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B7383" w14:textId="200C0705" w:rsidR="00817315" w:rsidRDefault="00817315" w:rsidP="0081731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DC7877">
        <w:rPr>
          <w:rFonts w:ascii="Times New Roman" w:hAnsi="Times New Roman" w:cs="Times New Roman"/>
          <w:sz w:val="24"/>
          <w:szCs w:val="24"/>
        </w:rPr>
        <w:t>August 28</w:t>
      </w:r>
      <w:r w:rsidR="00CF0E9B">
        <w:rPr>
          <w:rFonts w:ascii="Times New Roman" w:hAnsi="Times New Roman" w:cs="Times New Roman"/>
          <w:sz w:val="24"/>
          <w:szCs w:val="24"/>
        </w:rPr>
        <w:t>, 2014</w:t>
      </w:r>
    </w:p>
    <w:p w14:paraId="19DB7384" w14:textId="06831C43" w:rsidR="00817315" w:rsidRDefault="00817315" w:rsidP="00817315">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DC7877">
        <w:rPr>
          <w:rFonts w:ascii="Times New Roman" w:hAnsi="Times New Roman" w:cs="Times New Roman"/>
          <w:sz w:val="24"/>
          <w:szCs w:val="24"/>
        </w:rPr>
        <w:t>B2</w:t>
      </w:r>
    </w:p>
    <w:p w14:paraId="19DB7385" w14:textId="77777777" w:rsidR="00817315" w:rsidRDefault="00817315" w:rsidP="00817315">
      <w:pPr>
        <w:rPr>
          <w:rFonts w:ascii="Times New Roman" w:hAnsi="Times New Roman" w:cs="Times New Roman"/>
          <w:sz w:val="24"/>
          <w:szCs w:val="24"/>
        </w:rPr>
      </w:pPr>
    </w:p>
    <w:p w14:paraId="19DB7386" w14:textId="047B200E" w:rsidR="00817315" w:rsidRDefault="00817315" w:rsidP="00817315">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A02C96">
        <w:rPr>
          <w:rFonts w:ascii="Times New Roman" w:hAnsi="Times New Roman" w:cs="Times New Roman"/>
          <w:b/>
          <w:sz w:val="24"/>
          <w:szCs w:val="24"/>
        </w:rPr>
        <w:t>141</w:t>
      </w:r>
      <w:r w:rsidR="00DC7877">
        <w:rPr>
          <w:rFonts w:ascii="Times New Roman" w:hAnsi="Times New Roman" w:cs="Times New Roman"/>
          <w:b/>
          <w:sz w:val="24"/>
          <w:szCs w:val="24"/>
        </w:rPr>
        <w:t>415</w:t>
      </w:r>
    </w:p>
    <w:p w14:paraId="19DB7387" w14:textId="32F294BA" w:rsidR="00817315" w:rsidRDefault="00817315" w:rsidP="00817315">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DC7877">
        <w:rPr>
          <w:rFonts w:ascii="Times New Roman" w:hAnsi="Times New Roman" w:cs="Times New Roman"/>
          <w:sz w:val="24"/>
          <w:szCs w:val="24"/>
        </w:rPr>
        <w:t>Couse’s Sanitation and Recycle, Inc</w:t>
      </w:r>
      <w:r w:rsidR="00115A7C">
        <w:rPr>
          <w:rFonts w:ascii="Times New Roman" w:hAnsi="Times New Roman" w:cs="Times New Roman"/>
          <w:sz w:val="24"/>
          <w:szCs w:val="24"/>
        </w:rPr>
        <w:t xml:space="preserve">. </w:t>
      </w:r>
      <w:r w:rsidR="00A02C96">
        <w:rPr>
          <w:rFonts w:ascii="Times New Roman" w:hAnsi="Times New Roman" w:cs="Times New Roman"/>
          <w:sz w:val="24"/>
          <w:szCs w:val="24"/>
        </w:rPr>
        <w:t xml:space="preserve"> </w:t>
      </w:r>
      <w:r>
        <w:rPr>
          <w:rFonts w:ascii="Times New Roman" w:hAnsi="Times New Roman" w:cs="Times New Roman"/>
          <w:sz w:val="24"/>
          <w:szCs w:val="24"/>
        </w:rPr>
        <w:t>G-</w:t>
      </w:r>
      <w:r w:rsidR="00DC7877">
        <w:rPr>
          <w:rFonts w:ascii="Times New Roman" w:hAnsi="Times New Roman" w:cs="Times New Roman"/>
          <w:sz w:val="24"/>
          <w:szCs w:val="24"/>
        </w:rPr>
        <w:t>169</w:t>
      </w:r>
    </w:p>
    <w:p w14:paraId="19DB7388" w14:textId="77777777" w:rsidR="00817315" w:rsidRDefault="00817315" w:rsidP="00817315">
      <w:pPr>
        <w:rPr>
          <w:rFonts w:ascii="Times New Roman" w:hAnsi="Times New Roman" w:cs="Times New Roman"/>
          <w:sz w:val="24"/>
          <w:szCs w:val="24"/>
        </w:rPr>
      </w:pPr>
    </w:p>
    <w:p w14:paraId="19DB738A" w14:textId="7823C37A" w:rsidR="00817315" w:rsidRDefault="00817315"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Young, Regulatory Analyst</w:t>
      </w:r>
    </w:p>
    <w:p w14:paraId="19DB738B" w14:textId="77777777" w:rsidR="00817315" w:rsidRDefault="00817315" w:rsidP="00817315">
      <w:pPr>
        <w:ind w:left="1440" w:firstLine="720"/>
        <w:rPr>
          <w:rFonts w:ascii="Times New Roman" w:hAnsi="Times New Roman" w:cs="Times New Roman"/>
          <w:sz w:val="24"/>
          <w:szCs w:val="24"/>
        </w:rPr>
      </w:pPr>
      <w:r>
        <w:rPr>
          <w:rFonts w:ascii="Times New Roman" w:hAnsi="Times New Roman" w:cs="Times New Roman"/>
          <w:sz w:val="24"/>
          <w:szCs w:val="24"/>
        </w:rPr>
        <w:t>John Cupp, Consumer Protection Staff</w:t>
      </w:r>
    </w:p>
    <w:p w14:paraId="19DB738C" w14:textId="77777777" w:rsidR="00817315" w:rsidRDefault="00817315" w:rsidP="00817315">
      <w:pPr>
        <w:rPr>
          <w:rFonts w:ascii="Times New Roman" w:hAnsi="Times New Roman" w:cs="Times New Roman"/>
          <w:sz w:val="24"/>
          <w:szCs w:val="24"/>
        </w:rPr>
      </w:pPr>
    </w:p>
    <w:p w14:paraId="19DB738D"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Recommendation</w:t>
      </w:r>
    </w:p>
    <w:p w14:paraId="19DB738E" w14:textId="77777777" w:rsidR="00817315" w:rsidRDefault="00817315" w:rsidP="00817315">
      <w:pPr>
        <w:rPr>
          <w:rFonts w:ascii="Times New Roman" w:hAnsi="Times New Roman" w:cs="Times New Roman"/>
          <w:sz w:val="24"/>
          <w:szCs w:val="24"/>
        </w:rPr>
      </w:pPr>
    </w:p>
    <w:p w14:paraId="19DB738F" w14:textId="4553BDC1" w:rsidR="00817315" w:rsidRPr="009F02CD" w:rsidRDefault="00A90ABA" w:rsidP="009F02CD">
      <w:pPr>
        <w:rPr>
          <w:rFonts w:ascii="Times New Roman" w:hAnsi="Times New Roman" w:cs="Times New Roman"/>
          <w:sz w:val="24"/>
          <w:szCs w:val="24"/>
        </w:rPr>
      </w:pPr>
      <w:r>
        <w:rPr>
          <w:rFonts w:ascii="Times New Roman" w:hAnsi="Times New Roman" w:cs="Times New Roman"/>
          <w:sz w:val="24"/>
          <w:szCs w:val="24"/>
        </w:rPr>
        <w:t>Take no action</w:t>
      </w:r>
      <w:r w:rsidR="00115A7C">
        <w:rPr>
          <w:rFonts w:ascii="Times New Roman" w:hAnsi="Times New Roman" w:cs="Times New Roman"/>
          <w:sz w:val="24"/>
          <w:szCs w:val="24"/>
        </w:rPr>
        <w:t>,</w:t>
      </w:r>
      <w:r>
        <w:rPr>
          <w:rFonts w:ascii="Times New Roman" w:hAnsi="Times New Roman" w:cs="Times New Roman"/>
          <w:sz w:val="24"/>
          <w:szCs w:val="24"/>
        </w:rPr>
        <w:t xml:space="preserve"> allowing</w:t>
      </w:r>
      <w:r w:rsidR="0076521C" w:rsidRPr="009F02CD">
        <w:rPr>
          <w:rFonts w:ascii="Times New Roman" w:hAnsi="Times New Roman" w:cs="Times New Roman"/>
          <w:sz w:val="24"/>
          <w:szCs w:val="24"/>
        </w:rPr>
        <w:t xml:space="preserve"> </w:t>
      </w:r>
      <w:r w:rsidR="00CC3BAE">
        <w:rPr>
          <w:rFonts w:ascii="Times New Roman" w:hAnsi="Times New Roman" w:cs="Times New Roman"/>
          <w:sz w:val="24"/>
          <w:szCs w:val="24"/>
        </w:rPr>
        <w:t xml:space="preserve">revised </w:t>
      </w:r>
      <w:r w:rsidR="00DC7877">
        <w:rPr>
          <w:rFonts w:ascii="Times New Roman" w:hAnsi="Times New Roman" w:cs="Times New Roman"/>
          <w:sz w:val="24"/>
          <w:szCs w:val="24"/>
        </w:rPr>
        <w:t>tariff pages</w:t>
      </w:r>
      <w:r w:rsidR="0076521C" w:rsidRPr="009F02CD">
        <w:rPr>
          <w:rFonts w:ascii="Times New Roman" w:hAnsi="Times New Roman" w:cs="Times New Roman"/>
          <w:sz w:val="24"/>
          <w:szCs w:val="24"/>
        </w:rPr>
        <w:t xml:space="preserve"> </w:t>
      </w:r>
      <w:r w:rsidR="00817315" w:rsidRPr="009F02CD">
        <w:rPr>
          <w:rFonts w:ascii="Times New Roman" w:hAnsi="Times New Roman" w:cs="Times New Roman"/>
          <w:sz w:val="24"/>
          <w:szCs w:val="24"/>
        </w:rPr>
        <w:t xml:space="preserve">filed by </w:t>
      </w:r>
      <w:r w:rsidR="00DC7877">
        <w:rPr>
          <w:rFonts w:ascii="Times New Roman" w:hAnsi="Times New Roman" w:cs="Times New Roman"/>
          <w:sz w:val="24"/>
          <w:szCs w:val="24"/>
        </w:rPr>
        <w:t>Couse’s Sanitation and Recycle, Inc.</w:t>
      </w:r>
      <w:r w:rsidR="00A02C96">
        <w:rPr>
          <w:rFonts w:ascii="Times New Roman" w:hAnsi="Times New Roman" w:cs="Times New Roman"/>
          <w:sz w:val="24"/>
          <w:szCs w:val="24"/>
        </w:rPr>
        <w:t xml:space="preserve">, </w:t>
      </w:r>
      <w:r w:rsidR="00817315" w:rsidRPr="009F02CD">
        <w:rPr>
          <w:rFonts w:ascii="Times New Roman" w:hAnsi="Times New Roman" w:cs="Times New Roman"/>
          <w:sz w:val="24"/>
          <w:szCs w:val="24"/>
        </w:rPr>
        <w:t xml:space="preserve">on </w:t>
      </w:r>
      <w:r w:rsidR="00DC7877">
        <w:rPr>
          <w:rFonts w:ascii="Times New Roman" w:hAnsi="Times New Roman" w:cs="Times New Roman"/>
          <w:sz w:val="24"/>
          <w:szCs w:val="24"/>
        </w:rPr>
        <w:t>August 18</w:t>
      </w:r>
      <w:r w:rsidR="00995CCB">
        <w:rPr>
          <w:rFonts w:ascii="Times New Roman" w:hAnsi="Times New Roman" w:cs="Times New Roman"/>
          <w:sz w:val="24"/>
          <w:szCs w:val="24"/>
        </w:rPr>
        <w:t xml:space="preserve"> and August 19</w:t>
      </w:r>
      <w:r w:rsidR="0076521C" w:rsidRPr="009F02CD">
        <w:rPr>
          <w:rFonts w:ascii="Times New Roman" w:hAnsi="Times New Roman" w:cs="Times New Roman"/>
          <w:sz w:val="24"/>
          <w:szCs w:val="24"/>
        </w:rPr>
        <w:t>, 201</w:t>
      </w:r>
      <w:r w:rsidR="00A02C96">
        <w:rPr>
          <w:rFonts w:ascii="Times New Roman" w:hAnsi="Times New Roman" w:cs="Times New Roman"/>
          <w:sz w:val="24"/>
          <w:szCs w:val="24"/>
        </w:rPr>
        <w:t>4</w:t>
      </w:r>
      <w:r w:rsidR="00C93325">
        <w:rPr>
          <w:rFonts w:ascii="Times New Roman" w:hAnsi="Times New Roman" w:cs="Times New Roman"/>
          <w:sz w:val="24"/>
          <w:szCs w:val="24"/>
        </w:rPr>
        <w:t>,</w:t>
      </w:r>
      <w:r>
        <w:rPr>
          <w:rFonts w:ascii="Times New Roman" w:hAnsi="Times New Roman" w:cs="Times New Roman"/>
          <w:sz w:val="24"/>
          <w:szCs w:val="24"/>
        </w:rPr>
        <w:t xml:space="preserve"> to become effective </w:t>
      </w:r>
      <w:r w:rsidR="00DC7877">
        <w:rPr>
          <w:rFonts w:ascii="Times New Roman" w:hAnsi="Times New Roman" w:cs="Times New Roman"/>
          <w:sz w:val="24"/>
          <w:szCs w:val="24"/>
        </w:rPr>
        <w:t>September</w:t>
      </w:r>
      <w:r>
        <w:rPr>
          <w:rFonts w:ascii="Times New Roman" w:hAnsi="Times New Roman" w:cs="Times New Roman"/>
          <w:sz w:val="24"/>
          <w:szCs w:val="24"/>
        </w:rPr>
        <w:t xml:space="preserve"> 1, 2014, by operation of law</w:t>
      </w:r>
      <w:r w:rsidR="00817315" w:rsidRPr="009F02CD">
        <w:rPr>
          <w:rFonts w:ascii="Times New Roman" w:hAnsi="Times New Roman" w:cs="Times New Roman"/>
          <w:sz w:val="24"/>
          <w:szCs w:val="24"/>
        </w:rPr>
        <w:t>.</w:t>
      </w:r>
    </w:p>
    <w:p w14:paraId="19DB7390" w14:textId="77777777" w:rsidR="00817315" w:rsidRDefault="00817315" w:rsidP="00817315">
      <w:pPr>
        <w:rPr>
          <w:rFonts w:ascii="Times New Roman" w:hAnsi="Times New Roman" w:cs="Times New Roman"/>
          <w:sz w:val="24"/>
          <w:szCs w:val="24"/>
        </w:rPr>
      </w:pPr>
    </w:p>
    <w:p w14:paraId="19DB7391"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19DB7392" w14:textId="77777777" w:rsidR="00817315" w:rsidRDefault="00817315" w:rsidP="00817315">
      <w:pPr>
        <w:rPr>
          <w:rFonts w:ascii="Times New Roman" w:hAnsi="Times New Roman" w:cs="Times New Roman"/>
          <w:sz w:val="24"/>
          <w:szCs w:val="24"/>
        </w:rPr>
      </w:pPr>
    </w:p>
    <w:p w14:paraId="275515A6" w14:textId="69B099B7" w:rsidR="0055357C" w:rsidRDefault="00817315" w:rsidP="00817315">
      <w:pPr>
        <w:rPr>
          <w:rFonts w:ascii="Times New Roman" w:hAnsi="Times New Roman" w:cs="Times New Roman"/>
          <w:sz w:val="24"/>
          <w:szCs w:val="24"/>
        </w:rPr>
      </w:pPr>
      <w:r>
        <w:rPr>
          <w:rFonts w:ascii="Times New Roman" w:hAnsi="Times New Roman" w:cs="Times New Roman"/>
          <w:sz w:val="24"/>
          <w:szCs w:val="24"/>
        </w:rPr>
        <w:t xml:space="preserve">On </w:t>
      </w:r>
      <w:smartTag w:uri="urn:schemas-microsoft-com:office:smarttags" w:element="date">
        <w:smartTagPr>
          <w:attr w:name="Year" w:val="2014"/>
          <w:attr w:name="Day" w:val="15"/>
          <w:attr w:name="Month" w:val="5"/>
          <w:attr w:name="ls" w:val="trans"/>
        </w:smartTagPr>
        <w:r w:rsidR="00480657">
          <w:rPr>
            <w:rFonts w:ascii="Times New Roman" w:hAnsi="Times New Roman" w:cs="Times New Roman"/>
            <w:sz w:val="24"/>
            <w:szCs w:val="24"/>
          </w:rPr>
          <w:t>May 15</w:t>
        </w:r>
        <w:r w:rsidR="0076521C">
          <w:rPr>
            <w:rFonts w:ascii="Times New Roman" w:hAnsi="Times New Roman" w:cs="Times New Roman"/>
            <w:sz w:val="24"/>
            <w:szCs w:val="24"/>
          </w:rPr>
          <w:t>, 201</w:t>
        </w:r>
        <w:r w:rsidR="003B7217">
          <w:rPr>
            <w:rFonts w:ascii="Times New Roman" w:hAnsi="Times New Roman" w:cs="Times New Roman"/>
            <w:sz w:val="24"/>
            <w:szCs w:val="24"/>
          </w:rPr>
          <w:t>4</w:t>
        </w:r>
      </w:smartTag>
      <w:r w:rsidR="0076521C">
        <w:rPr>
          <w:rFonts w:ascii="Times New Roman" w:hAnsi="Times New Roman" w:cs="Times New Roman"/>
          <w:sz w:val="24"/>
          <w:szCs w:val="24"/>
        </w:rPr>
        <w:t xml:space="preserve">, </w:t>
      </w:r>
      <w:r w:rsidR="0055357C">
        <w:rPr>
          <w:rFonts w:ascii="Times New Roman" w:hAnsi="Times New Roman" w:cs="Times New Roman"/>
          <w:sz w:val="24"/>
          <w:szCs w:val="24"/>
        </w:rPr>
        <w:t xml:space="preserve">Couse’s Sanitation and Recycle, Inc. </w:t>
      </w:r>
      <w:r>
        <w:rPr>
          <w:rFonts w:ascii="Times New Roman" w:hAnsi="Times New Roman" w:cs="Times New Roman"/>
          <w:sz w:val="24"/>
          <w:szCs w:val="24"/>
        </w:rPr>
        <w:t>(</w:t>
      </w:r>
      <w:r w:rsidR="0055357C">
        <w:rPr>
          <w:rFonts w:ascii="Times New Roman" w:hAnsi="Times New Roman" w:cs="Times New Roman"/>
          <w:sz w:val="24"/>
          <w:szCs w:val="24"/>
        </w:rPr>
        <w:t>Couse’s</w:t>
      </w:r>
      <w:r>
        <w:rPr>
          <w:rFonts w:ascii="Times New Roman" w:hAnsi="Times New Roman" w:cs="Times New Roman"/>
          <w:sz w:val="24"/>
          <w:szCs w:val="24"/>
        </w:rPr>
        <w:t xml:space="preserve"> or company), filed </w:t>
      </w:r>
      <w:r w:rsidR="0055357C">
        <w:rPr>
          <w:rFonts w:ascii="Times New Roman" w:hAnsi="Times New Roman" w:cs="Times New Roman"/>
          <w:sz w:val="24"/>
          <w:szCs w:val="24"/>
        </w:rPr>
        <w:t xml:space="preserve">revisions to </w:t>
      </w:r>
      <w:r>
        <w:rPr>
          <w:rFonts w:ascii="Times New Roman" w:hAnsi="Times New Roman" w:cs="Times New Roman"/>
          <w:sz w:val="24"/>
          <w:szCs w:val="24"/>
        </w:rPr>
        <w:t xml:space="preserve">Tariff No. </w:t>
      </w:r>
      <w:r w:rsidR="0055357C">
        <w:rPr>
          <w:rFonts w:ascii="Times New Roman" w:hAnsi="Times New Roman" w:cs="Times New Roman"/>
          <w:sz w:val="24"/>
          <w:szCs w:val="24"/>
        </w:rPr>
        <w:t>6</w:t>
      </w:r>
      <w:r>
        <w:rPr>
          <w:rFonts w:ascii="Times New Roman" w:hAnsi="Times New Roman" w:cs="Times New Roman"/>
          <w:sz w:val="24"/>
          <w:szCs w:val="24"/>
        </w:rPr>
        <w:t xml:space="preserve"> with the Utilities and Transportation Commission (commission) </w:t>
      </w:r>
      <w:r w:rsidR="00480657">
        <w:rPr>
          <w:rFonts w:ascii="Times New Roman" w:hAnsi="Times New Roman" w:cs="Times New Roman"/>
          <w:sz w:val="24"/>
          <w:szCs w:val="24"/>
        </w:rPr>
        <w:t xml:space="preserve">that </w:t>
      </w:r>
      <w:r>
        <w:rPr>
          <w:rFonts w:ascii="Times New Roman" w:hAnsi="Times New Roman" w:cs="Times New Roman"/>
          <w:sz w:val="24"/>
          <w:szCs w:val="24"/>
        </w:rPr>
        <w:t xml:space="preserve">would generate approximately </w:t>
      </w:r>
      <w:r w:rsidRPr="00175B07">
        <w:t>$</w:t>
      </w:r>
      <w:r w:rsidR="0055357C">
        <w:rPr>
          <w:rFonts w:ascii="Times New Roman" w:hAnsi="Times New Roman" w:cs="Times New Roman"/>
          <w:sz w:val="24"/>
          <w:szCs w:val="24"/>
        </w:rPr>
        <w:t>42</w:t>
      </w:r>
      <w:r w:rsidR="00480657">
        <w:rPr>
          <w:rFonts w:ascii="Times New Roman" w:hAnsi="Times New Roman" w:cs="Times New Roman"/>
          <w:sz w:val="24"/>
          <w:szCs w:val="24"/>
        </w:rPr>
        <w:t>,000</w:t>
      </w:r>
      <w:r w:rsidRPr="00175B07">
        <w:rPr>
          <w:rFonts w:ascii="Times New Roman" w:hAnsi="Times New Roman" w:cs="Times New Roman"/>
          <w:sz w:val="24"/>
          <w:szCs w:val="24"/>
        </w:rPr>
        <w:t xml:space="preserve"> </w:t>
      </w:r>
      <w:r>
        <w:rPr>
          <w:rFonts w:ascii="Times New Roman" w:hAnsi="Times New Roman" w:cs="Times New Roman"/>
          <w:sz w:val="24"/>
          <w:szCs w:val="24"/>
        </w:rPr>
        <w:t>(</w:t>
      </w:r>
      <w:r w:rsidR="00F204AA">
        <w:rPr>
          <w:rFonts w:ascii="Times New Roman" w:hAnsi="Times New Roman" w:cs="Times New Roman"/>
          <w:sz w:val="24"/>
          <w:szCs w:val="24"/>
        </w:rPr>
        <w:t xml:space="preserve">15 </w:t>
      </w:r>
      <w:r>
        <w:rPr>
          <w:rFonts w:ascii="Times New Roman" w:hAnsi="Times New Roman" w:cs="Times New Roman"/>
          <w:sz w:val="24"/>
          <w:szCs w:val="24"/>
        </w:rPr>
        <w:t xml:space="preserve">percent) additional annual revenue. </w:t>
      </w:r>
      <w:r w:rsidR="00E65B7C">
        <w:rPr>
          <w:rFonts w:ascii="Times New Roman" w:hAnsi="Times New Roman" w:cs="Times New Roman"/>
          <w:sz w:val="24"/>
          <w:szCs w:val="24"/>
        </w:rPr>
        <w:t xml:space="preserve">The </w:t>
      </w:r>
      <w:r w:rsidR="0076521C">
        <w:rPr>
          <w:rFonts w:ascii="Times New Roman" w:hAnsi="Times New Roman" w:cs="Times New Roman"/>
          <w:sz w:val="24"/>
          <w:szCs w:val="24"/>
        </w:rPr>
        <w:t>p</w:t>
      </w:r>
      <w:r w:rsidR="00BA29AB">
        <w:rPr>
          <w:rFonts w:ascii="Times New Roman" w:hAnsi="Times New Roman" w:cs="Times New Roman"/>
          <w:sz w:val="24"/>
          <w:szCs w:val="24"/>
        </w:rPr>
        <w:t>roposed rates</w:t>
      </w:r>
      <w:r>
        <w:rPr>
          <w:rFonts w:ascii="Times New Roman" w:hAnsi="Times New Roman" w:cs="Times New Roman"/>
          <w:sz w:val="24"/>
          <w:szCs w:val="24"/>
        </w:rPr>
        <w:t xml:space="preserve"> are </w:t>
      </w:r>
      <w:r w:rsidR="00480657">
        <w:rPr>
          <w:rFonts w:ascii="Times New Roman" w:hAnsi="Times New Roman" w:cs="Times New Roman"/>
          <w:sz w:val="24"/>
          <w:szCs w:val="24"/>
        </w:rPr>
        <w:t xml:space="preserve">to </w:t>
      </w:r>
      <w:r w:rsidR="00115A7C">
        <w:rPr>
          <w:rFonts w:ascii="Times New Roman" w:hAnsi="Times New Roman" w:cs="Times New Roman"/>
          <w:sz w:val="24"/>
          <w:szCs w:val="24"/>
        </w:rPr>
        <w:t xml:space="preserve">recover </w:t>
      </w:r>
      <w:r w:rsidR="000E0CDC">
        <w:rPr>
          <w:rFonts w:ascii="Times New Roman" w:hAnsi="Times New Roman" w:cs="Times New Roman"/>
          <w:sz w:val="24"/>
          <w:szCs w:val="24"/>
        </w:rPr>
        <w:lastRenderedPageBreak/>
        <w:t xml:space="preserve">increases in </w:t>
      </w:r>
      <w:r>
        <w:rPr>
          <w:rFonts w:ascii="Times New Roman" w:hAnsi="Times New Roman" w:cs="Times New Roman"/>
          <w:sz w:val="24"/>
          <w:szCs w:val="24"/>
        </w:rPr>
        <w:t xml:space="preserve">employee wages and benefits, fuel, </w:t>
      </w:r>
      <w:r w:rsidR="00480657">
        <w:rPr>
          <w:rFonts w:ascii="Times New Roman" w:hAnsi="Times New Roman" w:cs="Times New Roman"/>
          <w:sz w:val="24"/>
          <w:szCs w:val="24"/>
        </w:rPr>
        <w:t xml:space="preserve">maintenance, </w:t>
      </w:r>
      <w:r>
        <w:rPr>
          <w:rFonts w:ascii="Times New Roman" w:hAnsi="Times New Roman" w:cs="Times New Roman"/>
          <w:sz w:val="24"/>
          <w:szCs w:val="24"/>
        </w:rPr>
        <w:t xml:space="preserve">and other general operating expenses </w:t>
      </w:r>
      <w:r w:rsidR="00480657">
        <w:rPr>
          <w:rFonts w:ascii="Times New Roman" w:hAnsi="Times New Roman" w:cs="Times New Roman"/>
          <w:sz w:val="24"/>
          <w:szCs w:val="24"/>
        </w:rPr>
        <w:t xml:space="preserve">since the </w:t>
      </w:r>
      <w:r>
        <w:rPr>
          <w:rFonts w:ascii="Times New Roman" w:hAnsi="Times New Roman" w:cs="Times New Roman"/>
          <w:sz w:val="24"/>
          <w:szCs w:val="24"/>
        </w:rPr>
        <w:t xml:space="preserve">company’s last general rate increase became effective </w:t>
      </w:r>
      <w:r w:rsidR="00115A7C">
        <w:rPr>
          <w:rFonts w:ascii="Times New Roman" w:hAnsi="Times New Roman" w:cs="Times New Roman"/>
          <w:sz w:val="24"/>
          <w:szCs w:val="24"/>
        </w:rPr>
        <w:t xml:space="preserve">on </w:t>
      </w:r>
      <w:r w:rsidR="0055357C">
        <w:rPr>
          <w:rFonts w:ascii="Times New Roman" w:hAnsi="Times New Roman" w:cs="Times New Roman"/>
          <w:sz w:val="24"/>
          <w:szCs w:val="24"/>
        </w:rPr>
        <w:t xml:space="preserve">  </w:t>
      </w:r>
    </w:p>
    <w:p w14:paraId="19DB7393" w14:textId="5C847EF4" w:rsidR="00817315" w:rsidRDefault="0055357C" w:rsidP="00817315">
      <w:pPr>
        <w:rPr>
          <w:rFonts w:ascii="Times New Roman" w:hAnsi="Times New Roman" w:cs="Times New Roman"/>
          <w:sz w:val="24"/>
          <w:szCs w:val="24"/>
        </w:rPr>
      </w:pPr>
      <w:r>
        <w:rPr>
          <w:rFonts w:ascii="Times New Roman" w:hAnsi="Times New Roman" w:cs="Times New Roman"/>
          <w:sz w:val="24"/>
          <w:szCs w:val="24"/>
        </w:rPr>
        <w:t>January 1, 2012</w:t>
      </w:r>
      <w:r w:rsidR="00817315">
        <w:rPr>
          <w:rFonts w:ascii="Times New Roman" w:hAnsi="Times New Roman" w:cs="Times New Roman"/>
          <w:sz w:val="24"/>
          <w:szCs w:val="24"/>
        </w:rPr>
        <w:t xml:space="preserve">. The company serves approximately </w:t>
      </w:r>
      <w:r>
        <w:rPr>
          <w:rFonts w:ascii="Times New Roman" w:hAnsi="Times New Roman" w:cs="Times New Roman"/>
          <w:sz w:val="24"/>
          <w:szCs w:val="24"/>
        </w:rPr>
        <w:t>500</w:t>
      </w:r>
      <w:r w:rsidR="00817315">
        <w:rPr>
          <w:rFonts w:ascii="Times New Roman" w:hAnsi="Times New Roman" w:cs="Times New Roman"/>
          <w:sz w:val="24"/>
          <w:szCs w:val="24"/>
        </w:rPr>
        <w:t xml:space="preserve"> customers in </w:t>
      </w:r>
      <w:r>
        <w:rPr>
          <w:rFonts w:ascii="Times New Roman" w:hAnsi="Times New Roman" w:cs="Times New Roman"/>
          <w:sz w:val="24"/>
          <w:szCs w:val="24"/>
        </w:rPr>
        <w:t>Ferry</w:t>
      </w:r>
      <w:r w:rsidR="0076521C">
        <w:rPr>
          <w:rFonts w:ascii="Times New Roman" w:hAnsi="Times New Roman" w:cs="Times New Roman"/>
          <w:sz w:val="24"/>
          <w:szCs w:val="24"/>
        </w:rPr>
        <w:t xml:space="preserve"> Count</w:t>
      </w:r>
      <w:r w:rsidR="00480657">
        <w:rPr>
          <w:rFonts w:ascii="Times New Roman" w:hAnsi="Times New Roman" w:cs="Times New Roman"/>
          <w:sz w:val="24"/>
          <w:szCs w:val="24"/>
        </w:rPr>
        <w:t>y</w:t>
      </w:r>
      <w:r w:rsidR="0076521C">
        <w:rPr>
          <w:rFonts w:ascii="Times New Roman" w:hAnsi="Times New Roman" w:cs="Times New Roman"/>
          <w:sz w:val="24"/>
          <w:szCs w:val="24"/>
        </w:rPr>
        <w:t>.</w:t>
      </w:r>
    </w:p>
    <w:p w14:paraId="3DDD1971" w14:textId="77777777" w:rsidR="00115A7C" w:rsidRDefault="00115A7C" w:rsidP="00817315">
      <w:pPr>
        <w:rPr>
          <w:rFonts w:ascii="Times New Roman" w:hAnsi="Times New Roman" w:cs="Times New Roman"/>
          <w:sz w:val="24"/>
          <w:szCs w:val="24"/>
        </w:rPr>
      </w:pPr>
    </w:p>
    <w:p w14:paraId="46F7516E" w14:textId="77777777" w:rsidR="00232FAE" w:rsidRDefault="001D7B06">
      <w:pPr>
        <w:rPr>
          <w:rFonts w:ascii="Times New Roman" w:hAnsi="Times New Roman" w:cs="Times New Roman"/>
          <w:sz w:val="24"/>
          <w:szCs w:val="24"/>
        </w:rPr>
      </w:pPr>
      <w:r>
        <w:rPr>
          <w:rFonts w:ascii="Times New Roman" w:hAnsi="Times New Roman" w:cs="Times New Roman"/>
          <w:sz w:val="24"/>
          <w:szCs w:val="24"/>
        </w:rPr>
        <w:t>Staff found that t</w:t>
      </w:r>
      <w:r w:rsidR="0055357C">
        <w:rPr>
          <w:rFonts w:ascii="Times New Roman" w:hAnsi="Times New Roman" w:cs="Times New Roman"/>
          <w:sz w:val="24"/>
          <w:szCs w:val="24"/>
        </w:rPr>
        <w:t xml:space="preserve">he company did not correctly adjust depreciation expense in </w:t>
      </w:r>
      <w:r>
        <w:rPr>
          <w:rFonts w:ascii="Times New Roman" w:hAnsi="Times New Roman" w:cs="Times New Roman"/>
          <w:sz w:val="24"/>
          <w:szCs w:val="24"/>
        </w:rPr>
        <w:t xml:space="preserve">changing from the accelerated method used for income tax purposes to the straight-line method, which is the accepted method for rate making purposes. The company also did not correctly calculate its debt-to-equity ratio for use in the Lurito-Gallagher model. These and other minor adjustments resulted in a lower </w:t>
      </w:r>
      <w:r w:rsidR="006D2F18">
        <w:rPr>
          <w:rFonts w:ascii="Times New Roman" w:hAnsi="Times New Roman" w:cs="Times New Roman"/>
          <w:sz w:val="24"/>
          <w:szCs w:val="24"/>
        </w:rPr>
        <w:t>revenue requirement of</w:t>
      </w:r>
      <w:r>
        <w:rPr>
          <w:rFonts w:ascii="Times New Roman" w:hAnsi="Times New Roman" w:cs="Times New Roman"/>
          <w:sz w:val="24"/>
          <w:szCs w:val="24"/>
        </w:rPr>
        <w:t xml:space="preserve"> $27,200 (</w:t>
      </w:r>
      <w:r w:rsidR="00F204AA">
        <w:rPr>
          <w:rFonts w:ascii="Times New Roman" w:hAnsi="Times New Roman" w:cs="Times New Roman"/>
          <w:sz w:val="24"/>
          <w:szCs w:val="24"/>
        </w:rPr>
        <w:t>9.7</w:t>
      </w:r>
      <w:r>
        <w:rPr>
          <w:rFonts w:ascii="Times New Roman" w:hAnsi="Times New Roman" w:cs="Times New Roman"/>
          <w:sz w:val="24"/>
          <w:szCs w:val="24"/>
        </w:rPr>
        <w:t xml:space="preserve"> percent) additional annual revenue. </w:t>
      </w:r>
      <w:r w:rsidR="006D2F18">
        <w:rPr>
          <w:rFonts w:ascii="Times New Roman" w:hAnsi="Times New Roman" w:cs="Times New Roman"/>
          <w:sz w:val="24"/>
          <w:szCs w:val="24"/>
        </w:rPr>
        <w:t xml:space="preserve">On </w:t>
      </w:r>
    </w:p>
    <w:p w14:paraId="6A66D095" w14:textId="18FBC367" w:rsidR="006B7CF9" w:rsidRDefault="006D2F18">
      <w:pPr>
        <w:rPr>
          <w:rFonts w:ascii="Times New Roman" w:hAnsi="Times New Roman" w:cs="Times New Roman"/>
          <w:sz w:val="24"/>
          <w:szCs w:val="24"/>
        </w:rPr>
      </w:pPr>
      <w:r>
        <w:rPr>
          <w:rFonts w:ascii="Times New Roman" w:hAnsi="Times New Roman" w:cs="Times New Roman"/>
          <w:sz w:val="24"/>
          <w:szCs w:val="24"/>
        </w:rPr>
        <w:t>August 18</w:t>
      </w:r>
      <w:r w:rsidR="00995CCB">
        <w:rPr>
          <w:rFonts w:ascii="Times New Roman" w:hAnsi="Times New Roman" w:cs="Times New Roman"/>
          <w:sz w:val="24"/>
          <w:szCs w:val="24"/>
        </w:rPr>
        <w:t>, and August 19</w:t>
      </w:r>
      <w:r>
        <w:rPr>
          <w:rFonts w:ascii="Times New Roman" w:hAnsi="Times New Roman" w:cs="Times New Roman"/>
          <w:sz w:val="24"/>
          <w:szCs w:val="24"/>
        </w:rPr>
        <w:t xml:space="preserve">, 2014, the company filed revised rates that would generate the agreed upon lower revenue requirement. </w:t>
      </w:r>
      <w:r w:rsidR="001D7B06">
        <w:rPr>
          <w:rFonts w:ascii="Times New Roman" w:hAnsi="Times New Roman" w:cs="Times New Roman"/>
          <w:sz w:val="24"/>
          <w:szCs w:val="24"/>
        </w:rPr>
        <w:t>S</w:t>
      </w:r>
      <w:r w:rsidR="001D7B06" w:rsidRPr="00495C6C">
        <w:rPr>
          <w:rFonts w:ascii="Times New Roman" w:hAnsi="Times New Roman" w:cs="Times New Roman"/>
          <w:sz w:val="24"/>
          <w:szCs w:val="24"/>
        </w:rPr>
        <w:t xml:space="preserve">taff has completed its review of the </w:t>
      </w:r>
      <w:r w:rsidR="001D7B06">
        <w:rPr>
          <w:rFonts w:ascii="Times New Roman" w:hAnsi="Times New Roman" w:cs="Times New Roman"/>
          <w:sz w:val="24"/>
          <w:szCs w:val="24"/>
        </w:rPr>
        <w:t xml:space="preserve">company’s </w:t>
      </w:r>
      <w:r w:rsidR="001D7B06" w:rsidRPr="00495C6C">
        <w:rPr>
          <w:rFonts w:ascii="Times New Roman" w:hAnsi="Times New Roman" w:cs="Times New Roman"/>
          <w:sz w:val="24"/>
          <w:szCs w:val="24"/>
        </w:rPr>
        <w:t>supporting documents</w:t>
      </w:r>
      <w:r w:rsidR="001D7B06">
        <w:rPr>
          <w:rFonts w:ascii="Times New Roman" w:hAnsi="Times New Roman" w:cs="Times New Roman"/>
          <w:sz w:val="24"/>
          <w:szCs w:val="24"/>
        </w:rPr>
        <w:t xml:space="preserve"> and records and finds the revised rates are fair, just, reasonable, and sufficient. </w:t>
      </w:r>
    </w:p>
    <w:p w14:paraId="50110BEF" w14:textId="77777777" w:rsidR="001D7B06" w:rsidRDefault="001D7B06">
      <w:pPr>
        <w:rPr>
          <w:rFonts w:ascii="Times New Roman" w:hAnsi="Times New Roman" w:cs="Times New Roman"/>
          <w:sz w:val="24"/>
          <w:szCs w:val="24"/>
        </w:rPr>
      </w:pPr>
    </w:p>
    <w:p w14:paraId="3903A265" w14:textId="77777777" w:rsidR="001D7B06" w:rsidRDefault="001D7B06">
      <w:pPr>
        <w:rPr>
          <w:rFonts w:ascii="Times New Roman" w:hAnsi="Times New Roman" w:cs="Times New Roman"/>
          <w:sz w:val="24"/>
          <w:szCs w:val="24"/>
        </w:rPr>
      </w:pPr>
    </w:p>
    <w:p w14:paraId="5B79DCF9" w14:textId="77777777" w:rsidR="001D7B06" w:rsidRDefault="001D7B06">
      <w:pPr>
        <w:rPr>
          <w:rFonts w:ascii="Times New Roman" w:hAnsi="Times New Roman" w:cs="Times New Roman"/>
          <w:sz w:val="24"/>
          <w:szCs w:val="24"/>
        </w:rPr>
      </w:pPr>
    </w:p>
    <w:p w14:paraId="6D1F25F4" w14:textId="77777777" w:rsidR="001D7B06" w:rsidRDefault="001D7B06">
      <w:pPr>
        <w:rPr>
          <w:rFonts w:ascii="Times New Roman" w:hAnsi="Times New Roman" w:cs="Times New Roman"/>
          <w:sz w:val="24"/>
          <w:szCs w:val="24"/>
        </w:rPr>
      </w:pPr>
    </w:p>
    <w:p w14:paraId="5EFFF840" w14:textId="77777777" w:rsidR="001D7B06" w:rsidRDefault="001D7B06">
      <w:pPr>
        <w:rPr>
          <w:rFonts w:ascii="Times New Roman" w:hAnsi="Times New Roman" w:cs="Times New Roman"/>
          <w:sz w:val="24"/>
          <w:szCs w:val="24"/>
        </w:rPr>
      </w:pPr>
    </w:p>
    <w:p w14:paraId="1CE39DC6" w14:textId="77777777" w:rsidR="001D7B06" w:rsidRDefault="001D7B06">
      <w:pPr>
        <w:rPr>
          <w:rFonts w:ascii="Times New Roman" w:hAnsi="Times New Roman" w:cs="Times New Roman"/>
          <w:sz w:val="24"/>
          <w:szCs w:val="24"/>
        </w:rPr>
      </w:pPr>
    </w:p>
    <w:p w14:paraId="63286555" w14:textId="77777777" w:rsidR="001D7B06" w:rsidRDefault="001D7B06">
      <w:pPr>
        <w:rPr>
          <w:rFonts w:ascii="Times New Roman" w:hAnsi="Times New Roman" w:cs="Times New Roman"/>
          <w:sz w:val="24"/>
          <w:szCs w:val="24"/>
        </w:rPr>
      </w:pPr>
    </w:p>
    <w:p w14:paraId="1FC454C2" w14:textId="77777777" w:rsidR="001D7B06" w:rsidRDefault="001D7B06">
      <w:pPr>
        <w:rPr>
          <w:rFonts w:ascii="Times New Roman" w:hAnsi="Times New Roman" w:cs="Times New Roman"/>
          <w:sz w:val="24"/>
          <w:szCs w:val="24"/>
        </w:rPr>
      </w:pPr>
    </w:p>
    <w:p w14:paraId="49F45903" w14:textId="77777777" w:rsidR="001D7B06" w:rsidRDefault="001D7B06">
      <w:pPr>
        <w:rPr>
          <w:rFonts w:ascii="Times New Roman" w:hAnsi="Times New Roman" w:cs="Times New Roman"/>
          <w:sz w:val="24"/>
          <w:szCs w:val="24"/>
        </w:rPr>
      </w:pPr>
    </w:p>
    <w:p w14:paraId="3E07AD52" w14:textId="77777777" w:rsidR="001D7B06" w:rsidRDefault="001D7B06">
      <w:pPr>
        <w:rPr>
          <w:rFonts w:ascii="Times New Roman" w:hAnsi="Times New Roman" w:cs="Times New Roman"/>
          <w:sz w:val="24"/>
          <w:szCs w:val="24"/>
        </w:rPr>
      </w:pPr>
    </w:p>
    <w:p w14:paraId="4790E57A" w14:textId="77777777" w:rsidR="001D7B06" w:rsidRDefault="001D7B06">
      <w:pPr>
        <w:rPr>
          <w:rFonts w:ascii="Times New Roman" w:hAnsi="Times New Roman" w:cs="Times New Roman"/>
          <w:sz w:val="24"/>
          <w:szCs w:val="24"/>
        </w:rPr>
      </w:pPr>
    </w:p>
    <w:p w14:paraId="1CC04620" w14:textId="77777777" w:rsidR="001D7B06" w:rsidRDefault="001D7B06">
      <w:pPr>
        <w:rPr>
          <w:rFonts w:ascii="Times New Roman" w:hAnsi="Times New Roman" w:cs="Times New Roman"/>
          <w:sz w:val="24"/>
          <w:szCs w:val="24"/>
        </w:rPr>
      </w:pPr>
    </w:p>
    <w:p w14:paraId="174EF412" w14:textId="77777777" w:rsidR="001D7B06" w:rsidRDefault="001D7B06">
      <w:pPr>
        <w:rPr>
          <w:rFonts w:ascii="Times New Roman" w:hAnsi="Times New Roman" w:cs="Times New Roman"/>
          <w:sz w:val="24"/>
          <w:szCs w:val="24"/>
        </w:rPr>
      </w:pPr>
    </w:p>
    <w:p w14:paraId="4AF62417" w14:textId="77777777" w:rsidR="001D7B06" w:rsidRDefault="001D7B06">
      <w:pPr>
        <w:rPr>
          <w:rFonts w:ascii="Times New Roman" w:hAnsi="Times New Roman" w:cs="Times New Roman"/>
          <w:sz w:val="24"/>
          <w:szCs w:val="24"/>
        </w:rPr>
      </w:pPr>
    </w:p>
    <w:p w14:paraId="4A410904" w14:textId="74C1E6A7" w:rsidR="006D4BB6" w:rsidRDefault="006D4BB6" w:rsidP="008C7D06">
      <w:pPr>
        <w:jc w:val="center"/>
        <w:rPr>
          <w:rFonts w:ascii="Times New Roman" w:hAnsi="Times New Roman" w:cs="Times New Roman"/>
          <w:b/>
          <w:sz w:val="24"/>
          <w:szCs w:val="24"/>
          <w:u w:val="single"/>
        </w:rPr>
      </w:pPr>
    </w:p>
    <w:p w14:paraId="7A747B90" w14:textId="004FDBE1" w:rsidR="0042379A" w:rsidRPr="008C7D06" w:rsidRDefault="008C7D06" w:rsidP="008C7D06">
      <w:pPr>
        <w:jc w:val="center"/>
        <w:rPr>
          <w:rFonts w:ascii="Times New Roman" w:hAnsi="Times New Roman" w:cs="Times New Roman"/>
          <w:b/>
          <w:sz w:val="24"/>
          <w:szCs w:val="24"/>
          <w:u w:val="single"/>
        </w:rPr>
      </w:pPr>
      <w:r>
        <w:rPr>
          <w:rFonts w:ascii="Times New Roman" w:hAnsi="Times New Roman" w:cs="Times New Roman"/>
          <w:b/>
          <w:sz w:val="24"/>
          <w:szCs w:val="24"/>
          <w:u w:val="single"/>
        </w:rPr>
        <w:t>RATE COMPARISON</w:t>
      </w:r>
    </w:p>
    <w:p w14:paraId="415FC8AC" w14:textId="77777777" w:rsidR="00791E65" w:rsidRDefault="00791E65" w:rsidP="002B71FE">
      <w:pPr>
        <w:rPr>
          <w:rFonts w:ascii="Times New Roman" w:hAnsi="Times New Roman" w:cs="Times New Roman"/>
          <w:sz w:val="24"/>
          <w:szCs w:val="24"/>
        </w:rPr>
      </w:pPr>
    </w:p>
    <w:tbl>
      <w:tblPr>
        <w:tblStyle w:val="TableGrid"/>
        <w:tblW w:w="9625" w:type="dxa"/>
        <w:jc w:val="center"/>
        <w:tblLayout w:type="fixed"/>
        <w:tblLook w:val="04A0" w:firstRow="1" w:lastRow="0" w:firstColumn="1" w:lastColumn="0" w:noHBand="0" w:noVBand="1"/>
      </w:tblPr>
      <w:tblGrid>
        <w:gridCol w:w="2875"/>
        <w:gridCol w:w="1170"/>
        <w:gridCol w:w="1170"/>
        <w:gridCol w:w="1440"/>
        <w:gridCol w:w="1260"/>
        <w:gridCol w:w="1710"/>
      </w:tblGrid>
      <w:tr w:rsidR="007051AB" w14:paraId="750FD3E6" w14:textId="77777777" w:rsidTr="00FA410D">
        <w:trPr>
          <w:jc w:val="center"/>
        </w:trPr>
        <w:tc>
          <w:tcPr>
            <w:tcW w:w="2875" w:type="dxa"/>
            <w:vAlign w:val="bottom"/>
          </w:tcPr>
          <w:p w14:paraId="3B301DB5" w14:textId="77777777" w:rsidR="007051AB" w:rsidRPr="00FA410D" w:rsidRDefault="007051AB" w:rsidP="00334A86">
            <w:pPr>
              <w:jc w:val="center"/>
              <w:rPr>
                <w:rFonts w:ascii="Times New Roman" w:hAnsi="Times New Roman" w:cs="Times New Roman"/>
                <w:color w:val="000000"/>
              </w:rPr>
            </w:pPr>
          </w:p>
        </w:tc>
        <w:tc>
          <w:tcPr>
            <w:tcW w:w="1170" w:type="dxa"/>
            <w:vAlign w:val="bottom"/>
          </w:tcPr>
          <w:p w14:paraId="3FF087D7" w14:textId="77777777" w:rsidR="007051AB" w:rsidRPr="00FA410D" w:rsidRDefault="007051AB" w:rsidP="00334A86">
            <w:pPr>
              <w:jc w:val="center"/>
              <w:rPr>
                <w:rFonts w:ascii="Times New Roman" w:hAnsi="Times New Roman" w:cs="Times New Roman"/>
                <w:color w:val="000000"/>
              </w:rPr>
            </w:pPr>
            <w:r w:rsidRPr="00FA410D">
              <w:rPr>
                <w:rFonts w:ascii="Times New Roman" w:hAnsi="Times New Roman" w:cs="Times New Roman"/>
                <w:b/>
                <w:bCs/>
                <w:color w:val="000000"/>
              </w:rPr>
              <w:t>Current Rate</w:t>
            </w:r>
          </w:p>
        </w:tc>
        <w:tc>
          <w:tcPr>
            <w:tcW w:w="1170" w:type="dxa"/>
            <w:vAlign w:val="bottom"/>
          </w:tcPr>
          <w:p w14:paraId="099809D7" w14:textId="131CB8B0" w:rsidR="007051AB" w:rsidRPr="00FA410D" w:rsidRDefault="007051AB" w:rsidP="00334A86">
            <w:pPr>
              <w:jc w:val="center"/>
              <w:rPr>
                <w:rFonts w:ascii="Times New Roman" w:hAnsi="Times New Roman" w:cs="Times New Roman"/>
                <w:color w:val="000000"/>
              </w:rPr>
            </w:pPr>
            <w:r w:rsidRPr="00FA410D">
              <w:rPr>
                <w:rFonts w:ascii="Times New Roman" w:hAnsi="Times New Roman" w:cs="Times New Roman"/>
                <w:b/>
                <w:bCs/>
                <w:color w:val="000000"/>
              </w:rPr>
              <w:t>Company Proposed Rate</w:t>
            </w:r>
          </w:p>
        </w:tc>
        <w:tc>
          <w:tcPr>
            <w:tcW w:w="1440" w:type="dxa"/>
            <w:vAlign w:val="bottom"/>
          </w:tcPr>
          <w:p w14:paraId="28BE4291" w14:textId="77777777" w:rsidR="007051AB" w:rsidRPr="00FA410D" w:rsidRDefault="007051AB" w:rsidP="00334A86">
            <w:pPr>
              <w:jc w:val="center"/>
              <w:rPr>
                <w:rFonts w:ascii="Times New Roman" w:hAnsi="Times New Roman" w:cs="Times New Roman"/>
                <w:color w:val="000000"/>
              </w:rPr>
            </w:pPr>
            <w:r w:rsidRPr="00FA410D">
              <w:rPr>
                <w:rFonts w:ascii="Times New Roman" w:hAnsi="Times New Roman" w:cs="Times New Roman"/>
                <w:b/>
                <w:bCs/>
                <w:color w:val="000000"/>
              </w:rPr>
              <w:t>Percent Change</w:t>
            </w:r>
          </w:p>
        </w:tc>
        <w:tc>
          <w:tcPr>
            <w:tcW w:w="1260" w:type="dxa"/>
            <w:vAlign w:val="bottom"/>
          </w:tcPr>
          <w:p w14:paraId="260C76C4" w14:textId="4F01AB72" w:rsidR="007051AB" w:rsidRPr="00FA410D" w:rsidRDefault="007051AB" w:rsidP="00334A86">
            <w:pPr>
              <w:jc w:val="center"/>
              <w:rPr>
                <w:rFonts w:ascii="Times New Roman" w:hAnsi="Times New Roman" w:cs="Times New Roman"/>
                <w:color w:val="000000"/>
              </w:rPr>
            </w:pPr>
            <w:r w:rsidRPr="00FA410D">
              <w:rPr>
                <w:rFonts w:ascii="Times New Roman" w:hAnsi="Times New Roman" w:cs="Times New Roman"/>
                <w:b/>
                <w:bCs/>
                <w:color w:val="000000"/>
              </w:rPr>
              <w:t>Revised Rate</w:t>
            </w:r>
          </w:p>
        </w:tc>
        <w:tc>
          <w:tcPr>
            <w:tcW w:w="1710" w:type="dxa"/>
            <w:vAlign w:val="bottom"/>
          </w:tcPr>
          <w:p w14:paraId="4734F89F" w14:textId="0E1B26FC" w:rsidR="007051AB" w:rsidRPr="00FA410D" w:rsidRDefault="007051AB" w:rsidP="00334A86">
            <w:pPr>
              <w:jc w:val="center"/>
              <w:rPr>
                <w:rFonts w:ascii="Times New Roman" w:hAnsi="Times New Roman" w:cs="Times New Roman"/>
                <w:color w:val="000000"/>
              </w:rPr>
            </w:pPr>
            <w:r w:rsidRPr="00FA410D">
              <w:rPr>
                <w:rFonts w:ascii="Times New Roman" w:hAnsi="Times New Roman" w:cs="Times New Roman"/>
                <w:b/>
                <w:bCs/>
                <w:color w:val="000000"/>
              </w:rPr>
              <w:t>Percent Change to Revised Rate</w:t>
            </w:r>
          </w:p>
        </w:tc>
      </w:tr>
      <w:tr w:rsidR="007051AB" w14:paraId="1EC849C3" w14:textId="77777777" w:rsidTr="00FA410D">
        <w:trPr>
          <w:jc w:val="center"/>
        </w:trPr>
        <w:tc>
          <w:tcPr>
            <w:tcW w:w="2875" w:type="dxa"/>
            <w:vAlign w:val="bottom"/>
          </w:tcPr>
          <w:p w14:paraId="7B41147D" w14:textId="77777777" w:rsidR="007051AB" w:rsidRPr="00FA410D" w:rsidRDefault="007051AB" w:rsidP="00334A86">
            <w:pPr>
              <w:jc w:val="center"/>
              <w:rPr>
                <w:rFonts w:ascii="Times New Roman" w:hAnsi="Times New Roman" w:cs="Times New Roman"/>
                <w:color w:val="000000"/>
              </w:rPr>
            </w:pPr>
            <w:r w:rsidRPr="00FA410D">
              <w:rPr>
                <w:rFonts w:ascii="Times New Roman" w:hAnsi="Times New Roman" w:cs="Times New Roman"/>
                <w:b/>
                <w:bCs/>
                <w:color w:val="000000"/>
              </w:rPr>
              <w:t>Residential Garbage</w:t>
            </w:r>
          </w:p>
        </w:tc>
        <w:tc>
          <w:tcPr>
            <w:tcW w:w="1170" w:type="dxa"/>
            <w:vAlign w:val="bottom"/>
          </w:tcPr>
          <w:p w14:paraId="0ABBFBDF" w14:textId="77777777" w:rsidR="007051AB" w:rsidRPr="00FA410D" w:rsidRDefault="007051AB" w:rsidP="00334A86">
            <w:pPr>
              <w:jc w:val="center"/>
              <w:rPr>
                <w:rFonts w:ascii="Times New Roman" w:hAnsi="Times New Roman" w:cs="Times New Roman"/>
                <w:color w:val="000000"/>
              </w:rPr>
            </w:pPr>
          </w:p>
        </w:tc>
        <w:tc>
          <w:tcPr>
            <w:tcW w:w="1170" w:type="dxa"/>
            <w:vAlign w:val="bottom"/>
          </w:tcPr>
          <w:p w14:paraId="68BA423F" w14:textId="77777777" w:rsidR="007051AB" w:rsidRPr="00FA410D" w:rsidRDefault="007051AB" w:rsidP="00334A86">
            <w:pPr>
              <w:jc w:val="center"/>
              <w:rPr>
                <w:rFonts w:ascii="Times New Roman" w:hAnsi="Times New Roman" w:cs="Times New Roman"/>
                <w:color w:val="000000"/>
              </w:rPr>
            </w:pPr>
          </w:p>
        </w:tc>
        <w:tc>
          <w:tcPr>
            <w:tcW w:w="1440" w:type="dxa"/>
            <w:vAlign w:val="bottom"/>
          </w:tcPr>
          <w:p w14:paraId="4C8C597B" w14:textId="77777777" w:rsidR="007051AB" w:rsidRPr="00FA410D" w:rsidRDefault="007051AB" w:rsidP="00334A86">
            <w:pPr>
              <w:jc w:val="center"/>
              <w:rPr>
                <w:rFonts w:ascii="Times New Roman" w:hAnsi="Times New Roman" w:cs="Times New Roman"/>
                <w:color w:val="000000"/>
              </w:rPr>
            </w:pPr>
          </w:p>
        </w:tc>
        <w:tc>
          <w:tcPr>
            <w:tcW w:w="1260" w:type="dxa"/>
            <w:vAlign w:val="bottom"/>
          </w:tcPr>
          <w:p w14:paraId="3F51A16B" w14:textId="27243E9D" w:rsidR="007051AB" w:rsidRPr="00FA410D" w:rsidRDefault="007051AB" w:rsidP="00334A86">
            <w:pPr>
              <w:jc w:val="center"/>
              <w:rPr>
                <w:rFonts w:ascii="Times New Roman" w:hAnsi="Times New Roman" w:cs="Times New Roman"/>
                <w:color w:val="000000"/>
              </w:rPr>
            </w:pPr>
          </w:p>
        </w:tc>
        <w:tc>
          <w:tcPr>
            <w:tcW w:w="1710" w:type="dxa"/>
            <w:vAlign w:val="bottom"/>
          </w:tcPr>
          <w:p w14:paraId="39AA68A1" w14:textId="77777777" w:rsidR="007051AB" w:rsidRPr="00FA410D" w:rsidRDefault="007051AB" w:rsidP="00334A86">
            <w:pPr>
              <w:jc w:val="center"/>
              <w:rPr>
                <w:rFonts w:ascii="Times New Roman" w:hAnsi="Times New Roman" w:cs="Times New Roman"/>
                <w:color w:val="000000"/>
              </w:rPr>
            </w:pPr>
          </w:p>
        </w:tc>
      </w:tr>
      <w:tr w:rsidR="007051AB" w14:paraId="634CAE37" w14:textId="77777777" w:rsidTr="00FA410D">
        <w:trPr>
          <w:jc w:val="center"/>
        </w:trPr>
        <w:tc>
          <w:tcPr>
            <w:tcW w:w="2875" w:type="dxa"/>
            <w:vAlign w:val="bottom"/>
          </w:tcPr>
          <w:p w14:paraId="04C2924A" w14:textId="66086132" w:rsidR="007051AB" w:rsidRPr="00FA410D" w:rsidRDefault="007051AB" w:rsidP="00334A86">
            <w:pPr>
              <w:rPr>
                <w:rFonts w:ascii="Times New Roman" w:hAnsi="Times New Roman" w:cs="Times New Roman"/>
                <w:b/>
                <w:sz w:val="24"/>
                <w:szCs w:val="24"/>
                <w:u w:val="single"/>
              </w:rPr>
            </w:pPr>
            <w:r w:rsidRPr="00FA410D">
              <w:rPr>
                <w:rFonts w:ascii="Times New Roman" w:hAnsi="Times New Roman" w:cs="Times New Roman"/>
                <w:color w:val="000000"/>
              </w:rPr>
              <w:t>1 Can</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Weekly Pickup</w:t>
            </w:r>
          </w:p>
        </w:tc>
        <w:tc>
          <w:tcPr>
            <w:tcW w:w="1170" w:type="dxa"/>
            <w:vAlign w:val="bottom"/>
          </w:tcPr>
          <w:p w14:paraId="3772C932" w14:textId="0B360C36" w:rsidR="007051AB" w:rsidRPr="00FA410D" w:rsidRDefault="007051AB" w:rsidP="001D7B06">
            <w:pPr>
              <w:jc w:val="center"/>
              <w:rPr>
                <w:rFonts w:ascii="Times New Roman" w:hAnsi="Times New Roman" w:cs="Times New Roman"/>
                <w:b/>
                <w:sz w:val="24"/>
                <w:szCs w:val="24"/>
                <w:u w:val="single"/>
              </w:rPr>
            </w:pPr>
            <w:r w:rsidRPr="00FA410D">
              <w:rPr>
                <w:rFonts w:ascii="Times New Roman" w:hAnsi="Times New Roman" w:cs="Times New Roman"/>
                <w:color w:val="000000"/>
              </w:rPr>
              <w:t>$   9.44</w:t>
            </w:r>
          </w:p>
        </w:tc>
        <w:tc>
          <w:tcPr>
            <w:tcW w:w="1170" w:type="dxa"/>
            <w:vAlign w:val="bottom"/>
          </w:tcPr>
          <w:p w14:paraId="499D525D" w14:textId="1DCAA9E2" w:rsidR="007051AB" w:rsidRPr="00FA410D" w:rsidRDefault="007051AB" w:rsidP="001D7B06">
            <w:pPr>
              <w:jc w:val="center"/>
              <w:rPr>
                <w:rFonts w:ascii="Times New Roman" w:hAnsi="Times New Roman" w:cs="Times New Roman"/>
                <w:b/>
                <w:sz w:val="24"/>
                <w:szCs w:val="24"/>
                <w:u w:val="single"/>
              </w:rPr>
            </w:pPr>
            <w:r w:rsidRPr="00FA410D">
              <w:rPr>
                <w:rFonts w:ascii="Times New Roman" w:hAnsi="Times New Roman" w:cs="Times New Roman"/>
                <w:color w:val="000000"/>
              </w:rPr>
              <w:t>$    10.86</w:t>
            </w:r>
          </w:p>
        </w:tc>
        <w:tc>
          <w:tcPr>
            <w:tcW w:w="1440" w:type="dxa"/>
            <w:vAlign w:val="bottom"/>
          </w:tcPr>
          <w:p w14:paraId="336D9367" w14:textId="6C011AED" w:rsidR="007051AB" w:rsidRPr="00FA410D" w:rsidRDefault="007051AB"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15.1%</w:t>
            </w:r>
          </w:p>
        </w:tc>
        <w:tc>
          <w:tcPr>
            <w:tcW w:w="1260" w:type="dxa"/>
            <w:vAlign w:val="bottom"/>
          </w:tcPr>
          <w:p w14:paraId="0DBC9330" w14:textId="229D05D2" w:rsidR="007051AB" w:rsidRPr="00FA410D" w:rsidRDefault="007051AB" w:rsidP="001D7B06">
            <w:pPr>
              <w:jc w:val="center"/>
              <w:rPr>
                <w:rFonts w:ascii="Times New Roman" w:hAnsi="Times New Roman" w:cs="Times New Roman"/>
                <w:b/>
                <w:sz w:val="24"/>
                <w:szCs w:val="24"/>
                <w:u w:val="single"/>
              </w:rPr>
            </w:pPr>
            <w:r w:rsidRPr="00FA410D">
              <w:rPr>
                <w:rFonts w:ascii="Times New Roman" w:hAnsi="Times New Roman" w:cs="Times New Roman"/>
                <w:color w:val="000000"/>
              </w:rPr>
              <w:t>$   10.35</w:t>
            </w:r>
          </w:p>
        </w:tc>
        <w:tc>
          <w:tcPr>
            <w:tcW w:w="1710" w:type="dxa"/>
            <w:vAlign w:val="bottom"/>
          </w:tcPr>
          <w:p w14:paraId="166757D4" w14:textId="58BFAB47" w:rsidR="007051AB" w:rsidRPr="00FA410D" w:rsidRDefault="007051AB"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9.7%</w:t>
            </w:r>
          </w:p>
        </w:tc>
      </w:tr>
      <w:tr w:rsidR="002B668D" w14:paraId="0C9183E2" w14:textId="77777777" w:rsidTr="00FA410D">
        <w:trPr>
          <w:jc w:val="center"/>
        </w:trPr>
        <w:tc>
          <w:tcPr>
            <w:tcW w:w="2875" w:type="dxa"/>
            <w:vAlign w:val="bottom"/>
          </w:tcPr>
          <w:p w14:paraId="59838AAA" w14:textId="2202956B" w:rsidR="002B668D" w:rsidRPr="00FA410D" w:rsidRDefault="002B668D" w:rsidP="002B668D">
            <w:pPr>
              <w:rPr>
                <w:rFonts w:ascii="Times New Roman" w:hAnsi="Times New Roman" w:cs="Times New Roman"/>
                <w:color w:val="000000"/>
              </w:rPr>
            </w:pPr>
            <w:r w:rsidRPr="00FA410D">
              <w:rPr>
                <w:rFonts w:ascii="Times New Roman" w:hAnsi="Times New Roman" w:cs="Times New Roman"/>
                <w:color w:val="000000"/>
              </w:rPr>
              <w:t>2 Cans</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Weekly Pickup</w:t>
            </w:r>
          </w:p>
        </w:tc>
        <w:tc>
          <w:tcPr>
            <w:tcW w:w="1170" w:type="dxa"/>
            <w:vAlign w:val="bottom"/>
          </w:tcPr>
          <w:p w14:paraId="266B796C" w14:textId="4DC6D272" w:rsidR="002B668D" w:rsidRPr="00FA410D" w:rsidRDefault="002B668D" w:rsidP="002B668D">
            <w:pPr>
              <w:jc w:val="center"/>
              <w:rPr>
                <w:rFonts w:ascii="Times New Roman" w:hAnsi="Times New Roman" w:cs="Times New Roman"/>
                <w:color w:val="000000"/>
              </w:rPr>
            </w:pPr>
            <w:r w:rsidRPr="00FA410D">
              <w:rPr>
                <w:rFonts w:ascii="Times New Roman" w:hAnsi="Times New Roman" w:cs="Times New Roman"/>
                <w:color w:val="000000"/>
              </w:rPr>
              <w:t>$   26.53</w:t>
            </w:r>
          </w:p>
        </w:tc>
        <w:tc>
          <w:tcPr>
            <w:tcW w:w="1170" w:type="dxa"/>
            <w:vAlign w:val="bottom"/>
          </w:tcPr>
          <w:p w14:paraId="041DD9AA" w14:textId="38954F27" w:rsidR="002B668D" w:rsidRPr="00FA410D" w:rsidRDefault="002B668D" w:rsidP="002B668D">
            <w:pPr>
              <w:jc w:val="center"/>
              <w:rPr>
                <w:rFonts w:ascii="Times New Roman" w:hAnsi="Times New Roman" w:cs="Times New Roman"/>
                <w:color w:val="000000"/>
              </w:rPr>
            </w:pPr>
            <w:r w:rsidRPr="00FA410D">
              <w:rPr>
                <w:rFonts w:ascii="Times New Roman" w:hAnsi="Times New Roman" w:cs="Times New Roman"/>
                <w:color w:val="000000"/>
              </w:rPr>
              <w:t>$    30.51</w:t>
            </w:r>
          </w:p>
        </w:tc>
        <w:tc>
          <w:tcPr>
            <w:tcW w:w="1440" w:type="dxa"/>
            <w:vAlign w:val="bottom"/>
          </w:tcPr>
          <w:p w14:paraId="0833EF6E" w14:textId="7383F514" w:rsidR="002B668D" w:rsidRPr="00FA410D" w:rsidRDefault="002B668D" w:rsidP="002B668D">
            <w:pPr>
              <w:jc w:val="center"/>
              <w:rPr>
                <w:rFonts w:ascii="Times New Roman" w:hAnsi="Times New Roman" w:cs="Times New Roman"/>
                <w:color w:val="000000"/>
              </w:rPr>
            </w:pPr>
            <w:r w:rsidRPr="00FA410D">
              <w:rPr>
                <w:rFonts w:ascii="Times New Roman" w:hAnsi="Times New Roman" w:cs="Times New Roman"/>
                <w:color w:val="000000"/>
              </w:rPr>
              <w:t>15.1%</w:t>
            </w:r>
          </w:p>
        </w:tc>
        <w:tc>
          <w:tcPr>
            <w:tcW w:w="1260" w:type="dxa"/>
            <w:vAlign w:val="bottom"/>
          </w:tcPr>
          <w:p w14:paraId="4B7509EE" w14:textId="67709655" w:rsidR="002B668D" w:rsidRPr="00FA410D" w:rsidRDefault="002B668D" w:rsidP="002B668D">
            <w:pPr>
              <w:jc w:val="center"/>
              <w:rPr>
                <w:rFonts w:ascii="Times New Roman" w:hAnsi="Times New Roman" w:cs="Times New Roman"/>
                <w:color w:val="000000"/>
              </w:rPr>
            </w:pPr>
            <w:r w:rsidRPr="00FA410D">
              <w:rPr>
                <w:rFonts w:ascii="Times New Roman" w:hAnsi="Times New Roman" w:cs="Times New Roman"/>
                <w:color w:val="000000"/>
              </w:rPr>
              <w:t>$   29.09</w:t>
            </w:r>
          </w:p>
        </w:tc>
        <w:tc>
          <w:tcPr>
            <w:tcW w:w="1710" w:type="dxa"/>
            <w:vAlign w:val="bottom"/>
          </w:tcPr>
          <w:p w14:paraId="640AC76D" w14:textId="3941ED8C" w:rsidR="002B668D" w:rsidRPr="00FA410D" w:rsidRDefault="002B668D" w:rsidP="002B668D">
            <w:pPr>
              <w:jc w:val="center"/>
              <w:rPr>
                <w:rFonts w:ascii="Times New Roman" w:hAnsi="Times New Roman" w:cs="Times New Roman"/>
                <w:color w:val="000000"/>
              </w:rPr>
            </w:pPr>
            <w:r w:rsidRPr="00FA410D">
              <w:rPr>
                <w:rFonts w:ascii="Times New Roman" w:hAnsi="Times New Roman" w:cs="Times New Roman"/>
                <w:color w:val="000000"/>
              </w:rPr>
              <w:t>9.7%</w:t>
            </w:r>
          </w:p>
        </w:tc>
      </w:tr>
      <w:tr w:rsidR="007051AB" w14:paraId="55D1FB6F" w14:textId="77777777" w:rsidTr="00FA410D">
        <w:trPr>
          <w:jc w:val="center"/>
        </w:trPr>
        <w:tc>
          <w:tcPr>
            <w:tcW w:w="2875" w:type="dxa"/>
            <w:vAlign w:val="bottom"/>
          </w:tcPr>
          <w:p w14:paraId="0FC4576A" w14:textId="5546E2D8" w:rsidR="007051AB" w:rsidRPr="00FA410D" w:rsidRDefault="007051AB" w:rsidP="00C82DB8">
            <w:pPr>
              <w:rPr>
                <w:rFonts w:ascii="Times New Roman" w:hAnsi="Times New Roman" w:cs="Times New Roman"/>
                <w:b/>
                <w:sz w:val="24"/>
                <w:szCs w:val="24"/>
                <w:u w:val="single"/>
              </w:rPr>
            </w:pPr>
            <w:r w:rsidRPr="00FA410D">
              <w:rPr>
                <w:rFonts w:ascii="Times New Roman" w:hAnsi="Times New Roman" w:cs="Times New Roman"/>
                <w:color w:val="000000"/>
              </w:rPr>
              <w:t>1 Can</w:t>
            </w:r>
            <w:r w:rsidR="00C82DB8" w:rsidRPr="00FA410D">
              <w:rPr>
                <w:rFonts w:ascii="Times New Roman" w:hAnsi="Times New Roman" w:cs="Times New Roman"/>
                <w:color w:val="000000"/>
              </w:rPr>
              <w:t xml:space="preserve"> – </w:t>
            </w:r>
            <w:r w:rsidRPr="00FA410D">
              <w:rPr>
                <w:rFonts w:ascii="Times New Roman" w:hAnsi="Times New Roman" w:cs="Times New Roman"/>
                <w:color w:val="000000"/>
              </w:rPr>
              <w:t>Every</w:t>
            </w:r>
            <w:r w:rsidR="00C82DB8" w:rsidRPr="00FA410D">
              <w:rPr>
                <w:rFonts w:ascii="Times New Roman" w:hAnsi="Times New Roman" w:cs="Times New Roman"/>
                <w:color w:val="000000"/>
              </w:rPr>
              <w:t>-</w:t>
            </w:r>
            <w:r w:rsidRPr="00FA410D">
              <w:rPr>
                <w:rFonts w:ascii="Times New Roman" w:hAnsi="Times New Roman" w:cs="Times New Roman"/>
                <w:color w:val="000000"/>
              </w:rPr>
              <w:t>Other</w:t>
            </w:r>
            <w:r w:rsidR="00C82DB8" w:rsidRPr="00FA410D">
              <w:rPr>
                <w:rFonts w:ascii="Times New Roman" w:hAnsi="Times New Roman" w:cs="Times New Roman"/>
                <w:color w:val="000000"/>
              </w:rPr>
              <w:t>-</w:t>
            </w:r>
            <w:r w:rsidRPr="00FA410D">
              <w:rPr>
                <w:rFonts w:ascii="Times New Roman" w:hAnsi="Times New Roman" w:cs="Times New Roman"/>
                <w:color w:val="000000"/>
              </w:rPr>
              <w:t>Week Pickup</w:t>
            </w:r>
          </w:p>
        </w:tc>
        <w:tc>
          <w:tcPr>
            <w:tcW w:w="1170" w:type="dxa"/>
            <w:vAlign w:val="bottom"/>
          </w:tcPr>
          <w:p w14:paraId="7A5A3267" w14:textId="604FF1F1" w:rsidR="007051AB" w:rsidRPr="00FA410D" w:rsidRDefault="007051AB" w:rsidP="007051AB">
            <w:pPr>
              <w:jc w:val="center"/>
              <w:rPr>
                <w:rFonts w:ascii="Times New Roman" w:hAnsi="Times New Roman" w:cs="Times New Roman"/>
                <w:b/>
                <w:sz w:val="24"/>
                <w:szCs w:val="24"/>
                <w:u w:val="single"/>
              </w:rPr>
            </w:pPr>
            <w:r w:rsidRPr="00FA410D">
              <w:rPr>
                <w:rFonts w:ascii="Times New Roman" w:hAnsi="Times New Roman" w:cs="Times New Roman"/>
                <w:color w:val="000000"/>
              </w:rPr>
              <w:t>$     14.45</w:t>
            </w:r>
          </w:p>
        </w:tc>
        <w:tc>
          <w:tcPr>
            <w:tcW w:w="1170" w:type="dxa"/>
            <w:vAlign w:val="bottom"/>
          </w:tcPr>
          <w:p w14:paraId="714CA2C2" w14:textId="2881894C"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16.62</w:t>
            </w:r>
          </w:p>
        </w:tc>
        <w:tc>
          <w:tcPr>
            <w:tcW w:w="1440" w:type="dxa"/>
            <w:vAlign w:val="bottom"/>
          </w:tcPr>
          <w:p w14:paraId="240CEABC" w14:textId="134DA228"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15.1</w:t>
            </w:r>
            <w:r w:rsidR="007051AB" w:rsidRPr="00FA410D">
              <w:rPr>
                <w:rFonts w:ascii="Times New Roman" w:hAnsi="Times New Roman" w:cs="Times New Roman"/>
                <w:color w:val="000000"/>
              </w:rPr>
              <w:t>%</w:t>
            </w:r>
          </w:p>
        </w:tc>
        <w:tc>
          <w:tcPr>
            <w:tcW w:w="1260" w:type="dxa"/>
            <w:vAlign w:val="bottom"/>
          </w:tcPr>
          <w:p w14:paraId="1E95E453" w14:textId="60495239"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15.84</w:t>
            </w:r>
          </w:p>
        </w:tc>
        <w:tc>
          <w:tcPr>
            <w:tcW w:w="1710" w:type="dxa"/>
            <w:vAlign w:val="bottom"/>
          </w:tcPr>
          <w:p w14:paraId="7764F634" w14:textId="4B9F118D"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9.7</w:t>
            </w:r>
            <w:r w:rsidR="007051AB" w:rsidRPr="00FA410D">
              <w:rPr>
                <w:rFonts w:ascii="Times New Roman" w:hAnsi="Times New Roman" w:cs="Times New Roman"/>
                <w:color w:val="000000"/>
              </w:rPr>
              <w:t>%</w:t>
            </w:r>
          </w:p>
        </w:tc>
      </w:tr>
      <w:tr w:rsidR="007051AB" w14:paraId="454FA67A" w14:textId="77777777" w:rsidTr="00FA410D">
        <w:trPr>
          <w:jc w:val="center"/>
        </w:trPr>
        <w:tc>
          <w:tcPr>
            <w:tcW w:w="2875" w:type="dxa"/>
            <w:vAlign w:val="bottom"/>
          </w:tcPr>
          <w:p w14:paraId="73A7C5D6" w14:textId="0B861545" w:rsidR="007051AB" w:rsidRPr="00FA410D" w:rsidRDefault="007051AB" w:rsidP="00334A86">
            <w:pPr>
              <w:rPr>
                <w:rFonts w:ascii="Times New Roman" w:hAnsi="Times New Roman" w:cs="Times New Roman"/>
                <w:b/>
                <w:sz w:val="24"/>
                <w:szCs w:val="24"/>
                <w:u w:val="single"/>
              </w:rPr>
            </w:pPr>
            <w:r w:rsidRPr="00FA410D">
              <w:rPr>
                <w:rFonts w:ascii="Times New Roman" w:hAnsi="Times New Roman" w:cs="Times New Roman"/>
                <w:color w:val="000000"/>
              </w:rPr>
              <w:t>1 Can</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Monthly Pickup</w:t>
            </w:r>
          </w:p>
        </w:tc>
        <w:tc>
          <w:tcPr>
            <w:tcW w:w="1170" w:type="dxa"/>
            <w:vAlign w:val="bottom"/>
          </w:tcPr>
          <w:p w14:paraId="065D8DE5" w14:textId="65FE0DF0"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9.44</w:t>
            </w:r>
          </w:p>
        </w:tc>
        <w:tc>
          <w:tcPr>
            <w:tcW w:w="1170" w:type="dxa"/>
            <w:vAlign w:val="bottom"/>
          </w:tcPr>
          <w:p w14:paraId="4E1933ED" w14:textId="28E9F50A"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10.86</w:t>
            </w:r>
          </w:p>
        </w:tc>
        <w:tc>
          <w:tcPr>
            <w:tcW w:w="1440" w:type="dxa"/>
            <w:vAlign w:val="bottom"/>
          </w:tcPr>
          <w:p w14:paraId="37E9EB9B" w14:textId="067E510E"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15.1</w:t>
            </w:r>
            <w:r w:rsidR="007051AB" w:rsidRPr="00FA410D">
              <w:rPr>
                <w:rFonts w:ascii="Times New Roman" w:hAnsi="Times New Roman" w:cs="Times New Roman"/>
                <w:color w:val="000000"/>
              </w:rPr>
              <w:t>%</w:t>
            </w:r>
          </w:p>
        </w:tc>
        <w:tc>
          <w:tcPr>
            <w:tcW w:w="1260" w:type="dxa"/>
            <w:vAlign w:val="bottom"/>
          </w:tcPr>
          <w:p w14:paraId="2400715A" w14:textId="3E4FE779"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10.35</w:t>
            </w:r>
          </w:p>
        </w:tc>
        <w:tc>
          <w:tcPr>
            <w:tcW w:w="1710" w:type="dxa"/>
            <w:vAlign w:val="bottom"/>
          </w:tcPr>
          <w:p w14:paraId="40094D95" w14:textId="6B777E79"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9</w:t>
            </w:r>
            <w:r w:rsidR="007051AB" w:rsidRPr="00FA410D">
              <w:rPr>
                <w:rFonts w:ascii="Times New Roman" w:hAnsi="Times New Roman" w:cs="Times New Roman"/>
                <w:color w:val="000000"/>
              </w:rPr>
              <w:t>.7%</w:t>
            </w:r>
          </w:p>
        </w:tc>
      </w:tr>
      <w:tr w:rsidR="007051AB" w14:paraId="348B4A4E" w14:textId="77777777" w:rsidTr="00FA410D">
        <w:trPr>
          <w:jc w:val="center"/>
        </w:trPr>
        <w:tc>
          <w:tcPr>
            <w:tcW w:w="2875" w:type="dxa"/>
          </w:tcPr>
          <w:p w14:paraId="1BB269DE" w14:textId="77777777" w:rsidR="007051AB" w:rsidRPr="00FA410D" w:rsidRDefault="007051AB" w:rsidP="00334A86">
            <w:pPr>
              <w:rPr>
                <w:rFonts w:ascii="Times New Roman" w:hAnsi="Times New Roman" w:cs="Times New Roman"/>
                <w:b/>
                <w:sz w:val="24"/>
                <w:szCs w:val="24"/>
                <w:u w:val="single"/>
              </w:rPr>
            </w:pPr>
          </w:p>
        </w:tc>
        <w:tc>
          <w:tcPr>
            <w:tcW w:w="1170" w:type="dxa"/>
          </w:tcPr>
          <w:p w14:paraId="2694316E" w14:textId="77777777" w:rsidR="007051AB" w:rsidRPr="00FA410D" w:rsidRDefault="007051AB" w:rsidP="00334A86">
            <w:pPr>
              <w:rPr>
                <w:rFonts w:ascii="Times New Roman" w:hAnsi="Times New Roman" w:cs="Times New Roman"/>
                <w:b/>
                <w:sz w:val="24"/>
                <w:szCs w:val="24"/>
                <w:u w:val="single"/>
              </w:rPr>
            </w:pPr>
          </w:p>
        </w:tc>
        <w:tc>
          <w:tcPr>
            <w:tcW w:w="1170" w:type="dxa"/>
          </w:tcPr>
          <w:p w14:paraId="1E392340" w14:textId="77777777" w:rsidR="007051AB" w:rsidRPr="00FA410D" w:rsidRDefault="007051AB" w:rsidP="00334A86">
            <w:pPr>
              <w:rPr>
                <w:rFonts w:ascii="Times New Roman" w:hAnsi="Times New Roman" w:cs="Times New Roman"/>
                <w:b/>
                <w:sz w:val="24"/>
                <w:szCs w:val="24"/>
                <w:u w:val="single"/>
              </w:rPr>
            </w:pPr>
          </w:p>
        </w:tc>
        <w:tc>
          <w:tcPr>
            <w:tcW w:w="1440" w:type="dxa"/>
          </w:tcPr>
          <w:p w14:paraId="110A235F" w14:textId="77777777" w:rsidR="007051AB" w:rsidRPr="00FA410D" w:rsidRDefault="007051AB" w:rsidP="00334A86">
            <w:pPr>
              <w:rPr>
                <w:rFonts w:ascii="Times New Roman" w:hAnsi="Times New Roman" w:cs="Times New Roman"/>
                <w:b/>
                <w:sz w:val="24"/>
                <w:szCs w:val="24"/>
                <w:u w:val="single"/>
              </w:rPr>
            </w:pPr>
          </w:p>
        </w:tc>
        <w:tc>
          <w:tcPr>
            <w:tcW w:w="1260" w:type="dxa"/>
          </w:tcPr>
          <w:p w14:paraId="4CFBB42D" w14:textId="79056A26" w:rsidR="007051AB" w:rsidRPr="00FA410D" w:rsidRDefault="007051AB" w:rsidP="00334A86">
            <w:pPr>
              <w:rPr>
                <w:rFonts w:ascii="Times New Roman" w:hAnsi="Times New Roman" w:cs="Times New Roman"/>
                <w:b/>
                <w:sz w:val="24"/>
                <w:szCs w:val="24"/>
                <w:u w:val="single"/>
              </w:rPr>
            </w:pPr>
          </w:p>
        </w:tc>
        <w:tc>
          <w:tcPr>
            <w:tcW w:w="1710" w:type="dxa"/>
          </w:tcPr>
          <w:p w14:paraId="6F3BF2D1" w14:textId="77777777" w:rsidR="007051AB" w:rsidRPr="00FA410D" w:rsidRDefault="007051AB" w:rsidP="00334A86">
            <w:pPr>
              <w:rPr>
                <w:rFonts w:ascii="Times New Roman" w:hAnsi="Times New Roman" w:cs="Times New Roman"/>
                <w:b/>
                <w:sz w:val="24"/>
                <w:szCs w:val="24"/>
                <w:u w:val="single"/>
              </w:rPr>
            </w:pPr>
          </w:p>
        </w:tc>
      </w:tr>
      <w:tr w:rsidR="007051AB" w14:paraId="6D69BA8D" w14:textId="77777777" w:rsidTr="00FA410D">
        <w:trPr>
          <w:jc w:val="center"/>
        </w:trPr>
        <w:tc>
          <w:tcPr>
            <w:tcW w:w="2875" w:type="dxa"/>
          </w:tcPr>
          <w:p w14:paraId="5EAE5F10" w14:textId="77777777" w:rsidR="007051AB" w:rsidRPr="00FA410D" w:rsidRDefault="007051AB" w:rsidP="00334A86">
            <w:pPr>
              <w:jc w:val="center"/>
              <w:rPr>
                <w:rFonts w:ascii="Times New Roman" w:hAnsi="Times New Roman" w:cs="Times New Roman"/>
                <w:b/>
                <w:sz w:val="24"/>
                <w:szCs w:val="24"/>
                <w:u w:val="single"/>
              </w:rPr>
            </w:pPr>
            <w:r w:rsidRPr="00FA410D">
              <w:rPr>
                <w:rFonts w:ascii="Times New Roman" w:hAnsi="Times New Roman" w:cs="Times New Roman"/>
                <w:b/>
                <w:bCs/>
                <w:color w:val="000000"/>
              </w:rPr>
              <w:t>Commercial Garbage</w:t>
            </w:r>
          </w:p>
        </w:tc>
        <w:tc>
          <w:tcPr>
            <w:tcW w:w="1170" w:type="dxa"/>
            <w:vAlign w:val="bottom"/>
          </w:tcPr>
          <w:p w14:paraId="6281C2A6" w14:textId="77777777" w:rsidR="007051AB" w:rsidRPr="00FA410D" w:rsidRDefault="007051AB" w:rsidP="00334A86">
            <w:pPr>
              <w:jc w:val="center"/>
              <w:rPr>
                <w:rFonts w:ascii="Times New Roman" w:hAnsi="Times New Roman" w:cs="Times New Roman"/>
                <w:b/>
                <w:sz w:val="24"/>
                <w:szCs w:val="24"/>
                <w:u w:val="single"/>
              </w:rPr>
            </w:pPr>
          </w:p>
        </w:tc>
        <w:tc>
          <w:tcPr>
            <w:tcW w:w="1170" w:type="dxa"/>
            <w:vAlign w:val="bottom"/>
          </w:tcPr>
          <w:p w14:paraId="27155257" w14:textId="77777777" w:rsidR="007051AB" w:rsidRPr="00FA410D" w:rsidRDefault="007051AB" w:rsidP="00334A86">
            <w:pPr>
              <w:jc w:val="center"/>
              <w:rPr>
                <w:rFonts w:ascii="Times New Roman" w:hAnsi="Times New Roman" w:cs="Times New Roman"/>
                <w:b/>
                <w:sz w:val="24"/>
                <w:szCs w:val="24"/>
                <w:u w:val="single"/>
              </w:rPr>
            </w:pPr>
          </w:p>
        </w:tc>
        <w:tc>
          <w:tcPr>
            <w:tcW w:w="1440" w:type="dxa"/>
            <w:vAlign w:val="bottom"/>
          </w:tcPr>
          <w:p w14:paraId="7804ACFE" w14:textId="77777777" w:rsidR="007051AB" w:rsidRPr="00FA410D" w:rsidRDefault="007051AB" w:rsidP="00334A86">
            <w:pPr>
              <w:jc w:val="center"/>
              <w:rPr>
                <w:rFonts w:ascii="Times New Roman" w:hAnsi="Times New Roman" w:cs="Times New Roman"/>
                <w:b/>
                <w:sz w:val="24"/>
                <w:szCs w:val="24"/>
                <w:u w:val="single"/>
              </w:rPr>
            </w:pPr>
          </w:p>
        </w:tc>
        <w:tc>
          <w:tcPr>
            <w:tcW w:w="1260" w:type="dxa"/>
            <w:vAlign w:val="bottom"/>
          </w:tcPr>
          <w:p w14:paraId="666D80DC" w14:textId="4FC3798C" w:rsidR="007051AB" w:rsidRPr="00FA410D" w:rsidRDefault="007051AB" w:rsidP="00334A86">
            <w:pPr>
              <w:jc w:val="center"/>
              <w:rPr>
                <w:rFonts w:ascii="Times New Roman" w:hAnsi="Times New Roman" w:cs="Times New Roman"/>
                <w:b/>
                <w:sz w:val="24"/>
                <w:szCs w:val="24"/>
                <w:u w:val="single"/>
              </w:rPr>
            </w:pPr>
          </w:p>
        </w:tc>
        <w:tc>
          <w:tcPr>
            <w:tcW w:w="1710" w:type="dxa"/>
            <w:vAlign w:val="bottom"/>
          </w:tcPr>
          <w:p w14:paraId="11F56A0A" w14:textId="77777777" w:rsidR="007051AB" w:rsidRPr="00FA410D" w:rsidRDefault="007051AB" w:rsidP="00334A86">
            <w:pPr>
              <w:jc w:val="center"/>
              <w:rPr>
                <w:rFonts w:ascii="Times New Roman" w:hAnsi="Times New Roman" w:cs="Times New Roman"/>
                <w:b/>
                <w:sz w:val="24"/>
                <w:szCs w:val="24"/>
                <w:u w:val="single"/>
              </w:rPr>
            </w:pPr>
          </w:p>
        </w:tc>
      </w:tr>
      <w:tr w:rsidR="007051AB" w14:paraId="5223BF60" w14:textId="77777777" w:rsidTr="00FA410D">
        <w:trPr>
          <w:jc w:val="center"/>
        </w:trPr>
        <w:tc>
          <w:tcPr>
            <w:tcW w:w="2875" w:type="dxa"/>
            <w:vAlign w:val="bottom"/>
          </w:tcPr>
          <w:p w14:paraId="0BE6D855" w14:textId="13DC14D8" w:rsidR="007051AB" w:rsidRPr="00FA410D" w:rsidRDefault="007051AB" w:rsidP="00C82DB8">
            <w:pPr>
              <w:rPr>
                <w:rFonts w:ascii="Times New Roman" w:hAnsi="Times New Roman" w:cs="Times New Roman"/>
                <w:b/>
                <w:sz w:val="24"/>
                <w:szCs w:val="24"/>
                <w:u w:val="single"/>
              </w:rPr>
            </w:pPr>
            <w:r w:rsidRPr="00FA410D">
              <w:rPr>
                <w:rFonts w:ascii="Times New Roman" w:hAnsi="Times New Roman" w:cs="Times New Roman"/>
                <w:color w:val="000000"/>
              </w:rPr>
              <w:t>2</w:t>
            </w:r>
            <w:r w:rsidR="006D2F18" w:rsidRPr="00FA410D">
              <w:rPr>
                <w:rFonts w:ascii="Times New Roman" w:hAnsi="Times New Roman" w:cs="Times New Roman"/>
                <w:color w:val="000000"/>
              </w:rPr>
              <w:t>-</w:t>
            </w:r>
            <w:r w:rsidRPr="00FA410D">
              <w:rPr>
                <w:rFonts w:ascii="Times New Roman" w:hAnsi="Times New Roman" w:cs="Times New Roman"/>
                <w:color w:val="000000"/>
              </w:rPr>
              <w:t>Yard Container</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t>
            </w:r>
            <w:r w:rsidR="00C82DB8" w:rsidRPr="00FA410D">
              <w:rPr>
                <w:rFonts w:ascii="Times New Roman" w:hAnsi="Times New Roman" w:cs="Times New Roman"/>
                <w:color w:val="000000"/>
              </w:rPr>
              <w:t xml:space="preserve"> P</w:t>
            </w:r>
            <w:r w:rsidRPr="00FA410D">
              <w:rPr>
                <w:rFonts w:ascii="Times New Roman" w:hAnsi="Times New Roman" w:cs="Times New Roman"/>
                <w:color w:val="000000"/>
              </w:rPr>
              <w:t>er Pickup</w:t>
            </w:r>
          </w:p>
        </w:tc>
        <w:tc>
          <w:tcPr>
            <w:tcW w:w="1170" w:type="dxa"/>
            <w:vAlign w:val="bottom"/>
          </w:tcPr>
          <w:p w14:paraId="3205F325" w14:textId="2733460A"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35.92</w:t>
            </w:r>
          </w:p>
        </w:tc>
        <w:tc>
          <w:tcPr>
            <w:tcW w:w="1170" w:type="dxa"/>
            <w:vAlign w:val="bottom"/>
          </w:tcPr>
          <w:p w14:paraId="294DAA1C" w14:textId="70AAC808"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41.31</w:t>
            </w:r>
          </w:p>
        </w:tc>
        <w:tc>
          <w:tcPr>
            <w:tcW w:w="1440" w:type="dxa"/>
            <w:vAlign w:val="bottom"/>
          </w:tcPr>
          <w:p w14:paraId="2383BB95" w14:textId="0D873BC2"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15.1%</w:t>
            </w:r>
          </w:p>
        </w:tc>
        <w:tc>
          <w:tcPr>
            <w:tcW w:w="1260" w:type="dxa"/>
            <w:vAlign w:val="bottom"/>
          </w:tcPr>
          <w:p w14:paraId="0FBFFA94" w14:textId="0694D758" w:rsidR="007051AB" w:rsidRPr="00FA410D" w:rsidRDefault="007051AB" w:rsidP="002B668D">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2B668D" w:rsidRPr="00FA410D">
              <w:rPr>
                <w:rFonts w:ascii="Times New Roman" w:hAnsi="Times New Roman" w:cs="Times New Roman"/>
                <w:color w:val="000000"/>
              </w:rPr>
              <w:t>39.38</w:t>
            </w:r>
          </w:p>
        </w:tc>
        <w:tc>
          <w:tcPr>
            <w:tcW w:w="1710" w:type="dxa"/>
            <w:vAlign w:val="bottom"/>
          </w:tcPr>
          <w:p w14:paraId="52FCC320" w14:textId="2D2E5817"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9.7%</w:t>
            </w:r>
          </w:p>
        </w:tc>
      </w:tr>
      <w:tr w:rsidR="005D7E27" w14:paraId="5DFD721F" w14:textId="77777777" w:rsidTr="00FA410D">
        <w:trPr>
          <w:jc w:val="center"/>
        </w:trPr>
        <w:tc>
          <w:tcPr>
            <w:tcW w:w="2875" w:type="dxa"/>
            <w:vAlign w:val="bottom"/>
          </w:tcPr>
          <w:p w14:paraId="3E35A228" w14:textId="16439291" w:rsidR="005D7E27" w:rsidRPr="00FA410D" w:rsidRDefault="005D7E27" w:rsidP="00C82DB8">
            <w:pPr>
              <w:rPr>
                <w:rFonts w:ascii="Times New Roman" w:hAnsi="Times New Roman" w:cs="Times New Roman"/>
                <w:b/>
                <w:sz w:val="24"/>
                <w:szCs w:val="24"/>
                <w:u w:val="single"/>
              </w:rPr>
            </w:pPr>
            <w:r w:rsidRPr="00FA410D">
              <w:rPr>
                <w:rFonts w:ascii="Times New Roman" w:hAnsi="Times New Roman" w:cs="Times New Roman"/>
                <w:color w:val="000000"/>
              </w:rPr>
              <w:t>4</w:t>
            </w:r>
            <w:r w:rsidR="006D2F18" w:rsidRPr="00FA410D">
              <w:rPr>
                <w:rFonts w:ascii="Times New Roman" w:hAnsi="Times New Roman" w:cs="Times New Roman"/>
                <w:color w:val="000000"/>
              </w:rPr>
              <w:t>-</w:t>
            </w:r>
            <w:r w:rsidRPr="00FA410D">
              <w:rPr>
                <w:rFonts w:ascii="Times New Roman" w:hAnsi="Times New Roman" w:cs="Times New Roman"/>
                <w:color w:val="000000"/>
              </w:rPr>
              <w:t>Yard Container</w:t>
            </w:r>
            <w:r w:rsidR="00C82DB8" w:rsidRPr="00FA410D">
              <w:rPr>
                <w:rFonts w:ascii="Times New Roman" w:hAnsi="Times New Roman" w:cs="Times New Roman"/>
                <w:color w:val="000000"/>
              </w:rPr>
              <w:t xml:space="preserve"> </w:t>
            </w:r>
            <w:r w:rsidRPr="00FA410D">
              <w:rPr>
                <w:rFonts w:ascii="Times New Roman" w:hAnsi="Times New Roman" w:cs="Times New Roman"/>
                <w:color w:val="000000"/>
              </w:rPr>
              <w:t>-</w:t>
            </w:r>
            <w:r w:rsidR="00C82DB8" w:rsidRPr="00FA410D">
              <w:rPr>
                <w:rFonts w:ascii="Times New Roman" w:hAnsi="Times New Roman" w:cs="Times New Roman"/>
                <w:color w:val="000000"/>
              </w:rPr>
              <w:t xml:space="preserve"> P</w:t>
            </w:r>
            <w:r w:rsidRPr="00FA410D">
              <w:rPr>
                <w:rFonts w:ascii="Times New Roman" w:hAnsi="Times New Roman" w:cs="Times New Roman"/>
                <w:color w:val="000000"/>
              </w:rPr>
              <w:t>er Pickup</w:t>
            </w:r>
          </w:p>
        </w:tc>
        <w:tc>
          <w:tcPr>
            <w:tcW w:w="1170" w:type="dxa"/>
            <w:vAlign w:val="bottom"/>
          </w:tcPr>
          <w:p w14:paraId="2A9AAE07" w14:textId="13560239" w:rsidR="005D7E27" w:rsidRPr="00FA410D" w:rsidRDefault="005D7E27" w:rsidP="005D7E27">
            <w:pPr>
              <w:jc w:val="center"/>
              <w:rPr>
                <w:rFonts w:ascii="Times New Roman" w:hAnsi="Times New Roman" w:cs="Times New Roman"/>
                <w:b/>
                <w:sz w:val="24"/>
                <w:szCs w:val="24"/>
                <w:u w:val="single"/>
              </w:rPr>
            </w:pPr>
            <w:r w:rsidRPr="00FA410D">
              <w:rPr>
                <w:rFonts w:ascii="Times New Roman" w:hAnsi="Times New Roman" w:cs="Times New Roman"/>
                <w:color w:val="000000"/>
              </w:rPr>
              <w:t>$   64.53</w:t>
            </w:r>
          </w:p>
        </w:tc>
        <w:tc>
          <w:tcPr>
            <w:tcW w:w="1170" w:type="dxa"/>
            <w:vAlign w:val="bottom"/>
          </w:tcPr>
          <w:p w14:paraId="0B12FFB0" w14:textId="45128A2E" w:rsidR="005D7E27" w:rsidRPr="00FA410D" w:rsidRDefault="005D7E27" w:rsidP="005D7E27">
            <w:pPr>
              <w:jc w:val="center"/>
              <w:rPr>
                <w:rFonts w:ascii="Times New Roman" w:hAnsi="Times New Roman" w:cs="Times New Roman"/>
                <w:b/>
                <w:sz w:val="24"/>
                <w:szCs w:val="24"/>
                <w:u w:val="single"/>
              </w:rPr>
            </w:pPr>
            <w:r w:rsidRPr="00FA410D">
              <w:rPr>
                <w:rFonts w:ascii="Times New Roman" w:hAnsi="Times New Roman" w:cs="Times New Roman"/>
                <w:color w:val="000000"/>
              </w:rPr>
              <w:t>$    74.21</w:t>
            </w:r>
          </w:p>
        </w:tc>
        <w:tc>
          <w:tcPr>
            <w:tcW w:w="1440" w:type="dxa"/>
            <w:vAlign w:val="bottom"/>
          </w:tcPr>
          <w:p w14:paraId="72E7BECD" w14:textId="77777777" w:rsidR="005D7E27" w:rsidRPr="00FA410D" w:rsidRDefault="005D7E27" w:rsidP="001265DD">
            <w:pPr>
              <w:jc w:val="center"/>
              <w:rPr>
                <w:rFonts w:ascii="Times New Roman" w:hAnsi="Times New Roman" w:cs="Times New Roman"/>
                <w:b/>
                <w:sz w:val="24"/>
                <w:szCs w:val="24"/>
                <w:u w:val="single"/>
              </w:rPr>
            </w:pPr>
            <w:r w:rsidRPr="00FA410D">
              <w:rPr>
                <w:rFonts w:ascii="Times New Roman" w:hAnsi="Times New Roman" w:cs="Times New Roman"/>
                <w:color w:val="000000"/>
              </w:rPr>
              <w:t>15.1%</w:t>
            </w:r>
          </w:p>
        </w:tc>
        <w:tc>
          <w:tcPr>
            <w:tcW w:w="1260" w:type="dxa"/>
            <w:vAlign w:val="bottom"/>
          </w:tcPr>
          <w:p w14:paraId="3F8FC3B2" w14:textId="394EC2A3" w:rsidR="005D7E27" w:rsidRPr="00FA410D" w:rsidRDefault="005D7E27" w:rsidP="005D7E27">
            <w:pPr>
              <w:jc w:val="center"/>
              <w:rPr>
                <w:rFonts w:ascii="Times New Roman" w:hAnsi="Times New Roman" w:cs="Times New Roman"/>
                <w:b/>
                <w:sz w:val="24"/>
                <w:szCs w:val="24"/>
                <w:u w:val="single"/>
              </w:rPr>
            </w:pPr>
            <w:r w:rsidRPr="00FA410D">
              <w:rPr>
                <w:rFonts w:ascii="Times New Roman" w:hAnsi="Times New Roman" w:cs="Times New Roman"/>
                <w:color w:val="000000"/>
              </w:rPr>
              <w:t>$   70.75</w:t>
            </w:r>
          </w:p>
        </w:tc>
        <w:tc>
          <w:tcPr>
            <w:tcW w:w="1710" w:type="dxa"/>
            <w:vAlign w:val="bottom"/>
          </w:tcPr>
          <w:p w14:paraId="09535C02" w14:textId="77777777" w:rsidR="005D7E27" w:rsidRPr="00FA410D" w:rsidRDefault="005D7E27" w:rsidP="001265DD">
            <w:pPr>
              <w:jc w:val="center"/>
              <w:rPr>
                <w:rFonts w:ascii="Times New Roman" w:hAnsi="Times New Roman" w:cs="Times New Roman"/>
                <w:b/>
                <w:sz w:val="24"/>
                <w:szCs w:val="24"/>
                <w:u w:val="single"/>
              </w:rPr>
            </w:pPr>
            <w:r w:rsidRPr="00FA410D">
              <w:rPr>
                <w:rFonts w:ascii="Times New Roman" w:hAnsi="Times New Roman" w:cs="Times New Roman"/>
                <w:color w:val="000000"/>
              </w:rPr>
              <w:t>9.7%</w:t>
            </w:r>
          </w:p>
        </w:tc>
      </w:tr>
      <w:tr w:rsidR="005D7E27" w14:paraId="55411C65" w14:textId="77777777" w:rsidTr="00FA410D">
        <w:trPr>
          <w:jc w:val="center"/>
        </w:trPr>
        <w:tc>
          <w:tcPr>
            <w:tcW w:w="2875" w:type="dxa"/>
            <w:vAlign w:val="bottom"/>
          </w:tcPr>
          <w:p w14:paraId="4090E5EC" w14:textId="77777777" w:rsidR="005D7E27" w:rsidRPr="00FA410D" w:rsidRDefault="005D7E27" w:rsidP="00334A86">
            <w:pPr>
              <w:rPr>
                <w:rFonts w:ascii="Times New Roman" w:hAnsi="Times New Roman" w:cs="Times New Roman"/>
                <w:color w:val="000000"/>
              </w:rPr>
            </w:pPr>
          </w:p>
        </w:tc>
        <w:tc>
          <w:tcPr>
            <w:tcW w:w="1170" w:type="dxa"/>
            <w:vAlign w:val="bottom"/>
          </w:tcPr>
          <w:p w14:paraId="11D159D1" w14:textId="77777777" w:rsidR="005D7E27" w:rsidRPr="00FA410D" w:rsidRDefault="005D7E27" w:rsidP="00334A86">
            <w:pPr>
              <w:jc w:val="center"/>
              <w:rPr>
                <w:rFonts w:ascii="Times New Roman" w:hAnsi="Times New Roman" w:cs="Times New Roman"/>
                <w:color w:val="000000"/>
              </w:rPr>
            </w:pPr>
          </w:p>
        </w:tc>
        <w:tc>
          <w:tcPr>
            <w:tcW w:w="1170" w:type="dxa"/>
            <w:vAlign w:val="bottom"/>
          </w:tcPr>
          <w:p w14:paraId="276F5A8E" w14:textId="77777777" w:rsidR="005D7E27" w:rsidRPr="00FA410D" w:rsidRDefault="005D7E27" w:rsidP="00334A86">
            <w:pPr>
              <w:jc w:val="center"/>
              <w:rPr>
                <w:rFonts w:ascii="Times New Roman" w:hAnsi="Times New Roman" w:cs="Times New Roman"/>
                <w:color w:val="000000"/>
              </w:rPr>
            </w:pPr>
          </w:p>
        </w:tc>
        <w:tc>
          <w:tcPr>
            <w:tcW w:w="1440" w:type="dxa"/>
            <w:vAlign w:val="bottom"/>
          </w:tcPr>
          <w:p w14:paraId="75F1B2D4" w14:textId="77777777" w:rsidR="005D7E27" w:rsidRPr="00FA410D" w:rsidRDefault="005D7E27" w:rsidP="00334A86">
            <w:pPr>
              <w:jc w:val="center"/>
              <w:rPr>
                <w:rFonts w:ascii="Times New Roman" w:hAnsi="Times New Roman" w:cs="Times New Roman"/>
                <w:color w:val="000000"/>
              </w:rPr>
            </w:pPr>
          </w:p>
        </w:tc>
        <w:tc>
          <w:tcPr>
            <w:tcW w:w="1260" w:type="dxa"/>
            <w:vAlign w:val="bottom"/>
          </w:tcPr>
          <w:p w14:paraId="54666686" w14:textId="77777777" w:rsidR="005D7E27" w:rsidRPr="00FA410D" w:rsidRDefault="005D7E27" w:rsidP="00334A86">
            <w:pPr>
              <w:jc w:val="center"/>
              <w:rPr>
                <w:rFonts w:ascii="Times New Roman" w:hAnsi="Times New Roman" w:cs="Times New Roman"/>
                <w:color w:val="000000"/>
              </w:rPr>
            </w:pPr>
          </w:p>
        </w:tc>
        <w:tc>
          <w:tcPr>
            <w:tcW w:w="1710" w:type="dxa"/>
            <w:vAlign w:val="bottom"/>
          </w:tcPr>
          <w:p w14:paraId="77781817" w14:textId="77777777" w:rsidR="005D7E27" w:rsidRPr="00FA410D" w:rsidRDefault="005D7E27" w:rsidP="00334A86">
            <w:pPr>
              <w:jc w:val="center"/>
              <w:rPr>
                <w:rFonts w:ascii="Times New Roman" w:hAnsi="Times New Roman" w:cs="Times New Roman"/>
                <w:color w:val="000000"/>
              </w:rPr>
            </w:pPr>
          </w:p>
        </w:tc>
      </w:tr>
      <w:tr w:rsidR="007051AB" w14:paraId="4633D260" w14:textId="77777777" w:rsidTr="00FA410D">
        <w:trPr>
          <w:jc w:val="center"/>
        </w:trPr>
        <w:tc>
          <w:tcPr>
            <w:tcW w:w="2875" w:type="dxa"/>
          </w:tcPr>
          <w:p w14:paraId="28AED54D" w14:textId="0C260422" w:rsidR="007051AB" w:rsidRPr="00FA410D" w:rsidRDefault="007051AB" w:rsidP="00E42CD8">
            <w:pPr>
              <w:jc w:val="center"/>
              <w:rPr>
                <w:rFonts w:ascii="Times New Roman" w:hAnsi="Times New Roman" w:cs="Times New Roman"/>
                <w:b/>
                <w:sz w:val="24"/>
                <w:szCs w:val="24"/>
                <w:u w:val="single"/>
              </w:rPr>
            </w:pPr>
            <w:r w:rsidRPr="00FA410D">
              <w:rPr>
                <w:rFonts w:ascii="Times New Roman" w:hAnsi="Times New Roman" w:cs="Times New Roman"/>
                <w:b/>
                <w:bCs/>
                <w:color w:val="000000"/>
              </w:rPr>
              <w:t xml:space="preserve">Roll-Off </w:t>
            </w:r>
            <w:r w:rsidR="00E42CD8" w:rsidRPr="00FA410D">
              <w:rPr>
                <w:rFonts w:ascii="Times New Roman" w:hAnsi="Times New Roman" w:cs="Times New Roman"/>
                <w:b/>
                <w:bCs/>
                <w:color w:val="000000"/>
              </w:rPr>
              <w:t>Garbage</w:t>
            </w:r>
          </w:p>
        </w:tc>
        <w:tc>
          <w:tcPr>
            <w:tcW w:w="1170" w:type="dxa"/>
            <w:vAlign w:val="bottom"/>
          </w:tcPr>
          <w:p w14:paraId="5639AE68" w14:textId="77777777" w:rsidR="007051AB" w:rsidRPr="00FA410D" w:rsidRDefault="007051AB" w:rsidP="00334A86">
            <w:pPr>
              <w:jc w:val="center"/>
              <w:rPr>
                <w:rFonts w:ascii="Times New Roman" w:hAnsi="Times New Roman" w:cs="Times New Roman"/>
                <w:b/>
                <w:sz w:val="24"/>
                <w:szCs w:val="24"/>
                <w:u w:val="single"/>
              </w:rPr>
            </w:pPr>
          </w:p>
        </w:tc>
        <w:tc>
          <w:tcPr>
            <w:tcW w:w="1170" w:type="dxa"/>
            <w:vAlign w:val="bottom"/>
          </w:tcPr>
          <w:p w14:paraId="7DE4B7E6" w14:textId="77777777" w:rsidR="007051AB" w:rsidRPr="00FA410D" w:rsidRDefault="007051AB" w:rsidP="00334A86">
            <w:pPr>
              <w:jc w:val="center"/>
              <w:rPr>
                <w:rFonts w:ascii="Times New Roman" w:hAnsi="Times New Roman" w:cs="Times New Roman"/>
                <w:b/>
                <w:sz w:val="24"/>
                <w:szCs w:val="24"/>
                <w:u w:val="single"/>
              </w:rPr>
            </w:pPr>
          </w:p>
        </w:tc>
        <w:tc>
          <w:tcPr>
            <w:tcW w:w="1440" w:type="dxa"/>
            <w:vAlign w:val="bottom"/>
          </w:tcPr>
          <w:p w14:paraId="4A6FF6E1" w14:textId="77777777" w:rsidR="007051AB" w:rsidRPr="00FA410D" w:rsidRDefault="007051AB" w:rsidP="00334A86">
            <w:pPr>
              <w:jc w:val="center"/>
              <w:rPr>
                <w:rFonts w:ascii="Times New Roman" w:hAnsi="Times New Roman" w:cs="Times New Roman"/>
                <w:b/>
                <w:sz w:val="24"/>
                <w:szCs w:val="24"/>
                <w:u w:val="single"/>
              </w:rPr>
            </w:pPr>
          </w:p>
        </w:tc>
        <w:tc>
          <w:tcPr>
            <w:tcW w:w="1260" w:type="dxa"/>
            <w:vAlign w:val="bottom"/>
          </w:tcPr>
          <w:p w14:paraId="445EE709" w14:textId="453F1570" w:rsidR="007051AB" w:rsidRPr="00FA410D" w:rsidRDefault="007051AB" w:rsidP="00334A86">
            <w:pPr>
              <w:jc w:val="center"/>
              <w:rPr>
                <w:rFonts w:ascii="Times New Roman" w:hAnsi="Times New Roman" w:cs="Times New Roman"/>
                <w:b/>
                <w:sz w:val="24"/>
                <w:szCs w:val="24"/>
                <w:u w:val="single"/>
              </w:rPr>
            </w:pPr>
          </w:p>
        </w:tc>
        <w:tc>
          <w:tcPr>
            <w:tcW w:w="1710" w:type="dxa"/>
            <w:vAlign w:val="bottom"/>
          </w:tcPr>
          <w:p w14:paraId="07D2212F" w14:textId="77777777" w:rsidR="007051AB" w:rsidRPr="00FA410D" w:rsidRDefault="007051AB" w:rsidP="00334A86">
            <w:pPr>
              <w:jc w:val="center"/>
              <w:rPr>
                <w:rFonts w:ascii="Times New Roman" w:hAnsi="Times New Roman" w:cs="Times New Roman"/>
                <w:b/>
                <w:sz w:val="24"/>
                <w:szCs w:val="24"/>
                <w:u w:val="single"/>
              </w:rPr>
            </w:pPr>
          </w:p>
        </w:tc>
      </w:tr>
      <w:tr w:rsidR="007051AB" w14:paraId="303F7993" w14:textId="77777777" w:rsidTr="00FA410D">
        <w:trPr>
          <w:jc w:val="center"/>
        </w:trPr>
        <w:tc>
          <w:tcPr>
            <w:tcW w:w="2875" w:type="dxa"/>
            <w:vAlign w:val="bottom"/>
          </w:tcPr>
          <w:p w14:paraId="4D1A8A76" w14:textId="4B97E5A3" w:rsidR="007051AB" w:rsidRPr="00FA410D" w:rsidRDefault="00E42CD8" w:rsidP="00E42CD8">
            <w:pPr>
              <w:rPr>
                <w:rFonts w:ascii="Times New Roman" w:hAnsi="Times New Roman" w:cs="Times New Roman"/>
                <w:sz w:val="24"/>
                <w:szCs w:val="24"/>
                <w:u w:val="single"/>
              </w:rPr>
            </w:pPr>
            <w:r w:rsidRPr="00FA410D">
              <w:rPr>
                <w:rFonts w:ascii="Times New Roman" w:hAnsi="Times New Roman" w:cs="Times New Roman"/>
                <w:bCs/>
                <w:color w:val="000000"/>
              </w:rPr>
              <w:t>Roll-Off Truck Rate Per Hour</w:t>
            </w:r>
          </w:p>
        </w:tc>
        <w:tc>
          <w:tcPr>
            <w:tcW w:w="1170" w:type="dxa"/>
            <w:vAlign w:val="bottom"/>
          </w:tcPr>
          <w:p w14:paraId="0E3EA5B0" w14:textId="419691BA" w:rsidR="007051AB" w:rsidRPr="00FA410D" w:rsidRDefault="007051AB" w:rsidP="005D7E27">
            <w:pPr>
              <w:jc w:val="center"/>
              <w:rPr>
                <w:rFonts w:ascii="Times New Roman" w:hAnsi="Times New Roman" w:cs="Times New Roman"/>
                <w:b/>
                <w:sz w:val="24"/>
                <w:szCs w:val="24"/>
                <w:u w:val="single"/>
              </w:rPr>
            </w:pPr>
            <w:r w:rsidRPr="00FA410D">
              <w:rPr>
                <w:rFonts w:ascii="Times New Roman" w:hAnsi="Times New Roman" w:cs="Times New Roman"/>
                <w:color w:val="000000"/>
              </w:rPr>
              <w:t>$ 100.</w:t>
            </w:r>
            <w:r w:rsidR="005D7E27" w:rsidRPr="00FA410D">
              <w:rPr>
                <w:rFonts w:ascii="Times New Roman" w:hAnsi="Times New Roman" w:cs="Times New Roman"/>
                <w:color w:val="000000"/>
              </w:rPr>
              <w:t>98</w:t>
            </w:r>
          </w:p>
        </w:tc>
        <w:tc>
          <w:tcPr>
            <w:tcW w:w="1170" w:type="dxa"/>
            <w:vAlign w:val="bottom"/>
          </w:tcPr>
          <w:p w14:paraId="14671C18" w14:textId="3DD23BF2" w:rsidR="007051AB" w:rsidRPr="00FA410D" w:rsidRDefault="007051AB" w:rsidP="00E42CD8">
            <w:pPr>
              <w:jc w:val="center"/>
              <w:rPr>
                <w:rFonts w:ascii="Times New Roman" w:hAnsi="Times New Roman" w:cs="Times New Roman"/>
                <w:b/>
                <w:sz w:val="24"/>
                <w:szCs w:val="24"/>
                <w:u w:val="single"/>
              </w:rPr>
            </w:pPr>
            <w:r w:rsidRPr="00FA410D">
              <w:rPr>
                <w:rFonts w:ascii="Times New Roman" w:hAnsi="Times New Roman" w:cs="Times New Roman"/>
                <w:color w:val="000000"/>
              </w:rPr>
              <w:t xml:space="preserve">$ </w:t>
            </w:r>
            <w:r w:rsidR="00E42CD8" w:rsidRPr="00FA410D">
              <w:rPr>
                <w:rFonts w:ascii="Times New Roman" w:hAnsi="Times New Roman" w:cs="Times New Roman"/>
                <w:color w:val="000000"/>
              </w:rPr>
              <w:t>116.13</w:t>
            </w:r>
          </w:p>
        </w:tc>
        <w:tc>
          <w:tcPr>
            <w:tcW w:w="1440" w:type="dxa"/>
            <w:vAlign w:val="bottom"/>
          </w:tcPr>
          <w:p w14:paraId="52AD7F50" w14:textId="30A58271"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15.1%</w:t>
            </w:r>
          </w:p>
        </w:tc>
        <w:tc>
          <w:tcPr>
            <w:tcW w:w="1260" w:type="dxa"/>
            <w:vAlign w:val="bottom"/>
          </w:tcPr>
          <w:p w14:paraId="64F9FB8C" w14:textId="7888F1BC" w:rsidR="007051AB" w:rsidRPr="00FA410D" w:rsidRDefault="007051AB"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$ 123.00</w:t>
            </w:r>
          </w:p>
        </w:tc>
        <w:tc>
          <w:tcPr>
            <w:tcW w:w="1710" w:type="dxa"/>
            <w:vAlign w:val="bottom"/>
          </w:tcPr>
          <w:p w14:paraId="653421BE" w14:textId="3832B033" w:rsidR="007051AB" w:rsidRPr="00FA410D" w:rsidRDefault="002B668D" w:rsidP="00334A86">
            <w:pPr>
              <w:jc w:val="center"/>
              <w:rPr>
                <w:rFonts w:ascii="Times New Roman" w:hAnsi="Times New Roman" w:cs="Times New Roman"/>
                <w:b/>
                <w:sz w:val="24"/>
                <w:szCs w:val="24"/>
                <w:u w:val="single"/>
              </w:rPr>
            </w:pPr>
            <w:r w:rsidRPr="00FA410D">
              <w:rPr>
                <w:rFonts w:ascii="Times New Roman" w:hAnsi="Times New Roman" w:cs="Times New Roman"/>
                <w:color w:val="000000"/>
              </w:rPr>
              <w:t>9.7%</w:t>
            </w:r>
          </w:p>
        </w:tc>
      </w:tr>
      <w:tr w:rsidR="005D7E27" w14:paraId="407A7E27" w14:textId="77777777" w:rsidTr="00FA410D">
        <w:trPr>
          <w:jc w:val="center"/>
        </w:trPr>
        <w:tc>
          <w:tcPr>
            <w:tcW w:w="2875" w:type="dxa"/>
            <w:vAlign w:val="bottom"/>
          </w:tcPr>
          <w:p w14:paraId="415DD155" w14:textId="77777777" w:rsidR="005D7E27" w:rsidRPr="00FA410D" w:rsidRDefault="005D7E27" w:rsidP="00334A86">
            <w:pPr>
              <w:rPr>
                <w:rFonts w:ascii="Times New Roman" w:hAnsi="Times New Roman" w:cs="Times New Roman"/>
                <w:color w:val="000000"/>
              </w:rPr>
            </w:pPr>
          </w:p>
        </w:tc>
        <w:tc>
          <w:tcPr>
            <w:tcW w:w="1170" w:type="dxa"/>
            <w:vAlign w:val="bottom"/>
          </w:tcPr>
          <w:p w14:paraId="473474A8" w14:textId="77777777" w:rsidR="005D7E27" w:rsidRPr="00FA410D" w:rsidRDefault="005D7E27" w:rsidP="00334A86">
            <w:pPr>
              <w:jc w:val="center"/>
              <w:rPr>
                <w:rFonts w:ascii="Times New Roman" w:hAnsi="Times New Roman" w:cs="Times New Roman"/>
                <w:color w:val="000000"/>
              </w:rPr>
            </w:pPr>
          </w:p>
        </w:tc>
        <w:tc>
          <w:tcPr>
            <w:tcW w:w="1170" w:type="dxa"/>
            <w:vAlign w:val="bottom"/>
          </w:tcPr>
          <w:p w14:paraId="426C3583" w14:textId="77777777" w:rsidR="005D7E27" w:rsidRPr="00FA410D" w:rsidRDefault="005D7E27" w:rsidP="00334A86">
            <w:pPr>
              <w:jc w:val="center"/>
              <w:rPr>
                <w:rFonts w:ascii="Times New Roman" w:hAnsi="Times New Roman" w:cs="Times New Roman"/>
                <w:color w:val="000000"/>
              </w:rPr>
            </w:pPr>
          </w:p>
        </w:tc>
        <w:tc>
          <w:tcPr>
            <w:tcW w:w="1440" w:type="dxa"/>
            <w:vAlign w:val="bottom"/>
          </w:tcPr>
          <w:p w14:paraId="4C4DAC52" w14:textId="77777777" w:rsidR="005D7E27" w:rsidRPr="00FA410D" w:rsidRDefault="005D7E27" w:rsidP="00334A86">
            <w:pPr>
              <w:jc w:val="center"/>
              <w:rPr>
                <w:rFonts w:ascii="Times New Roman" w:hAnsi="Times New Roman" w:cs="Times New Roman"/>
                <w:color w:val="000000"/>
              </w:rPr>
            </w:pPr>
          </w:p>
        </w:tc>
        <w:tc>
          <w:tcPr>
            <w:tcW w:w="1260" w:type="dxa"/>
            <w:vAlign w:val="bottom"/>
          </w:tcPr>
          <w:p w14:paraId="5AD89570" w14:textId="77777777" w:rsidR="005D7E27" w:rsidRPr="00FA410D" w:rsidRDefault="005D7E27" w:rsidP="00334A86">
            <w:pPr>
              <w:jc w:val="center"/>
              <w:rPr>
                <w:rFonts w:ascii="Times New Roman" w:hAnsi="Times New Roman" w:cs="Times New Roman"/>
                <w:color w:val="000000"/>
              </w:rPr>
            </w:pPr>
          </w:p>
        </w:tc>
        <w:tc>
          <w:tcPr>
            <w:tcW w:w="1710" w:type="dxa"/>
            <w:vAlign w:val="bottom"/>
          </w:tcPr>
          <w:p w14:paraId="41E9C6C0" w14:textId="77777777" w:rsidR="005D7E27" w:rsidRPr="00FA410D" w:rsidRDefault="005D7E27" w:rsidP="00334A86">
            <w:pPr>
              <w:jc w:val="center"/>
              <w:rPr>
                <w:rFonts w:ascii="Times New Roman" w:hAnsi="Times New Roman" w:cs="Times New Roman"/>
                <w:color w:val="000000"/>
              </w:rPr>
            </w:pPr>
          </w:p>
        </w:tc>
      </w:tr>
      <w:tr w:rsidR="00E42CD8" w14:paraId="05FAF9BB" w14:textId="77777777" w:rsidTr="00FA410D">
        <w:trPr>
          <w:jc w:val="center"/>
        </w:trPr>
        <w:tc>
          <w:tcPr>
            <w:tcW w:w="2875" w:type="dxa"/>
            <w:vAlign w:val="bottom"/>
          </w:tcPr>
          <w:p w14:paraId="32040878" w14:textId="5E5BA65D" w:rsidR="00E42CD8" w:rsidRPr="00FA410D" w:rsidRDefault="00E42CD8" w:rsidP="00334A86">
            <w:pPr>
              <w:rPr>
                <w:rFonts w:ascii="Times New Roman" w:hAnsi="Times New Roman" w:cs="Times New Roman"/>
                <w:color w:val="000000"/>
              </w:rPr>
            </w:pPr>
            <w:r w:rsidRPr="00FA410D">
              <w:rPr>
                <w:rFonts w:ascii="Times New Roman" w:hAnsi="Times New Roman" w:cs="Times New Roman"/>
                <w:b/>
                <w:bCs/>
                <w:color w:val="000000"/>
              </w:rPr>
              <w:lastRenderedPageBreak/>
              <w:t>Drop Box Rent</w:t>
            </w:r>
            <w:r w:rsidR="00C82DB8" w:rsidRPr="00FA410D">
              <w:rPr>
                <w:rFonts w:ascii="Times New Roman" w:hAnsi="Times New Roman" w:cs="Times New Roman"/>
                <w:b/>
                <w:bCs/>
                <w:color w:val="000000"/>
              </w:rPr>
              <w:t xml:space="preserve"> </w:t>
            </w:r>
            <w:r w:rsidRPr="00FA410D">
              <w:rPr>
                <w:rFonts w:ascii="Times New Roman" w:hAnsi="Times New Roman" w:cs="Times New Roman"/>
                <w:b/>
                <w:bCs/>
                <w:color w:val="000000"/>
              </w:rPr>
              <w:t>-</w:t>
            </w:r>
            <w:r w:rsidR="00C82DB8" w:rsidRPr="00FA410D">
              <w:rPr>
                <w:rFonts w:ascii="Times New Roman" w:hAnsi="Times New Roman" w:cs="Times New Roman"/>
                <w:b/>
                <w:bCs/>
                <w:color w:val="000000"/>
              </w:rPr>
              <w:t xml:space="preserve"> </w:t>
            </w:r>
            <w:r w:rsidRPr="00FA410D">
              <w:rPr>
                <w:rFonts w:ascii="Times New Roman" w:hAnsi="Times New Roman" w:cs="Times New Roman"/>
                <w:b/>
                <w:bCs/>
                <w:color w:val="000000"/>
              </w:rPr>
              <w:t>Per Month</w:t>
            </w:r>
          </w:p>
        </w:tc>
        <w:tc>
          <w:tcPr>
            <w:tcW w:w="1170" w:type="dxa"/>
            <w:vAlign w:val="bottom"/>
          </w:tcPr>
          <w:p w14:paraId="5FC5A23B" w14:textId="77777777" w:rsidR="00E42CD8" w:rsidRPr="00FA410D" w:rsidRDefault="00E42CD8" w:rsidP="00334A86">
            <w:pPr>
              <w:jc w:val="center"/>
              <w:rPr>
                <w:rFonts w:ascii="Times New Roman" w:hAnsi="Times New Roman" w:cs="Times New Roman"/>
                <w:color w:val="000000"/>
              </w:rPr>
            </w:pPr>
          </w:p>
        </w:tc>
        <w:tc>
          <w:tcPr>
            <w:tcW w:w="1170" w:type="dxa"/>
            <w:vAlign w:val="bottom"/>
          </w:tcPr>
          <w:p w14:paraId="3BEDABF1" w14:textId="77777777" w:rsidR="00E42CD8" w:rsidRPr="00FA410D" w:rsidRDefault="00E42CD8" w:rsidP="00334A86">
            <w:pPr>
              <w:jc w:val="center"/>
              <w:rPr>
                <w:rFonts w:ascii="Times New Roman" w:hAnsi="Times New Roman" w:cs="Times New Roman"/>
                <w:color w:val="000000"/>
              </w:rPr>
            </w:pPr>
          </w:p>
        </w:tc>
        <w:tc>
          <w:tcPr>
            <w:tcW w:w="1440" w:type="dxa"/>
            <w:vAlign w:val="bottom"/>
          </w:tcPr>
          <w:p w14:paraId="27EA15B8" w14:textId="77777777" w:rsidR="00E42CD8" w:rsidRPr="00FA410D" w:rsidRDefault="00E42CD8" w:rsidP="00334A86">
            <w:pPr>
              <w:jc w:val="center"/>
              <w:rPr>
                <w:rFonts w:ascii="Times New Roman" w:hAnsi="Times New Roman" w:cs="Times New Roman"/>
                <w:color w:val="000000"/>
              </w:rPr>
            </w:pPr>
          </w:p>
        </w:tc>
        <w:tc>
          <w:tcPr>
            <w:tcW w:w="1260" w:type="dxa"/>
            <w:vAlign w:val="bottom"/>
          </w:tcPr>
          <w:p w14:paraId="5A4FED2A" w14:textId="77777777" w:rsidR="00E42CD8" w:rsidRPr="00FA410D" w:rsidRDefault="00E42CD8" w:rsidP="00334A86">
            <w:pPr>
              <w:jc w:val="center"/>
              <w:rPr>
                <w:rFonts w:ascii="Times New Roman" w:hAnsi="Times New Roman" w:cs="Times New Roman"/>
                <w:color w:val="000000"/>
              </w:rPr>
            </w:pPr>
          </w:p>
        </w:tc>
        <w:tc>
          <w:tcPr>
            <w:tcW w:w="1710" w:type="dxa"/>
            <w:vAlign w:val="bottom"/>
          </w:tcPr>
          <w:p w14:paraId="474A3C60" w14:textId="77777777" w:rsidR="00E42CD8" w:rsidRPr="00FA410D" w:rsidRDefault="00E42CD8" w:rsidP="00334A86">
            <w:pPr>
              <w:jc w:val="center"/>
              <w:rPr>
                <w:rFonts w:ascii="Times New Roman" w:hAnsi="Times New Roman" w:cs="Times New Roman"/>
                <w:color w:val="000000"/>
              </w:rPr>
            </w:pPr>
          </w:p>
        </w:tc>
      </w:tr>
      <w:tr w:rsidR="00E42CD8" w14:paraId="47CBC0A9" w14:textId="77777777" w:rsidTr="00FA410D">
        <w:trPr>
          <w:jc w:val="center"/>
        </w:trPr>
        <w:tc>
          <w:tcPr>
            <w:tcW w:w="2875" w:type="dxa"/>
            <w:vAlign w:val="bottom"/>
          </w:tcPr>
          <w:p w14:paraId="6F65E4DA" w14:textId="38FCD0B2" w:rsidR="00E42CD8" w:rsidRPr="00FA410D" w:rsidRDefault="00E42CD8" w:rsidP="006D2F18">
            <w:pPr>
              <w:rPr>
                <w:rFonts w:ascii="Times New Roman" w:hAnsi="Times New Roman" w:cs="Times New Roman"/>
                <w:color w:val="000000"/>
              </w:rPr>
            </w:pPr>
            <w:r w:rsidRPr="00FA410D">
              <w:rPr>
                <w:rFonts w:ascii="Times New Roman" w:hAnsi="Times New Roman" w:cs="Times New Roman"/>
                <w:color w:val="000000"/>
              </w:rPr>
              <w:t>30</w:t>
            </w:r>
            <w:r w:rsidR="006D2F18" w:rsidRPr="00FA410D">
              <w:rPr>
                <w:rFonts w:ascii="Times New Roman" w:hAnsi="Times New Roman" w:cs="Times New Roman"/>
                <w:color w:val="000000"/>
              </w:rPr>
              <w:t>-</w:t>
            </w:r>
            <w:r w:rsidRPr="00FA410D">
              <w:rPr>
                <w:rFonts w:ascii="Times New Roman" w:hAnsi="Times New Roman" w:cs="Times New Roman"/>
                <w:color w:val="000000"/>
              </w:rPr>
              <w:t>Yard Drop Box</w:t>
            </w:r>
          </w:p>
        </w:tc>
        <w:tc>
          <w:tcPr>
            <w:tcW w:w="1170" w:type="dxa"/>
            <w:vAlign w:val="bottom"/>
          </w:tcPr>
          <w:p w14:paraId="33096998" w14:textId="27B536FB"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$ 108.11</w:t>
            </w:r>
          </w:p>
        </w:tc>
        <w:tc>
          <w:tcPr>
            <w:tcW w:w="1170" w:type="dxa"/>
            <w:vAlign w:val="bottom"/>
          </w:tcPr>
          <w:p w14:paraId="0B24C35D" w14:textId="38E4D3FB"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$ 124.33</w:t>
            </w:r>
          </w:p>
        </w:tc>
        <w:tc>
          <w:tcPr>
            <w:tcW w:w="1440" w:type="dxa"/>
            <w:vAlign w:val="bottom"/>
          </w:tcPr>
          <w:p w14:paraId="1C6783C7" w14:textId="3B22CA2A"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15.1%</w:t>
            </w:r>
          </w:p>
        </w:tc>
        <w:tc>
          <w:tcPr>
            <w:tcW w:w="1260" w:type="dxa"/>
            <w:vAlign w:val="bottom"/>
          </w:tcPr>
          <w:p w14:paraId="4A373D96" w14:textId="0E8A2D02"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$ 118.53</w:t>
            </w:r>
          </w:p>
        </w:tc>
        <w:tc>
          <w:tcPr>
            <w:tcW w:w="1710" w:type="dxa"/>
            <w:vAlign w:val="bottom"/>
          </w:tcPr>
          <w:p w14:paraId="44428A98" w14:textId="1D378D46"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9.7%</w:t>
            </w:r>
          </w:p>
        </w:tc>
      </w:tr>
      <w:tr w:rsidR="00E42CD8" w14:paraId="1ED0C4DF" w14:textId="77777777" w:rsidTr="00FA410D">
        <w:trPr>
          <w:jc w:val="center"/>
        </w:trPr>
        <w:tc>
          <w:tcPr>
            <w:tcW w:w="2875" w:type="dxa"/>
          </w:tcPr>
          <w:p w14:paraId="24A5F17F" w14:textId="68B47873" w:rsidR="00E42CD8" w:rsidRPr="00FA410D" w:rsidRDefault="00E42CD8" w:rsidP="006D2F18">
            <w:pPr>
              <w:rPr>
                <w:rFonts w:ascii="Times New Roman" w:hAnsi="Times New Roman" w:cs="Times New Roman"/>
                <w:color w:val="000000"/>
              </w:rPr>
            </w:pPr>
            <w:r w:rsidRPr="00FA410D">
              <w:rPr>
                <w:rFonts w:ascii="Times New Roman" w:hAnsi="Times New Roman" w:cs="Times New Roman"/>
                <w:color w:val="000000"/>
              </w:rPr>
              <w:t>40</w:t>
            </w:r>
            <w:r w:rsidR="006D2F18" w:rsidRPr="00FA410D">
              <w:rPr>
                <w:rFonts w:ascii="Times New Roman" w:hAnsi="Times New Roman" w:cs="Times New Roman"/>
                <w:color w:val="000000"/>
              </w:rPr>
              <w:t>-</w:t>
            </w:r>
            <w:r w:rsidRPr="00FA410D">
              <w:rPr>
                <w:rFonts w:ascii="Times New Roman" w:hAnsi="Times New Roman" w:cs="Times New Roman"/>
                <w:color w:val="000000"/>
              </w:rPr>
              <w:t>Yard Drop Box</w:t>
            </w:r>
          </w:p>
        </w:tc>
        <w:tc>
          <w:tcPr>
            <w:tcW w:w="1170" w:type="dxa"/>
          </w:tcPr>
          <w:p w14:paraId="0D2E683C" w14:textId="0A337DCD"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$ 123.88</w:t>
            </w:r>
          </w:p>
        </w:tc>
        <w:tc>
          <w:tcPr>
            <w:tcW w:w="1170" w:type="dxa"/>
          </w:tcPr>
          <w:p w14:paraId="48618A22" w14:textId="746DE26F"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$ 142.46</w:t>
            </w:r>
          </w:p>
        </w:tc>
        <w:tc>
          <w:tcPr>
            <w:tcW w:w="1440" w:type="dxa"/>
          </w:tcPr>
          <w:p w14:paraId="60FD0700" w14:textId="3694A8AC"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15.1%</w:t>
            </w:r>
          </w:p>
        </w:tc>
        <w:tc>
          <w:tcPr>
            <w:tcW w:w="1260" w:type="dxa"/>
          </w:tcPr>
          <w:p w14:paraId="6602843B" w14:textId="00179B24"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$ 135.82</w:t>
            </w:r>
          </w:p>
        </w:tc>
        <w:tc>
          <w:tcPr>
            <w:tcW w:w="1710" w:type="dxa"/>
          </w:tcPr>
          <w:p w14:paraId="0997C798" w14:textId="24A76096" w:rsidR="00E42CD8" w:rsidRPr="00FA410D" w:rsidRDefault="00E42CD8" w:rsidP="00E42CD8">
            <w:pPr>
              <w:jc w:val="center"/>
              <w:rPr>
                <w:rFonts w:ascii="Times New Roman" w:hAnsi="Times New Roman" w:cs="Times New Roman"/>
                <w:color w:val="000000"/>
              </w:rPr>
            </w:pPr>
            <w:r w:rsidRPr="00FA410D">
              <w:rPr>
                <w:rFonts w:ascii="Times New Roman" w:hAnsi="Times New Roman" w:cs="Times New Roman"/>
                <w:color w:val="000000"/>
              </w:rPr>
              <w:t>9.7%</w:t>
            </w:r>
          </w:p>
        </w:tc>
      </w:tr>
    </w:tbl>
    <w:p w14:paraId="39A79D5C" w14:textId="5943FF4A" w:rsidR="002E02EE" w:rsidRDefault="002E02EE">
      <w:pPr>
        <w:rPr>
          <w:rFonts w:ascii="Times New Roman" w:hAnsi="Times New Roman" w:cs="Times New Roman"/>
          <w:b/>
          <w:sz w:val="24"/>
          <w:szCs w:val="24"/>
          <w:u w:val="single"/>
        </w:rPr>
      </w:pPr>
    </w:p>
    <w:p w14:paraId="20A5A794" w14:textId="77777777" w:rsidR="003E3873" w:rsidRDefault="003E3873">
      <w:pPr>
        <w:rPr>
          <w:rFonts w:ascii="Times New Roman" w:hAnsi="Times New Roman" w:cs="Times New Roman"/>
          <w:b/>
          <w:sz w:val="24"/>
          <w:szCs w:val="24"/>
          <w:u w:val="single"/>
        </w:rPr>
      </w:pPr>
    </w:p>
    <w:p w14:paraId="19DB73A4" w14:textId="12D96941"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19DB73A5" w14:textId="77777777" w:rsidR="00817315" w:rsidRDefault="00817315" w:rsidP="00817315">
      <w:pPr>
        <w:rPr>
          <w:rFonts w:ascii="Times New Roman" w:hAnsi="Times New Roman" w:cs="Times New Roman"/>
          <w:sz w:val="24"/>
          <w:szCs w:val="24"/>
        </w:rPr>
      </w:pPr>
    </w:p>
    <w:p w14:paraId="6E8C25E7" w14:textId="77777777" w:rsidR="00A440DE" w:rsidRPr="00FA410D" w:rsidRDefault="00A440DE" w:rsidP="00A440DE">
      <w:pPr>
        <w:rPr>
          <w:rFonts w:ascii="Times New Roman" w:hAnsi="Times New Roman" w:cs="Times New Roman"/>
          <w:sz w:val="24"/>
          <w:szCs w:val="24"/>
        </w:rPr>
      </w:pPr>
      <w:r w:rsidRPr="00FA410D">
        <w:rPr>
          <w:rFonts w:ascii="Times New Roman" w:hAnsi="Times New Roman" w:cs="Times New Roman"/>
          <w:color w:val="000000"/>
          <w:sz w:val="24"/>
          <w:szCs w:val="24"/>
        </w:rPr>
        <w:t>On July 25, the company notified its customers by mail of the proposed rate increase. Customers were notified they may access relevant documents about this rate increase on the commission</w:t>
      </w:r>
      <w:r w:rsidRPr="00FA410D">
        <w:rPr>
          <w:rFonts w:ascii="Times New Roman" w:eastAsia="Tahoma" w:hAnsi="Times New Roman" w:cs="Times New Roman"/>
          <w:color w:val="000000"/>
          <w:sz w:val="24"/>
          <w:szCs w:val="24"/>
        </w:rPr>
        <w:t>’</w:t>
      </w:r>
      <w:r w:rsidRPr="00FA410D">
        <w:rPr>
          <w:rFonts w:ascii="Times New Roman" w:hAnsi="Times New Roman" w:cs="Times New Roman"/>
          <w:color w:val="000000"/>
          <w:sz w:val="24"/>
          <w:szCs w:val="24"/>
        </w:rPr>
        <w:t>s website, and they may contact John Cupp at 1-888-333-9882 or jcupp@utc.wa.gov with questions or concerns. Staff received one consumer comment opposed to the rate increase</w:t>
      </w:r>
      <w:r w:rsidRPr="00FA410D">
        <w:rPr>
          <w:rFonts w:ascii="Times New Roman" w:hAnsi="Times New Roman" w:cs="Times New Roman"/>
          <w:sz w:val="24"/>
          <w:szCs w:val="24"/>
        </w:rPr>
        <w:t>.</w:t>
      </w:r>
    </w:p>
    <w:p w14:paraId="1196FE31" w14:textId="77777777" w:rsidR="00A440DE" w:rsidRPr="00FA410D" w:rsidRDefault="00A440DE" w:rsidP="00A440DE">
      <w:pPr>
        <w:rPr>
          <w:rFonts w:ascii="Times New Roman" w:hAnsi="Times New Roman" w:cs="Times New Roman"/>
          <w:sz w:val="24"/>
          <w:szCs w:val="24"/>
        </w:rPr>
      </w:pPr>
    </w:p>
    <w:p w14:paraId="68A2473C" w14:textId="77777777" w:rsidR="00A440DE" w:rsidRPr="00FA410D" w:rsidRDefault="00A440DE" w:rsidP="00A440DE">
      <w:pPr>
        <w:rPr>
          <w:rFonts w:ascii="Times New Roman" w:hAnsi="Times New Roman" w:cs="Times New Roman"/>
          <w:sz w:val="24"/>
          <w:szCs w:val="24"/>
        </w:rPr>
      </w:pPr>
      <w:r w:rsidRPr="00FA410D">
        <w:rPr>
          <w:rFonts w:ascii="Times New Roman" w:hAnsi="Times New Roman" w:cs="Times New Roman"/>
          <w:b/>
          <w:color w:val="000000"/>
          <w:sz w:val="24"/>
          <w:szCs w:val="24"/>
        </w:rPr>
        <w:t>General Comments</w:t>
      </w:r>
    </w:p>
    <w:p w14:paraId="3493B3CC" w14:textId="77777777" w:rsidR="00A440DE" w:rsidRPr="00FA410D" w:rsidRDefault="00A440DE" w:rsidP="00A440DE">
      <w:pPr>
        <w:numPr>
          <w:ilvl w:val="0"/>
          <w:numId w:val="6"/>
        </w:numPr>
        <w:ind w:left="720" w:hanging="360"/>
        <w:rPr>
          <w:rFonts w:ascii="Times New Roman" w:hAnsi="Times New Roman" w:cs="Times New Roman"/>
          <w:sz w:val="24"/>
          <w:szCs w:val="24"/>
        </w:rPr>
      </w:pPr>
      <w:r w:rsidRPr="00FA410D">
        <w:rPr>
          <w:rFonts w:ascii="Times New Roman" w:hAnsi="Times New Roman" w:cs="Times New Roman"/>
          <w:color w:val="000000"/>
          <w:sz w:val="24"/>
          <w:szCs w:val="24"/>
        </w:rPr>
        <w:t>The customer believes the company should not be allowed to increase its rates again, after several increases in the last five years. He said this increase will have an adverse effect on one of the state’s poorest areas.</w:t>
      </w:r>
    </w:p>
    <w:p w14:paraId="21655B46" w14:textId="77777777" w:rsidR="00A440DE" w:rsidRPr="00FA410D" w:rsidRDefault="00A440DE" w:rsidP="00A440DE">
      <w:pPr>
        <w:rPr>
          <w:rFonts w:ascii="Times New Roman" w:hAnsi="Times New Roman" w:cs="Times New Roman"/>
          <w:sz w:val="24"/>
          <w:szCs w:val="24"/>
        </w:rPr>
      </w:pPr>
    </w:p>
    <w:p w14:paraId="486B4ED1" w14:textId="77777777" w:rsidR="00A440DE" w:rsidRPr="00FA410D" w:rsidRDefault="00A440DE" w:rsidP="00A440DE">
      <w:pPr>
        <w:rPr>
          <w:rFonts w:ascii="Times New Roman" w:hAnsi="Times New Roman" w:cs="Times New Roman"/>
          <w:sz w:val="24"/>
          <w:szCs w:val="24"/>
        </w:rPr>
      </w:pPr>
      <w:r w:rsidRPr="00FA410D">
        <w:rPr>
          <w:rFonts w:ascii="Times New Roman" w:hAnsi="Times New Roman" w:cs="Times New Roman"/>
          <w:b/>
          <w:color w:val="000000"/>
          <w:sz w:val="24"/>
          <w:szCs w:val="24"/>
        </w:rPr>
        <w:t>Staff Response</w:t>
      </w:r>
    </w:p>
    <w:p w14:paraId="19DB73B4" w14:textId="57BB7F37" w:rsidR="00817315" w:rsidRPr="00FA410D" w:rsidRDefault="00A440DE" w:rsidP="00A440DE">
      <w:pPr>
        <w:rPr>
          <w:rFonts w:ascii="Times New Roman" w:hAnsi="Times New Roman" w:cs="Times New Roman"/>
          <w:color w:val="000000"/>
          <w:sz w:val="24"/>
        </w:rPr>
      </w:pPr>
      <w:r w:rsidRPr="00FA410D">
        <w:rPr>
          <w:rFonts w:ascii="Times New Roman" w:hAnsi="Times New Roman" w:cs="Times New Roman"/>
          <w:sz w:val="24"/>
          <w:szCs w:val="24"/>
        </w:rPr>
        <w:t xml:space="preserve">The customer was advised that state law requires rates to be fair, just, reasonable and sufficient to allow the company to recover reasonable operating expenses and the opportunity </w:t>
      </w:r>
      <w:r w:rsidRPr="00FA410D">
        <w:rPr>
          <w:rFonts w:ascii="Times New Roman" w:hAnsi="Times New Roman" w:cs="Times New Roman"/>
          <w:sz w:val="24"/>
          <w:szCs w:val="24"/>
        </w:rPr>
        <w:lastRenderedPageBreak/>
        <w:t>to earn a reasonable return on its investment. Regulatory staff reviews filings to ensure that all rates and fees are appropriate.</w:t>
      </w:r>
    </w:p>
    <w:p w14:paraId="4F0C5245" w14:textId="77777777" w:rsidR="00A440DE" w:rsidRDefault="00A440DE" w:rsidP="00817315">
      <w:pPr>
        <w:rPr>
          <w:rFonts w:ascii="Times New Roman" w:hAnsi="Times New Roman" w:cs="Times New Roman"/>
          <w:b/>
          <w:sz w:val="24"/>
          <w:szCs w:val="24"/>
          <w:u w:val="single"/>
        </w:rPr>
      </w:pPr>
    </w:p>
    <w:p w14:paraId="0D84031D" w14:textId="77777777" w:rsidR="00232FAE" w:rsidRDefault="00232FAE" w:rsidP="00817315">
      <w:pPr>
        <w:rPr>
          <w:rFonts w:ascii="Times New Roman" w:hAnsi="Times New Roman" w:cs="Times New Roman"/>
          <w:b/>
          <w:sz w:val="24"/>
          <w:szCs w:val="24"/>
          <w:u w:val="single"/>
        </w:rPr>
      </w:pPr>
    </w:p>
    <w:p w14:paraId="1C7827F5" w14:textId="77777777" w:rsidR="00232FAE" w:rsidRDefault="00232FAE" w:rsidP="00817315">
      <w:pPr>
        <w:rPr>
          <w:rFonts w:ascii="Times New Roman" w:hAnsi="Times New Roman" w:cs="Times New Roman"/>
          <w:b/>
          <w:sz w:val="24"/>
          <w:szCs w:val="24"/>
          <w:u w:val="single"/>
        </w:rPr>
      </w:pPr>
    </w:p>
    <w:p w14:paraId="19DB73B5"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9DB73B6" w14:textId="77777777" w:rsidR="009F02CD" w:rsidRDefault="009F02CD" w:rsidP="002B71FE">
      <w:pPr>
        <w:rPr>
          <w:rFonts w:ascii="Times New Roman" w:hAnsi="Times New Roman" w:cs="Times New Roman"/>
          <w:sz w:val="24"/>
          <w:szCs w:val="24"/>
        </w:rPr>
      </w:pPr>
    </w:p>
    <w:p w14:paraId="19DB73B8" w14:textId="7120B598" w:rsidR="00817315" w:rsidRPr="00E43E97" w:rsidRDefault="001D7B06" w:rsidP="00817315">
      <w:pPr>
        <w:rPr>
          <w:rFonts w:ascii="Times New Roman" w:hAnsi="Times New Roman" w:cs="Times New Roman"/>
          <w:sz w:val="24"/>
          <w:szCs w:val="24"/>
        </w:rPr>
      </w:pPr>
      <w:r>
        <w:rPr>
          <w:rFonts w:ascii="Times New Roman" w:hAnsi="Times New Roman" w:cs="Times New Roman"/>
          <w:sz w:val="24"/>
          <w:szCs w:val="24"/>
        </w:rPr>
        <w:t>Take no action, allowing</w:t>
      </w:r>
      <w:r w:rsidRPr="009F02CD">
        <w:rPr>
          <w:rFonts w:ascii="Times New Roman" w:hAnsi="Times New Roman" w:cs="Times New Roman"/>
          <w:sz w:val="24"/>
          <w:szCs w:val="24"/>
        </w:rPr>
        <w:t xml:space="preserve"> </w:t>
      </w:r>
      <w:r>
        <w:rPr>
          <w:rFonts w:ascii="Times New Roman" w:hAnsi="Times New Roman" w:cs="Times New Roman"/>
          <w:sz w:val="24"/>
          <w:szCs w:val="24"/>
        </w:rPr>
        <w:t>the revised tariff pages</w:t>
      </w:r>
      <w:r w:rsidRPr="009F02CD">
        <w:rPr>
          <w:rFonts w:ascii="Times New Roman" w:hAnsi="Times New Roman" w:cs="Times New Roman"/>
          <w:sz w:val="24"/>
          <w:szCs w:val="24"/>
        </w:rPr>
        <w:t xml:space="preserve"> filed by </w:t>
      </w:r>
      <w:r>
        <w:rPr>
          <w:rFonts w:ascii="Times New Roman" w:hAnsi="Times New Roman" w:cs="Times New Roman"/>
          <w:sz w:val="24"/>
          <w:szCs w:val="24"/>
        </w:rPr>
        <w:t xml:space="preserve">Couse’s Sanitation and Recycle, Inc., </w:t>
      </w:r>
      <w:r w:rsidRPr="009F02CD">
        <w:rPr>
          <w:rFonts w:ascii="Times New Roman" w:hAnsi="Times New Roman" w:cs="Times New Roman"/>
          <w:sz w:val="24"/>
          <w:szCs w:val="24"/>
        </w:rPr>
        <w:t xml:space="preserve">on </w:t>
      </w:r>
      <w:r>
        <w:rPr>
          <w:rFonts w:ascii="Times New Roman" w:hAnsi="Times New Roman" w:cs="Times New Roman"/>
          <w:sz w:val="24"/>
          <w:szCs w:val="24"/>
        </w:rPr>
        <w:t>August 18</w:t>
      </w:r>
      <w:r w:rsidR="00995CCB">
        <w:rPr>
          <w:rFonts w:ascii="Times New Roman" w:hAnsi="Times New Roman" w:cs="Times New Roman"/>
          <w:sz w:val="24"/>
          <w:szCs w:val="24"/>
        </w:rPr>
        <w:t xml:space="preserve"> and August 19</w:t>
      </w:r>
      <w:r w:rsidRPr="009F02CD">
        <w:rPr>
          <w:rFonts w:ascii="Times New Roman" w:hAnsi="Times New Roman" w:cs="Times New Roman"/>
          <w:sz w:val="24"/>
          <w:szCs w:val="24"/>
        </w:rPr>
        <w:t>, 201</w:t>
      </w:r>
      <w:r>
        <w:rPr>
          <w:rFonts w:ascii="Times New Roman" w:hAnsi="Times New Roman" w:cs="Times New Roman"/>
          <w:sz w:val="24"/>
          <w:szCs w:val="24"/>
        </w:rPr>
        <w:t>4, to become effective September 1, 2014, by operation of law</w:t>
      </w:r>
      <w:r w:rsidRPr="009F02CD">
        <w:rPr>
          <w:rFonts w:ascii="Times New Roman" w:hAnsi="Times New Roman" w:cs="Times New Roman"/>
          <w:sz w:val="24"/>
          <w:szCs w:val="24"/>
        </w:rPr>
        <w:t>.</w:t>
      </w:r>
    </w:p>
    <w:p w14:paraId="19DB73B9" w14:textId="77777777"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FDC6B" w14:textId="77777777" w:rsidR="00FF6957" w:rsidRDefault="00FF6957" w:rsidP="002E02EE">
      <w:r>
        <w:separator/>
      </w:r>
    </w:p>
  </w:endnote>
  <w:endnote w:type="continuationSeparator" w:id="0">
    <w:p w14:paraId="018A1107" w14:textId="77777777" w:rsidR="00FF6957" w:rsidRDefault="00FF6957"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DFEC2" w14:textId="77777777" w:rsidR="00FF6957" w:rsidRDefault="00FF6957" w:rsidP="002E02EE">
      <w:r>
        <w:separator/>
      </w:r>
    </w:p>
  </w:footnote>
  <w:footnote w:type="continuationSeparator" w:id="0">
    <w:p w14:paraId="47339A46" w14:textId="77777777" w:rsidR="00FF6957" w:rsidRDefault="00FF6957" w:rsidP="002E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019A8" w14:textId="2DACED0C" w:rsidR="00FF6957" w:rsidRPr="005A70EA" w:rsidRDefault="00FF6957" w:rsidP="002E02EE">
    <w:pPr>
      <w:pStyle w:val="Header"/>
      <w:rPr>
        <w:rFonts w:ascii="Times New Roman" w:hAnsi="Times New Roman" w:cs="Times New Roman"/>
        <w:sz w:val="20"/>
        <w:szCs w:val="20"/>
      </w:rPr>
    </w:pPr>
    <w:r w:rsidRPr="005A70EA">
      <w:rPr>
        <w:rFonts w:ascii="Times New Roman" w:hAnsi="Times New Roman" w:cs="Times New Roman"/>
        <w:sz w:val="20"/>
        <w:szCs w:val="20"/>
      </w:rPr>
      <w:t xml:space="preserve">Docket: </w:t>
    </w:r>
    <w:r>
      <w:rPr>
        <w:rFonts w:ascii="Times New Roman" w:hAnsi="Times New Roman" w:cs="Times New Roman"/>
        <w:sz w:val="20"/>
        <w:szCs w:val="20"/>
      </w:rPr>
      <w:t>TG-</w:t>
    </w:r>
    <w:r w:rsidR="00E1016F">
      <w:rPr>
        <w:rFonts w:ascii="Times New Roman" w:hAnsi="Times New Roman" w:cs="Times New Roman"/>
        <w:sz w:val="20"/>
        <w:szCs w:val="20"/>
      </w:rPr>
      <w:t>141415</w:t>
    </w:r>
  </w:p>
  <w:p w14:paraId="5AC508B0" w14:textId="2D7334C0" w:rsidR="00FF6957" w:rsidRPr="005A70EA" w:rsidRDefault="00E1016F" w:rsidP="002E02EE">
    <w:pPr>
      <w:pStyle w:val="Header"/>
      <w:rPr>
        <w:rFonts w:ascii="Times New Roman" w:hAnsi="Times New Roman" w:cs="Times New Roman"/>
        <w:sz w:val="20"/>
        <w:szCs w:val="20"/>
      </w:rPr>
    </w:pPr>
    <w:r>
      <w:rPr>
        <w:rFonts w:ascii="Times New Roman" w:hAnsi="Times New Roman" w:cs="Times New Roman"/>
        <w:sz w:val="20"/>
        <w:szCs w:val="20"/>
      </w:rPr>
      <w:t>August 28</w:t>
    </w:r>
    <w:r w:rsidR="00FF6957" w:rsidRPr="005A70EA">
      <w:rPr>
        <w:rFonts w:ascii="Times New Roman" w:hAnsi="Times New Roman" w:cs="Times New Roman"/>
        <w:sz w:val="20"/>
        <w:szCs w:val="20"/>
      </w:rPr>
      <w:t>, 2014</w:t>
    </w:r>
  </w:p>
  <w:p w14:paraId="10411F77" w14:textId="22DF2940" w:rsidR="00FF6957" w:rsidRDefault="00FF6957"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E40114">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881C4FB" w14:textId="77777777" w:rsidR="00FF6957" w:rsidRDefault="00FF6957" w:rsidP="002E02EE">
    <w:pPr>
      <w:pStyle w:val="Header"/>
      <w:rPr>
        <w:rFonts w:ascii="Times New Roman" w:hAnsi="Times New Roman" w:cs="Times New Roman"/>
        <w:noProof/>
        <w:sz w:val="20"/>
        <w:szCs w:val="20"/>
      </w:rPr>
    </w:pPr>
  </w:p>
  <w:p w14:paraId="556EB895" w14:textId="77777777" w:rsidR="00FF6957" w:rsidRPr="005A70EA" w:rsidRDefault="00FF6957"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47995"/>
    <w:rsid w:val="000E0CDC"/>
    <w:rsid w:val="000E1342"/>
    <w:rsid w:val="000E640C"/>
    <w:rsid w:val="00101DED"/>
    <w:rsid w:val="00115A7C"/>
    <w:rsid w:val="00163967"/>
    <w:rsid w:val="0019605F"/>
    <w:rsid w:val="001C5AB1"/>
    <w:rsid w:val="001D7B06"/>
    <w:rsid w:val="001E1D7A"/>
    <w:rsid w:val="00232FAE"/>
    <w:rsid w:val="00240145"/>
    <w:rsid w:val="002517C4"/>
    <w:rsid w:val="002521C9"/>
    <w:rsid w:val="00284D0D"/>
    <w:rsid w:val="00297296"/>
    <w:rsid w:val="002B668D"/>
    <w:rsid w:val="002B71FE"/>
    <w:rsid w:val="002C039A"/>
    <w:rsid w:val="002E02EE"/>
    <w:rsid w:val="002E2F46"/>
    <w:rsid w:val="002E7D80"/>
    <w:rsid w:val="002F0912"/>
    <w:rsid w:val="002F3CC1"/>
    <w:rsid w:val="0036771E"/>
    <w:rsid w:val="003B7217"/>
    <w:rsid w:val="003C3E04"/>
    <w:rsid w:val="003E3873"/>
    <w:rsid w:val="0042379A"/>
    <w:rsid w:val="00424C06"/>
    <w:rsid w:val="00440BF3"/>
    <w:rsid w:val="00453184"/>
    <w:rsid w:val="00480657"/>
    <w:rsid w:val="00482373"/>
    <w:rsid w:val="00495C6C"/>
    <w:rsid w:val="00536CC9"/>
    <w:rsid w:val="00552600"/>
    <w:rsid w:val="0055357C"/>
    <w:rsid w:val="005A6C74"/>
    <w:rsid w:val="005A70EA"/>
    <w:rsid w:val="005D7E27"/>
    <w:rsid w:val="005F1946"/>
    <w:rsid w:val="00643C08"/>
    <w:rsid w:val="00672F7B"/>
    <w:rsid w:val="006A41EE"/>
    <w:rsid w:val="006B7CF9"/>
    <w:rsid w:val="006D2F18"/>
    <w:rsid w:val="006D4BB6"/>
    <w:rsid w:val="007051AB"/>
    <w:rsid w:val="00745F1C"/>
    <w:rsid w:val="0076521C"/>
    <w:rsid w:val="00791E65"/>
    <w:rsid w:val="007A40BE"/>
    <w:rsid w:val="007E2CAA"/>
    <w:rsid w:val="00817315"/>
    <w:rsid w:val="00850109"/>
    <w:rsid w:val="008568EE"/>
    <w:rsid w:val="008672A0"/>
    <w:rsid w:val="00880804"/>
    <w:rsid w:val="008C7D06"/>
    <w:rsid w:val="00995CCB"/>
    <w:rsid w:val="009A2711"/>
    <w:rsid w:val="009E657B"/>
    <w:rsid w:val="009F02CD"/>
    <w:rsid w:val="00A02C96"/>
    <w:rsid w:val="00A440DE"/>
    <w:rsid w:val="00A555AE"/>
    <w:rsid w:val="00A84C2A"/>
    <w:rsid w:val="00A90ABA"/>
    <w:rsid w:val="00AD3312"/>
    <w:rsid w:val="00AE273E"/>
    <w:rsid w:val="00B13041"/>
    <w:rsid w:val="00B176A3"/>
    <w:rsid w:val="00B72301"/>
    <w:rsid w:val="00BA29AB"/>
    <w:rsid w:val="00C27D15"/>
    <w:rsid w:val="00C57E02"/>
    <w:rsid w:val="00C82DB8"/>
    <w:rsid w:val="00C93325"/>
    <w:rsid w:val="00CC3BAE"/>
    <w:rsid w:val="00CF0E9B"/>
    <w:rsid w:val="00D05792"/>
    <w:rsid w:val="00D62714"/>
    <w:rsid w:val="00D94B39"/>
    <w:rsid w:val="00DA1B86"/>
    <w:rsid w:val="00DC7877"/>
    <w:rsid w:val="00DD2A47"/>
    <w:rsid w:val="00DF15BF"/>
    <w:rsid w:val="00E04FA4"/>
    <w:rsid w:val="00E1016F"/>
    <w:rsid w:val="00E40114"/>
    <w:rsid w:val="00E42CD8"/>
    <w:rsid w:val="00E65B7C"/>
    <w:rsid w:val="00EB51F6"/>
    <w:rsid w:val="00EF63B2"/>
    <w:rsid w:val="00F002B2"/>
    <w:rsid w:val="00F204AA"/>
    <w:rsid w:val="00F21B68"/>
    <w:rsid w:val="00F24425"/>
    <w:rsid w:val="00FA410D"/>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01"/>
    <o:shapelayout v:ext="edit">
      <o:idmap v:ext="edit" data="1"/>
    </o:shapelayout>
  </w:shapeDefaults>
  <w:decimalSymbol w:val="."/>
  <w:listSeparator w:val=","/>
  <w14:docId w14:val="19DB7383"/>
  <w15:docId w15:val="{FCA74552-8E6E-44DC-B4D3-EFDFC5B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8E88C8D0480428CE59892E9FD98EF" ma:contentTypeVersion="175" ma:contentTypeDescription="" ma:contentTypeScope="" ma:versionID="7b4b594ee6c8830173c351a0b20abb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2014-07-11T07:00:00+00:00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141415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E1890-29EF-4198-B0E0-FDD8024ADEA1}"/>
</file>

<file path=customXml/itemProps2.xml><?xml version="1.0" encoding="utf-8"?>
<ds:datastoreItem xmlns:ds="http://schemas.openxmlformats.org/officeDocument/2006/customXml" ds:itemID="{0EE40F1A-125F-4D1C-B6C7-AD63E532D613}"/>
</file>

<file path=customXml/itemProps3.xml><?xml version="1.0" encoding="utf-8"?>
<ds:datastoreItem xmlns:ds="http://schemas.openxmlformats.org/officeDocument/2006/customXml" ds:itemID="{C08F9C03-961B-4D2A-B3F1-AA20B03DB44C}"/>
</file>

<file path=customXml/itemProps4.xml><?xml version="1.0" encoding="utf-8"?>
<ds:datastoreItem xmlns:ds="http://schemas.openxmlformats.org/officeDocument/2006/customXml" ds:itemID="{A326CC33-FF79-44EB-9717-A106CFA355CB}"/>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TG-141415 Memo</vt:lpstr>
    </vt:vector>
  </TitlesOfParts>
  <Company>Washington Utilities and Transportation Commission</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TG-141415 Memo</dc:title>
  <dc:creator>Brett Shearer</dc:creator>
  <cp:lastModifiedBy>Wyse, Lisa (UTC)</cp:lastModifiedBy>
  <cp:revision>2</cp:revision>
  <dcterms:created xsi:type="dcterms:W3CDTF">2014-08-26T17:10:00Z</dcterms:created>
  <dcterms:modified xsi:type="dcterms:W3CDTF">2014-08-26T17:10:00Z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0x0101006E56B4D1795A2E4DB2F0B01679ED314A00C1C8E88C8D0480428CE59892E9FD98EF</vt:lpwstr>
  </property>
  <property fmtid="{D5CDD505-2E9C-101B-9397-08002B2CF9AE}" pid="3" name="_docset_NoMedatataSyncRequired">
    <vt:lpwstr>False</vt:lpwstr>
  </property>
</Properties>
</file>