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1B3AE" w14:textId="77777777" w:rsidR="0068359F" w:rsidRPr="001A552F" w:rsidRDefault="0068359F" w:rsidP="0068359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r w:rsidRPr="004B7ADC">
        <w:rPr>
          <w:sz w:val="24"/>
        </w:rPr>
        <w:t>Agenda Date:</w:t>
      </w:r>
      <w:r w:rsidRPr="004B7ADC">
        <w:rPr>
          <w:sz w:val="24"/>
        </w:rPr>
        <w:tab/>
      </w:r>
      <w:r w:rsidRPr="004B7ADC">
        <w:rPr>
          <w:sz w:val="24"/>
        </w:rPr>
        <w:tab/>
        <w:t>February 12, 2015</w:t>
      </w:r>
      <w:r w:rsidRPr="001A552F">
        <w:rPr>
          <w:sz w:val="24"/>
        </w:rPr>
        <w:tab/>
      </w:r>
    </w:p>
    <w:p w14:paraId="3681B3AF" w14:textId="76371A03" w:rsidR="0068359F" w:rsidRPr="001A552F" w:rsidRDefault="0068359F" w:rsidP="0068359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  <w:u w:val="single"/>
        </w:rPr>
      </w:pPr>
      <w:r w:rsidRPr="001A552F">
        <w:rPr>
          <w:sz w:val="24"/>
        </w:rPr>
        <w:t>Item Number:</w:t>
      </w:r>
      <w:r w:rsidRPr="001A552F">
        <w:rPr>
          <w:sz w:val="24"/>
        </w:rPr>
        <w:tab/>
      </w:r>
      <w:r w:rsidRPr="001A552F">
        <w:rPr>
          <w:sz w:val="24"/>
        </w:rPr>
        <w:tab/>
      </w:r>
      <w:r w:rsidRPr="00364A2D">
        <w:rPr>
          <w:sz w:val="24"/>
        </w:rPr>
        <w:t>A</w:t>
      </w:r>
      <w:r w:rsidR="00B17DDD">
        <w:rPr>
          <w:sz w:val="24"/>
        </w:rPr>
        <w:t>3</w:t>
      </w:r>
      <w:r w:rsidRPr="001A552F">
        <w:rPr>
          <w:sz w:val="24"/>
        </w:rPr>
        <w:tab/>
      </w:r>
    </w:p>
    <w:p w14:paraId="3681B3B0" w14:textId="77777777" w:rsidR="0068359F" w:rsidRPr="001A552F" w:rsidRDefault="0068359F" w:rsidP="0068359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right"/>
        <w:rPr>
          <w:sz w:val="24"/>
        </w:rPr>
      </w:pPr>
    </w:p>
    <w:p w14:paraId="3681B3B1" w14:textId="77777777" w:rsidR="0068359F" w:rsidRDefault="0068359F" w:rsidP="0068359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 w:rsidRPr="001A552F">
        <w:rPr>
          <w:b/>
          <w:bCs/>
          <w:sz w:val="24"/>
        </w:rPr>
        <w:t xml:space="preserve">Docket: </w:t>
      </w:r>
      <w:r w:rsidRPr="001A552F">
        <w:rPr>
          <w:b/>
          <w:bCs/>
          <w:sz w:val="24"/>
        </w:rPr>
        <w:tab/>
      </w:r>
      <w:r w:rsidRPr="001A552F">
        <w:rPr>
          <w:b/>
          <w:bCs/>
          <w:sz w:val="24"/>
        </w:rPr>
        <w:tab/>
        <w:t>UW-</w:t>
      </w:r>
      <w:r>
        <w:rPr>
          <w:b/>
          <w:bCs/>
          <w:sz w:val="24"/>
        </w:rPr>
        <w:t>141301</w:t>
      </w:r>
    </w:p>
    <w:p w14:paraId="3681B3B2" w14:textId="77777777" w:rsidR="00E34E6C" w:rsidRDefault="00E34E6C" w:rsidP="0068359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UW-090516</w:t>
      </w:r>
    </w:p>
    <w:p w14:paraId="019BC965" w14:textId="77777777" w:rsidR="00EB1604" w:rsidRPr="001A552F" w:rsidRDefault="00EB1604" w:rsidP="0068359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</w:p>
    <w:p w14:paraId="3681B3B3" w14:textId="78A0202D" w:rsidR="0068359F" w:rsidRDefault="0068359F" w:rsidP="0068359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1A552F">
        <w:rPr>
          <w:sz w:val="24"/>
        </w:rPr>
        <w:t>Company Name:</w:t>
      </w:r>
      <w:r w:rsidRPr="001A552F">
        <w:rPr>
          <w:sz w:val="24"/>
        </w:rPr>
        <w:tab/>
      </w:r>
      <w:r>
        <w:rPr>
          <w:sz w:val="24"/>
        </w:rPr>
        <w:t xml:space="preserve">Cristalina, </w:t>
      </w:r>
      <w:r w:rsidR="0047166A">
        <w:rPr>
          <w:sz w:val="24"/>
        </w:rPr>
        <w:t>L.L.C.</w:t>
      </w:r>
    </w:p>
    <w:p w14:paraId="3681B3B4" w14:textId="77777777" w:rsidR="0068359F" w:rsidRPr="001A552F" w:rsidRDefault="0068359F" w:rsidP="0068359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Washington Water Service Company</w:t>
      </w:r>
    </w:p>
    <w:p w14:paraId="3681B3B5" w14:textId="77777777" w:rsidR="0068359F" w:rsidRPr="001A552F" w:rsidRDefault="0068359F" w:rsidP="0068359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3681B3B6" w14:textId="77777777" w:rsidR="0068359F" w:rsidRPr="001A552F" w:rsidRDefault="0068359F" w:rsidP="0068359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1A552F">
        <w:rPr>
          <w:sz w:val="24"/>
          <w:u w:val="single"/>
        </w:rPr>
        <w:t>Staff:</w:t>
      </w:r>
      <w:r w:rsidRPr="001A552F">
        <w:rPr>
          <w:sz w:val="24"/>
        </w:rPr>
        <w:tab/>
      </w:r>
      <w:r w:rsidRPr="001A552F">
        <w:rPr>
          <w:sz w:val="24"/>
        </w:rPr>
        <w:tab/>
      </w:r>
      <w:r w:rsidRPr="001A552F">
        <w:rPr>
          <w:sz w:val="24"/>
        </w:rPr>
        <w:tab/>
        <w:t>Amy White, Regulatory Analyst</w:t>
      </w:r>
    </w:p>
    <w:p w14:paraId="3681B3B7" w14:textId="77777777" w:rsidR="0068359F" w:rsidRPr="001A552F" w:rsidRDefault="0068359F" w:rsidP="0068359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1A552F">
        <w:rPr>
          <w:sz w:val="24"/>
        </w:rPr>
        <w:tab/>
      </w:r>
      <w:r w:rsidRPr="001A552F">
        <w:rPr>
          <w:sz w:val="24"/>
        </w:rPr>
        <w:tab/>
      </w:r>
      <w:r w:rsidRPr="001A552F">
        <w:rPr>
          <w:sz w:val="24"/>
        </w:rPr>
        <w:tab/>
      </w:r>
      <w:r>
        <w:rPr>
          <w:sz w:val="24"/>
        </w:rPr>
        <w:t>John Cupp</w:t>
      </w:r>
      <w:r w:rsidRPr="001A552F">
        <w:rPr>
          <w:sz w:val="24"/>
        </w:rPr>
        <w:t>, Consumer Program Specialist</w:t>
      </w:r>
    </w:p>
    <w:p w14:paraId="3681B3B8" w14:textId="77777777" w:rsidR="0068359F" w:rsidRPr="001A552F" w:rsidRDefault="0068359F" w:rsidP="0068359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3681B3B9" w14:textId="3AEDE093" w:rsidR="0068359F" w:rsidRDefault="0068359F" w:rsidP="0068359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 w:rsidRPr="001A552F">
        <w:rPr>
          <w:b/>
          <w:sz w:val="24"/>
          <w:u w:val="single"/>
        </w:rPr>
        <w:t>Recommendation</w:t>
      </w:r>
      <w:r w:rsidR="00C3445F">
        <w:rPr>
          <w:b/>
          <w:sz w:val="24"/>
          <w:u w:val="single"/>
        </w:rPr>
        <w:t>s</w:t>
      </w:r>
    </w:p>
    <w:p w14:paraId="3681B3BA" w14:textId="77777777" w:rsidR="006D0B0D" w:rsidRPr="001A552F" w:rsidRDefault="006D0B0D" w:rsidP="0068359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</w:p>
    <w:p w14:paraId="3681B3BC" w14:textId="77777777" w:rsidR="004B7ADC" w:rsidRDefault="004B7ADC" w:rsidP="004B7ADC">
      <w:pPr>
        <w:pStyle w:val="ListParagraph"/>
        <w:widowControl/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Approve Washington Water Service Company’s request for partial exemption from WAC 480-110-455(4) regarding establishment of a separate account for surcharge funds, and;</w:t>
      </w:r>
    </w:p>
    <w:p w14:paraId="3681B3BD" w14:textId="77777777" w:rsidR="004B7ADC" w:rsidRDefault="004B7ADC" w:rsidP="004B7ADC">
      <w:pPr>
        <w:pStyle w:val="ListParagraph"/>
        <w:widowControl/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Transfer responsibility for reporting on the surcharge collections,</w:t>
      </w:r>
      <w:r w:rsidRPr="004B7ADC">
        <w:rPr>
          <w:sz w:val="24"/>
        </w:rPr>
        <w:t xml:space="preserve"> </w:t>
      </w:r>
      <w:r>
        <w:rPr>
          <w:sz w:val="24"/>
        </w:rPr>
        <w:t>as required in WAC 480-110-455, which were authorized in docket UW-090516, to Washington Water Service Company, and;</w:t>
      </w:r>
    </w:p>
    <w:p w14:paraId="3681B3BE" w14:textId="35DD927B" w:rsidR="004B7ADC" w:rsidRDefault="004B7ADC" w:rsidP="004B7ADC">
      <w:pPr>
        <w:pStyle w:val="ListParagraph"/>
        <w:widowControl/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Reiterate the personal responsibility of Ms. Maria Lindberg to make payments totaling $12,700 to Washington Water Service Company, no later than October 1, 2017, as ordered in Orders 01/02 in dockets UW-141301 and UW-090516</w:t>
      </w:r>
      <w:r w:rsidR="0013712E">
        <w:rPr>
          <w:sz w:val="24"/>
        </w:rPr>
        <w:t>, and;</w:t>
      </w:r>
    </w:p>
    <w:p w14:paraId="6157F4D2" w14:textId="28F885B8" w:rsidR="003E60E4" w:rsidRDefault="003E60E4" w:rsidP="003E60E4">
      <w:pPr>
        <w:pStyle w:val="ListParagraph"/>
        <w:widowControl/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 xml:space="preserve">Remove Cristalina, </w:t>
      </w:r>
      <w:r w:rsidR="0047166A">
        <w:rPr>
          <w:sz w:val="24"/>
        </w:rPr>
        <w:t>L.L.C.</w:t>
      </w:r>
      <w:r>
        <w:rPr>
          <w:sz w:val="24"/>
        </w:rPr>
        <w:t>, from regulation by this Commission and cancel its current tariff WN U-1, as requested in docket UW-141301</w:t>
      </w:r>
      <w:r w:rsidR="0013712E">
        <w:rPr>
          <w:sz w:val="24"/>
        </w:rPr>
        <w:t>.</w:t>
      </w:r>
    </w:p>
    <w:p w14:paraId="3842CC47" w14:textId="77777777" w:rsidR="0013712E" w:rsidRDefault="0013712E" w:rsidP="0068359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  <w:u w:val="single"/>
        </w:rPr>
      </w:pPr>
    </w:p>
    <w:p w14:paraId="3681B3C1" w14:textId="77777777" w:rsidR="0068359F" w:rsidRPr="001A552F" w:rsidRDefault="0068359F" w:rsidP="0068359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1A552F">
        <w:rPr>
          <w:b/>
          <w:bCs/>
          <w:sz w:val="24"/>
          <w:u w:val="single"/>
        </w:rPr>
        <w:t>Discussion</w:t>
      </w:r>
    </w:p>
    <w:p w14:paraId="3681B3C2" w14:textId="77777777" w:rsidR="0068359F" w:rsidRDefault="0068359F" w:rsidP="0068359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3681B3C3" w14:textId="0BB79AAA" w:rsidR="00F869C3" w:rsidRPr="003E60E4" w:rsidRDefault="003E60E4" w:rsidP="007E3587">
      <w:pPr>
        <w:widowControl/>
        <w:autoSpaceDE/>
        <w:autoSpaceDN/>
        <w:adjustRightInd/>
      </w:pPr>
      <w:r w:rsidRPr="003E60E4">
        <w:rPr>
          <w:sz w:val="24"/>
        </w:rPr>
        <w:t xml:space="preserve">On </w:t>
      </w:r>
      <w:r w:rsidR="00AF7A4B">
        <w:rPr>
          <w:sz w:val="24"/>
        </w:rPr>
        <w:t>September 23, 2014</w:t>
      </w:r>
      <w:r w:rsidRPr="003E60E4">
        <w:rPr>
          <w:sz w:val="24"/>
        </w:rPr>
        <w:t xml:space="preserve">, the commission, by Order </w:t>
      </w:r>
      <w:r w:rsidR="00AF7A4B">
        <w:rPr>
          <w:sz w:val="24"/>
        </w:rPr>
        <w:t>01</w:t>
      </w:r>
      <w:r w:rsidRPr="003E60E4">
        <w:rPr>
          <w:sz w:val="24"/>
        </w:rPr>
        <w:t xml:space="preserve">, approved the sale and transfer of assets from Cristalina to </w:t>
      </w:r>
      <w:r w:rsidR="00F70C67" w:rsidRPr="00F70C67">
        <w:rPr>
          <w:sz w:val="24"/>
        </w:rPr>
        <w:t>Washington Water Service Company (WWSC)</w:t>
      </w:r>
      <w:r w:rsidRPr="003E60E4">
        <w:rPr>
          <w:sz w:val="24"/>
        </w:rPr>
        <w:t xml:space="preserve">. In that docket, </w:t>
      </w:r>
      <w:r w:rsidR="00104501" w:rsidRPr="003E60E4">
        <w:rPr>
          <w:sz w:val="24"/>
        </w:rPr>
        <w:t xml:space="preserve">Cristalina also </w:t>
      </w:r>
      <w:r w:rsidRPr="003E60E4">
        <w:rPr>
          <w:sz w:val="24"/>
        </w:rPr>
        <w:t>asked that</w:t>
      </w:r>
      <w:r>
        <w:rPr>
          <w:sz w:val="24"/>
        </w:rPr>
        <w:t>,</w:t>
      </w:r>
      <w:r w:rsidRPr="003E60E4">
        <w:rPr>
          <w:sz w:val="24"/>
        </w:rPr>
        <w:t xml:space="preserve"> </w:t>
      </w:r>
      <w:r w:rsidR="00104501" w:rsidRPr="003E60E4">
        <w:rPr>
          <w:sz w:val="24"/>
        </w:rPr>
        <w:t>upon completion of the sale and transfer</w:t>
      </w:r>
      <w:r w:rsidRPr="003E60E4">
        <w:rPr>
          <w:sz w:val="24"/>
        </w:rPr>
        <w:t>, the commission remove Cr</w:t>
      </w:r>
      <w:r>
        <w:rPr>
          <w:sz w:val="24"/>
        </w:rPr>
        <w:t>i</w:t>
      </w:r>
      <w:r w:rsidRPr="003E60E4">
        <w:rPr>
          <w:sz w:val="24"/>
        </w:rPr>
        <w:t>st</w:t>
      </w:r>
      <w:r>
        <w:rPr>
          <w:sz w:val="24"/>
        </w:rPr>
        <w:t>alina</w:t>
      </w:r>
      <w:r w:rsidRPr="003E60E4">
        <w:rPr>
          <w:sz w:val="24"/>
        </w:rPr>
        <w:t xml:space="preserve"> from regulation</w:t>
      </w:r>
      <w:r w:rsidR="00104501" w:rsidRPr="003E60E4">
        <w:rPr>
          <w:sz w:val="24"/>
        </w:rPr>
        <w:t xml:space="preserve">. </w:t>
      </w:r>
      <w:r w:rsidRPr="00363846">
        <w:rPr>
          <w:sz w:val="24"/>
        </w:rPr>
        <w:t>At the time of the filing</w:t>
      </w:r>
      <w:r>
        <w:rPr>
          <w:sz w:val="24"/>
        </w:rPr>
        <w:t>,</w:t>
      </w:r>
      <w:r w:rsidRPr="003E60E4">
        <w:rPr>
          <w:sz w:val="24"/>
        </w:rPr>
        <w:t xml:space="preserve"> </w:t>
      </w:r>
      <w:r w:rsidR="00104501" w:rsidRPr="003E60E4">
        <w:rPr>
          <w:sz w:val="24"/>
        </w:rPr>
        <w:t>Cristalina serve</w:t>
      </w:r>
      <w:r>
        <w:rPr>
          <w:sz w:val="24"/>
        </w:rPr>
        <w:t>d</w:t>
      </w:r>
      <w:r w:rsidR="00104501" w:rsidRPr="003E60E4">
        <w:rPr>
          <w:sz w:val="24"/>
        </w:rPr>
        <w:t xml:space="preserve"> 84 customers (connections) near Ravensdale in eastern King County</w:t>
      </w:r>
      <w:r w:rsidR="00F869C3" w:rsidRPr="003E60E4">
        <w:rPr>
          <w:sz w:val="24"/>
        </w:rPr>
        <w:t xml:space="preserve"> </w:t>
      </w:r>
      <w:r w:rsidR="00F70C67">
        <w:rPr>
          <w:sz w:val="24"/>
        </w:rPr>
        <w:t xml:space="preserve">and the company and </w:t>
      </w:r>
      <w:r w:rsidR="00F869C3" w:rsidRPr="003E60E4">
        <w:rPr>
          <w:sz w:val="24"/>
        </w:rPr>
        <w:t>owner, Ms. Maria Lindberg, were the subjects of five active commission enforcement or investigation dockets.</w:t>
      </w:r>
    </w:p>
    <w:p w14:paraId="3681B3C4" w14:textId="77777777" w:rsidR="00104501" w:rsidRDefault="00104501" w:rsidP="0068359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3681B3C5" w14:textId="4B8DDF4E" w:rsidR="00104501" w:rsidRDefault="00F70C67" w:rsidP="00104501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t>WWSC</w:t>
      </w:r>
      <w:r w:rsidR="00104501">
        <w:rPr>
          <w:sz w:val="24"/>
        </w:rPr>
        <w:t>,</w:t>
      </w:r>
      <w:r w:rsidR="00104501" w:rsidRPr="00EB6556">
        <w:rPr>
          <w:sz w:val="24"/>
        </w:rPr>
        <w:t xml:space="preserve"> or its predecessors</w:t>
      </w:r>
      <w:r w:rsidR="00104501">
        <w:rPr>
          <w:sz w:val="24"/>
        </w:rPr>
        <w:t>,</w:t>
      </w:r>
      <w:r w:rsidR="00104501" w:rsidRPr="00EB6556">
        <w:rPr>
          <w:sz w:val="24"/>
        </w:rPr>
        <w:t xml:space="preserve"> has been engaged in the water business in Washington State for </w:t>
      </w:r>
      <w:r w:rsidR="00104501">
        <w:rPr>
          <w:sz w:val="24"/>
        </w:rPr>
        <w:t>44</w:t>
      </w:r>
      <w:r w:rsidR="00104501" w:rsidRPr="00EB6556">
        <w:rPr>
          <w:sz w:val="24"/>
        </w:rPr>
        <w:t xml:space="preserve"> years. It owns and operates </w:t>
      </w:r>
      <w:r w:rsidR="006D5AFB">
        <w:rPr>
          <w:sz w:val="24"/>
        </w:rPr>
        <w:t xml:space="preserve">198 </w:t>
      </w:r>
      <w:r w:rsidR="00104501" w:rsidRPr="00EB6556">
        <w:rPr>
          <w:sz w:val="24"/>
        </w:rPr>
        <w:t xml:space="preserve">water systems </w:t>
      </w:r>
      <w:r w:rsidR="00104501">
        <w:rPr>
          <w:sz w:val="24"/>
        </w:rPr>
        <w:t xml:space="preserve">in eight counties </w:t>
      </w:r>
      <w:r w:rsidR="00104501" w:rsidRPr="00EB6556">
        <w:rPr>
          <w:sz w:val="24"/>
        </w:rPr>
        <w:t>throughout western Washington</w:t>
      </w:r>
      <w:r w:rsidR="00104501">
        <w:rPr>
          <w:sz w:val="24"/>
        </w:rPr>
        <w:t>, serving</w:t>
      </w:r>
      <w:r w:rsidR="00104501" w:rsidRPr="00EB6556">
        <w:rPr>
          <w:sz w:val="24"/>
        </w:rPr>
        <w:t xml:space="preserve"> </w:t>
      </w:r>
      <w:r w:rsidR="00104501">
        <w:rPr>
          <w:sz w:val="24"/>
        </w:rPr>
        <w:t xml:space="preserve">approximately </w:t>
      </w:r>
      <w:r w:rsidR="00104501" w:rsidRPr="00EB6556">
        <w:rPr>
          <w:sz w:val="24"/>
        </w:rPr>
        <w:t>1</w:t>
      </w:r>
      <w:r w:rsidR="00104501">
        <w:rPr>
          <w:sz w:val="24"/>
        </w:rPr>
        <w:t>6</w:t>
      </w:r>
      <w:r w:rsidR="00104501" w:rsidRPr="00EB6556">
        <w:rPr>
          <w:sz w:val="24"/>
        </w:rPr>
        <w:t>,</w:t>
      </w:r>
      <w:r w:rsidR="00104501">
        <w:rPr>
          <w:sz w:val="24"/>
        </w:rPr>
        <w:t>5</w:t>
      </w:r>
      <w:r w:rsidR="00104501" w:rsidRPr="00EB6556">
        <w:rPr>
          <w:sz w:val="24"/>
        </w:rPr>
        <w:t>00 customers.</w:t>
      </w:r>
      <w:r w:rsidR="00104501">
        <w:rPr>
          <w:sz w:val="24"/>
        </w:rPr>
        <w:t xml:space="preserve"> WWSC is an affiliate under a parent company, California Water Service Group (stock ticker: CWT), listed on the New York Stock Exchange. CWT and its affiliates provide water service throughout four western states to nearly two million customers. </w:t>
      </w:r>
    </w:p>
    <w:p w14:paraId="3681B3C6" w14:textId="77777777" w:rsidR="00EF07BA" w:rsidRDefault="00EF07BA" w:rsidP="0068359F">
      <w:pPr>
        <w:pStyle w:val="BodyText"/>
        <w:widowControl/>
        <w:tabs>
          <w:tab w:val="left" w:pos="0"/>
        </w:tabs>
        <w:rPr>
          <w:rFonts w:ascii="Times New Roman" w:hAnsi="Times New Roman"/>
        </w:rPr>
      </w:pPr>
    </w:p>
    <w:p w14:paraId="3681B3C7" w14:textId="77777777" w:rsidR="0068359F" w:rsidRDefault="0068359F" w:rsidP="0068359F">
      <w:pPr>
        <w:pStyle w:val="BodyText"/>
        <w:widowControl/>
        <w:tabs>
          <w:tab w:val="left" w:pos="0"/>
        </w:tabs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State Revolving Fund Surcharge</w:t>
      </w:r>
      <w:r w:rsidR="004B7ADC">
        <w:rPr>
          <w:rFonts w:ascii="Times New Roman" w:hAnsi="Times New Roman"/>
          <w:b/>
          <w:u w:val="single"/>
        </w:rPr>
        <w:t>/Request for Partial Exemption from WAC 480-110-455</w:t>
      </w:r>
      <w:r>
        <w:rPr>
          <w:rFonts w:ascii="Times New Roman" w:hAnsi="Times New Roman"/>
          <w:b/>
          <w:u w:val="single"/>
        </w:rPr>
        <w:t xml:space="preserve"> </w:t>
      </w:r>
    </w:p>
    <w:p w14:paraId="3681B3C8" w14:textId="77777777" w:rsidR="0068359F" w:rsidRPr="0090670D" w:rsidRDefault="0068359F" w:rsidP="0068359F">
      <w:pPr>
        <w:pStyle w:val="BodyText"/>
        <w:widowControl/>
        <w:tabs>
          <w:tab w:val="left" w:pos="0"/>
        </w:tabs>
        <w:jc w:val="center"/>
        <w:rPr>
          <w:rFonts w:ascii="Times New Roman" w:hAnsi="Times New Roman"/>
          <w:b/>
          <w:u w:val="single"/>
        </w:rPr>
      </w:pPr>
    </w:p>
    <w:p w14:paraId="3681B3C9" w14:textId="0A6D9D46" w:rsidR="00E34E6C" w:rsidRDefault="0068359F" w:rsidP="0068359F">
      <w:pPr>
        <w:pStyle w:val="BodyText"/>
        <w:widowControl/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Docket UW-090516, Cristalina applied for and received approval to collect a $32 per customer per month surcharge to service a $555,500 Drinking Water State Revolving Fund (DWSRF) loan through the Public Works Board (PWB). </w:t>
      </w:r>
      <w:r w:rsidR="00696F2E">
        <w:rPr>
          <w:rFonts w:ascii="Times New Roman" w:hAnsi="Times New Roman"/>
        </w:rPr>
        <w:t xml:space="preserve">Cristalina and Ms. Lindberg struggled with surcharge collections and accounting, culminating in an alleged embezzlement by a </w:t>
      </w:r>
      <w:r w:rsidR="00696F2E">
        <w:rPr>
          <w:rFonts w:ascii="Times New Roman" w:hAnsi="Times New Roman"/>
        </w:rPr>
        <w:lastRenderedPageBreak/>
        <w:t>bookkeepe</w:t>
      </w:r>
      <w:r w:rsidR="006D5AFB">
        <w:rPr>
          <w:rFonts w:ascii="Times New Roman" w:hAnsi="Times New Roman"/>
        </w:rPr>
        <w:t>r</w:t>
      </w:r>
      <w:r w:rsidR="00696F2E">
        <w:rPr>
          <w:rFonts w:ascii="Times New Roman" w:hAnsi="Times New Roman"/>
        </w:rPr>
        <w:t xml:space="preserve"> </w:t>
      </w:r>
      <w:r w:rsidR="003463FD">
        <w:rPr>
          <w:rFonts w:ascii="Times New Roman" w:hAnsi="Times New Roman"/>
        </w:rPr>
        <w:t xml:space="preserve">and </w:t>
      </w:r>
      <w:r w:rsidR="00696F2E">
        <w:rPr>
          <w:rFonts w:ascii="Times New Roman" w:hAnsi="Times New Roman"/>
        </w:rPr>
        <w:t xml:space="preserve">the company failing to make its annual </w:t>
      </w:r>
      <w:r w:rsidR="002E3BDB">
        <w:rPr>
          <w:rFonts w:ascii="Times New Roman" w:hAnsi="Times New Roman"/>
        </w:rPr>
        <w:t>loan</w:t>
      </w:r>
      <w:r w:rsidR="00696F2E">
        <w:rPr>
          <w:rFonts w:ascii="Times New Roman" w:hAnsi="Times New Roman"/>
        </w:rPr>
        <w:t xml:space="preserve"> payment to the PWB in October 2013. </w:t>
      </w:r>
    </w:p>
    <w:p w14:paraId="3681B3CA" w14:textId="77777777" w:rsidR="00E34E6C" w:rsidRDefault="00E34E6C" w:rsidP="0068359F">
      <w:pPr>
        <w:pStyle w:val="BodyText"/>
        <w:widowControl/>
        <w:tabs>
          <w:tab w:val="left" w:pos="0"/>
        </w:tabs>
        <w:rPr>
          <w:rFonts w:ascii="Times New Roman" w:hAnsi="Times New Roman"/>
        </w:rPr>
      </w:pPr>
    </w:p>
    <w:p w14:paraId="3681B3CB" w14:textId="51156DC9" w:rsidR="00696F2E" w:rsidRDefault="00696F2E" w:rsidP="0068359F">
      <w:pPr>
        <w:pStyle w:val="BodyText"/>
        <w:widowControl/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>Ms. Lindberg continued to collect surcharge funds throughout 2014 whil</w:t>
      </w:r>
      <w:r w:rsidR="002E3BDB">
        <w:rPr>
          <w:rFonts w:ascii="Times New Roman" w:hAnsi="Times New Roman"/>
        </w:rPr>
        <w:t xml:space="preserve">e she tried to sell the system. </w:t>
      </w:r>
      <w:r w:rsidR="00F70C67">
        <w:rPr>
          <w:rFonts w:ascii="Times New Roman" w:hAnsi="Times New Roman"/>
        </w:rPr>
        <w:t>Instead of</w:t>
      </w:r>
      <w:r>
        <w:rPr>
          <w:rFonts w:ascii="Times New Roman" w:hAnsi="Times New Roman"/>
        </w:rPr>
        <w:t xml:space="preserve"> depositing these funds in a separate bank account, as required in WAC 480-110-455, she used surcharge funds to pay system operating expenses and to pay herself a salary</w:t>
      </w:r>
      <w:r w:rsidR="002E3BDB">
        <w:rPr>
          <w:rFonts w:ascii="Times New Roman" w:hAnsi="Times New Roman"/>
        </w:rPr>
        <w:t xml:space="preserve">. Ms. Lindberg </w:t>
      </w:r>
      <w:r w:rsidR="00F869C3">
        <w:rPr>
          <w:rFonts w:ascii="Times New Roman" w:hAnsi="Times New Roman"/>
        </w:rPr>
        <w:t xml:space="preserve">was </w:t>
      </w:r>
      <w:r w:rsidR="002E3BDB">
        <w:rPr>
          <w:rFonts w:ascii="Times New Roman" w:hAnsi="Times New Roman"/>
        </w:rPr>
        <w:t>close to</w:t>
      </w:r>
      <w:r w:rsidR="00F869C3">
        <w:rPr>
          <w:rFonts w:ascii="Times New Roman" w:hAnsi="Times New Roman"/>
        </w:rPr>
        <w:t xml:space="preserve"> missing a second </w:t>
      </w:r>
      <w:r w:rsidR="002E3BDB">
        <w:rPr>
          <w:rFonts w:ascii="Times New Roman" w:hAnsi="Times New Roman"/>
        </w:rPr>
        <w:t xml:space="preserve">PWB loan </w:t>
      </w:r>
      <w:r w:rsidR="00F869C3">
        <w:rPr>
          <w:rFonts w:ascii="Times New Roman" w:hAnsi="Times New Roman"/>
        </w:rPr>
        <w:t>payment due in October 2014, even though the customers had continued to pay surcharge funds to Ms. Lindberg. The total amount past due, including interest, was $72,94</w:t>
      </w:r>
      <w:r w:rsidR="0046341C">
        <w:rPr>
          <w:rFonts w:ascii="Times New Roman" w:hAnsi="Times New Roman"/>
        </w:rPr>
        <w:t>6</w:t>
      </w:r>
      <w:r w:rsidR="00F869C3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More details </w:t>
      </w:r>
      <w:r w:rsidR="002E3BDB">
        <w:rPr>
          <w:rFonts w:ascii="Times New Roman" w:hAnsi="Times New Roman"/>
        </w:rPr>
        <w:t xml:space="preserve">about the surcharge funds account </w:t>
      </w:r>
      <w:r>
        <w:rPr>
          <w:rFonts w:ascii="Times New Roman" w:hAnsi="Times New Roman"/>
        </w:rPr>
        <w:t xml:space="preserve">can be found in staff’s </w:t>
      </w:r>
      <w:r w:rsidR="006D5AFB">
        <w:rPr>
          <w:rFonts w:ascii="Times New Roman" w:hAnsi="Times New Roman"/>
        </w:rPr>
        <w:t xml:space="preserve">August 24, 2014 </w:t>
      </w:r>
      <w:r>
        <w:rPr>
          <w:rFonts w:ascii="Times New Roman" w:hAnsi="Times New Roman"/>
        </w:rPr>
        <w:t>me</w:t>
      </w:r>
      <w:r w:rsidR="006D5AFB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o. </w:t>
      </w:r>
    </w:p>
    <w:p w14:paraId="3681B3CC" w14:textId="77777777" w:rsidR="00E34E6C" w:rsidRDefault="00E34E6C" w:rsidP="0068359F">
      <w:pPr>
        <w:pStyle w:val="BodyText"/>
        <w:widowControl/>
        <w:tabs>
          <w:tab w:val="left" w:pos="0"/>
        </w:tabs>
        <w:rPr>
          <w:rFonts w:ascii="Times New Roman" w:hAnsi="Times New Roman"/>
        </w:rPr>
      </w:pPr>
    </w:p>
    <w:p w14:paraId="3681B3CD" w14:textId="64ED6686" w:rsidR="00E34E6C" w:rsidRDefault="002E3BDB" w:rsidP="00E34E6C">
      <w:pPr>
        <w:pStyle w:val="BodyText"/>
        <w:widowControl/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Anticipating that both the sale and transfer would be approved by the commission and that the PWB would approve WWSC’s assumption of the PWB loan, </w:t>
      </w:r>
      <w:r w:rsidR="00E34E6C">
        <w:rPr>
          <w:rFonts w:ascii="Times New Roman" w:hAnsi="Times New Roman"/>
        </w:rPr>
        <w:t>WWSC filed</w:t>
      </w:r>
      <w:r>
        <w:rPr>
          <w:rFonts w:ascii="Times New Roman" w:hAnsi="Times New Roman"/>
        </w:rPr>
        <w:t xml:space="preserve"> on September 15, 2014</w:t>
      </w:r>
      <w:r w:rsidR="00753771">
        <w:rPr>
          <w:rFonts w:ascii="Times New Roman" w:hAnsi="Times New Roman"/>
        </w:rPr>
        <w:t>,</w:t>
      </w:r>
      <w:r w:rsidR="00E34E6C">
        <w:rPr>
          <w:rFonts w:ascii="Times New Roman" w:hAnsi="Times New Roman"/>
        </w:rPr>
        <w:t xml:space="preserve"> to request </w:t>
      </w:r>
      <w:r>
        <w:rPr>
          <w:rFonts w:ascii="Times New Roman" w:hAnsi="Times New Roman"/>
        </w:rPr>
        <w:t xml:space="preserve">the commission grant </w:t>
      </w:r>
      <w:r w:rsidR="00E34E6C">
        <w:rPr>
          <w:rFonts w:ascii="Times New Roman" w:hAnsi="Times New Roman"/>
        </w:rPr>
        <w:t>a partial waiver of WAC 480-110-455(4), which states that:</w:t>
      </w:r>
    </w:p>
    <w:p w14:paraId="3681B3CE" w14:textId="77777777" w:rsidR="00E34E6C" w:rsidRDefault="00E34E6C" w:rsidP="00E34E6C">
      <w:pPr>
        <w:pStyle w:val="BodyText"/>
        <w:widowControl/>
        <w:numPr>
          <w:ilvl w:val="0"/>
          <w:numId w:val="4"/>
        </w:num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companies approved for surcharges must hold funds in a separate account to benefit the customers; </w:t>
      </w:r>
    </w:p>
    <w:p w14:paraId="3681B3CF" w14:textId="77777777" w:rsidR="00E34E6C" w:rsidRDefault="00E34E6C" w:rsidP="00E34E6C">
      <w:pPr>
        <w:pStyle w:val="BodyText"/>
        <w:widowControl/>
        <w:numPr>
          <w:ilvl w:val="0"/>
          <w:numId w:val="4"/>
        </w:num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funds do not become the property of company owners; </w:t>
      </w:r>
    </w:p>
    <w:p w14:paraId="3681B3D0" w14:textId="77777777" w:rsidR="00E34E6C" w:rsidRDefault="00E34E6C" w:rsidP="00E34E6C">
      <w:pPr>
        <w:pStyle w:val="BodyText"/>
        <w:widowControl/>
        <w:numPr>
          <w:ilvl w:val="0"/>
          <w:numId w:val="4"/>
        </w:num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funds may not be spent for anything other than the purpose for which they were approved by the commission; and </w:t>
      </w:r>
    </w:p>
    <w:p w14:paraId="3681B3D1" w14:textId="77777777" w:rsidR="00E34E6C" w:rsidRDefault="00E34E6C" w:rsidP="00E34E6C">
      <w:pPr>
        <w:pStyle w:val="BodyText"/>
        <w:widowControl/>
        <w:numPr>
          <w:ilvl w:val="0"/>
          <w:numId w:val="4"/>
        </w:num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company must report quarterly to the commission about the separate account for surcharge funds within </w:t>
      </w:r>
      <w:r w:rsidR="001E721D">
        <w:rPr>
          <w:rFonts w:ascii="Times New Roman" w:hAnsi="Times New Roman"/>
        </w:rPr>
        <w:t>sixty</w:t>
      </w:r>
      <w:r>
        <w:rPr>
          <w:rFonts w:ascii="Times New Roman" w:hAnsi="Times New Roman"/>
        </w:rPr>
        <w:t xml:space="preserve"> days of the end of each quarter.</w:t>
      </w:r>
    </w:p>
    <w:p w14:paraId="74A4F697" w14:textId="77777777" w:rsidR="0013712E" w:rsidRDefault="0013712E" w:rsidP="00E34E6C">
      <w:pPr>
        <w:pStyle w:val="BodyText"/>
        <w:widowControl/>
        <w:tabs>
          <w:tab w:val="left" w:pos="0"/>
        </w:tabs>
        <w:rPr>
          <w:rFonts w:ascii="Times New Roman" w:hAnsi="Times New Roman"/>
        </w:rPr>
      </w:pPr>
    </w:p>
    <w:p w14:paraId="3681B3D2" w14:textId="3E279CCA" w:rsidR="001E721D" w:rsidRDefault="00E34E6C" w:rsidP="00E34E6C">
      <w:pPr>
        <w:pStyle w:val="BodyText"/>
        <w:widowControl/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WWSC sought permission to not establish a separate bank account for the Cristalina surcharge funds as approved in docket UW-090516 but to hold these funds separate in the company’s accounting </w:t>
      </w:r>
      <w:r w:rsidR="00F70C67">
        <w:rPr>
          <w:rFonts w:ascii="Times New Roman" w:hAnsi="Times New Roman"/>
        </w:rPr>
        <w:t xml:space="preserve">using </w:t>
      </w:r>
      <w:r>
        <w:rPr>
          <w:rFonts w:ascii="Times New Roman" w:hAnsi="Times New Roman"/>
        </w:rPr>
        <w:t xml:space="preserve">an individual general ledger account in its accounting system. </w:t>
      </w:r>
      <w:r w:rsidR="002E3BDB">
        <w:rPr>
          <w:rFonts w:ascii="Times New Roman" w:hAnsi="Times New Roman"/>
        </w:rPr>
        <w:t xml:space="preserve">WWSC has demonstrated to staff that the separate general ledger account has been established in the company’s books. </w:t>
      </w:r>
      <w:r>
        <w:rPr>
          <w:rFonts w:ascii="Times New Roman" w:hAnsi="Times New Roman"/>
        </w:rPr>
        <w:t xml:space="preserve">Staff concurs with WWSC’s request </w:t>
      </w:r>
      <w:r w:rsidR="002E3BDB">
        <w:rPr>
          <w:rFonts w:ascii="Times New Roman" w:hAnsi="Times New Roman"/>
        </w:rPr>
        <w:t xml:space="preserve">for partial exemption </w:t>
      </w:r>
      <w:r>
        <w:rPr>
          <w:rFonts w:ascii="Times New Roman" w:hAnsi="Times New Roman"/>
        </w:rPr>
        <w:t>due to the company’s financial stability and proven ability to manage water system funds.</w:t>
      </w:r>
      <w:r w:rsidR="002E3BDB">
        <w:rPr>
          <w:rFonts w:ascii="Times New Roman" w:hAnsi="Times New Roman"/>
        </w:rPr>
        <w:t xml:space="preserve"> Customers</w:t>
      </w:r>
      <w:r w:rsidR="00F70C67">
        <w:rPr>
          <w:rFonts w:ascii="Times New Roman" w:hAnsi="Times New Roman"/>
        </w:rPr>
        <w:t xml:space="preserve"> would</w:t>
      </w:r>
      <w:r w:rsidR="002E3BDB">
        <w:rPr>
          <w:rFonts w:ascii="Times New Roman" w:hAnsi="Times New Roman"/>
        </w:rPr>
        <w:t xml:space="preserve"> benefit through lower administrative costs to manage the surcharge funds.</w:t>
      </w:r>
      <w:r>
        <w:rPr>
          <w:rFonts w:ascii="Times New Roman" w:hAnsi="Times New Roman"/>
        </w:rPr>
        <w:t xml:space="preserve"> </w:t>
      </w:r>
    </w:p>
    <w:p w14:paraId="3681B3D3" w14:textId="77777777" w:rsidR="001E721D" w:rsidRDefault="001E721D" w:rsidP="00E34E6C">
      <w:pPr>
        <w:pStyle w:val="BodyText"/>
        <w:widowControl/>
        <w:tabs>
          <w:tab w:val="left" w:pos="0"/>
        </w:tabs>
        <w:rPr>
          <w:rFonts w:ascii="Times New Roman" w:hAnsi="Times New Roman"/>
        </w:rPr>
      </w:pPr>
    </w:p>
    <w:p w14:paraId="3681B3D4" w14:textId="0E4C769D" w:rsidR="00E34E6C" w:rsidRDefault="00E34E6C" w:rsidP="00E34E6C">
      <w:pPr>
        <w:pStyle w:val="BodyText"/>
        <w:widowControl/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Additionally, staff recommends that WWSC be required to report no later than </w:t>
      </w:r>
      <w:r w:rsidR="001E721D">
        <w:rPr>
          <w:rFonts w:ascii="Times New Roman" w:hAnsi="Times New Roman"/>
        </w:rPr>
        <w:t>sixty days after the end of the quarter</w:t>
      </w:r>
      <w:r w:rsidR="00D47CFC">
        <w:rPr>
          <w:rFonts w:ascii="Times New Roman" w:hAnsi="Times New Roman"/>
        </w:rPr>
        <w:t xml:space="preserve"> as required in WAC 480-110-455(4)(c )</w:t>
      </w:r>
      <w:r w:rsidR="001E721D">
        <w:rPr>
          <w:rFonts w:ascii="Times New Roman" w:hAnsi="Times New Roman"/>
        </w:rPr>
        <w:t xml:space="preserve">. </w:t>
      </w:r>
    </w:p>
    <w:p w14:paraId="3681B3D5" w14:textId="77777777" w:rsidR="00E34E6C" w:rsidRDefault="00E34E6C" w:rsidP="0068359F">
      <w:pPr>
        <w:pStyle w:val="BodyText"/>
        <w:widowControl/>
        <w:tabs>
          <w:tab w:val="left" w:pos="0"/>
        </w:tabs>
        <w:rPr>
          <w:rFonts w:ascii="Times New Roman" w:hAnsi="Times New Roman"/>
        </w:rPr>
      </w:pPr>
    </w:p>
    <w:p w14:paraId="3681B3D6" w14:textId="77777777" w:rsidR="0068359F" w:rsidRDefault="0068359F" w:rsidP="0068359F">
      <w:pPr>
        <w:pStyle w:val="BodyText"/>
        <w:widowControl/>
        <w:tabs>
          <w:tab w:val="left" w:pos="0"/>
        </w:tabs>
      </w:pPr>
    </w:p>
    <w:p w14:paraId="3681B3D7" w14:textId="77777777" w:rsidR="0068359F" w:rsidRDefault="0068359F" w:rsidP="0068359F">
      <w:pPr>
        <w:widowControl/>
        <w:autoSpaceDE/>
        <w:autoSpaceDN/>
        <w:adjustRightInd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Asset Acquisition Agreement</w:t>
      </w:r>
      <w:r w:rsidR="004B7ADC">
        <w:rPr>
          <w:b/>
          <w:sz w:val="24"/>
          <w:u w:val="single"/>
        </w:rPr>
        <w:t xml:space="preserve"> and Penalty Assessments</w:t>
      </w:r>
      <w:r>
        <w:rPr>
          <w:b/>
          <w:sz w:val="24"/>
          <w:u w:val="single"/>
        </w:rPr>
        <w:t xml:space="preserve"> </w:t>
      </w:r>
    </w:p>
    <w:p w14:paraId="3681B3D8" w14:textId="77777777" w:rsidR="0068359F" w:rsidRDefault="0068359F" w:rsidP="0068359F">
      <w:pPr>
        <w:widowControl/>
        <w:autoSpaceDE/>
        <w:autoSpaceDN/>
        <w:adjustRightInd/>
        <w:jc w:val="center"/>
        <w:rPr>
          <w:sz w:val="24"/>
        </w:rPr>
      </w:pPr>
    </w:p>
    <w:p w14:paraId="3681B3D9" w14:textId="77777777" w:rsidR="004B7ADC" w:rsidRDefault="0068359F" w:rsidP="0068359F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t>Ms. Lindberg and WWSC signed an Asset Acquisition Agreeme</w:t>
      </w:r>
      <w:r w:rsidR="00F869C3">
        <w:rPr>
          <w:sz w:val="24"/>
        </w:rPr>
        <w:t xml:space="preserve">nt (Agreement) on June 9, 2014. After the commission approved the sale in Order 01/02, dated September 23, 2014, the sale closed on October 24, 2014. </w:t>
      </w:r>
      <w:r w:rsidR="006D0B0D">
        <w:rPr>
          <w:sz w:val="24"/>
        </w:rPr>
        <w:t xml:space="preserve">On that date, </w:t>
      </w:r>
      <w:r w:rsidR="0080309B" w:rsidRPr="006D0B0D">
        <w:rPr>
          <w:sz w:val="24"/>
        </w:rPr>
        <w:t xml:space="preserve">WWSC </w:t>
      </w:r>
      <w:r w:rsidR="006D0B0D">
        <w:rPr>
          <w:sz w:val="24"/>
        </w:rPr>
        <w:t xml:space="preserve">also </w:t>
      </w:r>
      <w:r w:rsidR="0080309B" w:rsidRPr="006D0B0D">
        <w:rPr>
          <w:sz w:val="24"/>
        </w:rPr>
        <w:t>fi</w:t>
      </w:r>
      <w:r w:rsidR="006D0B0D">
        <w:rPr>
          <w:sz w:val="24"/>
        </w:rPr>
        <w:t>led with the commission to adopt t</w:t>
      </w:r>
      <w:r w:rsidR="0080309B" w:rsidRPr="006D0B0D">
        <w:rPr>
          <w:sz w:val="24"/>
        </w:rPr>
        <w:t xml:space="preserve">ariff pages </w:t>
      </w:r>
      <w:r w:rsidR="006D0B0D">
        <w:rPr>
          <w:sz w:val="24"/>
        </w:rPr>
        <w:t>20 and 24 from Cristalina’s tariff</w:t>
      </w:r>
      <w:r w:rsidR="0080309B">
        <w:rPr>
          <w:sz w:val="24"/>
        </w:rPr>
        <w:t xml:space="preserve">.  </w:t>
      </w:r>
    </w:p>
    <w:p w14:paraId="3681B3DA" w14:textId="77777777" w:rsidR="004B7ADC" w:rsidRDefault="004B7ADC" w:rsidP="0068359F">
      <w:pPr>
        <w:widowControl/>
        <w:autoSpaceDE/>
        <w:autoSpaceDN/>
        <w:adjustRightInd/>
        <w:rPr>
          <w:sz w:val="24"/>
        </w:rPr>
      </w:pPr>
    </w:p>
    <w:p w14:paraId="3681B3DB" w14:textId="4A39788E" w:rsidR="006B2A38" w:rsidRDefault="009A3F72" w:rsidP="0068359F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t>WWSC assumed responsibility for repayment of</w:t>
      </w:r>
      <w:r w:rsidR="00F869C3">
        <w:rPr>
          <w:sz w:val="24"/>
        </w:rPr>
        <w:t xml:space="preserve"> the outstanding loan balance of approximately $497,000</w:t>
      </w:r>
      <w:r>
        <w:rPr>
          <w:sz w:val="24"/>
        </w:rPr>
        <w:t xml:space="preserve"> after PWB</w:t>
      </w:r>
      <w:r w:rsidR="00732B80">
        <w:rPr>
          <w:sz w:val="24"/>
        </w:rPr>
        <w:t>’s</w:t>
      </w:r>
      <w:r>
        <w:rPr>
          <w:sz w:val="24"/>
        </w:rPr>
        <w:t xml:space="preserve"> approval</w:t>
      </w:r>
      <w:r w:rsidR="00E34E6C">
        <w:rPr>
          <w:sz w:val="24"/>
        </w:rPr>
        <w:t xml:space="preserve"> in November 2014</w:t>
      </w:r>
      <w:r>
        <w:rPr>
          <w:sz w:val="24"/>
        </w:rPr>
        <w:t xml:space="preserve">. </w:t>
      </w:r>
      <w:r w:rsidR="00F869C3">
        <w:rPr>
          <w:sz w:val="24"/>
        </w:rPr>
        <w:t xml:space="preserve">WWSC </w:t>
      </w:r>
      <w:r>
        <w:rPr>
          <w:sz w:val="24"/>
        </w:rPr>
        <w:t xml:space="preserve">also </w:t>
      </w:r>
      <w:r w:rsidR="00F869C3">
        <w:rPr>
          <w:sz w:val="24"/>
        </w:rPr>
        <w:t xml:space="preserve">agreed to bring the loan current, making an immediate payment of the past-due </w:t>
      </w:r>
      <w:r w:rsidR="00F869C3" w:rsidRPr="00F869C3">
        <w:rPr>
          <w:sz w:val="24"/>
        </w:rPr>
        <w:t>$72,94</w:t>
      </w:r>
      <w:r w:rsidR="00E34E6C">
        <w:rPr>
          <w:sz w:val="24"/>
        </w:rPr>
        <w:t>6</w:t>
      </w:r>
      <w:r w:rsidR="00F869C3">
        <w:rPr>
          <w:sz w:val="24"/>
        </w:rPr>
        <w:t xml:space="preserve"> to the PWB. </w:t>
      </w:r>
      <w:r w:rsidR="006D0B0D">
        <w:rPr>
          <w:sz w:val="24"/>
        </w:rPr>
        <w:t xml:space="preserve">And, </w:t>
      </w:r>
      <w:r w:rsidR="00F869C3">
        <w:rPr>
          <w:sz w:val="24"/>
        </w:rPr>
        <w:t>WWSC paid closing costs of $10,678</w:t>
      </w:r>
      <w:r>
        <w:rPr>
          <w:sz w:val="24"/>
        </w:rPr>
        <w:t xml:space="preserve"> to complete the transaction, which normally would be the seller’s responsibility; Ms. Lindberg lacked the funds to pay these costs.</w:t>
      </w:r>
      <w:r w:rsidR="007F1A9A">
        <w:rPr>
          <w:sz w:val="24"/>
        </w:rPr>
        <w:t xml:space="preserve"> </w:t>
      </w:r>
    </w:p>
    <w:p w14:paraId="3681B3DC" w14:textId="77777777" w:rsidR="007F1A9A" w:rsidRDefault="007F1A9A" w:rsidP="007F1A9A">
      <w:pPr>
        <w:widowControl/>
        <w:autoSpaceDE/>
        <w:autoSpaceDN/>
        <w:adjustRightInd/>
        <w:rPr>
          <w:sz w:val="24"/>
        </w:rPr>
      </w:pPr>
    </w:p>
    <w:p w14:paraId="3681B3DD" w14:textId="3E1698B9" w:rsidR="007F1A9A" w:rsidRDefault="00F70C67" w:rsidP="0068359F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t xml:space="preserve">The commission ordered </w:t>
      </w:r>
      <w:r w:rsidR="006B2A38">
        <w:rPr>
          <w:sz w:val="24"/>
        </w:rPr>
        <w:t xml:space="preserve">Ms. Lindberg to remit all surcharge funds </w:t>
      </w:r>
      <w:r w:rsidR="00E34E6C">
        <w:rPr>
          <w:sz w:val="24"/>
        </w:rPr>
        <w:t>“</w:t>
      </w:r>
      <w:r w:rsidR="007F1A9A">
        <w:rPr>
          <w:sz w:val="24"/>
        </w:rPr>
        <w:t>on hand</w:t>
      </w:r>
      <w:r w:rsidR="00E34E6C">
        <w:rPr>
          <w:sz w:val="24"/>
        </w:rPr>
        <w:t>”</w:t>
      </w:r>
      <w:r w:rsidR="007F1A9A">
        <w:rPr>
          <w:sz w:val="24"/>
        </w:rPr>
        <w:t xml:space="preserve"> that had been </w:t>
      </w:r>
      <w:r w:rsidR="006B2A38">
        <w:rPr>
          <w:sz w:val="24"/>
        </w:rPr>
        <w:t xml:space="preserve">collected for the 2013 and 2014 payments to Washington Water as a </w:t>
      </w:r>
      <w:r>
        <w:rPr>
          <w:sz w:val="24"/>
        </w:rPr>
        <w:t xml:space="preserve">partial </w:t>
      </w:r>
      <w:r w:rsidR="006B2A38">
        <w:rPr>
          <w:sz w:val="24"/>
        </w:rPr>
        <w:t xml:space="preserve">offset to the past-due amount WWSC paid to the PWB. </w:t>
      </w:r>
      <w:r w:rsidR="007F1A9A">
        <w:rPr>
          <w:sz w:val="24"/>
        </w:rPr>
        <w:t xml:space="preserve">This amount was $19,815. The past-due payment amount, plus the closing costs, less the </w:t>
      </w:r>
      <w:r w:rsidR="00E34E6C">
        <w:rPr>
          <w:sz w:val="24"/>
        </w:rPr>
        <w:t>“</w:t>
      </w:r>
      <w:r w:rsidR="007F1A9A">
        <w:rPr>
          <w:sz w:val="24"/>
        </w:rPr>
        <w:t>on</w:t>
      </w:r>
      <w:r w:rsidR="00E34E6C">
        <w:rPr>
          <w:sz w:val="24"/>
        </w:rPr>
        <w:t xml:space="preserve"> </w:t>
      </w:r>
      <w:r w:rsidR="007F1A9A">
        <w:rPr>
          <w:sz w:val="24"/>
        </w:rPr>
        <w:t>hand</w:t>
      </w:r>
      <w:r w:rsidR="00E34E6C">
        <w:rPr>
          <w:sz w:val="24"/>
        </w:rPr>
        <w:t>”</w:t>
      </w:r>
      <w:r w:rsidR="007F1A9A">
        <w:rPr>
          <w:sz w:val="24"/>
        </w:rPr>
        <w:t xml:space="preserve"> surcharge funds were accounted for by WWSC as an acquisition adjustment </w:t>
      </w:r>
      <w:r>
        <w:rPr>
          <w:sz w:val="24"/>
        </w:rPr>
        <w:t>of $</w:t>
      </w:r>
      <w:r w:rsidR="00AF7A4B">
        <w:rPr>
          <w:sz w:val="24"/>
        </w:rPr>
        <w:t>64,809</w:t>
      </w:r>
      <w:r>
        <w:rPr>
          <w:sz w:val="24"/>
        </w:rPr>
        <w:t xml:space="preserve"> </w:t>
      </w:r>
      <w:r w:rsidR="007F1A9A">
        <w:rPr>
          <w:sz w:val="24"/>
        </w:rPr>
        <w:t xml:space="preserve">that was included in WWSC’s general rate case in docket UW-143116. </w:t>
      </w:r>
    </w:p>
    <w:p w14:paraId="3681B3DE" w14:textId="77777777" w:rsidR="007F1A9A" w:rsidRDefault="007F1A9A" w:rsidP="0068359F">
      <w:pPr>
        <w:widowControl/>
        <w:autoSpaceDE/>
        <w:autoSpaceDN/>
        <w:adjustRightInd/>
        <w:rPr>
          <w:sz w:val="24"/>
        </w:rPr>
      </w:pPr>
    </w:p>
    <w:p w14:paraId="3681B3DF" w14:textId="03EDC6DB" w:rsidR="006B2A38" w:rsidRDefault="00F70C67" w:rsidP="0068359F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t xml:space="preserve">The commission also ordered </w:t>
      </w:r>
      <w:r w:rsidR="007F1A9A">
        <w:rPr>
          <w:sz w:val="24"/>
        </w:rPr>
        <w:t xml:space="preserve">Ms. Lindberg </w:t>
      </w:r>
      <w:r w:rsidR="006B2A38">
        <w:rPr>
          <w:sz w:val="24"/>
        </w:rPr>
        <w:t>to pay the $12,700 in salary she had paid herself from the surcharge funds to WWSC by October 1, 2017, to offset the WWSC payment for the past-due amount. Failure by Ms. Lindberg to make the payment(s) would render a waived</w:t>
      </w:r>
      <w:r w:rsidR="007F1A9A">
        <w:rPr>
          <w:sz w:val="24"/>
        </w:rPr>
        <w:t xml:space="preserve"> </w:t>
      </w:r>
      <w:r w:rsidR="006B2A38">
        <w:rPr>
          <w:sz w:val="24"/>
        </w:rPr>
        <w:t xml:space="preserve">$14,600 assessed personally against Ms. Lindberg, rather than against Cristalina, </w:t>
      </w:r>
      <w:r w:rsidR="007F1A9A">
        <w:rPr>
          <w:sz w:val="24"/>
        </w:rPr>
        <w:t xml:space="preserve">immediately </w:t>
      </w:r>
      <w:r w:rsidR="006B2A38">
        <w:rPr>
          <w:sz w:val="24"/>
        </w:rPr>
        <w:t>due and payable to the commission</w:t>
      </w:r>
      <w:r w:rsidR="007F1A9A">
        <w:rPr>
          <w:sz w:val="24"/>
        </w:rPr>
        <w:t xml:space="preserve">. </w:t>
      </w:r>
    </w:p>
    <w:p w14:paraId="3681B3E0" w14:textId="77777777" w:rsidR="006B2A38" w:rsidRDefault="006B2A38" w:rsidP="0068359F">
      <w:pPr>
        <w:widowControl/>
        <w:autoSpaceDE/>
        <w:autoSpaceDN/>
        <w:adjustRightInd/>
        <w:rPr>
          <w:sz w:val="24"/>
        </w:rPr>
      </w:pPr>
    </w:p>
    <w:p w14:paraId="4784368B" w14:textId="2135D229" w:rsidR="0013712E" w:rsidRPr="0013712E" w:rsidRDefault="0013712E" w:rsidP="0068359F">
      <w:pPr>
        <w:widowControl/>
        <w:autoSpaceDE/>
        <w:autoSpaceDN/>
        <w:adjustRightInd/>
        <w:rPr>
          <w:b/>
          <w:sz w:val="24"/>
          <w:u w:val="single"/>
        </w:rPr>
      </w:pPr>
      <w:r w:rsidRPr="0013712E">
        <w:rPr>
          <w:b/>
          <w:sz w:val="24"/>
          <w:u w:val="single"/>
        </w:rPr>
        <w:t>Remove Cristalina from Regulation</w:t>
      </w:r>
    </w:p>
    <w:p w14:paraId="3681B3E1" w14:textId="77777777" w:rsidR="0068359F" w:rsidRDefault="0068359F" w:rsidP="0068359F">
      <w:pPr>
        <w:pStyle w:val="BodyText"/>
        <w:widowControl/>
        <w:tabs>
          <w:tab w:val="left" w:pos="0"/>
        </w:tabs>
        <w:ind w:left="719"/>
        <w:rPr>
          <w:rFonts w:ascii="Times New Roman" w:hAnsi="Times New Roman"/>
          <w:color w:val="000000"/>
        </w:rPr>
      </w:pPr>
    </w:p>
    <w:p w14:paraId="0477C5AB" w14:textId="7FF88D0C" w:rsidR="0013712E" w:rsidRDefault="0013712E" w:rsidP="0013712E">
      <w:pPr>
        <w:pStyle w:val="BodyText"/>
        <w:widowControl/>
        <w:tabs>
          <w:tab w:val="left" w:pos="0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After the sale and transfer of assets to WWSC, Cristalina does not provide, and does not own any assets to provide, water service. It is no longer a water company and the public interest does not require continued regulation. Staff recommends that the commission remove Cristalina from regulation.</w:t>
      </w:r>
    </w:p>
    <w:p w14:paraId="010B1AFA" w14:textId="77777777" w:rsidR="0013712E" w:rsidRDefault="0013712E" w:rsidP="0013712E">
      <w:pPr>
        <w:pStyle w:val="BodyText"/>
        <w:widowControl/>
        <w:tabs>
          <w:tab w:val="left" w:pos="0"/>
        </w:tabs>
        <w:rPr>
          <w:rFonts w:ascii="Times New Roman" w:hAnsi="Times New Roman"/>
          <w:color w:val="000000"/>
        </w:rPr>
      </w:pPr>
    </w:p>
    <w:p w14:paraId="3681B3E2" w14:textId="77777777" w:rsidR="0068359F" w:rsidRDefault="0068359F" w:rsidP="006835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 w:rsidRPr="007625B6">
        <w:rPr>
          <w:b/>
          <w:sz w:val="24"/>
          <w:u w:val="single"/>
        </w:rPr>
        <w:t>Conclusion</w:t>
      </w:r>
    </w:p>
    <w:p w14:paraId="3681B3E3" w14:textId="77777777" w:rsidR="0068359F" w:rsidRDefault="0068359F" w:rsidP="006835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3681B3E4" w14:textId="77777777" w:rsidR="004B7ADC" w:rsidRDefault="004B7ADC" w:rsidP="006835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 xml:space="preserve">All transactions necessary to complete the sale and transfer, as well as to transfer responsibility for </w:t>
      </w:r>
      <w:r w:rsidR="002657B4">
        <w:rPr>
          <w:sz w:val="24"/>
        </w:rPr>
        <w:t xml:space="preserve">collection of surcharge funds and for </w:t>
      </w:r>
      <w:r>
        <w:rPr>
          <w:sz w:val="24"/>
        </w:rPr>
        <w:t xml:space="preserve">repayment of the </w:t>
      </w:r>
      <w:r w:rsidR="002657B4">
        <w:rPr>
          <w:sz w:val="24"/>
        </w:rPr>
        <w:t xml:space="preserve">PWB loan serviced by the </w:t>
      </w:r>
      <w:r>
        <w:rPr>
          <w:sz w:val="24"/>
        </w:rPr>
        <w:t xml:space="preserve">surcharge authorized in docket UW-090516, have been completed by the involved parties. </w:t>
      </w:r>
    </w:p>
    <w:p w14:paraId="3681B3E5" w14:textId="77777777" w:rsidR="0068359F" w:rsidRDefault="0068359F" w:rsidP="0068359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3681B3E6" w14:textId="52CD2811" w:rsidR="0068359F" w:rsidRDefault="0068359F" w:rsidP="0068359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u w:val="single"/>
        </w:rPr>
      </w:pPr>
      <w:r>
        <w:rPr>
          <w:b/>
          <w:sz w:val="24"/>
          <w:u w:val="single"/>
        </w:rPr>
        <w:t>Recommendation</w:t>
      </w:r>
      <w:r w:rsidR="00C3445F">
        <w:rPr>
          <w:b/>
          <w:sz w:val="24"/>
          <w:u w:val="single"/>
        </w:rPr>
        <w:t>s</w:t>
      </w:r>
      <w:bookmarkStart w:id="0" w:name="_GoBack"/>
      <w:bookmarkEnd w:id="0"/>
      <w:r>
        <w:rPr>
          <w:b/>
          <w:sz w:val="24"/>
          <w:u w:val="single"/>
        </w:rPr>
        <w:t xml:space="preserve"> </w:t>
      </w:r>
    </w:p>
    <w:p w14:paraId="63F74F28" w14:textId="77777777" w:rsidR="00AF7A4B" w:rsidRDefault="00AF7A4B" w:rsidP="0068359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u w:val="single"/>
        </w:rPr>
      </w:pPr>
    </w:p>
    <w:p w14:paraId="5F2A384E" w14:textId="77777777" w:rsidR="00AF7A4B" w:rsidRDefault="00AF7A4B" w:rsidP="00AF7A4B">
      <w:pPr>
        <w:pStyle w:val="ListParagraph"/>
        <w:widowControl/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Approve Washington Water Service Company’s request for partial exemption from WAC 480-110-455(4) regarding establishment of a separate account for surcharge funds, and;</w:t>
      </w:r>
    </w:p>
    <w:p w14:paraId="71BEE2FF" w14:textId="77777777" w:rsidR="00AF7A4B" w:rsidRDefault="00AF7A4B" w:rsidP="00AF7A4B">
      <w:pPr>
        <w:pStyle w:val="ListParagraph"/>
        <w:widowControl/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Transfer responsibility for reporting on the surcharge collections,</w:t>
      </w:r>
      <w:r w:rsidRPr="004B7ADC">
        <w:rPr>
          <w:sz w:val="24"/>
        </w:rPr>
        <w:t xml:space="preserve"> </w:t>
      </w:r>
      <w:r>
        <w:rPr>
          <w:sz w:val="24"/>
        </w:rPr>
        <w:t>as required in WAC 480-110-455, which were authorized in docket UW-090516, to Washington Water Service Company, and;</w:t>
      </w:r>
    </w:p>
    <w:p w14:paraId="43174899" w14:textId="77777777" w:rsidR="00AF7A4B" w:rsidRDefault="00AF7A4B" w:rsidP="00AF7A4B">
      <w:pPr>
        <w:pStyle w:val="ListParagraph"/>
        <w:widowControl/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Reiterate the personal responsibility of Ms. Maria Lindberg to make payments totaling $12,700 to Washington Water Service Company, no later than October 1, 2017, as ordered in Orders 01/02 in dockets UW-141301 and UW-090516, and;</w:t>
      </w:r>
    </w:p>
    <w:p w14:paraId="3681B3EE" w14:textId="55614016" w:rsidR="0068359F" w:rsidRPr="00EB1604" w:rsidRDefault="00AF7A4B" w:rsidP="0068359F">
      <w:pPr>
        <w:pStyle w:val="ListParagraph"/>
        <w:widowControl/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 xml:space="preserve">Remove Cristalina, </w:t>
      </w:r>
      <w:r w:rsidR="0047166A">
        <w:rPr>
          <w:sz w:val="24"/>
        </w:rPr>
        <w:t>L.L.C.</w:t>
      </w:r>
      <w:r>
        <w:rPr>
          <w:sz w:val="24"/>
        </w:rPr>
        <w:t>, from regulation by this Commission and cancel its current tariff WN U-1, as requested in docket UW-141301.</w:t>
      </w:r>
    </w:p>
    <w:p w14:paraId="3681B3EF" w14:textId="77777777" w:rsidR="000219D0" w:rsidRDefault="000219D0"/>
    <w:sectPr w:rsidR="000219D0" w:rsidSect="00291407">
      <w:headerReference w:type="default" r:id="rId10"/>
      <w:endnotePr>
        <w:numFmt w:val="decimal"/>
      </w:endnotePr>
      <w:pgSz w:w="12240" w:h="15840" w:code="1"/>
      <w:pgMar w:top="1440" w:right="1440" w:bottom="1440" w:left="1440" w:header="1008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1B3F2" w14:textId="77777777" w:rsidR="00104501" w:rsidRDefault="00104501" w:rsidP="00104501">
      <w:r>
        <w:separator/>
      </w:r>
    </w:p>
  </w:endnote>
  <w:endnote w:type="continuationSeparator" w:id="0">
    <w:p w14:paraId="3681B3F3" w14:textId="77777777" w:rsidR="00104501" w:rsidRDefault="00104501" w:rsidP="0010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1B3F0" w14:textId="77777777" w:rsidR="00104501" w:rsidRDefault="00104501" w:rsidP="00104501">
      <w:r>
        <w:separator/>
      </w:r>
    </w:p>
  </w:footnote>
  <w:footnote w:type="continuationSeparator" w:id="0">
    <w:p w14:paraId="3681B3F1" w14:textId="77777777" w:rsidR="00104501" w:rsidRDefault="00104501" w:rsidP="00104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1B3F4" w14:textId="77777777" w:rsidR="00AA42E3" w:rsidRPr="007473BB" w:rsidRDefault="00696F2E">
    <w:pPr>
      <w:spacing w:line="238" w:lineRule="auto"/>
    </w:pPr>
    <w:r w:rsidRPr="007473BB">
      <w:t>Docket UW-</w:t>
    </w:r>
    <w:r>
      <w:t>141301</w:t>
    </w:r>
  </w:p>
  <w:p w14:paraId="3681B3F5" w14:textId="77777777" w:rsidR="00AA42E3" w:rsidRPr="007473BB" w:rsidRDefault="00104501">
    <w:pPr>
      <w:spacing w:line="238" w:lineRule="auto"/>
    </w:pPr>
    <w:r>
      <w:t>February 12, 2015</w:t>
    </w:r>
  </w:p>
  <w:p w14:paraId="3681B3F6" w14:textId="77777777" w:rsidR="00AA42E3" w:rsidRPr="007473BB" w:rsidRDefault="00696F2E">
    <w:pPr>
      <w:spacing w:line="238" w:lineRule="auto"/>
      <w:rPr>
        <w:rStyle w:val="PageNumber"/>
      </w:rPr>
    </w:pPr>
    <w:r w:rsidRPr="007473BB">
      <w:t xml:space="preserve">Page </w:t>
    </w:r>
    <w:r w:rsidRPr="007473BB">
      <w:rPr>
        <w:rStyle w:val="PageNumber"/>
      </w:rPr>
      <w:fldChar w:fldCharType="begin"/>
    </w:r>
    <w:r w:rsidRPr="007473BB">
      <w:rPr>
        <w:rStyle w:val="PageNumber"/>
      </w:rPr>
      <w:instrText xml:space="preserve"> PAGE </w:instrText>
    </w:r>
    <w:r w:rsidRPr="007473BB">
      <w:rPr>
        <w:rStyle w:val="PageNumber"/>
      </w:rPr>
      <w:fldChar w:fldCharType="separate"/>
    </w:r>
    <w:r w:rsidR="00C3445F">
      <w:rPr>
        <w:rStyle w:val="PageNumber"/>
        <w:noProof/>
      </w:rPr>
      <w:t>3</w:t>
    </w:r>
    <w:r w:rsidRPr="007473BB">
      <w:rPr>
        <w:rStyle w:val="PageNumber"/>
      </w:rPr>
      <w:fldChar w:fldCharType="end"/>
    </w:r>
  </w:p>
  <w:p w14:paraId="3681B3F7" w14:textId="77777777" w:rsidR="00AA42E3" w:rsidRPr="007473BB" w:rsidRDefault="00C3445F">
    <w:pPr>
      <w:spacing w:line="238" w:lineRule="auto"/>
    </w:pPr>
  </w:p>
  <w:p w14:paraId="3681B3F8" w14:textId="77777777" w:rsidR="00AA42E3" w:rsidRPr="007473BB" w:rsidRDefault="00C344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">
    <w:nsid w:val="00A56527"/>
    <w:multiLevelType w:val="hybridMultilevel"/>
    <w:tmpl w:val="A64C5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7156C"/>
    <w:multiLevelType w:val="hybridMultilevel"/>
    <w:tmpl w:val="0100A13E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20730D21"/>
    <w:multiLevelType w:val="hybridMultilevel"/>
    <w:tmpl w:val="D7BCC58C"/>
    <w:lvl w:ilvl="0" w:tplc="B2864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4220C8"/>
    <w:multiLevelType w:val="hybridMultilevel"/>
    <w:tmpl w:val="8102C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522A9"/>
    <w:multiLevelType w:val="hybridMultilevel"/>
    <w:tmpl w:val="D7BCC58C"/>
    <w:lvl w:ilvl="0" w:tplc="B2864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067BD5"/>
    <w:multiLevelType w:val="hybridMultilevel"/>
    <w:tmpl w:val="D7BCC58C"/>
    <w:lvl w:ilvl="0" w:tplc="B2864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9F"/>
    <w:rsid w:val="000219D0"/>
    <w:rsid w:val="00094E88"/>
    <w:rsid w:val="00104501"/>
    <w:rsid w:val="00106E9A"/>
    <w:rsid w:val="0013712E"/>
    <w:rsid w:val="001E721D"/>
    <w:rsid w:val="002657B4"/>
    <w:rsid w:val="002E3BDB"/>
    <w:rsid w:val="003463FD"/>
    <w:rsid w:val="003E60E4"/>
    <w:rsid w:val="0046341C"/>
    <w:rsid w:val="00467FF1"/>
    <w:rsid w:val="0047166A"/>
    <w:rsid w:val="004B7ADC"/>
    <w:rsid w:val="0068359F"/>
    <w:rsid w:val="00696F2E"/>
    <w:rsid w:val="006B2A38"/>
    <w:rsid w:val="006D0B0D"/>
    <w:rsid w:val="006D5AFB"/>
    <w:rsid w:val="00732B80"/>
    <w:rsid w:val="00753771"/>
    <w:rsid w:val="007E3587"/>
    <w:rsid w:val="007F1A9A"/>
    <w:rsid w:val="0080309B"/>
    <w:rsid w:val="009A3F72"/>
    <w:rsid w:val="009A4563"/>
    <w:rsid w:val="00AF7A4B"/>
    <w:rsid w:val="00B17DDD"/>
    <w:rsid w:val="00C3445F"/>
    <w:rsid w:val="00D47CFC"/>
    <w:rsid w:val="00E34E6C"/>
    <w:rsid w:val="00EB1604"/>
    <w:rsid w:val="00EB761C"/>
    <w:rsid w:val="00EF07BA"/>
    <w:rsid w:val="00F54267"/>
    <w:rsid w:val="00F70C67"/>
    <w:rsid w:val="00F8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1B3AE"/>
  <w15:chartTrackingRefBased/>
  <w15:docId w15:val="{4C49A371-9587-4F2B-AAE1-507E8E2C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8359F"/>
    <w:rPr>
      <w:rFonts w:ascii="Courier" w:hAnsi="Courier"/>
      <w:sz w:val="24"/>
    </w:rPr>
  </w:style>
  <w:style w:type="character" w:customStyle="1" w:styleId="BodyTextChar">
    <w:name w:val="Body Text Char"/>
    <w:basedOn w:val="DefaultParagraphFont"/>
    <w:link w:val="BodyText"/>
    <w:rsid w:val="0068359F"/>
    <w:rPr>
      <w:rFonts w:ascii="Courier" w:eastAsia="Times New Roman" w:hAnsi="Courier" w:cs="Times New Roman"/>
      <w:sz w:val="24"/>
      <w:szCs w:val="24"/>
    </w:rPr>
  </w:style>
  <w:style w:type="paragraph" w:styleId="Header">
    <w:name w:val="header"/>
    <w:basedOn w:val="Normal"/>
    <w:link w:val="HeaderChar"/>
    <w:rsid w:val="006835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359F"/>
    <w:rPr>
      <w:rFonts w:ascii="Times New Roman" w:eastAsia="Times New Roman" w:hAnsi="Times New Roman" w:cs="Times New Roman"/>
      <w:sz w:val="20"/>
      <w:szCs w:val="24"/>
    </w:rPr>
  </w:style>
  <w:style w:type="character" w:styleId="PageNumber">
    <w:name w:val="page number"/>
    <w:basedOn w:val="DefaultParagraphFont"/>
    <w:rsid w:val="0068359F"/>
  </w:style>
  <w:style w:type="paragraph" w:styleId="Footer">
    <w:name w:val="footer"/>
    <w:basedOn w:val="Normal"/>
    <w:link w:val="FooterChar"/>
    <w:uiPriority w:val="99"/>
    <w:unhideWhenUsed/>
    <w:rsid w:val="00104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501"/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106E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60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0E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70C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C6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C6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C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C6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70C6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20B044BC8980447BD0181004F37CAE6" ma:contentTypeVersion="175" ma:contentTypeDescription="" ma:contentTypeScope="" ma:versionID="0baa4676d4eee43c3e04095a2282caa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160</IndustryCode>
    <CaseStatus xmlns="dc463f71-b30c-4ab2-9473-d307f9d35888">Closed</CaseStatus>
    <OpenedDate xmlns="dc463f71-b30c-4ab2-9473-d307f9d35888">2014-06-17T07:00:00+00:00</OpenedDate>
    <Date1 xmlns="dc463f71-b30c-4ab2-9473-d307f9d35888">2015-02-12T08:00:00+00:00</Date1>
    <IsDocumentOrder xmlns="dc463f71-b30c-4ab2-9473-d307f9d35888" xsi:nil="true"/>
    <IsHighlyConfidential xmlns="dc463f71-b30c-4ab2-9473-d307f9d35888">false</IsHighlyConfidential>
    <CaseCompanyNames xmlns="dc463f71-b30c-4ab2-9473-d307f9d35888">Cristalina L.L.C.;Washington Water Service Company</CaseCompanyNames>
    <DocketNumber xmlns="dc463f71-b30c-4ab2-9473-d307f9d35888">141301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C9EB46-5CE8-4C2E-A6DF-55232474CF32}"/>
</file>

<file path=customXml/itemProps2.xml><?xml version="1.0" encoding="utf-8"?>
<ds:datastoreItem xmlns:ds="http://schemas.openxmlformats.org/officeDocument/2006/customXml" ds:itemID="{3E154F96-6F4D-4708-B4C2-9A616E691BFE}"/>
</file>

<file path=customXml/itemProps3.xml><?xml version="1.0" encoding="utf-8"?>
<ds:datastoreItem xmlns:ds="http://schemas.openxmlformats.org/officeDocument/2006/customXml" ds:itemID="{2814FB90-B347-48E6-8CB8-E1FE2D74283B}"/>
</file>

<file path=customXml/itemProps4.xml><?xml version="1.0" encoding="utf-8"?>
<ds:datastoreItem xmlns:ds="http://schemas.openxmlformats.org/officeDocument/2006/customXml" ds:itemID="{BA4CB33E-40D9-46C0-82BD-E415A67C60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UW-141301 Memo 03</vt:lpstr>
    </vt:vector>
  </TitlesOfParts>
  <Company/>
  <LinksUpToDate>false</LinksUpToDate>
  <CharactersWithSpaces>7580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UW-141301 Memo 03</dc:title>
  <dc:subject/>
  <dc:creator>White, Amy (UTC)</dc:creator>
  <cp:keywords/>
  <dc:description/>
  <cp:lastModifiedBy>Kern, Cathy (UTC)</cp:lastModifiedBy>
  <cp:revision>14</cp:revision>
  <dcterms:created xsi:type="dcterms:W3CDTF">2015-02-02T19:39:00Z</dcterms:created>
  <dcterms:modified xsi:type="dcterms:W3CDTF">2015-02-09T18:39:00Z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0x0101006E56B4D1795A2E4DB2F0B01679ED314A00920B044BC8980447BD0181004F37CAE6</vt:lpwstr>
  </property>
  <property fmtid="{D5CDD505-2E9C-101B-9397-08002B2CF9AE}" pid="3" name="_docset_NoMedatataSyncRequired">
    <vt:lpwstr>False</vt:lpwstr>
  </property>
</Properties>
</file>