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E8F24" w14:textId="77777777" w:rsidR="00647DAC" w:rsidRPr="00FF04F1" w:rsidRDefault="00647DAC" w:rsidP="00647DAC">
      <w:pPr>
        <w:pStyle w:val="BodyText"/>
        <w:rPr>
          <w:rFonts w:ascii="Times New Roman" w:hAnsi="Times New Roman" w:cs="Times New Roman"/>
          <w:b/>
          <w:bCs/>
        </w:rPr>
      </w:pPr>
      <w:r w:rsidRPr="00FF04F1">
        <w:rPr>
          <w:rFonts w:ascii="Times New Roman" w:hAnsi="Times New Roman" w:cs="Times New Roman"/>
          <w:b/>
          <w:bCs/>
        </w:rPr>
        <w:t>BEFORE THE WASHINGTON</w:t>
      </w:r>
    </w:p>
    <w:p w14:paraId="5BEE8F25" w14:textId="77777777" w:rsidR="00647DAC" w:rsidRPr="00FF04F1" w:rsidRDefault="00647DAC" w:rsidP="00647DAC">
      <w:pPr>
        <w:pStyle w:val="BodyText"/>
        <w:rPr>
          <w:rFonts w:ascii="Times New Roman" w:hAnsi="Times New Roman" w:cs="Times New Roman"/>
        </w:rPr>
      </w:pPr>
      <w:r w:rsidRPr="00FF04F1">
        <w:rPr>
          <w:rFonts w:ascii="Times New Roman" w:hAnsi="Times New Roman" w:cs="Times New Roman"/>
          <w:b/>
          <w:bCs/>
        </w:rPr>
        <w:t>UTILITIES AND TRANSPORTATION COMMISSION</w:t>
      </w:r>
    </w:p>
    <w:p w14:paraId="5BEE8F26" w14:textId="77777777" w:rsidR="00647DAC" w:rsidRPr="00FF04F1" w:rsidRDefault="00647DAC" w:rsidP="00647DAC"/>
    <w:p w14:paraId="5BEE8F27" w14:textId="77777777" w:rsidR="00552BF8" w:rsidRPr="00FF04F1" w:rsidRDefault="00552BF8" w:rsidP="00647DAC"/>
    <w:tbl>
      <w:tblPr>
        <w:tblW w:w="0" w:type="auto"/>
        <w:tblLook w:val="01E0" w:firstRow="1" w:lastRow="1" w:firstColumn="1" w:lastColumn="1" w:noHBand="0" w:noVBand="0"/>
      </w:tblPr>
      <w:tblGrid>
        <w:gridCol w:w="3944"/>
        <w:gridCol w:w="574"/>
        <w:gridCol w:w="4058"/>
      </w:tblGrid>
      <w:tr w:rsidR="00291D29" w:rsidRPr="00FF04F1" w14:paraId="5BEE8F3E" w14:textId="77777777" w:rsidTr="00E2499D">
        <w:trPr>
          <w:trHeight w:val="2673"/>
        </w:trPr>
        <w:tc>
          <w:tcPr>
            <w:tcW w:w="3944" w:type="dxa"/>
            <w:tcBorders>
              <w:bottom w:val="single" w:sz="4" w:space="0" w:color="auto"/>
              <w:right w:val="single" w:sz="4" w:space="0" w:color="auto"/>
            </w:tcBorders>
          </w:tcPr>
          <w:p w14:paraId="5BEE8F28" w14:textId="77777777" w:rsidR="00B07163" w:rsidRPr="00982779" w:rsidRDefault="00B07163" w:rsidP="00B07163">
            <w:pPr>
              <w:spacing w:line="264" w:lineRule="auto"/>
            </w:pPr>
            <w:r w:rsidRPr="00982779">
              <w:t>WASHINGTON UTILITIES AND TRANSPORTATION COMMISSION,</w:t>
            </w:r>
          </w:p>
          <w:p w14:paraId="5BEE8F29" w14:textId="77777777" w:rsidR="00B07163" w:rsidRPr="00982779" w:rsidRDefault="00B07163" w:rsidP="00B07163">
            <w:pPr>
              <w:spacing w:line="264" w:lineRule="auto"/>
            </w:pPr>
          </w:p>
          <w:p w14:paraId="5BEE8F2A" w14:textId="77777777" w:rsidR="00B07163" w:rsidRPr="00982779" w:rsidRDefault="00B07163" w:rsidP="00B07163">
            <w:pPr>
              <w:tabs>
                <w:tab w:val="left" w:pos="1800"/>
              </w:tabs>
              <w:spacing w:line="264" w:lineRule="auto"/>
            </w:pPr>
            <w:r w:rsidRPr="00982779">
              <w:tab/>
              <w:t>Complainant,</w:t>
            </w:r>
          </w:p>
          <w:p w14:paraId="5BEE8F2B" w14:textId="77777777" w:rsidR="00B07163" w:rsidRPr="00982779" w:rsidRDefault="00B07163" w:rsidP="00B07163">
            <w:pPr>
              <w:spacing w:line="264" w:lineRule="auto"/>
            </w:pPr>
          </w:p>
          <w:p w14:paraId="5BEE8F2C" w14:textId="77777777" w:rsidR="00B07163" w:rsidRPr="00982779" w:rsidRDefault="00B07163" w:rsidP="00B07163">
            <w:pPr>
              <w:spacing w:line="264" w:lineRule="auto"/>
            </w:pPr>
            <w:proofErr w:type="gramStart"/>
            <w:r w:rsidRPr="00982779">
              <w:t>v</w:t>
            </w:r>
            <w:proofErr w:type="gramEnd"/>
            <w:r w:rsidRPr="00982779">
              <w:t>.</w:t>
            </w:r>
          </w:p>
          <w:p w14:paraId="5BEE8F2D" w14:textId="77777777" w:rsidR="00B07163" w:rsidRPr="00982779" w:rsidRDefault="00B07163" w:rsidP="00B07163">
            <w:pPr>
              <w:spacing w:line="264" w:lineRule="auto"/>
              <w:jc w:val="center"/>
            </w:pPr>
          </w:p>
          <w:p w14:paraId="5BEE8F2E" w14:textId="77777777" w:rsidR="00B07163" w:rsidRPr="00982779" w:rsidRDefault="00B07163" w:rsidP="00B07163">
            <w:pPr>
              <w:spacing w:line="264" w:lineRule="auto"/>
            </w:pPr>
            <w:r w:rsidRPr="00982779">
              <w:t>AVISTA CORPORATION, d/b/a AVISTA UTILITIES,</w:t>
            </w:r>
          </w:p>
          <w:p w14:paraId="5BEE8F2F" w14:textId="77777777" w:rsidR="00B07163" w:rsidRPr="00982779" w:rsidRDefault="00B07163" w:rsidP="00B07163">
            <w:pPr>
              <w:spacing w:line="264" w:lineRule="auto"/>
              <w:jc w:val="center"/>
            </w:pPr>
          </w:p>
          <w:p w14:paraId="5BEE8F30" w14:textId="77777777" w:rsidR="00291D29" w:rsidRPr="00FF04F1" w:rsidRDefault="00B07163" w:rsidP="00B07163">
            <w:pPr>
              <w:tabs>
                <w:tab w:val="left" w:pos="1800"/>
              </w:tabs>
              <w:spacing w:line="264" w:lineRule="auto"/>
            </w:pPr>
            <w:r w:rsidRPr="00982779">
              <w:tab/>
              <w:t>Respondent.</w:t>
            </w:r>
          </w:p>
          <w:p w14:paraId="5BEE8F31" w14:textId="2EC2041C" w:rsidR="00291D29" w:rsidRPr="00FF04F1" w:rsidRDefault="00291D29" w:rsidP="00E2499D">
            <w:pPr>
              <w:spacing w:line="264" w:lineRule="auto"/>
            </w:pPr>
            <w:r w:rsidRPr="00FF04F1">
              <w:t xml:space="preserve"> </w:t>
            </w:r>
          </w:p>
        </w:tc>
        <w:tc>
          <w:tcPr>
            <w:tcW w:w="574" w:type="dxa"/>
            <w:tcBorders>
              <w:left w:val="single" w:sz="4" w:space="0" w:color="auto"/>
            </w:tcBorders>
          </w:tcPr>
          <w:p w14:paraId="5BEE8F37" w14:textId="635CFBAE" w:rsidR="00291D29" w:rsidRPr="00FF04F1" w:rsidRDefault="00291D29" w:rsidP="00291D29">
            <w:pPr>
              <w:pStyle w:val="BodyText"/>
              <w:spacing w:line="264" w:lineRule="auto"/>
              <w:rPr>
                <w:rFonts w:ascii="Times New Roman" w:hAnsi="Times New Roman"/>
              </w:rPr>
            </w:pPr>
            <w:r w:rsidRPr="00FF04F1">
              <w:rPr>
                <w:rFonts w:ascii="Times New Roman" w:hAnsi="Times New Roman"/>
              </w:rPr>
              <w:br/>
            </w:r>
          </w:p>
        </w:tc>
        <w:tc>
          <w:tcPr>
            <w:tcW w:w="4058" w:type="dxa"/>
          </w:tcPr>
          <w:p w14:paraId="5BEE8F38" w14:textId="77777777" w:rsidR="00291D29" w:rsidRPr="00FF04F1" w:rsidRDefault="00291D29" w:rsidP="00291D29">
            <w:pPr>
              <w:widowControl w:val="0"/>
              <w:autoSpaceDE w:val="0"/>
              <w:autoSpaceDN w:val="0"/>
              <w:adjustRightInd w:val="0"/>
              <w:spacing w:line="288" w:lineRule="auto"/>
            </w:pPr>
            <w:r w:rsidRPr="00FF04F1">
              <w:t>DOCKET UE</w:t>
            </w:r>
            <w:r w:rsidRPr="00FF04F1">
              <w:noBreakHyphen/>
              <w:t>1</w:t>
            </w:r>
            <w:r w:rsidR="00B07163">
              <w:t>60082</w:t>
            </w:r>
          </w:p>
          <w:p w14:paraId="5BEE8F39" w14:textId="77777777" w:rsidR="00291D29" w:rsidRPr="00FF04F1" w:rsidRDefault="00291D29" w:rsidP="00291D29">
            <w:pPr>
              <w:widowControl w:val="0"/>
              <w:autoSpaceDE w:val="0"/>
              <w:autoSpaceDN w:val="0"/>
              <w:adjustRightInd w:val="0"/>
              <w:spacing w:line="288" w:lineRule="auto"/>
            </w:pPr>
          </w:p>
          <w:p w14:paraId="5BEE8F3A" w14:textId="77777777" w:rsidR="00291D29" w:rsidRPr="00FF04F1" w:rsidRDefault="00291D29" w:rsidP="00291D29">
            <w:pPr>
              <w:widowControl w:val="0"/>
              <w:autoSpaceDE w:val="0"/>
              <w:autoSpaceDN w:val="0"/>
              <w:adjustRightInd w:val="0"/>
              <w:spacing w:line="288" w:lineRule="auto"/>
            </w:pPr>
            <w:r w:rsidRPr="00FF04F1">
              <w:t>ORDER 01</w:t>
            </w:r>
          </w:p>
          <w:p w14:paraId="5BEE8F3B" w14:textId="77777777" w:rsidR="00291D29" w:rsidRPr="00FF04F1" w:rsidRDefault="00291D29" w:rsidP="00291D29">
            <w:pPr>
              <w:widowControl w:val="0"/>
              <w:autoSpaceDE w:val="0"/>
              <w:autoSpaceDN w:val="0"/>
              <w:adjustRightInd w:val="0"/>
              <w:spacing w:line="288" w:lineRule="auto"/>
              <w:ind w:firstLine="418"/>
            </w:pPr>
          </w:p>
          <w:p w14:paraId="5BEE8F3C" w14:textId="77777777" w:rsidR="00291D29" w:rsidRPr="00FF04F1" w:rsidRDefault="00291D29" w:rsidP="00291D29">
            <w:r w:rsidRPr="00FF04F1">
              <w:t xml:space="preserve">ORDER </w:t>
            </w:r>
            <w:r w:rsidR="00B07163">
              <w:t>ALLOWING</w:t>
            </w:r>
            <w:r w:rsidRPr="00FF04F1">
              <w:t xml:space="preserve"> </w:t>
            </w:r>
            <w:r w:rsidR="00B07163">
              <w:t xml:space="preserve">TARIFF REVISIONS TO </w:t>
            </w:r>
            <w:r w:rsidR="00D40D8D">
              <w:t>BECOME EFFECTIVE</w:t>
            </w:r>
            <w:r w:rsidR="00E70271">
              <w:t xml:space="preserve"> </w:t>
            </w:r>
            <w:r w:rsidR="00B07163">
              <w:t>SUBJECT TO CONDITIONS</w:t>
            </w:r>
          </w:p>
          <w:p w14:paraId="5BEE8F3D" w14:textId="77777777" w:rsidR="00291D29" w:rsidRPr="00FF04F1" w:rsidRDefault="00291D29" w:rsidP="00627CDC">
            <w:pPr>
              <w:spacing w:line="264" w:lineRule="auto"/>
            </w:pPr>
          </w:p>
        </w:tc>
      </w:tr>
    </w:tbl>
    <w:p w14:paraId="27067D79" w14:textId="77777777" w:rsidR="00E2499D" w:rsidRDefault="00E2499D" w:rsidP="00396151">
      <w:pPr>
        <w:spacing w:after="240" w:line="288" w:lineRule="auto"/>
        <w:jc w:val="center"/>
        <w:rPr>
          <w:b/>
        </w:rPr>
      </w:pPr>
    </w:p>
    <w:p w14:paraId="5BEE8F3F" w14:textId="77777777" w:rsidR="0064510C" w:rsidRPr="00FF04F1" w:rsidRDefault="0064510C" w:rsidP="00396151">
      <w:pPr>
        <w:spacing w:after="240" w:line="288" w:lineRule="auto"/>
        <w:jc w:val="center"/>
        <w:rPr>
          <w:b/>
        </w:rPr>
      </w:pPr>
      <w:r w:rsidRPr="00FF04F1">
        <w:rPr>
          <w:b/>
        </w:rPr>
        <w:t>BACKGROUND</w:t>
      </w:r>
    </w:p>
    <w:p w14:paraId="5BEE8F40" w14:textId="77777777" w:rsidR="00AF238D" w:rsidRDefault="007018D6" w:rsidP="007018D6">
      <w:pPr>
        <w:numPr>
          <w:ilvl w:val="0"/>
          <w:numId w:val="8"/>
        </w:numPr>
        <w:spacing w:after="240" w:line="276" w:lineRule="auto"/>
      </w:pPr>
      <w:r w:rsidRPr="007018D6">
        <w:t xml:space="preserve">On January 14, 2016, Avista </w:t>
      </w:r>
      <w:r>
        <w:t xml:space="preserve">Corporation d/b/a Avista Utilities (Avista or Company) </w:t>
      </w:r>
      <w:r w:rsidRPr="007018D6">
        <w:t xml:space="preserve">filed revisions to </w:t>
      </w:r>
      <w:r>
        <w:t xml:space="preserve">its currently effective </w:t>
      </w:r>
      <w:r w:rsidRPr="007018D6">
        <w:t xml:space="preserve">Tariff WN U-28 reflecting the addition of Schedule 77, Electric Vehicle Supply Equipment </w:t>
      </w:r>
      <w:r w:rsidR="00564BD5">
        <w:t xml:space="preserve">(EVSE) </w:t>
      </w:r>
      <w:r w:rsidRPr="007018D6">
        <w:t>Pilot Program</w:t>
      </w:r>
      <w:r w:rsidR="00E70271">
        <w:t xml:space="preserve"> (Pilot Program)</w:t>
      </w:r>
      <w:r w:rsidRPr="007018D6">
        <w:t xml:space="preserve">. </w:t>
      </w:r>
      <w:r w:rsidR="00564BD5">
        <w:t xml:space="preserve">Based on an initial discussion </w:t>
      </w:r>
      <w:r w:rsidRPr="007018D6">
        <w:t xml:space="preserve">at the </w:t>
      </w:r>
      <w:r>
        <w:t>C</w:t>
      </w:r>
      <w:r w:rsidRPr="007018D6">
        <w:t xml:space="preserve">ommission’s regularly scheduled </w:t>
      </w:r>
      <w:r w:rsidR="00E70271">
        <w:t>o</w:t>
      </w:r>
      <w:r w:rsidRPr="007018D6">
        <w:t xml:space="preserve">pen </w:t>
      </w:r>
      <w:r w:rsidR="00E70271">
        <w:t>m</w:t>
      </w:r>
      <w:r w:rsidRPr="007018D6">
        <w:t>eeting</w:t>
      </w:r>
      <w:r>
        <w:t xml:space="preserve"> on March 10, 2016, </w:t>
      </w:r>
      <w:r w:rsidRPr="007018D6">
        <w:t xml:space="preserve">Avista agreed to file replacement pages extending the effective date of the tariff to </w:t>
      </w:r>
      <w:r>
        <w:t xml:space="preserve">facilitate </w:t>
      </w:r>
      <w:r w:rsidRPr="007018D6">
        <w:t xml:space="preserve">further </w:t>
      </w:r>
      <w:r w:rsidR="00564BD5" w:rsidRPr="007018D6">
        <w:t>dialogue</w:t>
      </w:r>
      <w:r>
        <w:t xml:space="preserve"> among stakeholders</w:t>
      </w:r>
      <w:r w:rsidRPr="007018D6">
        <w:t>.</w:t>
      </w:r>
      <w:r>
        <w:rPr>
          <w:rStyle w:val="FootnoteReference"/>
        </w:rPr>
        <w:footnoteReference w:id="1"/>
      </w:r>
      <w:r w:rsidRPr="007018D6">
        <w:t xml:space="preserve"> </w:t>
      </w:r>
      <w:r>
        <w:t xml:space="preserve">The filing was </w:t>
      </w:r>
      <w:r w:rsidR="00564BD5">
        <w:t>again</w:t>
      </w:r>
      <w:r>
        <w:t xml:space="preserve"> addressed</w:t>
      </w:r>
      <w:r w:rsidRPr="007018D6">
        <w:t xml:space="preserve"> at the </w:t>
      </w:r>
      <w:r>
        <w:t>C</w:t>
      </w:r>
      <w:r w:rsidRPr="007018D6">
        <w:t xml:space="preserve">ommission’s March 24, 2016, </w:t>
      </w:r>
      <w:r w:rsidR="00E70271">
        <w:t>o</w:t>
      </w:r>
      <w:r w:rsidRPr="007018D6">
        <w:t xml:space="preserve">pen </w:t>
      </w:r>
      <w:r w:rsidR="00E70271">
        <w:t>m</w:t>
      </w:r>
      <w:r w:rsidRPr="007018D6">
        <w:t>eeting. On March 31, 2016, Avista filed replacement pages</w:t>
      </w:r>
      <w:r>
        <w:t xml:space="preserve"> and extended</w:t>
      </w:r>
      <w:r w:rsidRPr="007018D6">
        <w:t xml:space="preserve"> the effective date</w:t>
      </w:r>
      <w:r w:rsidR="00564BD5">
        <w:t xml:space="preserve"> of the tariff revisions</w:t>
      </w:r>
      <w:r w:rsidRPr="007018D6">
        <w:t xml:space="preserve"> to May 2, 2016.  </w:t>
      </w:r>
    </w:p>
    <w:p w14:paraId="5BEE8F41" w14:textId="77777777" w:rsidR="00741319" w:rsidRDefault="00564BD5" w:rsidP="00D40D8D">
      <w:pPr>
        <w:numPr>
          <w:ilvl w:val="0"/>
          <w:numId w:val="8"/>
        </w:numPr>
        <w:spacing w:after="240" w:line="276" w:lineRule="auto"/>
      </w:pPr>
      <w:r>
        <w:t>Avista</w:t>
      </w:r>
      <w:r w:rsidRPr="0096740F">
        <w:t xml:space="preserve"> proposes to </w:t>
      </w:r>
      <w:r w:rsidR="00E70271">
        <w:t xml:space="preserve">implement a Pilot Program that includes </w:t>
      </w:r>
      <w:r w:rsidRPr="0096740F">
        <w:t>install</w:t>
      </w:r>
      <w:r w:rsidR="00E70271">
        <w:t>ing</w:t>
      </w:r>
      <w:r w:rsidRPr="0096740F">
        <w:t xml:space="preserve"> </w:t>
      </w:r>
      <w:r>
        <w:t xml:space="preserve">AC Level 2 </w:t>
      </w:r>
      <w:r w:rsidRPr="0096740F">
        <w:t>chargers</w:t>
      </w:r>
      <w:r>
        <w:rPr>
          <w:rFonts w:ascii="ZWAdobeF" w:hAnsi="ZWAdobeF" w:cs="ZWAdobeF"/>
          <w:sz w:val="2"/>
          <w:szCs w:val="2"/>
        </w:rPr>
        <w:t>P1F</w:t>
      </w:r>
      <w:r w:rsidRPr="0096740F">
        <w:rPr>
          <w:rStyle w:val="FootnoteReference"/>
        </w:rPr>
        <w:footnoteReference w:id="2"/>
      </w:r>
      <w:r>
        <w:rPr>
          <w:rFonts w:ascii="ZWAdobeF" w:hAnsi="ZWAdobeF" w:cs="ZWAdobeF"/>
          <w:sz w:val="2"/>
          <w:szCs w:val="2"/>
        </w:rPr>
        <w:t>P</w:t>
      </w:r>
      <w:r>
        <w:t xml:space="preserve"> </w:t>
      </w:r>
      <w:r w:rsidR="00E70271">
        <w:t xml:space="preserve">for electric vehicles </w:t>
      </w:r>
      <w:r>
        <w:t>in its Washington service territory in</w:t>
      </w:r>
      <w:r w:rsidRPr="0096740F">
        <w:t xml:space="preserve"> 120 residential single-family homes</w:t>
      </w:r>
      <w:r>
        <w:t>;</w:t>
      </w:r>
      <w:r w:rsidRPr="0096740F">
        <w:t xml:space="preserve"> </w:t>
      </w:r>
      <w:r w:rsidR="00534889">
        <w:t xml:space="preserve">at </w:t>
      </w:r>
      <w:r w:rsidRPr="0096740F">
        <w:t>100 workplace, fleet</w:t>
      </w:r>
      <w:r w:rsidR="00534889">
        <w:t>,</w:t>
      </w:r>
      <w:r w:rsidRPr="0096740F">
        <w:t xml:space="preserve"> and mult</w:t>
      </w:r>
      <w:r>
        <w:t>i-unit dwelling locations;</w:t>
      </w:r>
      <w:r w:rsidRPr="0096740F">
        <w:t xml:space="preserve"> and at 45 public locations. </w:t>
      </w:r>
      <w:r w:rsidR="00092606">
        <w:t xml:space="preserve">Of the 265 total planned AC Level 2 chargers, </w:t>
      </w:r>
      <w:r>
        <w:t xml:space="preserve">Avista plans to install </w:t>
      </w:r>
      <w:r w:rsidRPr="0096740F">
        <w:t>“smartchargers”</w:t>
      </w:r>
      <w:r w:rsidR="00E70271">
        <w:t xml:space="preserve"> for electric vehicles</w:t>
      </w:r>
      <w:r w:rsidRPr="0096740F">
        <w:t xml:space="preserve"> in 100 residential and 90 other locations. </w:t>
      </w:r>
      <w:r w:rsidRPr="0096740F">
        <w:lastRenderedPageBreak/>
        <w:t xml:space="preserve">Smartchargers provide enhanced capabilities that allow for data acquisition, network communication, and demand response, which </w:t>
      </w:r>
      <w:r w:rsidR="00092606">
        <w:t>will allow the Company</w:t>
      </w:r>
      <w:r w:rsidRPr="0096740F">
        <w:t xml:space="preserve"> to determine baseline charging profiles and to ultimately enable demand response programs. </w:t>
      </w:r>
      <w:r w:rsidR="00E70271">
        <w:t xml:space="preserve">Finally, </w:t>
      </w:r>
      <w:r>
        <w:t>Avista proposes to install</w:t>
      </w:r>
      <w:r w:rsidRPr="0096740F">
        <w:t xml:space="preserve"> DC fast chargers</w:t>
      </w:r>
      <w:r>
        <w:rPr>
          <w:rFonts w:ascii="ZWAdobeF" w:hAnsi="ZWAdobeF" w:cs="ZWAdobeF"/>
          <w:sz w:val="2"/>
          <w:szCs w:val="2"/>
        </w:rPr>
        <w:t>P2F</w:t>
      </w:r>
      <w:r>
        <w:rPr>
          <w:rStyle w:val="FootnoteReference"/>
        </w:rPr>
        <w:footnoteReference w:id="3"/>
      </w:r>
      <w:r>
        <w:rPr>
          <w:rFonts w:ascii="ZWAdobeF" w:hAnsi="ZWAdobeF" w:cs="ZWAdobeF"/>
          <w:sz w:val="2"/>
          <w:szCs w:val="2"/>
        </w:rPr>
        <w:t>P</w:t>
      </w:r>
      <w:r w:rsidRPr="0096740F">
        <w:t xml:space="preserve"> </w:t>
      </w:r>
      <w:r w:rsidR="00E70271">
        <w:t xml:space="preserve">for electric vehicles </w:t>
      </w:r>
      <w:r>
        <w:t xml:space="preserve">at seven locations </w:t>
      </w:r>
      <w:r w:rsidRPr="0096740F">
        <w:t xml:space="preserve">throughout the </w:t>
      </w:r>
      <w:r w:rsidR="00E70271">
        <w:t>C</w:t>
      </w:r>
      <w:r w:rsidRPr="0096740F">
        <w:t>ompany’s Washington service territory.</w:t>
      </w:r>
      <w:r>
        <w:rPr>
          <w:rFonts w:ascii="ZWAdobeF" w:hAnsi="ZWAdobeF" w:cs="ZWAdobeF"/>
          <w:sz w:val="2"/>
          <w:szCs w:val="2"/>
        </w:rPr>
        <w:t>P3F</w:t>
      </w:r>
      <w:r>
        <w:rPr>
          <w:rStyle w:val="FootnoteReference"/>
        </w:rPr>
        <w:footnoteReference w:id="4"/>
      </w:r>
      <w:r>
        <w:rPr>
          <w:rFonts w:ascii="ZWAdobeF" w:hAnsi="ZWAdobeF" w:cs="ZWAdobeF"/>
          <w:sz w:val="2"/>
          <w:szCs w:val="2"/>
        </w:rPr>
        <w:t>P</w:t>
      </w:r>
      <w:r>
        <w:t xml:space="preserve"> </w:t>
      </w:r>
      <w:r w:rsidR="00A351CB">
        <w:t xml:space="preserve">Avista agrees to consult with the Washington State Department of Transportation (WSDOT) on the location of sites and follow WSDOT siting specifications for DC fast chargers. </w:t>
      </w:r>
      <w:r>
        <w:t>All</w:t>
      </w:r>
      <w:r w:rsidRPr="0096740F">
        <w:t xml:space="preserve"> chargers will be owned by Avista for the depreciable life of the assets</w:t>
      </w:r>
      <w:r w:rsidR="00FA4CE6">
        <w:t>, and</w:t>
      </w:r>
      <w:r w:rsidRPr="0096740F">
        <w:t xml:space="preserve"> Avista </w:t>
      </w:r>
      <w:r w:rsidR="001D6815">
        <w:t xml:space="preserve">likely </w:t>
      </w:r>
      <w:r w:rsidR="00E70271">
        <w:t xml:space="preserve">will </w:t>
      </w:r>
      <w:r w:rsidRPr="0096740F">
        <w:t xml:space="preserve">request </w:t>
      </w:r>
      <w:r w:rsidR="00534889">
        <w:t xml:space="preserve">rate </w:t>
      </w:r>
      <w:r w:rsidRPr="0096740F">
        <w:t xml:space="preserve">recovery </w:t>
      </w:r>
      <w:r>
        <w:t>in a</w:t>
      </w:r>
      <w:r w:rsidRPr="0096740F">
        <w:t xml:space="preserve"> </w:t>
      </w:r>
      <w:r w:rsidR="00092606">
        <w:t xml:space="preserve">future </w:t>
      </w:r>
      <w:r w:rsidRPr="00741319">
        <w:t>general rate case proceeding.</w:t>
      </w:r>
      <w:r w:rsidR="00D40D8D">
        <w:rPr>
          <w:rStyle w:val="FootnoteReference"/>
        </w:rPr>
        <w:footnoteReference w:id="5"/>
      </w:r>
    </w:p>
    <w:p w14:paraId="5BEE8F42" w14:textId="2880F17A" w:rsidR="00741319" w:rsidRDefault="002801A5" w:rsidP="00741319">
      <w:pPr>
        <w:numPr>
          <w:ilvl w:val="0"/>
          <w:numId w:val="8"/>
        </w:numPr>
        <w:spacing w:after="240" w:line="276" w:lineRule="auto"/>
      </w:pPr>
      <w:r>
        <w:t>The Northwest Energy Coalition, Public Counsel</w:t>
      </w:r>
      <w:r w:rsidR="00741319">
        <w:t xml:space="preserve"> ChargePoint</w:t>
      </w:r>
      <w:r>
        <w:t>, Inc</w:t>
      </w:r>
      <w:r w:rsidR="004C7192">
        <w:t>.</w:t>
      </w:r>
      <w:r w:rsidR="00B17607">
        <w:t xml:space="preserve"> </w:t>
      </w:r>
      <w:r w:rsidR="003602C0">
        <w:t>(ChargePoint)</w:t>
      </w:r>
      <w:r w:rsidR="001D6815">
        <w:t>,</w:t>
      </w:r>
      <w:r w:rsidR="00561293">
        <w:rPr>
          <w:rStyle w:val="FootnoteReference"/>
        </w:rPr>
        <w:footnoteReference w:id="6"/>
      </w:r>
      <w:r w:rsidR="001D6815">
        <w:t xml:space="preserve"> and a number of interested persons</w:t>
      </w:r>
      <w:r>
        <w:t xml:space="preserve"> filed comments in th</w:t>
      </w:r>
      <w:r w:rsidR="00B17607">
        <w:t>is</w:t>
      </w:r>
      <w:r>
        <w:t xml:space="preserve"> docket. At the Commission’s March </w:t>
      </w:r>
      <w:r w:rsidR="003602C0">
        <w:t>10 and March 24</w:t>
      </w:r>
      <w:r w:rsidR="00B17607">
        <w:t>, 2016,</w:t>
      </w:r>
      <w:r w:rsidR="003602C0">
        <w:t xml:space="preserve"> </w:t>
      </w:r>
      <w:r w:rsidR="00B17607">
        <w:t>open m</w:t>
      </w:r>
      <w:r w:rsidR="003602C0">
        <w:t>eetings, ChargePoint argued</w:t>
      </w:r>
      <w:r w:rsidR="00741319">
        <w:t xml:space="preserve"> that by choosing a single vendor through an RFP process, Avista w</w:t>
      </w:r>
      <w:r w:rsidR="00E70271">
        <w:t xml:space="preserve">ould </w:t>
      </w:r>
      <w:r w:rsidR="003602C0">
        <w:t>deprive</w:t>
      </w:r>
      <w:r w:rsidR="00741319">
        <w:t xml:space="preserve"> consumers of product choice</w:t>
      </w:r>
      <w:r w:rsidR="00E70271">
        <w:t xml:space="preserve"> and</w:t>
      </w:r>
      <w:r w:rsidR="001437AA">
        <w:t xml:space="preserve"> effectively</w:t>
      </w:r>
      <w:r w:rsidR="00741319">
        <w:t xml:space="preserve"> </w:t>
      </w:r>
      <w:r w:rsidR="003602C0">
        <w:t>prevent</w:t>
      </w:r>
      <w:r w:rsidR="00741319">
        <w:t xml:space="preserve"> fair market competition</w:t>
      </w:r>
      <w:r w:rsidR="00741319">
        <w:rPr>
          <w:rStyle w:val="FootnoteReference"/>
        </w:rPr>
        <w:footnoteReference w:id="7"/>
      </w:r>
      <w:r w:rsidR="003602C0">
        <w:t xml:space="preserve"> </w:t>
      </w:r>
      <w:r w:rsidR="001437AA">
        <w:t>in conflict with</w:t>
      </w:r>
      <w:r w:rsidR="00FA4CE6">
        <w:t xml:space="preserve"> </w:t>
      </w:r>
      <w:r w:rsidR="00741319">
        <w:t>RCW 80.28.360</w:t>
      </w:r>
      <w:r w:rsidR="00FA4CE6">
        <w:t xml:space="preserve">(1), which </w:t>
      </w:r>
      <w:r w:rsidR="00D40D8D">
        <w:t>provides</w:t>
      </w:r>
      <w:r w:rsidR="00741319">
        <w:t xml:space="preserve"> that “[t]he Commission must consider and may adopt other policies to improve access to and promote fair competition in the provision of electric vehicle supply equipment.”</w:t>
      </w:r>
    </w:p>
    <w:p w14:paraId="5BEE8F43" w14:textId="3CC85D8B" w:rsidR="00A55F94" w:rsidRDefault="00D40D8D" w:rsidP="00B17607">
      <w:pPr>
        <w:pStyle w:val="ListParagraph"/>
        <w:numPr>
          <w:ilvl w:val="0"/>
          <w:numId w:val="8"/>
        </w:numPr>
        <w:spacing w:line="276" w:lineRule="auto"/>
        <w:rPr>
          <w:rFonts w:ascii="Times New Roman" w:hAnsi="Times New Roman"/>
        </w:rPr>
      </w:pPr>
      <w:r>
        <w:rPr>
          <w:rFonts w:ascii="Times New Roman" w:hAnsi="Times New Roman"/>
        </w:rPr>
        <w:t xml:space="preserve">Commission </w:t>
      </w:r>
      <w:r w:rsidR="00E2499D">
        <w:rPr>
          <w:rFonts w:ascii="Times New Roman" w:hAnsi="Times New Roman"/>
        </w:rPr>
        <w:t>S</w:t>
      </w:r>
      <w:r>
        <w:rPr>
          <w:rFonts w:ascii="Times New Roman" w:hAnsi="Times New Roman"/>
        </w:rPr>
        <w:t>taff (</w:t>
      </w:r>
      <w:r w:rsidR="00741319" w:rsidRPr="00741319">
        <w:rPr>
          <w:rFonts w:ascii="Times New Roman" w:hAnsi="Times New Roman"/>
        </w:rPr>
        <w:t>Staff</w:t>
      </w:r>
      <w:r>
        <w:rPr>
          <w:rFonts w:ascii="Times New Roman" w:hAnsi="Times New Roman"/>
        </w:rPr>
        <w:t>)</w:t>
      </w:r>
      <w:r w:rsidR="00741319" w:rsidRPr="00741319">
        <w:rPr>
          <w:rFonts w:ascii="Times New Roman" w:hAnsi="Times New Roman"/>
        </w:rPr>
        <w:t xml:space="preserve"> </w:t>
      </w:r>
      <w:r w:rsidR="00B17607">
        <w:rPr>
          <w:rFonts w:ascii="Times New Roman" w:hAnsi="Times New Roman"/>
        </w:rPr>
        <w:t>agrees that further direction from the</w:t>
      </w:r>
      <w:r w:rsidR="00741319" w:rsidRPr="00741319">
        <w:rPr>
          <w:rFonts w:ascii="Times New Roman" w:hAnsi="Times New Roman"/>
        </w:rPr>
        <w:t xml:space="preserve"> </w:t>
      </w:r>
      <w:r w:rsidR="003602C0">
        <w:rPr>
          <w:rFonts w:ascii="Times New Roman" w:hAnsi="Times New Roman"/>
        </w:rPr>
        <w:t>C</w:t>
      </w:r>
      <w:r w:rsidR="00B17607">
        <w:rPr>
          <w:rFonts w:ascii="Times New Roman" w:hAnsi="Times New Roman"/>
        </w:rPr>
        <w:t>ommission</w:t>
      </w:r>
      <w:r w:rsidR="00741319" w:rsidRPr="00741319">
        <w:rPr>
          <w:rFonts w:ascii="Times New Roman" w:hAnsi="Times New Roman"/>
        </w:rPr>
        <w:t xml:space="preserve"> on the promotion of fair market competition</w:t>
      </w:r>
      <w:r w:rsidR="00B17607">
        <w:rPr>
          <w:rFonts w:ascii="Times New Roman" w:hAnsi="Times New Roman"/>
        </w:rPr>
        <w:t xml:space="preserve"> </w:t>
      </w:r>
      <w:r w:rsidR="00952766">
        <w:rPr>
          <w:rFonts w:ascii="Times New Roman" w:hAnsi="Times New Roman"/>
        </w:rPr>
        <w:t>is desirable, and will likely be required</w:t>
      </w:r>
      <w:r w:rsidR="00741319" w:rsidRPr="00741319">
        <w:rPr>
          <w:rFonts w:ascii="Times New Roman" w:hAnsi="Times New Roman"/>
        </w:rPr>
        <w:t xml:space="preserve"> if Avista </w:t>
      </w:r>
      <w:r w:rsidR="00B17607">
        <w:rPr>
          <w:rFonts w:ascii="Times New Roman" w:hAnsi="Times New Roman"/>
        </w:rPr>
        <w:lastRenderedPageBreak/>
        <w:t>extends</w:t>
      </w:r>
      <w:r w:rsidR="00741319" w:rsidRPr="00741319">
        <w:rPr>
          <w:rFonts w:ascii="Times New Roman" w:hAnsi="Times New Roman"/>
        </w:rPr>
        <w:t xml:space="preserve"> </w:t>
      </w:r>
      <w:r w:rsidR="00B17607">
        <w:rPr>
          <w:rFonts w:ascii="Times New Roman" w:hAnsi="Times New Roman"/>
        </w:rPr>
        <w:t>its</w:t>
      </w:r>
      <w:r w:rsidR="00741319" w:rsidRPr="00741319">
        <w:rPr>
          <w:rFonts w:ascii="Times New Roman" w:hAnsi="Times New Roman"/>
        </w:rPr>
        <w:t xml:space="preserve"> </w:t>
      </w:r>
      <w:r w:rsidR="00952766">
        <w:rPr>
          <w:rFonts w:ascii="Times New Roman" w:hAnsi="Times New Roman"/>
        </w:rPr>
        <w:t>program beyond the pilot stage.</w:t>
      </w:r>
      <w:r w:rsidR="00741319" w:rsidRPr="00741319">
        <w:rPr>
          <w:rFonts w:ascii="Times New Roman" w:hAnsi="Times New Roman"/>
        </w:rPr>
        <w:t xml:space="preserve"> </w:t>
      </w:r>
      <w:r w:rsidR="00C4791A">
        <w:rPr>
          <w:rFonts w:ascii="Times New Roman" w:hAnsi="Times New Roman"/>
        </w:rPr>
        <w:t>At this juncture, h</w:t>
      </w:r>
      <w:r w:rsidR="00741319" w:rsidRPr="00741319">
        <w:rPr>
          <w:rFonts w:ascii="Times New Roman" w:hAnsi="Times New Roman"/>
        </w:rPr>
        <w:t xml:space="preserve">owever, </w:t>
      </w:r>
      <w:r w:rsidR="00952766">
        <w:rPr>
          <w:rFonts w:ascii="Times New Roman" w:hAnsi="Times New Roman"/>
        </w:rPr>
        <w:t>S</w:t>
      </w:r>
      <w:r w:rsidR="00741319" w:rsidRPr="00741319">
        <w:rPr>
          <w:rFonts w:ascii="Times New Roman" w:hAnsi="Times New Roman"/>
        </w:rPr>
        <w:t xml:space="preserve">taff </w:t>
      </w:r>
      <w:r w:rsidR="00C4791A">
        <w:rPr>
          <w:rFonts w:ascii="Times New Roman" w:hAnsi="Times New Roman"/>
        </w:rPr>
        <w:t xml:space="preserve">believes </w:t>
      </w:r>
      <w:r w:rsidR="00952766">
        <w:rPr>
          <w:rFonts w:ascii="Times New Roman" w:hAnsi="Times New Roman"/>
        </w:rPr>
        <w:t>it is unnecessary to</w:t>
      </w:r>
      <w:r w:rsidR="00741319" w:rsidRPr="00741319">
        <w:rPr>
          <w:rFonts w:ascii="Times New Roman" w:hAnsi="Times New Roman"/>
        </w:rPr>
        <w:t xml:space="preserve"> address </w:t>
      </w:r>
      <w:r>
        <w:rPr>
          <w:rFonts w:ascii="Times New Roman" w:hAnsi="Times New Roman"/>
        </w:rPr>
        <w:t xml:space="preserve">these </w:t>
      </w:r>
      <w:r w:rsidR="00741319" w:rsidRPr="00741319">
        <w:rPr>
          <w:rFonts w:ascii="Times New Roman" w:hAnsi="Times New Roman"/>
        </w:rPr>
        <w:t xml:space="preserve">policy </w:t>
      </w:r>
      <w:r w:rsidR="00952766">
        <w:rPr>
          <w:rFonts w:ascii="Times New Roman" w:hAnsi="Times New Roman"/>
        </w:rPr>
        <w:t xml:space="preserve">issues given the </w:t>
      </w:r>
      <w:r w:rsidR="00741319" w:rsidRPr="00741319">
        <w:rPr>
          <w:rFonts w:ascii="Times New Roman" w:hAnsi="Times New Roman"/>
        </w:rPr>
        <w:t>limited</w:t>
      </w:r>
      <w:r w:rsidR="00952766">
        <w:rPr>
          <w:rFonts w:ascii="Times New Roman" w:hAnsi="Times New Roman"/>
        </w:rPr>
        <w:t xml:space="preserve"> scope of Avista’s</w:t>
      </w:r>
      <w:r w:rsidR="00741319" w:rsidRPr="00741319">
        <w:rPr>
          <w:rFonts w:ascii="Times New Roman" w:hAnsi="Times New Roman"/>
        </w:rPr>
        <w:t xml:space="preserve"> </w:t>
      </w:r>
      <w:r w:rsidR="00952766">
        <w:rPr>
          <w:rFonts w:ascii="Times New Roman" w:hAnsi="Times New Roman"/>
        </w:rPr>
        <w:t>P</w:t>
      </w:r>
      <w:r w:rsidR="00741319" w:rsidRPr="00741319">
        <w:rPr>
          <w:rFonts w:ascii="Times New Roman" w:hAnsi="Times New Roman"/>
        </w:rPr>
        <w:t>ilot</w:t>
      </w:r>
      <w:r w:rsidR="00C4791A">
        <w:rPr>
          <w:rFonts w:ascii="Times New Roman" w:hAnsi="Times New Roman"/>
        </w:rPr>
        <w:t xml:space="preserve"> </w:t>
      </w:r>
      <w:r w:rsidR="00952766">
        <w:rPr>
          <w:rFonts w:ascii="Times New Roman" w:hAnsi="Times New Roman"/>
        </w:rPr>
        <w:t>P</w:t>
      </w:r>
      <w:r w:rsidR="00C4791A">
        <w:rPr>
          <w:rFonts w:ascii="Times New Roman" w:hAnsi="Times New Roman"/>
        </w:rPr>
        <w:t>rogram</w:t>
      </w:r>
      <w:r w:rsidR="00741319" w:rsidRPr="00741319">
        <w:rPr>
          <w:rFonts w:ascii="Times New Roman" w:hAnsi="Times New Roman"/>
        </w:rPr>
        <w:t>.</w:t>
      </w:r>
      <w:r w:rsidR="00A55F94">
        <w:rPr>
          <w:rFonts w:ascii="Times New Roman" w:hAnsi="Times New Roman"/>
        </w:rPr>
        <w:br/>
      </w:r>
    </w:p>
    <w:p w14:paraId="5BEE8F44" w14:textId="77777777" w:rsidR="001437AA" w:rsidRDefault="00C4791A" w:rsidP="001437AA">
      <w:pPr>
        <w:pStyle w:val="ListParagraph"/>
        <w:numPr>
          <w:ilvl w:val="0"/>
          <w:numId w:val="8"/>
        </w:numPr>
        <w:spacing w:line="276" w:lineRule="auto"/>
        <w:rPr>
          <w:rFonts w:ascii="Times New Roman" w:hAnsi="Times New Roman"/>
        </w:rPr>
      </w:pPr>
      <w:r w:rsidRPr="00AD2C4D">
        <w:rPr>
          <w:rFonts w:ascii="Times New Roman" w:hAnsi="Times New Roman"/>
        </w:rPr>
        <w:t>Overall, Staff</w:t>
      </w:r>
      <w:r w:rsidR="00741319" w:rsidRPr="00AD2C4D">
        <w:rPr>
          <w:rFonts w:ascii="Times New Roman" w:hAnsi="Times New Roman"/>
        </w:rPr>
        <w:t xml:space="preserve"> finds that </w:t>
      </w:r>
      <w:r w:rsidRPr="00AD2C4D">
        <w:rPr>
          <w:rFonts w:ascii="Times New Roman" w:hAnsi="Times New Roman"/>
        </w:rPr>
        <w:t>Avista’s</w:t>
      </w:r>
      <w:r w:rsidR="00952766" w:rsidRPr="00AD2C4D">
        <w:rPr>
          <w:rFonts w:ascii="Times New Roman" w:hAnsi="Times New Roman"/>
        </w:rPr>
        <w:t xml:space="preserve"> P</w:t>
      </w:r>
      <w:r w:rsidR="00741319" w:rsidRPr="00AD2C4D">
        <w:rPr>
          <w:rFonts w:ascii="Times New Roman" w:hAnsi="Times New Roman"/>
        </w:rPr>
        <w:t>ilot</w:t>
      </w:r>
      <w:r w:rsidRPr="00AD2C4D">
        <w:rPr>
          <w:rFonts w:ascii="Times New Roman" w:hAnsi="Times New Roman"/>
        </w:rPr>
        <w:t xml:space="preserve"> </w:t>
      </w:r>
      <w:r w:rsidR="00952766" w:rsidRPr="00AD2C4D">
        <w:rPr>
          <w:rFonts w:ascii="Times New Roman" w:hAnsi="Times New Roman"/>
        </w:rPr>
        <w:t>Program</w:t>
      </w:r>
      <w:r w:rsidR="00741319" w:rsidRPr="00AD2C4D">
        <w:rPr>
          <w:rFonts w:ascii="Times New Roman" w:hAnsi="Times New Roman"/>
        </w:rPr>
        <w:t xml:space="preserve"> </w:t>
      </w:r>
      <w:r w:rsidRPr="00AD2C4D">
        <w:rPr>
          <w:rFonts w:ascii="Times New Roman" w:hAnsi="Times New Roman"/>
        </w:rPr>
        <w:t>is</w:t>
      </w:r>
      <w:r w:rsidR="00D40D8D" w:rsidRPr="00AD2C4D">
        <w:rPr>
          <w:rFonts w:ascii="Times New Roman" w:hAnsi="Times New Roman"/>
        </w:rPr>
        <w:t xml:space="preserve"> both</w:t>
      </w:r>
      <w:r w:rsidR="00A55F94" w:rsidRPr="00AD2C4D">
        <w:rPr>
          <w:rFonts w:ascii="Times New Roman" w:hAnsi="Times New Roman"/>
        </w:rPr>
        <w:t xml:space="preserve"> properly constructed and </w:t>
      </w:r>
      <w:r w:rsidR="00741319" w:rsidRPr="00AD2C4D">
        <w:rPr>
          <w:rFonts w:ascii="Times New Roman" w:hAnsi="Times New Roman"/>
        </w:rPr>
        <w:t>warranted, and should be approved</w:t>
      </w:r>
      <w:r w:rsidR="001437AA">
        <w:rPr>
          <w:rFonts w:ascii="Times New Roman" w:hAnsi="Times New Roman"/>
        </w:rPr>
        <w:t>,</w:t>
      </w:r>
      <w:r w:rsidR="00741319" w:rsidRPr="00AD2C4D">
        <w:rPr>
          <w:rFonts w:ascii="Times New Roman" w:hAnsi="Times New Roman"/>
        </w:rPr>
        <w:t xml:space="preserve"> subject to conditions. First, </w:t>
      </w:r>
      <w:r w:rsidR="00AD2C4D" w:rsidRPr="00AD2C4D">
        <w:rPr>
          <w:rFonts w:ascii="Times New Roman" w:hAnsi="Times New Roman"/>
        </w:rPr>
        <w:t>Avista should be required to report every six months, beginning November 1, 2016, the locations of</w:t>
      </w:r>
      <w:r w:rsidR="001437AA">
        <w:rPr>
          <w:rFonts w:ascii="Times New Roman" w:hAnsi="Times New Roman"/>
        </w:rPr>
        <w:t xml:space="preserve"> its</w:t>
      </w:r>
      <w:r w:rsidR="00AD2C4D" w:rsidRPr="00AD2C4D">
        <w:rPr>
          <w:rFonts w:ascii="Times New Roman" w:hAnsi="Times New Roman"/>
        </w:rPr>
        <w:t xml:space="preserve"> DC fast chargers, their utilization rates, and their revenue contribution to fixed and variable costs. </w:t>
      </w:r>
      <w:r w:rsidR="001437AA">
        <w:rPr>
          <w:rFonts w:ascii="Times New Roman" w:hAnsi="Times New Roman"/>
        </w:rPr>
        <w:br/>
      </w:r>
    </w:p>
    <w:p w14:paraId="5BEE8F45" w14:textId="229C012A" w:rsidR="00741319" w:rsidRDefault="00741319" w:rsidP="001437AA">
      <w:pPr>
        <w:pStyle w:val="ListParagraph"/>
        <w:numPr>
          <w:ilvl w:val="0"/>
          <w:numId w:val="8"/>
        </w:numPr>
        <w:spacing w:line="276" w:lineRule="auto"/>
        <w:rPr>
          <w:rFonts w:ascii="Times New Roman" w:hAnsi="Times New Roman"/>
        </w:rPr>
      </w:pPr>
      <w:r w:rsidRPr="001437AA">
        <w:rPr>
          <w:rFonts w:ascii="Times New Roman" w:hAnsi="Times New Roman"/>
        </w:rPr>
        <w:t>S</w:t>
      </w:r>
      <w:r w:rsidR="00AD2C4D" w:rsidRPr="001437AA">
        <w:rPr>
          <w:rFonts w:ascii="Times New Roman" w:hAnsi="Times New Roman"/>
        </w:rPr>
        <w:t>econd,</w:t>
      </w:r>
      <w:r w:rsidRPr="001437AA">
        <w:rPr>
          <w:rFonts w:ascii="Times New Roman" w:hAnsi="Times New Roman"/>
        </w:rPr>
        <w:t xml:space="preserve"> </w:t>
      </w:r>
      <w:r w:rsidR="00AD2C4D" w:rsidRPr="001437AA">
        <w:rPr>
          <w:rFonts w:ascii="Times New Roman" w:hAnsi="Times New Roman"/>
        </w:rPr>
        <w:t>A</w:t>
      </w:r>
      <w:r w:rsidR="00A55F94" w:rsidRPr="001437AA">
        <w:rPr>
          <w:rFonts w:ascii="Times New Roman" w:hAnsi="Times New Roman"/>
        </w:rPr>
        <w:t>vista</w:t>
      </w:r>
      <w:r w:rsidR="00AD2C4D" w:rsidRPr="001437AA">
        <w:rPr>
          <w:rFonts w:ascii="Times New Roman" w:hAnsi="Times New Roman"/>
        </w:rPr>
        <w:t xml:space="preserve"> should</w:t>
      </w:r>
      <w:r w:rsidR="00A55F94" w:rsidRPr="001437AA">
        <w:rPr>
          <w:rFonts w:ascii="Times New Roman" w:hAnsi="Times New Roman"/>
        </w:rPr>
        <w:t xml:space="preserve"> be required to regularly </w:t>
      </w:r>
      <w:r w:rsidR="00C573E2">
        <w:rPr>
          <w:rFonts w:ascii="Times New Roman" w:hAnsi="Times New Roman"/>
        </w:rPr>
        <w:t xml:space="preserve">review and </w:t>
      </w:r>
      <w:r w:rsidR="003653D6">
        <w:rPr>
          <w:rFonts w:ascii="Times New Roman" w:hAnsi="Times New Roman"/>
        </w:rPr>
        <w:t>revise</w:t>
      </w:r>
      <w:r w:rsidR="003653D6" w:rsidRPr="001437AA">
        <w:rPr>
          <w:rFonts w:ascii="Times New Roman" w:hAnsi="Times New Roman"/>
        </w:rPr>
        <w:t xml:space="preserve"> </w:t>
      </w:r>
      <w:r w:rsidR="00A55F94" w:rsidRPr="001437AA">
        <w:rPr>
          <w:rFonts w:ascii="Times New Roman" w:hAnsi="Times New Roman"/>
        </w:rPr>
        <w:t xml:space="preserve">the </w:t>
      </w:r>
      <w:r w:rsidR="003653D6">
        <w:rPr>
          <w:rFonts w:ascii="Times New Roman" w:hAnsi="Times New Roman"/>
        </w:rPr>
        <w:t xml:space="preserve">retail </w:t>
      </w:r>
      <w:r w:rsidR="00A55F94" w:rsidRPr="001437AA">
        <w:rPr>
          <w:rFonts w:ascii="Times New Roman" w:hAnsi="Times New Roman"/>
        </w:rPr>
        <w:t>rate it charges for DC fast charging services</w:t>
      </w:r>
      <w:r w:rsidR="00433E82" w:rsidRPr="001437AA">
        <w:rPr>
          <w:rFonts w:ascii="Times New Roman" w:hAnsi="Times New Roman"/>
        </w:rPr>
        <w:t xml:space="preserve"> and report </w:t>
      </w:r>
      <w:r w:rsidR="003653D6">
        <w:rPr>
          <w:rFonts w:ascii="Times New Roman" w:hAnsi="Times New Roman"/>
        </w:rPr>
        <w:t xml:space="preserve">the retail rate </w:t>
      </w:r>
      <w:r w:rsidR="00433E82" w:rsidRPr="001437AA">
        <w:rPr>
          <w:rFonts w:ascii="Times New Roman" w:hAnsi="Times New Roman"/>
        </w:rPr>
        <w:t xml:space="preserve">to the Commission </w:t>
      </w:r>
      <w:r w:rsidR="00AD2C4D" w:rsidRPr="001437AA">
        <w:rPr>
          <w:rFonts w:ascii="Times New Roman" w:hAnsi="Times New Roman"/>
        </w:rPr>
        <w:t>quarterly, beginning August 1, 2016</w:t>
      </w:r>
      <w:r w:rsidR="00A55F94" w:rsidRPr="001437AA">
        <w:rPr>
          <w:rFonts w:ascii="Times New Roman" w:hAnsi="Times New Roman"/>
        </w:rPr>
        <w:t xml:space="preserve">. As discussed throughout this proceeding, the </w:t>
      </w:r>
      <w:r w:rsidR="00131904">
        <w:rPr>
          <w:rFonts w:ascii="Times New Roman" w:hAnsi="Times New Roman"/>
        </w:rPr>
        <w:t xml:space="preserve">retail </w:t>
      </w:r>
      <w:r w:rsidR="00A55F94" w:rsidRPr="001437AA">
        <w:rPr>
          <w:rFonts w:ascii="Times New Roman" w:hAnsi="Times New Roman"/>
        </w:rPr>
        <w:t>rate Avista proposes to charge for its public DC fast chargers is not cost-of-service based. Rather, the rates are “market-based</w:t>
      </w:r>
      <w:r w:rsidR="001437AA">
        <w:rPr>
          <w:rFonts w:ascii="Times New Roman" w:hAnsi="Times New Roman"/>
        </w:rPr>
        <w:t xml:space="preserve">,” which means </w:t>
      </w:r>
      <w:r w:rsidR="00A55F94" w:rsidRPr="001437AA">
        <w:rPr>
          <w:rFonts w:ascii="Times New Roman" w:hAnsi="Times New Roman"/>
        </w:rPr>
        <w:t xml:space="preserve">the rates </w:t>
      </w:r>
      <w:r w:rsidR="00DD2F1C">
        <w:rPr>
          <w:rFonts w:ascii="Times New Roman" w:hAnsi="Times New Roman"/>
        </w:rPr>
        <w:t>are designed to be competitive</w:t>
      </w:r>
      <w:r w:rsidR="00A55F94" w:rsidRPr="001437AA">
        <w:rPr>
          <w:rFonts w:ascii="Times New Roman" w:hAnsi="Times New Roman"/>
        </w:rPr>
        <w:t xml:space="preserve"> with the rates charged by other public DC fast charging facilities. Staff believes this approach is appropriate for this two-year </w:t>
      </w:r>
      <w:r w:rsidR="00FA4CE6" w:rsidRPr="001437AA">
        <w:rPr>
          <w:rFonts w:ascii="Times New Roman" w:hAnsi="Times New Roman"/>
        </w:rPr>
        <w:t>P</w:t>
      </w:r>
      <w:r w:rsidR="00A55F94" w:rsidRPr="001437AA">
        <w:rPr>
          <w:rFonts w:ascii="Times New Roman" w:hAnsi="Times New Roman"/>
        </w:rPr>
        <w:t>ilot</w:t>
      </w:r>
      <w:r w:rsidR="00FA4CE6" w:rsidRPr="001437AA">
        <w:rPr>
          <w:rFonts w:ascii="Times New Roman" w:hAnsi="Times New Roman"/>
        </w:rPr>
        <w:t xml:space="preserve"> Program</w:t>
      </w:r>
      <w:r w:rsidR="00A55F94" w:rsidRPr="001437AA">
        <w:rPr>
          <w:rFonts w:ascii="Times New Roman" w:hAnsi="Times New Roman"/>
        </w:rPr>
        <w:t xml:space="preserve">, particularly </w:t>
      </w:r>
      <w:r w:rsidR="00C4791A" w:rsidRPr="001437AA">
        <w:rPr>
          <w:rFonts w:ascii="Times New Roman" w:hAnsi="Times New Roman"/>
        </w:rPr>
        <w:t>since</w:t>
      </w:r>
      <w:r w:rsidR="00A55F94" w:rsidRPr="001437AA">
        <w:rPr>
          <w:rFonts w:ascii="Times New Roman" w:hAnsi="Times New Roman"/>
        </w:rPr>
        <w:t xml:space="preserve"> cost of service-based rates cannot be calculated</w:t>
      </w:r>
      <w:r w:rsidR="00C4791A" w:rsidRPr="001437AA">
        <w:rPr>
          <w:rFonts w:ascii="Times New Roman" w:hAnsi="Times New Roman"/>
        </w:rPr>
        <w:t xml:space="preserve"> when utilization rates are unknown</w:t>
      </w:r>
      <w:r w:rsidR="00A55F94" w:rsidRPr="001437AA">
        <w:rPr>
          <w:rFonts w:ascii="Times New Roman" w:hAnsi="Times New Roman"/>
        </w:rPr>
        <w:t xml:space="preserve">. </w:t>
      </w:r>
      <w:r w:rsidR="00C4791A" w:rsidRPr="001437AA">
        <w:rPr>
          <w:rFonts w:ascii="Times New Roman" w:hAnsi="Times New Roman"/>
        </w:rPr>
        <w:t>I</w:t>
      </w:r>
      <w:r w:rsidR="00A55F94" w:rsidRPr="001437AA">
        <w:rPr>
          <w:rFonts w:ascii="Times New Roman" w:hAnsi="Times New Roman"/>
        </w:rPr>
        <w:t>n order to continuously charge rates that are “market-based,”</w:t>
      </w:r>
      <w:r w:rsidR="00C4791A" w:rsidRPr="001437AA">
        <w:rPr>
          <w:rFonts w:ascii="Times New Roman" w:hAnsi="Times New Roman"/>
        </w:rPr>
        <w:t xml:space="preserve"> however,</w:t>
      </w:r>
      <w:r w:rsidR="00A55F94" w:rsidRPr="001437AA">
        <w:rPr>
          <w:rFonts w:ascii="Times New Roman" w:hAnsi="Times New Roman"/>
        </w:rPr>
        <w:t xml:space="preserve"> Avista must regularly </w:t>
      </w:r>
      <w:r w:rsidR="009C6D82">
        <w:rPr>
          <w:rFonts w:ascii="Times New Roman" w:hAnsi="Times New Roman"/>
        </w:rPr>
        <w:t xml:space="preserve">review and </w:t>
      </w:r>
      <w:r w:rsidR="003653D6">
        <w:rPr>
          <w:rFonts w:ascii="Times New Roman" w:hAnsi="Times New Roman"/>
        </w:rPr>
        <w:t>revise</w:t>
      </w:r>
      <w:r w:rsidR="003653D6" w:rsidRPr="001437AA">
        <w:rPr>
          <w:rFonts w:ascii="Times New Roman" w:hAnsi="Times New Roman"/>
        </w:rPr>
        <w:t xml:space="preserve"> </w:t>
      </w:r>
      <w:r w:rsidR="00A55F94" w:rsidRPr="001437AA">
        <w:rPr>
          <w:rFonts w:ascii="Times New Roman" w:hAnsi="Times New Roman"/>
        </w:rPr>
        <w:t>its rates</w:t>
      </w:r>
      <w:r w:rsidR="009C6D82">
        <w:rPr>
          <w:rFonts w:ascii="Times New Roman" w:hAnsi="Times New Roman"/>
        </w:rPr>
        <w:t xml:space="preserve"> as appropriate</w:t>
      </w:r>
      <w:r w:rsidR="00A55F94" w:rsidRPr="001437AA">
        <w:rPr>
          <w:rFonts w:ascii="Times New Roman" w:hAnsi="Times New Roman"/>
        </w:rPr>
        <w:t xml:space="preserve">. </w:t>
      </w:r>
      <w:r w:rsidR="001437AA">
        <w:rPr>
          <w:rFonts w:ascii="Times New Roman" w:hAnsi="Times New Roman"/>
        </w:rPr>
        <w:br/>
      </w:r>
    </w:p>
    <w:p w14:paraId="5BEE8F46" w14:textId="5522578E" w:rsidR="001437AA" w:rsidRPr="001437AA" w:rsidRDefault="001437AA" w:rsidP="001437AA">
      <w:pPr>
        <w:pStyle w:val="ListParagraph"/>
        <w:numPr>
          <w:ilvl w:val="0"/>
          <w:numId w:val="8"/>
        </w:numPr>
        <w:spacing w:line="276" w:lineRule="auto"/>
        <w:rPr>
          <w:rFonts w:ascii="Times New Roman" w:hAnsi="Times New Roman"/>
        </w:rPr>
      </w:pPr>
      <w:r>
        <w:rPr>
          <w:rFonts w:ascii="Times New Roman" w:hAnsi="Times New Roman"/>
        </w:rPr>
        <w:t xml:space="preserve">Finally, </w:t>
      </w:r>
      <w:r w:rsidRPr="00AD2C4D">
        <w:rPr>
          <w:rFonts w:ascii="Times New Roman" w:hAnsi="Times New Roman"/>
        </w:rPr>
        <w:t>Avista should be required to report quarterly on program participation levels, expenditures, and revenues for each</w:t>
      </w:r>
      <w:r w:rsidR="00DD2F1C">
        <w:rPr>
          <w:rFonts w:ascii="Times New Roman" w:hAnsi="Times New Roman"/>
        </w:rPr>
        <w:t xml:space="preserve"> service offered under the pilot</w:t>
      </w:r>
      <w:r w:rsidRPr="00AD2C4D">
        <w:rPr>
          <w:rFonts w:ascii="Times New Roman" w:hAnsi="Times New Roman"/>
        </w:rPr>
        <w:t xml:space="preserve"> program beginning August 1, 2016. This reporting requirement will keep the Commission apprised of the Pilot Program’s progress</w:t>
      </w:r>
      <w:r w:rsidR="009C6D82">
        <w:rPr>
          <w:rFonts w:ascii="Times New Roman" w:hAnsi="Times New Roman"/>
        </w:rPr>
        <w:t xml:space="preserve"> and inform</w:t>
      </w:r>
      <w:r w:rsidR="009C6D82" w:rsidRPr="00AD2C4D">
        <w:rPr>
          <w:rFonts w:ascii="Times New Roman" w:hAnsi="Times New Roman"/>
        </w:rPr>
        <w:t xml:space="preserve"> the Commission</w:t>
      </w:r>
      <w:r w:rsidR="009C6D82">
        <w:rPr>
          <w:rFonts w:ascii="Times New Roman" w:hAnsi="Times New Roman"/>
        </w:rPr>
        <w:t>’s</w:t>
      </w:r>
      <w:r w:rsidR="009C6D82" w:rsidRPr="00AD2C4D">
        <w:rPr>
          <w:rFonts w:ascii="Times New Roman" w:hAnsi="Times New Roman"/>
        </w:rPr>
        <w:t xml:space="preserve"> report </w:t>
      </w:r>
      <w:r w:rsidR="009C6D82">
        <w:rPr>
          <w:rFonts w:ascii="Times New Roman" w:hAnsi="Times New Roman"/>
        </w:rPr>
        <w:t>to the legislature in 2017</w:t>
      </w:r>
      <w:r w:rsidRPr="00AD2C4D">
        <w:rPr>
          <w:rFonts w:ascii="Times New Roman" w:hAnsi="Times New Roman"/>
        </w:rPr>
        <w:t>.</w:t>
      </w:r>
      <w:r>
        <w:rPr>
          <w:rStyle w:val="FootnoteReference"/>
          <w:rFonts w:ascii="Times New Roman" w:hAnsi="Times New Roman"/>
        </w:rPr>
        <w:footnoteReference w:id="8"/>
      </w:r>
      <w:r>
        <w:rPr>
          <w:rFonts w:ascii="Times New Roman" w:hAnsi="Times New Roman"/>
        </w:rPr>
        <w:br/>
      </w:r>
    </w:p>
    <w:p w14:paraId="7101A859" w14:textId="21D3CCDF" w:rsidR="00E2499D" w:rsidRPr="00FF04F1" w:rsidRDefault="00C4791A" w:rsidP="00E2499D">
      <w:pPr>
        <w:numPr>
          <w:ilvl w:val="0"/>
          <w:numId w:val="8"/>
        </w:numPr>
        <w:spacing w:after="240" w:line="276" w:lineRule="auto"/>
      </w:pPr>
      <w:r>
        <w:t xml:space="preserve">Accordingly, </w:t>
      </w:r>
      <w:r w:rsidR="00741319">
        <w:t xml:space="preserve">Staff recommends the Commission allow tariff Schedule 77, </w:t>
      </w:r>
      <w:r w:rsidR="00A55F94">
        <w:t>as revised on</w:t>
      </w:r>
      <w:r w:rsidR="00741319">
        <w:t xml:space="preserve"> March 31, 2016, to go into effect by operation of law, subject to </w:t>
      </w:r>
      <w:r w:rsidR="00A55F94">
        <w:t>the conditions</w:t>
      </w:r>
      <w:r w:rsidR="00741319">
        <w:t xml:space="preserve"> described above.</w:t>
      </w:r>
    </w:p>
    <w:p w14:paraId="5BEE8F48" w14:textId="77777777" w:rsidR="00186451" w:rsidRPr="00FF04F1" w:rsidRDefault="00186451" w:rsidP="00B17607">
      <w:pPr>
        <w:spacing w:after="240" w:line="276" w:lineRule="auto"/>
        <w:jc w:val="center"/>
        <w:rPr>
          <w:b/>
        </w:rPr>
      </w:pPr>
      <w:r w:rsidRPr="00FF04F1">
        <w:rPr>
          <w:b/>
        </w:rPr>
        <w:t>DISCUSSION</w:t>
      </w:r>
    </w:p>
    <w:p w14:paraId="5BEE8F49" w14:textId="77777777" w:rsidR="00433E82" w:rsidRDefault="00433E82" w:rsidP="00B17607">
      <w:pPr>
        <w:numPr>
          <w:ilvl w:val="0"/>
          <w:numId w:val="8"/>
        </w:numPr>
        <w:spacing w:after="240" w:line="276" w:lineRule="auto"/>
      </w:pPr>
      <w:r>
        <w:t xml:space="preserve">We agree with Staff’s recommendation and authorize tariff Schedule 77, as revised on March 31, 2016, to go into effect </w:t>
      </w:r>
      <w:r w:rsidR="001437AA">
        <w:t xml:space="preserve">by operation of law </w:t>
      </w:r>
      <w:r>
        <w:t xml:space="preserve">on May 2, 2016, subject to conditions. </w:t>
      </w:r>
    </w:p>
    <w:p w14:paraId="5BEE8F4A" w14:textId="77777777" w:rsidR="00A55F94" w:rsidRDefault="00A55F94" w:rsidP="00433E82">
      <w:pPr>
        <w:numPr>
          <w:ilvl w:val="0"/>
          <w:numId w:val="8"/>
        </w:numPr>
        <w:spacing w:after="240" w:line="276" w:lineRule="auto"/>
      </w:pPr>
      <w:r w:rsidRPr="00A55F94">
        <w:lastRenderedPageBreak/>
        <w:t xml:space="preserve">RCW 80.28.360 establishes a clear policy directive to promote utility investment in </w:t>
      </w:r>
      <w:r w:rsidR="00C4791A">
        <w:t>EVSE</w:t>
      </w:r>
      <w:r w:rsidRPr="00A55F94">
        <w:t xml:space="preserve"> and allows the Commission to authorize an incentive rat</w:t>
      </w:r>
      <w:r w:rsidR="00952766">
        <w:t xml:space="preserve">e of return on </w:t>
      </w:r>
      <w:r w:rsidR="00FA4CE6">
        <w:t xml:space="preserve">these </w:t>
      </w:r>
      <w:r w:rsidR="00952766">
        <w:t>investments</w:t>
      </w:r>
      <w:r w:rsidRPr="00A55F94">
        <w:t xml:space="preserve"> contingent upon a demonstration of benefits to ratepayers.</w:t>
      </w:r>
      <w:r w:rsidR="00433E82">
        <w:rPr>
          <w:rStyle w:val="FootnoteReference"/>
        </w:rPr>
        <w:footnoteReference w:id="9"/>
      </w:r>
      <w:r w:rsidRPr="00A55F94">
        <w:t xml:space="preserve"> RCW 80.28.360 further requires the Commission to consider, and allows it to adopt</w:t>
      </w:r>
      <w:r w:rsidR="00C4791A">
        <w:t>,</w:t>
      </w:r>
      <w:r w:rsidRPr="00A55F94">
        <w:t xml:space="preserve"> other policies to improve access to</w:t>
      </w:r>
      <w:r w:rsidR="00C4791A">
        <w:t>,</w:t>
      </w:r>
      <w:r w:rsidRPr="00A55F94">
        <w:t xml:space="preserve"> and promote fair competition </w:t>
      </w:r>
      <w:r w:rsidR="00C4791A">
        <w:t>with</w:t>
      </w:r>
      <w:r w:rsidRPr="00A55F94">
        <w:t>in</w:t>
      </w:r>
      <w:r w:rsidR="00433E82">
        <w:t xml:space="preserve"> the market for</w:t>
      </w:r>
      <w:r w:rsidR="00C4791A">
        <w:t>,</w:t>
      </w:r>
      <w:r w:rsidRPr="00A55F94">
        <w:t xml:space="preserve"> the provision of EVSE. In 2017, the Commission is required to report the quantifiable impacts of the incentives on actual EV deployment</w:t>
      </w:r>
      <w:r w:rsidR="00C4791A">
        <w:t xml:space="preserve"> </w:t>
      </w:r>
      <w:r w:rsidR="00C4791A" w:rsidRPr="00A55F94">
        <w:t>to the appropriate committees of the Legislature with regard to the use of any incentive</w:t>
      </w:r>
      <w:r w:rsidRPr="00A55F94">
        <w:t xml:space="preserve">, </w:t>
      </w:r>
      <w:r w:rsidR="00FA4CE6">
        <w:t>as well as</w:t>
      </w:r>
      <w:r w:rsidRPr="00A55F94">
        <w:t xml:space="preserve"> any recommendations to the Legislature about utility participation in the EV market.</w:t>
      </w:r>
    </w:p>
    <w:p w14:paraId="5BEE8F4B" w14:textId="77777777" w:rsidR="001437AA" w:rsidRDefault="00A55F94" w:rsidP="00B17607">
      <w:pPr>
        <w:numPr>
          <w:ilvl w:val="0"/>
          <w:numId w:val="8"/>
        </w:numPr>
        <w:spacing w:after="240" w:line="276" w:lineRule="auto"/>
      </w:pPr>
      <w:r w:rsidRPr="00A55F94">
        <w:t xml:space="preserve">Several factors make it difficult for us to consider Avista’s proposal in the context of RCW 80.28.360. First, the incentive rate of return provided in the statute applies only to projects that are reasonably expected to result in “real and tangible benefits for ratepayers.” We recognize that it is not possible for Avista to quantify these benefits to ratepayers at this time. The benefits of the investments included in the </w:t>
      </w:r>
      <w:r w:rsidR="00952766">
        <w:t>P</w:t>
      </w:r>
      <w:r w:rsidRPr="00A55F94">
        <w:t xml:space="preserve">ilot </w:t>
      </w:r>
      <w:r w:rsidR="00952766">
        <w:t>P</w:t>
      </w:r>
      <w:r w:rsidRPr="00A55F94">
        <w:t xml:space="preserve">rogram will depend heavily on the utilization of the infrastructure, which </w:t>
      </w:r>
      <w:r w:rsidR="00C4791A">
        <w:t xml:space="preserve">is </w:t>
      </w:r>
      <w:r w:rsidRPr="00A55F94">
        <w:t>unknown</w:t>
      </w:r>
      <w:r w:rsidR="00D25CE6">
        <w:t xml:space="preserve"> and unpredictable</w:t>
      </w:r>
      <w:r w:rsidRPr="00A55F94">
        <w:t xml:space="preserve">. </w:t>
      </w:r>
    </w:p>
    <w:p w14:paraId="5BEE8F4C" w14:textId="77777777" w:rsidR="00A55F94" w:rsidRDefault="00A55F94" w:rsidP="00B17607">
      <w:pPr>
        <w:numPr>
          <w:ilvl w:val="0"/>
          <w:numId w:val="8"/>
        </w:numPr>
        <w:spacing w:after="240" w:line="276" w:lineRule="auto"/>
      </w:pPr>
      <w:r w:rsidRPr="00A55F94">
        <w:t xml:space="preserve">Second, RCW 80.28.360 leaves other issues of cost allocation and rate design to the </w:t>
      </w:r>
      <w:r w:rsidR="00C4791A">
        <w:t xml:space="preserve">Commission’s </w:t>
      </w:r>
      <w:r w:rsidRPr="00A55F94">
        <w:t>discretion</w:t>
      </w:r>
      <w:r w:rsidR="00D25CE6">
        <w:t xml:space="preserve">, which </w:t>
      </w:r>
      <w:r w:rsidR="00C4791A">
        <w:t xml:space="preserve">allows the Commission to </w:t>
      </w:r>
      <w:r w:rsidRPr="00A55F94">
        <w:t xml:space="preserve">retain </w:t>
      </w:r>
      <w:r w:rsidR="00C4791A">
        <w:t>its br</w:t>
      </w:r>
      <w:r w:rsidRPr="00A55F94">
        <w:t xml:space="preserve">oad authority to ensure the proper application of this incentive with input from electric companies and other stakeholders. We believe these issues are more appropriately addressed through </w:t>
      </w:r>
      <w:r w:rsidR="00C4791A">
        <w:t>a rulemaking</w:t>
      </w:r>
      <w:r w:rsidRPr="00A55F94">
        <w:t xml:space="preserve"> or policy statement</w:t>
      </w:r>
      <w:r w:rsidR="00D25CE6">
        <w:t xml:space="preserve"> rather than in this docket</w:t>
      </w:r>
      <w:r w:rsidRPr="00A55F94">
        <w:t>.</w:t>
      </w:r>
    </w:p>
    <w:p w14:paraId="5BEE8F4D" w14:textId="77777777" w:rsidR="00A55F94" w:rsidRDefault="00952766" w:rsidP="00B17607">
      <w:pPr>
        <w:numPr>
          <w:ilvl w:val="0"/>
          <w:numId w:val="8"/>
        </w:numPr>
        <w:spacing w:after="240" w:line="276" w:lineRule="auto"/>
      </w:pPr>
      <w:r>
        <w:t>Notably</w:t>
      </w:r>
      <w:r w:rsidR="00A55F94" w:rsidRPr="00A55F94">
        <w:t xml:space="preserve">, Avista has not requested recovery or deferral of costs associated with its </w:t>
      </w:r>
      <w:r w:rsidR="00D25CE6">
        <w:t>Pilot P</w:t>
      </w:r>
      <w:r w:rsidR="00A55F94" w:rsidRPr="00A55F94">
        <w:t xml:space="preserve">rogram </w:t>
      </w:r>
      <w:r w:rsidR="00D25CE6">
        <w:t>with this filing</w:t>
      </w:r>
      <w:r w:rsidR="00A55F94" w:rsidRPr="00A55F94">
        <w:t xml:space="preserve">. </w:t>
      </w:r>
      <w:r w:rsidR="00D25CE6">
        <w:t>Accordingly,</w:t>
      </w:r>
      <w:r w:rsidR="00A55F94" w:rsidRPr="00A55F94">
        <w:t xml:space="preserve"> it is not necessary for us to make a decision on these issues </w:t>
      </w:r>
      <w:r w:rsidR="00433E82">
        <w:t>at this juncture</w:t>
      </w:r>
      <w:r w:rsidR="00A55F94" w:rsidRPr="00A55F94">
        <w:t xml:space="preserve">. To that end, our approval of Avista’s EVSE Pilot Program does not constitute pre-approval of the inclusion of capital expenditures in Avista’s rate base or the recovery of program operations and maintenance costs. It also does not constitute a finding that such expenditures are eligible for the incentive rate of return </w:t>
      </w:r>
      <w:r w:rsidR="00C4791A">
        <w:t>established by</w:t>
      </w:r>
      <w:r w:rsidR="00A55F94" w:rsidRPr="00A55F94">
        <w:t xml:space="preserve"> RCW 80.28.360. Instead, we recognize that the primary purpose of this </w:t>
      </w:r>
      <w:r>
        <w:t>P</w:t>
      </w:r>
      <w:r w:rsidR="00A55F94" w:rsidRPr="00A55F94">
        <w:t xml:space="preserve">ilot </w:t>
      </w:r>
      <w:r>
        <w:t>P</w:t>
      </w:r>
      <w:r w:rsidR="00A55F94" w:rsidRPr="00A55F94">
        <w:t xml:space="preserve">rogram is to allow Avista to better understand EV charging behavior and the impacts of EV charging on its system, and to promote electric vehicle adoption in Avista’s service area consistent with </w:t>
      </w:r>
      <w:r w:rsidR="00A55F94" w:rsidRPr="00982779">
        <w:t>state policy.</w:t>
      </w:r>
      <w:r w:rsidR="00A55F94" w:rsidRPr="00A55F94">
        <w:t xml:space="preserve">  </w:t>
      </w:r>
    </w:p>
    <w:p w14:paraId="5BEE8F4E" w14:textId="768044F5" w:rsidR="00A55F94" w:rsidRDefault="00A55F94" w:rsidP="00895B48">
      <w:pPr>
        <w:numPr>
          <w:ilvl w:val="0"/>
          <w:numId w:val="8"/>
        </w:numPr>
        <w:spacing w:after="240" w:line="276" w:lineRule="auto"/>
      </w:pPr>
      <w:r w:rsidRPr="00A55F94">
        <w:lastRenderedPageBreak/>
        <w:t xml:space="preserve">Avista has indicated that it will seek recovery of costs associated with the </w:t>
      </w:r>
      <w:r w:rsidR="00D25CE6">
        <w:t>Pilot Program</w:t>
      </w:r>
      <w:r w:rsidRPr="00A55F94">
        <w:t xml:space="preserve"> in a future proceeding. Our approval of such a request</w:t>
      </w:r>
      <w:r w:rsidR="00440DE2">
        <w:t>, as well as whether an incentive rate of return is applicable,</w:t>
      </w:r>
      <w:r w:rsidRPr="00A55F94">
        <w:t xml:space="preserve"> will be contingent upon a demonstration by the Company that the </w:t>
      </w:r>
      <w:r w:rsidR="00433E82">
        <w:t>Pilot P</w:t>
      </w:r>
      <w:r w:rsidRPr="00A55F94">
        <w:t>rogram provides benefits to ratepayers commensurate with</w:t>
      </w:r>
      <w:r w:rsidR="00895B48">
        <w:t>,</w:t>
      </w:r>
      <w:r w:rsidRPr="00A55F94">
        <w:t xml:space="preserve"> or in excess of</w:t>
      </w:r>
      <w:r w:rsidR="00895B48">
        <w:t>,</w:t>
      </w:r>
      <w:r w:rsidRPr="00A55F94">
        <w:t xml:space="preserve"> program costs. Prior to such a proceeding, we </w:t>
      </w:r>
      <w:r w:rsidR="00E522B1">
        <w:t>intend</w:t>
      </w:r>
      <w:r w:rsidR="00E522B1" w:rsidRPr="00A55F94">
        <w:t xml:space="preserve"> </w:t>
      </w:r>
      <w:r w:rsidRPr="00A55F94">
        <w:t>to initiat</w:t>
      </w:r>
      <w:r w:rsidR="00E522B1">
        <w:t>e</w:t>
      </w:r>
      <w:r w:rsidRPr="00A55F94">
        <w:t xml:space="preserve"> a policy workshop to further examine methods for quantifying the benefits of EV infrastructure </w:t>
      </w:r>
      <w:r w:rsidR="00D25CE6">
        <w:t>and other policy issues raised by</w:t>
      </w:r>
      <w:r w:rsidRPr="00A55F94">
        <w:t xml:space="preserve"> RCW 80.28.360, </w:t>
      </w:r>
      <w:r w:rsidR="00982779">
        <w:t xml:space="preserve">and </w:t>
      </w:r>
      <w:r w:rsidRPr="00A55F94">
        <w:t xml:space="preserve">potentially </w:t>
      </w:r>
      <w:r w:rsidR="00895B48">
        <w:t xml:space="preserve">opening a </w:t>
      </w:r>
      <w:r w:rsidRPr="00A55F94">
        <w:t>rule</w:t>
      </w:r>
      <w:r w:rsidR="00895B48">
        <w:t>making</w:t>
      </w:r>
      <w:r w:rsidRPr="00A55F94">
        <w:t xml:space="preserve"> or</w:t>
      </w:r>
      <w:r w:rsidR="00895B48">
        <w:t xml:space="preserve"> issuing a</w:t>
      </w:r>
      <w:r w:rsidRPr="00A55F94">
        <w:t xml:space="preserve"> policy statement </w:t>
      </w:r>
      <w:r w:rsidR="00982779">
        <w:t>to address</w:t>
      </w:r>
      <w:r w:rsidR="00D25CE6">
        <w:t xml:space="preserve"> these issues</w:t>
      </w:r>
      <w:r w:rsidRPr="00A55F94">
        <w:t>.</w:t>
      </w:r>
      <w:r w:rsidR="00895B48">
        <w:t xml:space="preserve"> </w:t>
      </w:r>
    </w:p>
    <w:p w14:paraId="5BEE8F4F" w14:textId="77777777" w:rsidR="00EE0BD7" w:rsidRDefault="00EE0BD7" w:rsidP="00EE0BD7">
      <w:pPr>
        <w:numPr>
          <w:ilvl w:val="0"/>
          <w:numId w:val="8"/>
        </w:numPr>
        <w:spacing w:after="240" w:line="276" w:lineRule="auto"/>
      </w:pPr>
      <w:r>
        <w:t>Finally, RCW 80.28.360 requires us to consider other policies to improve access to, and promote fair competition in, the provision of electric vehicle supply equipment. We note that Avista has committed to considering selecting multiple EVSE vendors in its Request for Proposals</w:t>
      </w:r>
      <w:r w:rsidR="004C7192">
        <w:t>, and we assume that Avista will take this commitment seriously</w:t>
      </w:r>
      <w:r>
        <w:t>. We believe that that selection of multiple vendors would increase the amount of information obtained through the program, and therefore</w:t>
      </w:r>
      <w:r w:rsidR="004C7192">
        <w:t xml:space="preserve"> could</w:t>
      </w:r>
      <w:r>
        <w:t xml:space="preserve"> maximize the benefits of the Pilot Program to customers. </w:t>
      </w:r>
      <w:r w:rsidR="004C7192">
        <w:t>While we</w:t>
      </w:r>
      <w:r>
        <w:t xml:space="preserve"> recognize that this does not resolve ChargePoint’s concerns, we commit to closely examining policies to promote fair competition</w:t>
      </w:r>
      <w:r w:rsidR="004C7192">
        <w:t xml:space="preserve"> should this project move beyond the pilot phase</w:t>
      </w:r>
      <w:r>
        <w:t xml:space="preserve">. </w:t>
      </w:r>
    </w:p>
    <w:p w14:paraId="5BEE8F50" w14:textId="77777777" w:rsidR="00A55F94" w:rsidRDefault="00EE0BD7" w:rsidP="00B17607">
      <w:pPr>
        <w:numPr>
          <w:ilvl w:val="0"/>
          <w:numId w:val="8"/>
        </w:numPr>
        <w:spacing w:after="240" w:line="276" w:lineRule="auto"/>
      </w:pPr>
      <w:r>
        <w:t xml:space="preserve">With all of these factors in mind, we approve Avista’s EVSE Pilot Program subject to the conditions proposed by Staff. </w:t>
      </w:r>
      <w:r w:rsidR="00A55F94" w:rsidRPr="00A55F94">
        <w:t xml:space="preserve">First, Avista must demonstrate that the DC </w:t>
      </w:r>
      <w:r w:rsidR="00982779">
        <w:t>f</w:t>
      </w:r>
      <w:r w:rsidR="00A55F94" w:rsidRPr="00A55F94">
        <w:t xml:space="preserve">ast </w:t>
      </w:r>
      <w:r w:rsidR="00982779">
        <w:t>c</w:t>
      </w:r>
      <w:r w:rsidR="00A55F94" w:rsidRPr="00A55F94">
        <w:t xml:space="preserve">harging component of the </w:t>
      </w:r>
      <w:r w:rsidR="00D25CE6">
        <w:t>Pilot P</w:t>
      </w:r>
      <w:r w:rsidR="00A55F94" w:rsidRPr="00A55F94">
        <w:t>rogram is consistent with state policy and established siting specifications.</w:t>
      </w:r>
      <w:r w:rsidR="00A55F94">
        <w:t xml:space="preserve"> At this time, we </w:t>
      </w:r>
      <w:r w:rsidR="00D25CE6">
        <w:t>believe</w:t>
      </w:r>
      <w:r w:rsidR="00A55F94">
        <w:t xml:space="preserve"> that the application of RCW 80.28.360 to </w:t>
      </w:r>
      <w:r w:rsidR="00895B48">
        <w:t xml:space="preserve">DC </w:t>
      </w:r>
      <w:r w:rsidR="00982779">
        <w:t>f</w:t>
      </w:r>
      <w:r w:rsidR="00895B48">
        <w:t xml:space="preserve">ast </w:t>
      </w:r>
      <w:r w:rsidR="00982779">
        <w:t>c</w:t>
      </w:r>
      <w:r w:rsidR="00895B48">
        <w:t>hargers</w:t>
      </w:r>
      <w:r w:rsidR="00A55F94">
        <w:t xml:space="preserve"> remains unclear. The statute does not explicitly provide an incentive for a regulated utility to build, own, and operate EVSE for public use. However, the Commission has authority under RCW 80.28.320 to approve an electric company</w:t>
      </w:r>
      <w:r w:rsidR="00895B48">
        <w:t>’s</w:t>
      </w:r>
      <w:r w:rsidR="00A55F94">
        <w:t xml:space="preserve"> offering</w:t>
      </w:r>
      <w:r w:rsidR="00895B48">
        <w:t xml:space="preserve"> of</w:t>
      </w:r>
      <w:r w:rsidR="00A55F94">
        <w:t xml:space="preserve"> battery charging facilities to the public for hire if its battery charging facilities are not subsidized by any regulated service. This statute fu</w:t>
      </w:r>
      <w:r w:rsidR="00982779">
        <w:t>rther provides that an electric</w:t>
      </w:r>
      <w:r w:rsidR="00A55F94">
        <w:t xml:space="preserve"> company may offer battery charging facilities as a regulated service, subject to Commission approval.  </w:t>
      </w:r>
    </w:p>
    <w:p w14:paraId="5BEE8F51" w14:textId="77777777" w:rsidR="00A55F94" w:rsidRDefault="00982779" w:rsidP="00B17607">
      <w:pPr>
        <w:numPr>
          <w:ilvl w:val="0"/>
          <w:numId w:val="8"/>
        </w:numPr>
        <w:spacing w:after="240" w:line="276" w:lineRule="auto"/>
      </w:pPr>
      <w:r>
        <w:t xml:space="preserve">Although </w:t>
      </w:r>
      <w:r w:rsidR="00A55F94" w:rsidRPr="00A55F94">
        <w:t>RCW 80.28.320</w:t>
      </w:r>
      <w:r>
        <w:t xml:space="preserve"> </w:t>
      </w:r>
      <w:r w:rsidR="00A55F94" w:rsidRPr="00A55F94">
        <w:t xml:space="preserve">offers no policy guidance </w:t>
      </w:r>
      <w:r>
        <w:t>related to</w:t>
      </w:r>
      <w:r w:rsidR="00A55F94" w:rsidRPr="00A55F94">
        <w:t xml:space="preserve"> the regulatory treatment of </w:t>
      </w:r>
      <w:r w:rsidR="00895B48">
        <w:t xml:space="preserve">DC </w:t>
      </w:r>
      <w:r>
        <w:t>f</w:t>
      </w:r>
      <w:r w:rsidR="00895B48">
        <w:t xml:space="preserve">ast </w:t>
      </w:r>
      <w:r>
        <w:t>c</w:t>
      </w:r>
      <w:r w:rsidR="00895B48">
        <w:t>harging</w:t>
      </w:r>
      <w:r w:rsidR="00A55F94" w:rsidRPr="00A55F94">
        <w:t xml:space="preserve"> stations beyond the existing public interest standard</w:t>
      </w:r>
      <w:r>
        <w:t>, this</w:t>
      </w:r>
      <w:r w:rsidR="00A55F94" w:rsidRPr="00A55F94">
        <w:t xml:space="preserve"> lack of guidance does not prevent us from approving </w:t>
      </w:r>
      <w:r w:rsidR="00895B48">
        <w:t xml:space="preserve">DC </w:t>
      </w:r>
      <w:r>
        <w:t>f</w:t>
      </w:r>
      <w:r w:rsidR="00895B48">
        <w:t xml:space="preserve">ast </w:t>
      </w:r>
      <w:r>
        <w:t>c</w:t>
      </w:r>
      <w:r w:rsidR="00895B48">
        <w:t>harging</w:t>
      </w:r>
      <w:r w:rsidR="00895B48" w:rsidRPr="00A55F94">
        <w:t xml:space="preserve"> stations </w:t>
      </w:r>
      <w:r w:rsidR="00D25CE6">
        <w:t>as a component of a limited p</w:t>
      </w:r>
      <w:r w:rsidR="00A55F94" w:rsidRPr="00A55F94">
        <w:t>ilot program</w:t>
      </w:r>
      <w:r>
        <w:t xml:space="preserve"> such as Avista’s</w:t>
      </w:r>
      <w:r w:rsidR="00A55F94" w:rsidRPr="00A55F94">
        <w:t>. Regulated companies routinely conduct pilot programs for the purpose of collecting information to better inform future service offerings. We believe that the limited scale and scope of Avista’s proposal is reasonable and appropriate for treatment as a pilot.</w:t>
      </w:r>
    </w:p>
    <w:p w14:paraId="5BEE8F52" w14:textId="77777777" w:rsidR="00A55F94" w:rsidRDefault="00A55F94" w:rsidP="00B17607">
      <w:pPr>
        <w:numPr>
          <w:ilvl w:val="0"/>
          <w:numId w:val="8"/>
        </w:numPr>
        <w:spacing w:after="240" w:line="276" w:lineRule="auto"/>
      </w:pPr>
      <w:r w:rsidRPr="00A55F94">
        <w:lastRenderedPageBreak/>
        <w:t xml:space="preserve">In addition, the Legislature has provided substantial policy guidance to the Department of Transportation (WSDOT), regional transportation planning organizations, and local governments for the promotion of </w:t>
      </w:r>
      <w:r w:rsidR="00895B48">
        <w:t xml:space="preserve">EV infrastructure development. </w:t>
      </w:r>
      <w:r w:rsidRPr="00A55F94">
        <w:t xml:space="preserve">While the specific locations of Avista’s proposed </w:t>
      </w:r>
      <w:r w:rsidR="00895B48">
        <w:t xml:space="preserve">DC </w:t>
      </w:r>
      <w:r w:rsidR="00982779">
        <w:t>f</w:t>
      </w:r>
      <w:r w:rsidR="00895B48">
        <w:t xml:space="preserve">ast </w:t>
      </w:r>
      <w:r w:rsidR="00982779">
        <w:t>c</w:t>
      </w:r>
      <w:r w:rsidR="00895B48">
        <w:t>harging</w:t>
      </w:r>
      <w:r w:rsidR="00895B48" w:rsidRPr="00A55F94">
        <w:t xml:space="preserve"> stations </w:t>
      </w:r>
      <w:r w:rsidRPr="00A55F94">
        <w:t xml:space="preserve">are unknown at this time, Avista has committed to following WSDOT’s siting specifications and to working with WSDOT to ensure that </w:t>
      </w:r>
      <w:r w:rsidR="00895B48">
        <w:t xml:space="preserve">DC </w:t>
      </w:r>
      <w:r w:rsidR="00982779">
        <w:t>f</w:t>
      </w:r>
      <w:r w:rsidR="00895B48">
        <w:t xml:space="preserve">ast </w:t>
      </w:r>
      <w:r w:rsidR="00982779">
        <w:t>c</w:t>
      </w:r>
      <w:r w:rsidR="00895B48">
        <w:t>harging</w:t>
      </w:r>
      <w:r w:rsidR="00895B48" w:rsidRPr="00A55F94">
        <w:t xml:space="preserve"> stations</w:t>
      </w:r>
      <w:r w:rsidRPr="00A55F94">
        <w:t xml:space="preserve"> are sited </w:t>
      </w:r>
      <w:r w:rsidR="00982779">
        <w:t xml:space="preserve">at locations </w:t>
      </w:r>
      <w:r w:rsidRPr="00A55F94">
        <w:t xml:space="preserve">best utilized by EV drivers to provide the greatest overall public benefit.  </w:t>
      </w:r>
      <w:r w:rsidR="00895B48">
        <w:t xml:space="preserve">  </w:t>
      </w:r>
    </w:p>
    <w:p w14:paraId="5BEE8F53" w14:textId="7F982B03" w:rsidR="00A55F94" w:rsidRDefault="00A55F94" w:rsidP="00B17607">
      <w:pPr>
        <w:numPr>
          <w:ilvl w:val="0"/>
          <w:numId w:val="8"/>
        </w:numPr>
        <w:spacing w:after="240" w:line="276" w:lineRule="auto"/>
      </w:pPr>
      <w:r w:rsidRPr="00A55F94">
        <w:t xml:space="preserve">As a condition of approving the rate for DC </w:t>
      </w:r>
      <w:r w:rsidR="00982779">
        <w:t>f</w:t>
      </w:r>
      <w:r w:rsidRPr="00A55F94">
        <w:t xml:space="preserve">ast </w:t>
      </w:r>
      <w:r w:rsidR="00982779">
        <w:t>c</w:t>
      </w:r>
      <w:r w:rsidRPr="00A55F94">
        <w:t>harging provided in this tariff, we require Avista to report</w:t>
      </w:r>
      <w:r w:rsidR="00982779">
        <w:t xml:space="preserve"> </w:t>
      </w:r>
      <w:r w:rsidR="00C573E2">
        <w:t>quarterly</w:t>
      </w:r>
      <w:r w:rsidR="006C1D47">
        <w:t xml:space="preserve">, beginning </w:t>
      </w:r>
      <w:r w:rsidR="00C573E2">
        <w:t>August</w:t>
      </w:r>
      <w:r w:rsidR="006C1D47">
        <w:t xml:space="preserve"> 1, 2016,</w:t>
      </w:r>
      <w:r w:rsidR="00C9088C">
        <w:t xml:space="preserve"> </w:t>
      </w:r>
      <w:r w:rsidR="00C9088C" w:rsidRPr="00AD2C4D">
        <w:t xml:space="preserve">the locations of DC fast chargers, their utilization rates, and their revenue contribution to fixed and variable costs </w:t>
      </w:r>
      <w:r w:rsidR="006C1D47">
        <w:t>for the duration of the</w:t>
      </w:r>
      <w:r w:rsidRPr="00A55F94">
        <w:t xml:space="preserve"> </w:t>
      </w:r>
      <w:r w:rsidR="006C1D47">
        <w:t>P</w:t>
      </w:r>
      <w:r w:rsidRPr="00A55F94">
        <w:t xml:space="preserve">ilot </w:t>
      </w:r>
      <w:r w:rsidR="006C1D47">
        <w:t>P</w:t>
      </w:r>
      <w:r w:rsidRPr="00A55F94">
        <w:t xml:space="preserve">rogram. Any future request for rate recovery must include a demonstration by Avista that its </w:t>
      </w:r>
      <w:r w:rsidR="00895B48">
        <w:t xml:space="preserve">DC </w:t>
      </w:r>
      <w:r w:rsidR="00982779">
        <w:t>f</w:t>
      </w:r>
      <w:r w:rsidR="00895B48">
        <w:t xml:space="preserve">ast </w:t>
      </w:r>
      <w:r w:rsidR="00982779">
        <w:t>c</w:t>
      </w:r>
      <w:r w:rsidR="00895B48">
        <w:t>harging</w:t>
      </w:r>
      <w:r w:rsidR="00895B48" w:rsidRPr="00A55F94">
        <w:t xml:space="preserve"> </w:t>
      </w:r>
      <w:r w:rsidRPr="00A55F94">
        <w:t xml:space="preserve">service provides benefits to ratepayers, and is consistent with state policy promoting the development of </w:t>
      </w:r>
      <w:r w:rsidR="00895B48">
        <w:t xml:space="preserve">DC </w:t>
      </w:r>
      <w:r w:rsidR="00982779">
        <w:t>f</w:t>
      </w:r>
      <w:r w:rsidR="00895B48">
        <w:t xml:space="preserve">ast </w:t>
      </w:r>
      <w:r w:rsidR="00982779">
        <w:t>c</w:t>
      </w:r>
      <w:r w:rsidR="00895B48">
        <w:t>harging</w:t>
      </w:r>
      <w:r w:rsidRPr="00A55F94">
        <w:t xml:space="preserve"> infrastructure.</w:t>
      </w:r>
    </w:p>
    <w:p w14:paraId="5BEE8F54" w14:textId="6310D677" w:rsidR="00A55F94" w:rsidRDefault="00A55F94" w:rsidP="00895B48">
      <w:pPr>
        <w:numPr>
          <w:ilvl w:val="0"/>
          <w:numId w:val="8"/>
        </w:numPr>
        <w:spacing w:after="240" w:line="276" w:lineRule="auto"/>
      </w:pPr>
      <w:r>
        <w:t xml:space="preserve">Avista must </w:t>
      </w:r>
      <w:r w:rsidR="00895B48">
        <w:t xml:space="preserve">also </w:t>
      </w:r>
      <w:r w:rsidR="00B34725">
        <w:t>compare</w:t>
      </w:r>
      <w:r w:rsidR="00530665">
        <w:t xml:space="preserve"> its DC fast charging rate to other service providers, </w:t>
      </w:r>
      <w:r>
        <w:t xml:space="preserve">and assess the amount of overall fixed and variable costs recovered through user payments. Avista states that </w:t>
      </w:r>
      <w:r w:rsidR="00895B48">
        <w:t xml:space="preserve">the DC </w:t>
      </w:r>
      <w:r w:rsidR="00B86492">
        <w:t>f</w:t>
      </w:r>
      <w:r w:rsidR="00895B48">
        <w:t xml:space="preserve">ast </w:t>
      </w:r>
      <w:r w:rsidR="00B86492">
        <w:t>c</w:t>
      </w:r>
      <w:r w:rsidR="00895B48">
        <w:t>harging</w:t>
      </w:r>
      <w:r>
        <w:t xml:space="preserve"> rate is based on the market rate for comparable service from un</w:t>
      </w:r>
      <w:r w:rsidR="00895B48">
        <w:t xml:space="preserve">regulated market participants. </w:t>
      </w:r>
      <w:r>
        <w:t xml:space="preserve">Staff and stakeholders agree with Avista that the unknown utilization of the planned charging stations is a barrier to designing cost-based rates. Avista further contends that a cost-based rate may not be competitive with the market, and could inhibit use of </w:t>
      </w:r>
      <w:r w:rsidR="00895B48">
        <w:t xml:space="preserve">DC </w:t>
      </w:r>
      <w:r w:rsidR="00982779">
        <w:t>f</w:t>
      </w:r>
      <w:r w:rsidR="00895B48">
        <w:t xml:space="preserve">ast </w:t>
      </w:r>
      <w:r w:rsidR="00982779">
        <w:t>c</w:t>
      </w:r>
      <w:r w:rsidR="00895B48">
        <w:t>hargers</w:t>
      </w:r>
      <w:r>
        <w:t xml:space="preserve"> and EV adoption in Avista’s service territory.</w:t>
      </w:r>
      <w:r w:rsidR="00D25CE6">
        <w:t xml:space="preserve"> </w:t>
      </w:r>
      <w:r w:rsidR="00D25CE6" w:rsidRPr="00A55F94">
        <w:t xml:space="preserve">Until more information </w:t>
      </w:r>
      <w:r w:rsidR="00D25CE6">
        <w:t>becomes</w:t>
      </w:r>
      <w:r w:rsidR="00D25CE6" w:rsidRPr="00A55F94">
        <w:t xml:space="preserve"> available, we find </w:t>
      </w:r>
      <w:r w:rsidR="00D25CE6">
        <w:t>it</w:t>
      </w:r>
      <w:r w:rsidR="00D25CE6" w:rsidRPr="00A55F94">
        <w:t xml:space="preserve"> reasonable to ado</w:t>
      </w:r>
      <w:r w:rsidR="00D25CE6">
        <w:t xml:space="preserve">pt a market-based rate for </w:t>
      </w:r>
      <w:r w:rsidR="00440DE2">
        <w:t xml:space="preserve">DC fast chargers in </w:t>
      </w:r>
      <w:r w:rsidR="00D25CE6">
        <w:t>the Pilot P</w:t>
      </w:r>
      <w:r w:rsidR="00D25CE6" w:rsidRPr="00A55F94">
        <w:t>rogram.</w:t>
      </w:r>
    </w:p>
    <w:p w14:paraId="5BEE8F55" w14:textId="77777777" w:rsidR="00A55F94" w:rsidRDefault="00895B48" w:rsidP="00B17607">
      <w:pPr>
        <w:numPr>
          <w:ilvl w:val="0"/>
          <w:numId w:val="8"/>
        </w:numPr>
        <w:spacing w:after="240" w:line="276" w:lineRule="auto"/>
      </w:pPr>
      <w:r w:rsidRPr="00895B48">
        <w:t>Because</w:t>
      </w:r>
      <w:r w:rsidR="00A55F94" w:rsidRPr="00895B48">
        <w:t xml:space="preserve"> Avista’s </w:t>
      </w:r>
      <w:r w:rsidR="00D25CE6">
        <w:t>P</w:t>
      </w:r>
      <w:r w:rsidR="00A55F94" w:rsidRPr="00895B48">
        <w:t xml:space="preserve">ilot </w:t>
      </w:r>
      <w:r w:rsidR="00D25CE6">
        <w:t>P</w:t>
      </w:r>
      <w:r w:rsidR="00A55F94" w:rsidRPr="00895B48">
        <w:t>rogram is not subsidized by a regulated service</w:t>
      </w:r>
      <w:r w:rsidRPr="00895B48">
        <w:t xml:space="preserve"> at this time</w:t>
      </w:r>
      <w:r w:rsidR="00A55F94" w:rsidRPr="00895B48">
        <w:t>,</w:t>
      </w:r>
      <w:r w:rsidRPr="00895B48">
        <w:t xml:space="preserve"> </w:t>
      </w:r>
      <w:r w:rsidR="00A55F94" w:rsidRPr="00895B48">
        <w:t xml:space="preserve">we </w:t>
      </w:r>
      <w:r w:rsidRPr="00895B48">
        <w:t>are unable</w:t>
      </w:r>
      <w:r w:rsidR="00A55F94" w:rsidRPr="00895B48">
        <w:t xml:space="preserve"> to determine whether the proposed rate of $0.30 per minute for </w:t>
      </w:r>
      <w:r w:rsidRPr="00895B48">
        <w:t xml:space="preserve">DC </w:t>
      </w:r>
      <w:r w:rsidR="00982779">
        <w:t>f</w:t>
      </w:r>
      <w:r w:rsidRPr="00895B48">
        <w:t xml:space="preserve">ast </w:t>
      </w:r>
      <w:r w:rsidR="00982779">
        <w:t>c</w:t>
      </w:r>
      <w:r w:rsidRPr="00895B48">
        <w:t>harging</w:t>
      </w:r>
      <w:r w:rsidR="00D25CE6">
        <w:t xml:space="preserve"> – which will be</w:t>
      </w:r>
      <w:r w:rsidR="00D25CE6" w:rsidRPr="00A55F94">
        <w:t xml:space="preserve"> collect</w:t>
      </w:r>
      <w:r w:rsidR="00D25CE6">
        <w:t>ed</w:t>
      </w:r>
      <w:r w:rsidR="00D25CE6" w:rsidRPr="00A55F94">
        <w:t xml:space="preserve"> </w:t>
      </w:r>
      <w:r w:rsidR="00D25CE6">
        <w:t xml:space="preserve">directly </w:t>
      </w:r>
      <w:r w:rsidR="00D25CE6" w:rsidRPr="00A55F94">
        <w:t>from the user</w:t>
      </w:r>
      <w:r w:rsidR="00D25CE6">
        <w:t xml:space="preserve"> – </w:t>
      </w:r>
      <w:r w:rsidR="00A55F94" w:rsidRPr="00895B48">
        <w:t xml:space="preserve">is </w:t>
      </w:r>
      <w:r>
        <w:t>fair, just</w:t>
      </w:r>
      <w:r w:rsidR="00A55F94" w:rsidRPr="00895B48">
        <w:t>, reasonable, and sufficient.</w:t>
      </w:r>
      <w:r w:rsidR="00A55F94">
        <w:t xml:space="preserve"> </w:t>
      </w:r>
      <w:r w:rsidR="00A55F94" w:rsidRPr="00A55F94">
        <w:t xml:space="preserve">If Avista proposes to include its </w:t>
      </w:r>
      <w:r w:rsidR="00D25CE6">
        <w:t>P</w:t>
      </w:r>
      <w:r w:rsidR="00A55F94" w:rsidRPr="00A55F94">
        <w:t xml:space="preserve">ilot </w:t>
      </w:r>
      <w:r w:rsidR="00D25CE6">
        <w:t>P</w:t>
      </w:r>
      <w:r w:rsidR="00A55F94" w:rsidRPr="00A55F94">
        <w:t xml:space="preserve">rogram in rates in a future proceeding, Avista will bear the burden of demonstrating that the rate it charges for </w:t>
      </w:r>
      <w:r>
        <w:t xml:space="preserve">DC </w:t>
      </w:r>
      <w:r w:rsidR="00D25CE6">
        <w:t>f</w:t>
      </w:r>
      <w:r>
        <w:t xml:space="preserve">ast </w:t>
      </w:r>
      <w:r w:rsidR="00D25CE6">
        <w:t>c</w:t>
      </w:r>
      <w:r>
        <w:t>harging</w:t>
      </w:r>
      <w:r w:rsidR="00A55F94" w:rsidRPr="00A55F94">
        <w:t xml:space="preserve"> </w:t>
      </w:r>
      <w:r>
        <w:t>meets this standard</w:t>
      </w:r>
      <w:r w:rsidR="00A55F94" w:rsidRPr="00A55F94">
        <w:t>.</w:t>
      </w:r>
      <w:r>
        <w:rPr>
          <w:rStyle w:val="FootnoteReference"/>
        </w:rPr>
        <w:footnoteReference w:id="10"/>
      </w:r>
      <w:r>
        <w:t xml:space="preserve"> </w:t>
      </w:r>
    </w:p>
    <w:p w14:paraId="5BEE8F56" w14:textId="64684F02" w:rsidR="00A55F94" w:rsidRDefault="00A55F94" w:rsidP="00B17607">
      <w:pPr>
        <w:pStyle w:val="ListParagraph"/>
        <w:numPr>
          <w:ilvl w:val="0"/>
          <w:numId w:val="8"/>
        </w:numPr>
        <w:spacing w:line="276" w:lineRule="auto"/>
      </w:pPr>
      <w:r w:rsidRPr="00A55F94">
        <w:rPr>
          <w:rFonts w:ascii="Times New Roman" w:hAnsi="Times New Roman"/>
        </w:rPr>
        <w:lastRenderedPageBreak/>
        <w:t xml:space="preserve">Avista has committed to reviewing </w:t>
      </w:r>
      <w:r w:rsidRPr="00895B48">
        <w:rPr>
          <w:rFonts w:ascii="Times New Roman" w:hAnsi="Times New Roman"/>
        </w:rPr>
        <w:t xml:space="preserve">its </w:t>
      </w:r>
      <w:r w:rsidR="00895B48" w:rsidRPr="00895B48">
        <w:rPr>
          <w:rFonts w:ascii="Times New Roman" w:hAnsi="Times New Roman"/>
        </w:rPr>
        <w:t xml:space="preserve">DC </w:t>
      </w:r>
      <w:r w:rsidR="00D25CE6">
        <w:rPr>
          <w:rFonts w:ascii="Times New Roman" w:hAnsi="Times New Roman"/>
        </w:rPr>
        <w:t>fast c</w:t>
      </w:r>
      <w:r w:rsidR="00895B48" w:rsidRPr="00895B48">
        <w:rPr>
          <w:rFonts w:ascii="Times New Roman" w:hAnsi="Times New Roman"/>
        </w:rPr>
        <w:t>harging</w:t>
      </w:r>
      <w:r w:rsidRPr="00A55F94">
        <w:rPr>
          <w:rFonts w:ascii="Times New Roman" w:hAnsi="Times New Roman"/>
        </w:rPr>
        <w:t xml:space="preserve"> rate every three to six months to determine </w:t>
      </w:r>
      <w:r w:rsidR="004E2464">
        <w:rPr>
          <w:rFonts w:ascii="Times New Roman" w:hAnsi="Times New Roman"/>
        </w:rPr>
        <w:t>whether</w:t>
      </w:r>
      <w:r w:rsidRPr="00A55F94">
        <w:rPr>
          <w:rFonts w:ascii="Times New Roman" w:hAnsi="Times New Roman"/>
        </w:rPr>
        <w:t xml:space="preserve"> it is still competitive, and how much of the overall fixed and variable costs are recovered through user payments.</w:t>
      </w:r>
      <w:r w:rsidRPr="00A55F94">
        <w:rPr>
          <w:rStyle w:val="FootnoteReference"/>
          <w:rFonts w:ascii="Times New Roman" w:hAnsi="Times New Roman"/>
        </w:rPr>
        <w:footnoteReference w:id="11"/>
      </w:r>
      <w:r w:rsidRPr="00A55F94">
        <w:rPr>
          <w:rFonts w:ascii="Times New Roman" w:hAnsi="Times New Roman"/>
        </w:rPr>
        <w:t xml:space="preserve"> As a condition of approving Avista’s </w:t>
      </w:r>
      <w:r w:rsidR="004E2464" w:rsidRPr="004E2464">
        <w:rPr>
          <w:rFonts w:ascii="Times New Roman" w:hAnsi="Times New Roman"/>
        </w:rPr>
        <w:t xml:space="preserve">DC </w:t>
      </w:r>
      <w:r w:rsidR="003D13D8">
        <w:rPr>
          <w:rFonts w:ascii="Times New Roman" w:hAnsi="Times New Roman"/>
        </w:rPr>
        <w:t>f</w:t>
      </w:r>
      <w:r w:rsidR="004E2464" w:rsidRPr="004E2464">
        <w:rPr>
          <w:rFonts w:ascii="Times New Roman" w:hAnsi="Times New Roman"/>
        </w:rPr>
        <w:t xml:space="preserve">ast </w:t>
      </w:r>
      <w:r w:rsidR="003D13D8">
        <w:rPr>
          <w:rFonts w:ascii="Times New Roman" w:hAnsi="Times New Roman"/>
        </w:rPr>
        <w:t>c</w:t>
      </w:r>
      <w:r w:rsidR="003D13D8" w:rsidRPr="004E2464">
        <w:rPr>
          <w:rFonts w:ascii="Times New Roman" w:hAnsi="Times New Roman"/>
        </w:rPr>
        <w:t>harging</w:t>
      </w:r>
      <w:r w:rsidR="003D13D8" w:rsidRPr="00A55F94">
        <w:rPr>
          <w:rFonts w:ascii="Times New Roman" w:hAnsi="Times New Roman"/>
        </w:rPr>
        <w:t xml:space="preserve"> </w:t>
      </w:r>
      <w:r w:rsidRPr="00A55F94">
        <w:rPr>
          <w:rFonts w:ascii="Times New Roman" w:hAnsi="Times New Roman"/>
        </w:rPr>
        <w:t xml:space="preserve">rate, we require Avista to </w:t>
      </w:r>
      <w:r w:rsidR="00B84C4D">
        <w:rPr>
          <w:rFonts w:ascii="Times New Roman" w:hAnsi="Times New Roman"/>
        </w:rPr>
        <w:t>review and revise</w:t>
      </w:r>
      <w:r w:rsidR="00B84C4D" w:rsidRPr="001437AA">
        <w:rPr>
          <w:rFonts w:ascii="Times New Roman" w:hAnsi="Times New Roman"/>
        </w:rPr>
        <w:t xml:space="preserve"> the </w:t>
      </w:r>
      <w:r w:rsidR="00B84C4D">
        <w:rPr>
          <w:rFonts w:ascii="Times New Roman" w:hAnsi="Times New Roman"/>
        </w:rPr>
        <w:t xml:space="preserve">retail </w:t>
      </w:r>
      <w:r w:rsidR="00B84C4D" w:rsidRPr="001437AA">
        <w:rPr>
          <w:rFonts w:ascii="Times New Roman" w:hAnsi="Times New Roman"/>
        </w:rPr>
        <w:t xml:space="preserve">rate it charges for DC fast charging services and report </w:t>
      </w:r>
      <w:r w:rsidR="00B84C4D">
        <w:rPr>
          <w:rFonts w:ascii="Times New Roman" w:hAnsi="Times New Roman"/>
        </w:rPr>
        <w:t xml:space="preserve">the retail rate </w:t>
      </w:r>
      <w:r w:rsidR="00B84C4D" w:rsidRPr="001437AA">
        <w:rPr>
          <w:rFonts w:ascii="Times New Roman" w:hAnsi="Times New Roman"/>
        </w:rPr>
        <w:t>to the Commission quarterly, beginning August 1, 2016</w:t>
      </w:r>
      <w:r>
        <w:t xml:space="preserve">. </w:t>
      </w:r>
      <w:r w:rsidR="00314443">
        <w:br/>
      </w:r>
    </w:p>
    <w:p w14:paraId="5BEE8F57" w14:textId="1F4DD0F6" w:rsidR="00A55F94" w:rsidRDefault="00784405" w:rsidP="00B84C4D">
      <w:pPr>
        <w:numPr>
          <w:ilvl w:val="0"/>
          <w:numId w:val="8"/>
        </w:numPr>
        <w:spacing w:after="240" w:line="276" w:lineRule="auto"/>
      </w:pPr>
      <w:r w:rsidRPr="00982779">
        <w:t xml:space="preserve">Avista must also file </w:t>
      </w:r>
      <w:r w:rsidR="00E522B1">
        <w:t xml:space="preserve">in this docket </w:t>
      </w:r>
      <w:r w:rsidRPr="00982779">
        <w:t xml:space="preserve">quarterly reports documenting </w:t>
      </w:r>
      <w:r w:rsidR="00982779" w:rsidRPr="00A55F94">
        <w:t>program participation levels, expenditures, and re</w:t>
      </w:r>
      <w:r w:rsidR="00982779">
        <w:t xml:space="preserve">venues for each </w:t>
      </w:r>
      <w:r w:rsidR="00530665">
        <w:t>service offered under the Pilot P</w:t>
      </w:r>
      <w:r w:rsidR="00982779">
        <w:t xml:space="preserve">rogram </w:t>
      </w:r>
      <w:r w:rsidR="001437AA">
        <w:t>beginning August 1, 2016</w:t>
      </w:r>
      <w:r>
        <w:t xml:space="preserve">. Our approval of this </w:t>
      </w:r>
      <w:r w:rsidR="000D6ED8">
        <w:t>Pilot Pr</w:t>
      </w:r>
      <w:r>
        <w:t xml:space="preserve">ogram is primarily based on the benefits associated with collecting information on EV charging behavior and the potential for ratepayer benefits associated with shifting EV charging to off-peak. </w:t>
      </w:r>
      <w:r w:rsidR="004E2464">
        <w:t>Accordingly, it is</w:t>
      </w:r>
      <w:r>
        <w:t xml:space="preserve"> essential that Avista collect adequate information to assess charging behavior. Over the course of the </w:t>
      </w:r>
      <w:r w:rsidR="00314443">
        <w:t>P</w:t>
      </w:r>
      <w:r>
        <w:t>ilot</w:t>
      </w:r>
      <w:r w:rsidR="00314443">
        <w:t xml:space="preserve"> Program</w:t>
      </w:r>
      <w:r>
        <w:t>, we expect</w:t>
      </w:r>
      <w:r w:rsidR="004E2464">
        <w:t xml:space="preserve"> Staff</w:t>
      </w:r>
      <w:r>
        <w:t xml:space="preserve"> to recommend the collection and reporting of additional data </w:t>
      </w:r>
      <w:r w:rsidR="00530665">
        <w:t xml:space="preserve">if required </w:t>
      </w:r>
      <w:r>
        <w:t xml:space="preserve">to </w:t>
      </w:r>
      <w:r w:rsidR="00E522B1">
        <w:t xml:space="preserve">provide enough information to evaluate accurately </w:t>
      </w:r>
      <w:r>
        <w:t xml:space="preserve">the program’s success </w:t>
      </w:r>
      <w:r w:rsidR="00B84C4D">
        <w:t>upon its completion, with a final quarterly report due August 1, 2018</w:t>
      </w:r>
      <w:r>
        <w:t>. We</w:t>
      </w:r>
      <w:r w:rsidR="00B84C4D">
        <w:t xml:space="preserve"> encourage Avista to share these reports with stakeholders and provide stakeholders a forum to provide ongoing feedback on the Pilot Program. The final report should include a brief narrative evaluation of the program.</w:t>
      </w:r>
    </w:p>
    <w:p w14:paraId="5BEE8F58" w14:textId="77777777" w:rsidR="00784405" w:rsidRDefault="00784405" w:rsidP="00B17607">
      <w:pPr>
        <w:numPr>
          <w:ilvl w:val="0"/>
          <w:numId w:val="8"/>
        </w:numPr>
        <w:spacing w:after="240" w:line="276" w:lineRule="auto"/>
      </w:pPr>
      <w:r w:rsidRPr="00784405">
        <w:t xml:space="preserve">Finally, we </w:t>
      </w:r>
      <w:r w:rsidR="004E2464">
        <w:t>believe</w:t>
      </w:r>
      <w:r w:rsidRPr="00784405">
        <w:t xml:space="preserve"> it </w:t>
      </w:r>
      <w:r w:rsidR="004E2464">
        <w:t xml:space="preserve">is </w:t>
      </w:r>
      <w:r w:rsidRPr="00784405">
        <w:t xml:space="preserve">necessary to clarify that our approval of Avista’s </w:t>
      </w:r>
      <w:r w:rsidR="00314443">
        <w:t>P</w:t>
      </w:r>
      <w:r w:rsidRPr="00784405">
        <w:t xml:space="preserve">ilot </w:t>
      </w:r>
      <w:r w:rsidR="00314443">
        <w:t>P</w:t>
      </w:r>
      <w:r w:rsidRPr="00784405">
        <w:t xml:space="preserve">rogram does not pre-approve the inclusion of capital or program costs in general rates, nor does it serve as a precedent for </w:t>
      </w:r>
      <w:r w:rsidR="000D6ED8">
        <w:t xml:space="preserve">any </w:t>
      </w:r>
      <w:r w:rsidRPr="00784405">
        <w:t xml:space="preserve">future implementation of RCW 80.28.360. Avista has indicated that it will propose to recover the costs of the </w:t>
      </w:r>
      <w:r w:rsidR="00314443">
        <w:t>Pilot P</w:t>
      </w:r>
      <w:r w:rsidRPr="00784405">
        <w:t xml:space="preserve">rogram in a future proceeding. At </w:t>
      </w:r>
      <w:r w:rsidR="004E2464">
        <w:t>that time, Avista must demonstrate</w:t>
      </w:r>
      <w:r w:rsidRPr="00784405">
        <w:t xml:space="preserve"> that the </w:t>
      </w:r>
      <w:r w:rsidR="00314443">
        <w:t>Pilot Pr</w:t>
      </w:r>
      <w:r w:rsidRPr="00784405">
        <w:t>ogram benefits ratepayers</w:t>
      </w:r>
      <w:r w:rsidR="00314443">
        <w:t xml:space="preserve">, </w:t>
      </w:r>
      <w:r w:rsidRPr="00784405">
        <w:t>the facilities are used and useful, and the investments are prudent for inclusion in rates. Avista assumes this risk.</w:t>
      </w:r>
    </w:p>
    <w:p w14:paraId="5BEE8F59" w14:textId="77777777" w:rsidR="00784405" w:rsidRDefault="00784405" w:rsidP="00B17607">
      <w:pPr>
        <w:numPr>
          <w:ilvl w:val="0"/>
          <w:numId w:val="8"/>
        </w:numPr>
        <w:spacing w:after="240" w:line="276" w:lineRule="auto"/>
      </w:pPr>
      <w:r>
        <w:t>We acknowledge that RCW 80.28.360 raises many policy and implementation questions</w:t>
      </w:r>
      <w:r w:rsidR="00314443">
        <w:t xml:space="preserve"> that</w:t>
      </w:r>
      <w:r>
        <w:t xml:space="preserve"> remain unresolved. These questions include, but are not limited to:</w:t>
      </w:r>
    </w:p>
    <w:p w14:paraId="5BEE8F5A" w14:textId="77777777" w:rsidR="00784405" w:rsidRPr="00A12D7B" w:rsidRDefault="00784405" w:rsidP="00B17607">
      <w:pPr>
        <w:pStyle w:val="ListParagraph"/>
        <w:numPr>
          <w:ilvl w:val="0"/>
          <w:numId w:val="32"/>
        </w:numPr>
        <w:spacing w:after="160" w:line="276" w:lineRule="auto"/>
        <w:rPr>
          <w:rFonts w:ascii="Times New Roman" w:hAnsi="Times New Roman"/>
        </w:rPr>
      </w:pPr>
      <w:r>
        <w:rPr>
          <w:rFonts w:ascii="Times New Roman" w:hAnsi="Times New Roman"/>
        </w:rPr>
        <w:t>What policies should the Commission consider to improve access to</w:t>
      </w:r>
      <w:r w:rsidR="00314443">
        <w:rPr>
          <w:rFonts w:ascii="Times New Roman" w:hAnsi="Times New Roman"/>
        </w:rPr>
        <w:t>,</w:t>
      </w:r>
      <w:r>
        <w:rPr>
          <w:rFonts w:ascii="Times New Roman" w:hAnsi="Times New Roman"/>
        </w:rPr>
        <w:t xml:space="preserve"> and promote fair competition </w:t>
      </w:r>
      <w:r w:rsidR="00314443">
        <w:rPr>
          <w:rFonts w:ascii="Times New Roman" w:hAnsi="Times New Roman"/>
        </w:rPr>
        <w:t>within</w:t>
      </w:r>
      <w:r w:rsidR="000D6ED8">
        <w:rPr>
          <w:rFonts w:ascii="Times New Roman" w:hAnsi="Times New Roman"/>
        </w:rPr>
        <w:t xml:space="preserve"> the market for</w:t>
      </w:r>
      <w:r w:rsidR="00314443">
        <w:rPr>
          <w:rFonts w:ascii="Times New Roman" w:hAnsi="Times New Roman"/>
        </w:rPr>
        <w:t>,</w:t>
      </w:r>
      <w:r>
        <w:rPr>
          <w:rFonts w:ascii="Times New Roman" w:hAnsi="Times New Roman"/>
        </w:rPr>
        <w:t xml:space="preserve"> the provision of EVSE, as specified in RCW 80.28.360(1)?</w:t>
      </w:r>
    </w:p>
    <w:p w14:paraId="5BEE8F5B" w14:textId="77777777" w:rsidR="00784405" w:rsidRDefault="00784405" w:rsidP="00B17607">
      <w:pPr>
        <w:pStyle w:val="ListParagraph"/>
        <w:numPr>
          <w:ilvl w:val="0"/>
          <w:numId w:val="32"/>
        </w:numPr>
        <w:spacing w:after="160" w:line="276" w:lineRule="auto"/>
        <w:rPr>
          <w:rFonts w:ascii="Times New Roman" w:hAnsi="Times New Roman"/>
        </w:rPr>
      </w:pPr>
      <w:r>
        <w:rPr>
          <w:rFonts w:ascii="Times New Roman" w:hAnsi="Times New Roman"/>
        </w:rPr>
        <w:t>How does the incentive rate of return authorized in RCW 80.28.360(2) apply to EVSE investments that serve the public?</w:t>
      </w:r>
    </w:p>
    <w:p w14:paraId="5BEE8F5C" w14:textId="77777777" w:rsidR="00784405" w:rsidRDefault="00784405" w:rsidP="00B17607">
      <w:pPr>
        <w:pStyle w:val="ListParagraph"/>
        <w:numPr>
          <w:ilvl w:val="0"/>
          <w:numId w:val="32"/>
        </w:numPr>
        <w:spacing w:after="160" w:line="276" w:lineRule="auto"/>
        <w:rPr>
          <w:rFonts w:ascii="Times New Roman" w:hAnsi="Times New Roman"/>
        </w:rPr>
      </w:pPr>
      <w:r>
        <w:rPr>
          <w:rFonts w:ascii="Times New Roman" w:hAnsi="Times New Roman"/>
        </w:rPr>
        <w:lastRenderedPageBreak/>
        <w:t>How should the Commission apply the rate impact cap in RCW 80.28.360(2)?</w:t>
      </w:r>
    </w:p>
    <w:p w14:paraId="5BEE8F5D" w14:textId="77777777" w:rsidR="00784405" w:rsidRDefault="00784405" w:rsidP="00B17607">
      <w:pPr>
        <w:pStyle w:val="ListParagraph"/>
        <w:numPr>
          <w:ilvl w:val="0"/>
          <w:numId w:val="32"/>
        </w:numPr>
        <w:spacing w:after="160" w:line="276" w:lineRule="auto"/>
        <w:rPr>
          <w:rFonts w:ascii="Times New Roman" w:hAnsi="Times New Roman"/>
        </w:rPr>
      </w:pPr>
      <w:r>
        <w:rPr>
          <w:rFonts w:ascii="Times New Roman" w:hAnsi="Times New Roman"/>
        </w:rPr>
        <w:t xml:space="preserve">How should an electrical company demonstrate “real and tangible benefits for ratepayers”? </w:t>
      </w:r>
    </w:p>
    <w:p w14:paraId="5BEE8F5E" w14:textId="77777777" w:rsidR="00784405" w:rsidRDefault="00784405" w:rsidP="00B17607">
      <w:pPr>
        <w:pStyle w:val="ListParagraph"/>
        <w:numPr>
          <w:ilvl w:val="0"/>
          <w:numId w:val="32"/>
        </w:numPr>
        <w:spacing w:after="160" w:line="276" w:lineRule="auto"/>
        <w:rPr>
          <w:rFonts w:ascii="Times New Roman" w:hAnsi="Times New Roman"/>
        </w:rPr>
      </w:pPr>
      <w:r>
        <w:rPr>
          <w:rFonts w:ascii="Times New Roman" w:hAnsi="Times New Roman"/>
        </w:rPr>
        <w:t>What quantifiable benefits should the Commission consider when making a prudence determination for the inclusion of EVSE investments in rates?</w:t>
      </w:r>
    </w:p>
    <w:p w14:paraId="5BEE8F5F" w14:textId="77777777" w:rsidR="00784405" w:rsidRDefault="00784405" w:rsidP="00B17607">
      <w:pPr>
        <w:pStyle w:val="ListParagraph"/>
        <w:numPr>
          <w:ilvl w:val="0"/>
          <w:numId w:val="32"/>
        </w:numPr>
        <w:spacing w:after="160" w:line="276" w:lineRule="auto"/>
        <w:rPr>
          <w:rFonts w:ascii="Times New Roman" w:hAnsi="Times New Roman"/>
        </w:rPr>
      </w:pPr>
      <w:r>
        <w:rPr>
          <w:rFonts w:ascii="Times New Roman" w:hAnsi="Times New Roman"/>
        </w:rPr>
        <w:t>What is the appropriate depreciable life for EVSE equipment?</w:t>
      </w:r>
    </w:p>
    <w:p w14:paraId="5BEE8F60" w14:textId="77777777" w:rsidR="00784405" w:rsidRDefault="00784405" w:rsidP="00B17607">
      <w:pPr>
        <w:pStyle w:val="ListParagraph"/>
        <w:numPr>
          <w:ilvl w:val="0"/>
          <w:numId w:val="32"/>
        </w:numPr>
        <w:spacing w:after="160" w:line="276" w:lineRule="auto"/>
        <w:rPr>
          <w:rFonts w:ascii="Times New Roman" w:hAnsi="Times New Roman"/>
        </w:rPr>
      </w:pPr>
      <w:r>
        <w:rPr>
          <w:rFonts w:ascii="Times New Roman" w:hAnsi="Times New Roman"/>
        </w:rPr>
        <w:t>When would it be appropriate for an electrical company to “gift” EVSE to a customer, as provided in RCW 80.28.360(4)?</w:t>
      </w:r>
    </w:p>
    <w:p w14:paraId="5BEE8F61" w14:textId="5D63BAC0" w:rsidR="00784405" w:rsidRPr="00A12D7B" w:rsidRDefault="00784405" w:rsidP="00B17607">
      <w:pPr>
        <w:spacing w:line="276" w:lineRule="auto"/>
      </w:pPr>
      <w:r>
        <w:t xml:space="preserve">In the coming months, we </w:t>
      </w:r>
      <w:r w:rsidR="000D6ED8">
        <w:t>will</w:t>
      </w:r>
      <w:r>
        <w:t xml:space="preserve"> initiate a </w:t>
      </w:r>
      <w:r w:rsidR="004E2464">
        <w:t xml:space="preserve">proceeding </w:t>
      </w:r>
      <w:r>
        <w:t>to discuss these and other issues</w:t>
      </w:r>
      <w:r w:rsidR="00314443">
        <w:t>,</w:t>
      </w:r>
      <w:r>
        <w:t xml:space="preserve"> which will inform future regulatory treatment of utility-owned EVSE.</w:t>
      </w:r>
    </w:p>
    <w:p w14:paraId="5BEE8F62" w14:textId="77777777" w:rsidR="00784405" w:rsidRPr="00FF04F1" w:rsidRDefault="00784405" w:rsidP="00B17607">
      <w:pPr>
        <w:spacing w:after="240" w:line="276" w:lineRule="auto"/>
      </w:pPr>
    </w:p>
    <w:p w14:paraId="5BEE8F63" w14:textId="77777777" w:rsidR="00B53F59" w:rsidRPr="00FF04F1" w:rsidRDefault="009D1834" w:rsidP="00B17607">
      <w:pPr>
        <w:spacing w:after="240" w:line="276" w:lineRule="auto"/>
        <w:jc w:val="center"/>
        <w:rPr>
          <w:b/>
        </w:rPr>
      </w:pPr>
      <w:r w:rsidRPr="00FF04F1">
        <w:rPr>
          <w:b/>
        </w:rPr>
        <w:t>FINDINGS AND CONCLUSIONS</w:t>
      </w:r>
    </w:p>
    <w:p w14:paraId="5BEE8F64" w14:textId="77777777" w:rsidR="004601D2" w:rsidRPr="00FF04F1" w:rsidRDefault="004601D2" w:rsidP="00B17607">
      <w:pPr>
        <w:numPr>
          <w:ilvl w:val="0"/>
          <w:numId w:val="8"/>
        </w:numPr>
        <w:spacing w:after="240" w:line="276" w:lineRule="auto"/>
        <w:ind w:left="720" w:hanging="1440"/>
      </w:pPr>
      <w:r w:rsidRPr="00FF04F1">
        <w:t>(1)</w:t>
      </w:r>
      <w:r w:rsidRPr="00FF04F1">
        <w:tab/>
        <w:t>The Washington Utilities and Transportation Commission is an agency of the state of Washington vested by statute with the authorit</w:t>
      </w:r>
      <w:r w:rsidR="00A16717" w:rsidRPr="00FF04F1">
        <w:t xml:space="preserve">y to regulate the rates, </w:t>
      </w:r>
      <w:r w:rsidRPr="00FF04F1">
        <w:t xml:space="preserve">regulations, practices, </w:t>
      </w:r>
      <w:r w:rsidR="00FB03CA" w:rsidRPr="00FF04F1">
        <w:t xml:space="preserve">and </w:t>
      </w:r>
      <w:r w:rsidRPr="00FF04F1">
        <w:t xml:space="preserve">accounts of public service companies, including electric companies.  </w:t>
      </w:r>
    </w:p>
    <w:p w14:paraId="5BEE8F65" w14:textId="77777777" w:rsidR="00A634F2" w:rsidRPr="00FF04F1" w:rsidRDefault="00D577EA" w:rsidP="00B17607">
      <w:pPr>
        <w:numPr>
          <w:ilvl w:val="0"/>
          <w:numId w:val="8"/>
        </w:numPr>
        <w:spacing w:after="240" w:line="276" w:lineRule="auto"/>
        <w:ind w:left="720" w:hanging="1440"/>
      </w:pPr>
      <w:r w:rsidRPr="00FF04F1">
        <w:t>(2)</w:t>
      </w:r>
      <w:r w:rsidRPr="00FF04F1">
        <w:tab/>
      </w:r>
      <w:r w:rsidR="00972F65" w:rsidRPr="00FF04F1">
        <w:t>Avista</w:t>
      </w:r>
      <w:r w:rsidRPr="00FF04F1">
        <w:t xml:space="preserve"> is an electric company and a public service company subject to Commission jurisdiction.</w:t>
      </w:r>
    </w:p>
    <w:p w14:paraId="5BEE8F66" w14:textId="77777777" w:rsidR="002B5EC9" w:rsidRPr="00FF04F1" w:rsidRDefault="00A634F2" w:rsidP="00B17607">
      <w:pPr>
        <w:numPr>
          <w:ilvl w:val="0"/>
          <w:numId w:val="8"/>
        </w:numPr>
        <w:spacing w:after="240" w:line="276" w:lineRule="auto"/>
        <w:ind w:left="720" w:hanging="1440"/>
      </w:pPr>
      <w:r w:rsidRPr="00FF04F1">
        <w:t>(3)</w:t>
      </w:r>
      <w:r w:rsidRPr="00FF04F1">
        <w:tab/>
      </w:r>
      <w:r w:rsidR="004D7F21">
        <w:t xml:space="preserve">On January 14, 2016, Avista filed revisions to its currently effective </w:t>
      </w:r>
      <w:r w:rsidR="004D7F21" w:rsidRPr="007018D6">
        <w:t>Tariff WN U-28 reflecting the addition of Schedule 77, Electric Vehicle Supply Equipment Pilot Program</w:t>
      </w:r>
      <w:r w:rsidR="004D7F21">
        <w:t>. On March 11 and March 31, 2016, Avista filed revised tariff pages.</w:t>
      </w:r>
    </w:p>
    <w:p w14:paraId="5BEE8F67" w14:textId="77777777" w:rsidR="00864E94" w:rsidRDefault="00FB03CA" w:rsidP="00A37457">
      <w:pPr>
        <w:numPr>
          <w:ilvl w:val="0"/>
          <w:numId w:val="8"/>
        </w:numPr>
        <w:spacing w:after="240" w:line="276" w:lineRule="auto"/>
        <w:ind w:left="720" w:hanging="1440"/>
      </w:pPr>
      <w:r w:rsidRPr="00FF04F1">
        <w:t>(</w:t>
      </w:r>
      <w:r w:rsidR="00784405">
        <w:t>4</w:t>
      </w:r>
      <w:r w:rsidR="00A30489" w:rsidRPr="00FF04F1">
        <w:t>)</w:t>
      </w:r>
      <w:r w:rsidR="00A30489" w:rsidRPr="00FF04F1">
        <w:tab/>
      </w:r>
      <w:r w:rsidR="004D7F21">
        <w:t>This matter came before the Commission at its regularly scheduled open meetings on March 10, March 24, and April 28, 2016.</w:t>
      </w:r>
    </w:p>
    <w:p w14:paraId="5BEE8F68" w14:textId="0E874C86" w:rsidR="004D7F21" w:rsidRPr="00FF04F1" w:rsidRDefault="004D7F21" w:rsidP="00C573E2">
      <w:pPr>
        <w:numPr>
          <w:ilvl w:val="0"/>
          <w:numId w:val="8"/>
        </w:numPr>
        <w:spacing w:after="240" w:line="276" w:lineRule="auto"/>
        <w:ind w:left="720" w:hanging="1440"/>
      </w:pPr>
      <w:r>
        <w:t>(5)</w:t>
      </w:r>
      <w:r>
        <w:tab/>
        <w:t>Staff reviewed Avista’s filing and finds that the tariff revisions filed on March 31, 2016, should be allowed to go into effect</w:t>
      </w:r>
      <w:r w:rsidR="00BD49B2">
        <w:t xml:space="preserve"> by operation of law</w:t>
      </w:r>
      <w:r>
        <w:t xml:space="preserve">, subject </w:t>
      </w:r>
      <w:r w:rsidR="00C573E2">
        <w:t xml:space="preserve">to </w:t>
      </w:r>
      <w:r w:rsidR="008616FE">
        <w:t xml:space="preserve">the following conditions: 1) </w:t>
      </w:r>
      <w:r>
        <w:t xml:space="preserve">Avista should be required to report to the Commission </w:t>
      </w:r>
      <w:r w:rsidR="00C573E2">
        <w:t>quarterly</w:t>
      </w:r>
      <w:r>
        <w:t xml:space="preserve">, beginning </w:t>
      </w:r>
      <w:r w:rsidR="008616FE">
        <w:t>August 1, 2016 and ending August 1, 2018,</w:t>
      </w:r>
      <w:r w:rsidR="00C573E2">
        <w:t xml:space="preserve"> </w:t>
      </w:r>
      <w:r w:rsidRPr="00A55F94">
        <w:t xml:space="preserve">the locations and utilization of </w:t>
      </w:r>
      <w:r>
        <w:t>DC Fast Charging</w:t>
      </w:r>
      <w:r w:rsidRPr="00A55F94">
        <w:t xml:space="preserve"> stations</w:t>
      </w:r>
      <w:r>
        <w:t xml:space="preserve">; 2) Avista should be required to review </w:t>
      </w:r>
      <w:r w:rsidR="00B84C4D">
        <w:t xml:space="preserve">and revise </w:t>
      </w:r>
      <w:r>
        <w:t>the DC fast charging rate</w:t>
      </w:r>
      <w:r w:rsidR="00B84C4D">
        <w:t>,</w:t>
      </w:r>
      <w:r>
        <w:t xml:space="preserve"> and assess the amount of overall fixed and variable costs recovered through user payments and report its findings to the Commission </w:t>
      </w:r>
      <w:r w:rsidR="00BD49B2">
        <w:t>quarterly, beginning August 1, 2016,</w:t>
      </w:r>
      <w:r>
        <w:t xml:space="preserve"> for the duration of its </w:t>
      </w:r>
      <w:r w:rsidRPr="007018D6">
        <w:t xml:space="preserve">Electric Vehicle Supply Equipment </w:t>
      </w:r>
      <w:r>
        <w:t>Pilot Program; and 3) Avista should be required to</w:t>
      </w:r>
      <w:r w:rsidRPr="00982779">
        <w:t xml:space="preserve"> </w:t>
      </w:r>
      <w:r w:rsidR="00BD49B2">
        <w:t>report to the Commission quarterly</w:t>
      </w:r>
      <w:r w:rsidR="006C1D47">
        <w:t>, beginning August 1, 2016,</w:t>
      </w:r>
      <w:r w:rsidRPr="00982779">
        <w:t xml:space="preserve"> </w:t>
      </w:r>
      <w:r>
        <w:t xml:space="preserve">its </w:t>
      </w:r>
      <w:r w:rsidRPr="007018D6">
        <w:t xml:space="preserve">Electric </w:t>
      </w:r>
      <w:r w:rsidRPr="007018D6">
        <w:lastRenderedPageBreak/>
        <w:t xml:space="preserve">Vehicle Supply Equipment </w:t>
      </w:r>
      <w:r>
        <w:t>Pilot Program</w:t>
      </w:r>
      <w:r w:rsidRPr="00A55F94">
        <w:t xml:space="preserve"> participation levels, expenditures, and re</w:t>
      </w:r>
      <w:r>
        <w:t xml:space="preserve">venues for each </w:t>
      </w:r>
      <w:r w:rsidR="00F70EB3">
        <w:t>service offered under</w:t>
      </w:r>
      <w:r>
        <w:t xml:space="preserve"> its </w:t>
      </w:r>
      <w:r w:rsidRPr="007018D6">
        <w:t xml:space="preserve">Electric Vehicle Supply Equipment </w:t>
      </w:r>
      <w:r>
        <w:t>Pilot Program.</w:t>
      </w:r>
    </w:p>
    <w:p w14:paraId="5BEE8F69" w14:textId="4FE07BC2" w:rsidR="004D7F21" w:rsidRPr="00FF04F1" w:rsidRDefault="004D7F21" w:rsidP="00A37457">
      <w:pPr>
        <w:numPr>
          <w:ilvl w:val="0"/>
          <w:numId w:val="8"/>
        </w:numPr>
        <w:spacing w:after="240" w:line="276" w:lineRule="auto"/>
        <w:ind w:left="720" w:hanging="1440"/>
      </w:pPr>
      <w:r>
        <w:t>(6)</w:t>
      </w:r>
      <w:r>
        <w:tab/>
      </w:r>
      <w:r w:rsidRPr="008751F6">
        <w:t xml:space="preserve">After reviewing the </w:t>
      </w:r>
      <w:r>
        <w:t xml:space="preserve">revised </w:t>
      </w:r>
      <w:r w:rsidRPr="008751F6">
        <w:t xml:space="preserve">tariff </w:t>
      </w:r>
      <w:r w:rsidR="003B04D7">
        <w:rPr>
          <w:noProof/>
        </w:rPr>
        <w:t>pages Avista fi</w:t>
      </w:r>
      <w:r w:rsidRPr="008751F6">
        <w:t>led in Docket U</w:t>
      </w:r>
      <w:r w:rsidR="003B04D7">
        <w:t>E</w:t>
      </w:r>
      <w:r w:rsidRPr="008751F6">
        <w:t>-</w:t>
      </w:r>
      <w:r w:rsidR="003B04D7">
        <w:t>160082</w:t>
      </w:r>
      <w:r>
        <w:t xml:space="preserve"> </w:t>
      </w:r>
      <w:r w:rsidRPr="008751F6">
        <w:t>and giving due consideration, the Commission finds it is consistent with the public interest to</w:t>
      </w:r>
      <w:r>
        <w:t xml:space="preserve"> </w:t>
      </w:r>
      <w:r w:rsidRPr="008751F6">
        <w:t xml:space="preserve">allow the </w:t>
      </w:r>
      <w:r>
        <w:t>tariff revisions</w:t>
      </w:r>
      <w:r w:rsidRPr="008751F6">
        <w:t xml:space="preserve"> filed on </w:t>
      </w:r>
      <w:r w:rsidR="003B04D7">
        <w:t>March 31, 2016</w:t>
      </w:r>
      <w:r w:rsidRPr="008751F6">
        <w:t xml:space="preserve">, to become effective on </w:t>
      </w:r>
      <w:r w:rsidR="003B04D7">
        <w:t>May 2, 2016, subject to the conditions recommended by Commission Sta</w:t>
      </w:r>
      <w:r w:rsidR="00C56EA1">
        <w:t xml:space="preserve">ff as set forth in paragraph 30 </w:t>
      </w:r>
      <w:r w:rsidR="003B04D7">
        <w:t>of this Order.</w:t>
      </w:r>
    </w:p>
    <w:p w14:paraId="5BEE8F6A" w14:textId="77777777" w:rsidR="00CD3DDA" w:rsidRPr="00FF04F1" w:rsidRDefault="00CD3DDA" w:rsidP="00A37457">
      <w:pPr>
        <w:spacing w:after="240" w:line="276" w:lineRule="auto"/>
        <w:jc w:val="center"/>
        <w:rPr>
          <w:b/>
        </w:rPr>
      </w:pPr>
      <w:r w:rsidRPr="00FF04F1">
        <w:rPr>
          <w:b/>
        </w:rPr>
        <w:t>ORDER</w:t>
      </w:r>
    </w:p>
    <w:p w14:paraId="5BEE8F6B" w14:textId="77777777" w:rsidR="00CD3DDA" w:rsidRPr="00FF04F1" w:rsidRDefault="00CD3DDA" w:rsidP="00A37457">
      <w:pPr>
        <w:spacing w:after="240" w:line="276" w:lineRule="auto"/>
        <w:rPr>
          <w:b/>
        </w:rPr>
      </w:pPr>
      <w:r w:rsidRPr="00FF04F1">
        <w:rPr>
          <w:b/>
        </w:rPr>
        <w:t>THE COMMISSION ORDERS:</w:t>
      </w:r>
    </w:p>
    <w:p w14:paraId="5BEE8F6C" w14:textId="77777777" w:rsidR="00F32818" w:rsidRPr="00FF04F1" w:rsidRDefault="00F32818" w:rsidP="00CB3A27">
      <w:pPr>
        <w:numPr>
          <w:ilvl w:val="0"/>
          <w:numId w:val="8"/>
        </w:numPr>
        <w:spacing w:after="240" w:line="276" w:lineRule="auto"/>
        <w:ind w:left="720" w:right="-90" w:hanging="1440"/>
      </w:pPr>
      <w:r w:rsidRPr="00FF04F1">
        <w:t>(1)</w:t>
      </w:r>
      <w:r w:rsidRPr="00FF04F1">
        <w:tab/>
      </w:r>
      <w:r w:rsidR="0067470F">
        <w:t xml:space="preserve">The tariff revisions filed by </w:t>
      </w:r>
      <w:r w:rsidR="0067470F" w:rsidRPr="007018D6">
        <w:t xml:space="preserve">Avista </w:t>
      </w:r>
      <w:r w:rsidR="0067470F">
        <w:t xml:space="preserve">Corporation d/b/a Avista Utilities on March 31, 2016, shall become effective on May </w:t>
      </w:r>
      <w:r w:rsidR="004D7F21">
        <w:t>2, 2016, subject to the conditions set out below.</w:t>
      </w:r>
    </w:p>
    <w:p w14:paraId="682C4DEE" w14:textId="0B201F12" w:rsidR="007E0302" w:rsidRDefault="00F32818" w:rsidP="00A37457">
      <w:pPr>
        <w:numPr>
          <w:ilvl w:val="0"/>
          <w:numId w:val="8"/>
        </w:numPr>
        <w:spacing w:after="240" w:line="276" w:lineRule="auto"/>
        <w:ind w:left="720" w:hanging="1440"/>
      </w:pPr>
      <w:r w:rsidRPr="00FF04F1">
        <w:t>(</w:t>
      </w:r>
      <w:r w:rsidR="00307E5F" w:rsidRPr="00FF04F1">
        <w:t>2</w:t>
      </w:r>
      <w:r w:rsidRPr="00FF04F1">
        <w:t>)</w:t>
      </w:r>
      <w:r w:rsidRPr="00FF04F1">
        <w:tab/>
      </w:r>
      <w:r w:rsidR="00314443" w:rsidRPr="007018D6">
        <w:t xml:space="preserve">Avista </w:t>
      </w:r>
      <w:r w:rsidR="00314443">
        <w:t xml:space="preserve">Corporation d/b/a Avista Utilities is required to </w:t>
      </w:r>
      <w:r w:rsidR="007E0302">
        <w:t xml:space="preserve">file quarterly </w:t>
      </w:r>
      <w:r w:rsidR="00314443">
        <w:t>report</w:t>
      </w:r>
      <w:r w:rsidR="007E0302">
        <w:t>s</w:t>
      </w:r>
      <w:r w:rsidR="00314443">
        <w:t xml:space="preserve"> to the Commission, beginning </w:t>
      </w:r>
      <w:r w:rsidR="007E0302">
        <w:t>August</w:t>
      </w:r>
      <w:r w:rsidR="00314443">
        <w:t xml:space="preserve"> 1, 2016</w:t>
      </w:r>
      <w:r w:rsidR="00C573E2">
        <w:t xml:space="preserve"> and ending August 1, 2018</w:t>
      </w:r>
      <w:r w:rsidR="007E0302">
        <w:t xml:space="preserve">. </w:t>
      </w:r>
    </w:p>
    <w:p w14:paraId="5BEE8F6D" w14:textId="41DA710C" w:rsidR="00F32818" w:rsidRPr="00FF04F1" w:rsidRDefault="007E0302" w:rsidP="00A37457">
      <w:pPr>
        <w:numPr>
          <w:ilvl w:val="0"/>
          <w:numId w:val="8"/>
        </w:numPr>
        <w:spacing w:after="240" w:line="276" w:lineRule="auto"/>
        <w:ind w:left="720" w:hanging="1440"/>
      </w:pPr>
      <w:r>
        <w:t>(3)</w:t>
      </w:r>
      <w:r>
        <w:tab/>
        <w:t xml:space="preserve">For DC Fast Charging stations, </w:t>
      </w:r>
      <w:r w:rsidRPr="007018D6">
        <w:t xml:space="preserve">Avista </w:t>
      </w:r>
      <w:r>
        <w:t xml:space="preserve">Corporation d/b/a Avista Utilities shall </w:t>
      </w:r>
      <w:r w:rsidR="00C573E2">
        <w:t xml:space="preserve">report </w:t>
      </w:r>
      <w:r w:rsidR="00314443" w:rsidRPr="00A55F94">
        <w:t>the locations and utilization of stations</w:t>
      </w:r>
      <w:r>
        <w:t xml:space="preserve">, </w:t>
      </w:r>
      <w:r w:rsidR="00B84C4D">
        <w:t>review and revise the DC fast charging rate, and assess the amount of overall fixed and variable costs recovered through user payments and report its findings to the Commission quarterly, beginning August 1, 2016</w:t>
      </w:r>
      <w:r>
        <w:t>.</w:t>
      </w:r>
      <w:r w:rsidR="00C573E2">
        <w:t xml:space="preserve"> </w:t>
      </w:r>
    </w:p>
    <w:p w14:paraId="5BEE8F6F" w14:textId="0D9C3FCC" w:rsidR="00D15F0C" w:rsidRDefault="004E1C5A" w:rsidP="00C573E2">
      <w:pPr>
        <w:numPr>
          <w:ilvl w:val="0"/>
          <w:numId w:val="8"/>
        </w:numPr>
        <w:spacing w:after="240" w:line="276" w:lineRule="auto"/>
        <w:ind w:left="720" w:hanging="1440"/>
      </w:pPr>
      <w:r w:rsidRPr="00FF04F1">
        <w:t>(</w:t>
      </w:r>
      <w:r w:rsidR="007E0302">
        <w:t>4</w:t>
      </w:r>
      <w:r w:rsidRPr="00FF04F1">
        <w:t>)</w:t>
      </w:r>
      <w:r w:rsidRPr="00FF04F1">
        <w:tab/>
      </w:r>
      <w:r w:rsidR="007E0302">
        <w:t>For all o</w:t>
      </w:r>
      <w:r w:rsidR="00F70EB3">
        <w:t xml:space="preserve">ther services offered under the </w:t>
      </w:r>
      <w:r w:rsidR="00F70EB3" w:rsidRPr="007018D6">
        <w:t xml:space="preserve">Electric Vehicle Supply Equipment </w:t>
      </w:r>
      <w:r w:rsidR="00F70EB3">
        <w:t>Pilot Program</w:t>
      </w:r>
      <w:r w:rsidR="007E0302">
        <w:t xml:space="preserve">, </w:t>
      </w:r>
      <w:r w:rsidR="00314443" w:rsidRPr="007018D6">
        <w:t xml:space="preserve">Avista </w:t>
      </w:r>
      <w:r w:rsidR="00314443">
        <w:t xml:space="preserve">Corporation d/b/a Avista Utilities </w:t>
      </w:r>
      <w:r w:rsidR="00C573E2">
        <w:t>shall report</w:t>
      </w:r>
      <w:r w:rsidR="00314443" w:rsidRPr="00A55F94">
        <w:t xml:space="preserve"> participation levels, expenditures, and re</w:t>
      </w:r>
      <w:r w:rsidR="00314443">
        <w:t xml:space="preserve">venues for each </w:t>
      </w:r>
      <w:r w:rsidR="007E0302">
        <w:t xml:space="preserve">service offered </w:t>
      </w:r>
      <w:r w:rsidR="004D7F21">
        <w:t xml:space="preserve">for the duration of </w:t>
      </w:r>
      <w:r w:rsidR="00F70EB3">
        <w:t>the program</w:t>
      </w:r>
      <w:r w:rsidR="004D7F21">
        <w:t>.</w:t>
      </w:r>
      <w:r w:rsidR="00C573E2">
        <w:t xml:space="preserve"> We expect the Company to collect and report additional data necessary to provide enough information to evaluate accurately the program’s success by August 1, 2018.</w:t>
      </w:r>
    </w:p>
    <w:p w14:paraId="260DF37D" w14:textId="77777777" w:rsidR="00E2499D" w:rsidRDefault="00E2499D" w:rsidP="00C573E2">
      <w:pPr>
        <w:spacing w:after="240" w:line="276" w:lineRule="auto"/>
      </w:pPr>
    </w:p>
    <w:p w14:paraId="6A54B4ED" w14:textId="77777777" w:rsidR="00C573E2" w:rsidRDefault="00C573E2" w:rsidP="00C573E2">
      <w:pPr>
        <w:spacing w:after="240" w:line="276" w:lineRule="auto"/>
      </w:pPr>
    </w:p>
    <w:p w14:paraId="4EADDB90" w14:textId="77777777" w:rsidR="00C573E2" w:rsidRDefault="00C573E2" w:rsidP="00C573E2">
      <w:pPr>
        <w:spacing w:after="240" w:line="276" w:lineRule="auto"/>
      </w:pPr>
    </w:p>
    <w:p w14:paraId="3E4839BE" w14:textId="77777777" w:rsidR="00F70EB3" w:rsidRPr="00FF04F1" w:rsidRDefault="00F70EB3" w:rsidP="00C573E2">
      <w:pPr>
        <w:spacing w:after="240" w:line="276" w:lineRule="auto"/>
      </w:pPr>
    </w:p>
    <w:p w14:paraId="5BEE8F70" w14:textId="77777777" w:rsidR="00E570CC" w:rsidRPr="00FF04F1" w:rsidRDefault="00E37870" w:rsidP="00277476">
      <w:pPr>
        <w:numPr>
          <w:ilvl w:val="0"/>
          <w:numId w:val="8"/>
        </w:numPr>
        <w:spacing w:after="240" w:line="288" w:lineRule="auto"/>
        <w:ind w:left="720" w:hanging="1440"/>
      </w:pPr>
      <w:r w:rsidRPr="00FF04F1">
        <w:lastRenderedPageBreak/>
        <w:t>(</w:t>
      </w:r>
      <w:r w:rsidR="00405938" w:rsidRPr="00FF04F1">
        <w:t>5</w:t>
      </w:r>
      <w:r w:rsidRPr="00FF04F1">
        <w:t>)</w:t>
      </w:r>
      <w:r w:rsidRPr="00FF04F1">
        <w:tab/>
      </w:r>
      <w:r w:rsidR="00CA190E" w:rsidRPr="00FF04F1">
        <w:t>The Commission Secretary is authorized to accept or approve a filing that complies with the requirements of this Order</w:t>
      </w:r>
      <w:r w:rsidRPr="00FF04F1">
        <w:t>.</w:t>
      </w:r>
    </w:p>
    <w:p w14:paraId="5BEE8F71" w14:textId="77777777" w:rsidR="00700CDE" w:rsidRPr="00FF04F1" w:rsidRDefault="00700CDE" w:rsidP="00975E70">
      <w:pPr>
        <w:spacing w:after="240" w:line="288" w:lineRule="auto"/>
      </w:pPr>
      <w:r w:rsidRPr="00FF04F1">
        <w:t>DATED at Olympia, Washington</w:t>
      </w:r>
      <w:r w:rsidR="001A1AB5" w:rsidRPr="00FF04F1">
        <w:t>, and effective</w:t>
      </w:r>
      <w:r w:rsidR="00AB4364" w:rsidRPr="00FF04F1">
        <w:t xml:space="preserve"> </w:t>
      </w:r>
      <w:r w:rsidR="00784405">
        <w:t>April 28, 2016</w:t>
      </w:r>
      <w:r w:rsidR="00AC0E30" w:rsidRPr="00FF04F1">
        <w:t>.</w:t>
      </w:r>
    </w:p>
    <w:p w14:paraId="5BEE8F72" w14:textId="77777777" w:rsidR="00E60A35" w:rsidRPr="00FF04F1" w:rsidRDefault="00E60A35" w:rsidP="00E60A35">
      <w:pPr>
        <w:spacing w:before="120" w:after="240" w:line="288" w:lineRule="auto"/>
        <w:jc w:val="center"/>
        <w:rPr>
          <w:rFonts w:eastAsia="Calibri"/>
        </w:rPr>
      </w:pPr>
      <w:r w:rsidRPr="00FF04F1">
        <w:rPr>
          <w:rFonts w:eastAsia="Calibri"/>
        </w:rPr>
        <w:t>WASHINGTON UTILITIES AND TRANSPORTATION COMMISSION</w:t>
      </w:r>
    </w:p>
    <w:p w14:paraId="5BEE8F73" w14:textId="77777777" w:rsidR="00E60A35" w:rsidRPr="00FF04F1" w:rsidRDefault="00E60A35" w:rsidP="00E60A35">
      <w:pPr>
        <w:rPr>
          <w:rFonts w:eastAsia="Calibri"/>
        </w:rPr>
      </w:pPr>
    </w:p>
    <w:p w14:paraId="5BEE8F74" w14:textId="77777777" w:rsidR="00E60A35" w:rsidRPr="00FF04F1" w:rsidRDefault="00E60A35" w:rsidP="00E60A35">
      <w:pPr>
        <w:rPr>
          <w:rFonts w:eastAsia="Calibri"/>
        </w:rPr>
      </w:pPr>
    </w:p>
    <w:p w14:paraId="5BEE8F75" w14:textId="77777777" w:rsidR="00E60A35" w:rsidRPr="00FF04F1" w:rsidRDefault="00E60A35" w:rsidP="00E60A35">
      <w:pPr>
        <w:rPr>
          <w:rFonts w:eastAsia="Calibri"/>
        </w:rPr>
      </w:pPr>
    </w:p>
    <w:p w14:paraId="5BEE8F76" w14:textId="77777777" w:rsidR="00E60A35" w:rsidRPr="00FF04F1" w:rsidRDefault="00E60A35" w:rsidP="00E60A35">
      <w:pPr>
        <w:rPr>
          <w:rFonts w:eastAsia="Calibri"/>
        </w:rPr>
      </w:pPr>
      <w:r w:rsidRPr="00FF04F1">
        <w:rPr>
          <w:rFonts w:eastAsia="Calibri"/>
        </w:rPr>
        <w:tab/>
      </w:r>
      <w:r w:rsidRPr="00FF04F1">
        <w:rPr>
          <w:rFonts w:eastAsia="Calibri"/>
        </w:rPr>
        <w:tab/>
      </w:r>
      <w:r w:rsidRPr="00FF04F1">
        <w:rPr>
          <w:rFonts w:eastAsia="Calibri"/>
        </w:rPr>
        <w:tab/>
      </w:r>
      <w:r w:rsidRPr="00FF04F1">
        <w:rPr>
          <w:rFonts w:eastAsia="Calibri"/>
        </w:rPr>
        <w:tab/>
      </w:r>
      <w:r w:rsidRPr="00FF04F1">
        <w:rPr>
          <w:rFonts w:eastAsia="Calibri"/>
        </w:rPr>
        <w:tab/>
        <w:t>DAVID W. DANNER, Chairman</w:t>
      </w:r>
    </w:p>
    <w:p w14:paraId="5BEE8F77" w14:textId="77777777" w:rsidR="00E60A35" w:rsidRPr="00FF04F1" w:rsidRDefault="00E60A35" w:rsidP="00E60A35">
      <w:pPr>
        <w:spacing w:before="120" w:after="240"/>
        <w:rPr>
          <w:rFonts w:eastAsia="Calibri"/>
        </w:rPr>
      </w:pPr>
    </w:p>
    <w:p w14:paraId="5BEE8F78" w14:textId="77777777" w:rsidR="00E60A35" w:rsidRPr="00FF04F1" w:rsidRDefault="00E60A35" w:rsidP="00E60A35">
      <w:pPr>
        <w:spacing w:before="120" w:after="240"/>
        <w:rPr>
          <w:rFonts w:eastAsia="Calibri"/>
        </w:rPr>
      </w:pPr>
    </w:p>
    <w:p w14:paraId="5BEE8F79" w14:textId="77777777" w:rsidR="00E60A35" w:rsidRPr="00FF04F1" w:rsidRDefault="00E60A35" w:rsidP="00E60A35">
      <w:pPr>
        <w:rPr>
          <w:rFonts w:eastAsia="Calibri"/>
        </w:rPr>
      </w:pPr>
      <w:r w:rsidRPr="00FF04F1">
        <w:rPr>
          <w:rFonts w:eastAsia="Calibri"/>
        </w:rPr>
        <w:tab/>
      </w:r>
      <w:r w:rsidRPr="00FF04F1">
        <w:rPr>
          <w:rFonts w:eastAsia="Calibri"/>
        </w:rPr>
        <w:tab/>
      </w:r>
      <w:r w:rsidRPr="00FF04F1">
        <w:rPr>
          <w:rFonts w:eastAsia="Calibri"/>
        </w:rPr>
        <w:tab/>
      </w:r>
      <w:r w:rsidRPr="00FF04F1">
        <w:rPr>
          <w:rFonts w:eastAsia="Calibri"/>
        </w:rPr>
        <w:tab/>
      </w:r>
      <w:r w:rsidRPr="00FF04F1">
        <w:rPr>
          <w:rFonts w:eastAsia="Calibri"/>
        </w:rPr>
        <w:tab/>
        <w:t>PHILIP B. JONES, Commissioner</w:t>
      </w:r>
    </w:p>
    <w:p w14:paraId="5BEE8F7A" w14:textId="77777777" w:rsidR="00E60A35" w:rsidRPr="00FF04F1" w:rsidRDefault="00E60A35" w:rsidP="00E60A35">
      <w:pPr>
        <w:spacing w:before="120" w:after="240"/>
        <w:rPr>
          <w:rFonts w:eastAsia="Calibri"/>
        </w:rPr>
      </w:pPr>
    </w:p>
    <w:p w14:paraId="5BEE8F7B" w14:textId="77777777" w:rsidR="00E60A35" w:rsidRPr="00FF04F1" w:rsidRDefault="00E60A35" w:rsidP="00E60A35">
      <w:pPr>
        <w:spacing w:before="120" w:after="240"/>
        <w:rPr>
          <w:rFonts w:eastAsia="Calibri"/>
        </w:rPr>
      </w:pPr>
    </w:p>
    <w:p w14:paraId="5BEE8F7C" w14:textId="6DB89BFB" w:rsidR="008F661D" w:rsidRPr="00FF04F1" w:rsidRDefault="00E60A35" w:rsidP="000E43AF">
      <w:pPr>
        <w:spacing w:before="120" w:after="240"/>
        <w:rPr>
          <w:rFonts w:eastAsia="Calibri"/>
        </w:rPr>
      </w:pPr>
      <w:r w:rsidRPr="00FF04F1">
        <w:rPr>
          <w:rFonts w:eastAsia="Calibri"/>
        </w:rPr>
        <w:tab/>
      </w:r>
      <w:r w:rsidRPr="00FF04F1">
        <w:rPr>
          <w:rFonts w:eastAsia="Calibri"/>
        </w:rPr>
        <w:tab/>
      </w:r>
      <w:r w:rsidRPr="00FF04F1">
        <w:rPr>
          <w:rFonts w:eastAsia="Calibri"/>
        </w:rPr>
        <w:tab/>
      </w:r>
      <w:r w:rsidRPr="00FF04F1">
        <w:rPr>
          <w:rFonts w:eastAsia="Calibri"/>
        </w:rPr>
        <w:tab/>
      </w:r>
      <w:r w:rsidRPr="00FF04F1">
        <w:rPr>
          <w:rFonts w:eastAsia="Calibri"/>
        </w:rPr>
        <w:tab/>
      </w:r>
      <w:bookmarkStart w:id="0" w:name="_GoBack"/>
      <w:bookmarkEnd w:id="0"/>
    </w:p>
    <w:sectPr w:rsidR="008F661D" w:rsidRPr="00FF04F1" w:rsidSect="008D40BA">
      <w:headerReference w:type="default" r:id="rId11"/>
      <w:headerReference w:type="first" r:id="rId12"/>
      <w:footerReference w:type="first" r:id="rId13"/>
      <w:type w:val="continuous"/>
      <w:pgSz w:w="12240" w:h="15840" w:code="1"/>
      <w:pgMar w:top="180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E8F7F" w14:textId="77777777" w:rsidR="00930A09" w:rsidRDefault="00930A09" w:rsidP="00700CDE">
      <w:r>
        <w:separator/>
      </w:r>
    </w:p>
  </w:endnote>
  <w:endnote w:type="continuationSeparator" w:id="0">
    <w:p w14:paraId="5BEE8F80" w14:textId="77777777" w:rsidR="00930A09" w:rsidRDefault="00930A09" w:rsidP="0070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8F86" w14:textId="77777777" w:rsidR="000A675F" w:rsidRPr="00DB0710" w:rsidRDefault="000A675F" w:rsidP="00C179F6">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E8F7D" w14:textId="77777777" w:rsidR="00930A09" w:rsidRDefault="00930A09" w:rsidP="00700CDE">
      <w:r>
        <w:separator/>
      </w:r>
    </w:p>
  </w:footnote>
  <w:footnote w:type="continuationSeparator" w:id="0">
    <w:p w14:paraId="5BEE8F7E" w14:textId="77777777" w:rsidR="00930A09" w:rsidRDefault="00930A09" w:rsidP="00700CDE">
      <w:r>
        <w:continuationSeparator/>
      </w:r>
    </w:p>
  </w:footnote>
  <w:footnote w:id="1">
    <w:p w14:paraId="5BEE8F87" w14:textId="77777777" w:rsidR="007018D6" w:rsidRDefault="007018D6">
      <w:pPr>
        <w:pStyle w:val="FootnoteText"/>
      </w:pPr>
      <w:r>
        <w:rPr>
          <w:rStyle w:val="FootnoteReference"/>
        </w:rPr>
        <w:footnoteRef/>
      </w:r>
      <w:r>
        <w:t xml:space="preserve"> </w:t>
      </w:r>
      <w:r w:rsidRPr="00564BD5">
        <w:rPr>
          <w:sz w:val="22"/>
          <w:szCs w:val="22"/>
        </w:rPr>
        <w:t>On March 11, 2016, Avista filed replacement pages extending the effective date to April 11, 2016.</w:t>
      </w:r>
    </w:p>
  </w:footnote>
  <w:footnote w:id="2">
    <w:p w14:paraId="5BEE8F88" w14:textId="77777777" w:rsidR="00564BD5" w:rsidRPr="00741319" w:rsidRDefault="00564BD5" w:rsidP="00564BD5">
      <w:pPr>
        <w:pStyle w:val="FootnoteText"/>
        <w:rPr>
          <w:sz w:val="22"/>
          <w:szCs w:val="22"/>
        </w:rPr>
      </w:pPr>
      <w:r w:rsidRPr="00741319">
        <w:rPr>
          <w:rStyle w:val="FootnoteReference"/>
          <w:sz w:val="22"/>
          <w:szCs w:val="22"/>
        </w:rPr>
        <w:footnoteRef/>
      </w:r>
      <w:r w:rsidRPr="00741319">
        <w:rPr>
          <w:sz w:val="22"/>
          <w:szCs w:val="22"/>
        </w:rPr>
        <w:t xml:space="preserve"> AC “Level 2” chargers operate at approximately 220 volts AC</w:t>
      </w:r>
      <w:r w:rsidR="00534889">
        <w:rPr>
          <w:sz w:val="22"/>
          <w:szCs w:val="22"/>
        </w:rPr>
        <w:t>,</w:t>
      </w:r>
      <w:r w:rsidRPr="00741319">
        <w:rPr>
          <w:sz w:val="22"/>
          <w:szCs w:val="22"/>
        </w:rPr>
        <w:t xml:space="preserve"> and typically result in 11 to 22 miles of driving range gained per hour of charging. AC “Level 1” chargers, on the other hand, operate at approximately 110 volts AC and typically result in 3 to 5 miles of driving range gained per hour of charging. </w:t>
      </w:r>
    </w:p>
  </w:footnote>
  <w:footnote w:id="3">
    <w:p w14:paraId="5BEE8F89" w14:textId="77777777" w:rsidR="00564BD5" w:rsidRPr="00D40D8D" w:rsidRDefault="00564BD5" w:rsidP="00564BD5">
      <w:pPr>
        <w:pStyle w:val="FootnoteText"/>
        <w:rPr>
          <w:sz w:val="22"/>
          <w:szCs w:val="22"/>
        </w:rPr>
      </w:pPr>
      <w:r w:rsidRPr="00534889">
        <w:rPr>
          <w:rStyle w:val="FootnoteReference"/>
          <w:sz w:val="22"/>
          <w:szCs w:val="22"/>
        </w:rPr>
        <w:footnoteRef/>
      </w:r>
      <w:r w:rsidRPr="00534889">
        <w:rPr>
          <w:sz w:val="22"/>
          <w:szCs w:val="22"/>
        </w:rPr>
        <w:t xml:space="preserve"> “DC </w:t>
      </w:r>
      <w:r w:rsidR="00D40D8D">
        <w:rPr>
          <w:sz w:val="22"/>
          <w:szCs w:val="22"/>
        </w:rPr>
        <w:t>f</w:t>
      </w:r>
      <w:r w:rsidRPr="00534889">
        <w:rPr>
          <w:sz w:val="22"/>
          <w:szCs w:val="22"/>
        </w:rPr>
        <w:t xml:space="preserve">ast </w:t>
      </w:r>
      <w:r w:rsidR="00D40D8D">
        <w:rPr>
          <w:sz w:val="22"/>
          <w:szCs w:val="22"/>
        </w:rPr>
        <w:t>c</w:t>
      </w:r>
      <w:r w:rsidRPr="00534889">
        <w:rPr>
          <w:sz w:val="22"/>
          <w:szCs w:val="22"/>
        </w:rPr>
        <w:t xml:space="preserve">hargers” provide electricity at high voltage (usually delivering power at 50 kW or </w:t>
      </w:r>
      <w:r w:rsidRPr="00D40D8D">
        <w:rPr>
          <w:sz w:val="22"/>
          <w:szCs w:val="22"/>
        </w:rPr>
        <w:t>more) and typically result in total charging time as low as 15 minutes.</w:t>
      </w:r>
      <w:r w:rsidR="00D40D8D" w:rsidRPr="00D40D8D">
        <w:rPr>
          <w:sz w:val="22"/>
          <w:szCs w:val="22"/>
        </w:rPr>
        <w:br/>
      </w:r>
    </w:p>
  </w:footnote>
  <w:footnote w:id="4">
    <w:p w14:paraId="5BEE8F8A" w14:textId="77777777" w:rsidR="00564BD5" w:rsidRPr="00D40D8D" w:rsidRDefault="00564BD5" w:rsidP="00564BD5">
      <w:pPr>
        <w:pStyle w:val="FootnoteText"/>
        <w:rPr>
          <w:sz w:val="22"/>
          <w:szCs w:val="22"/>
        </w:rPr>
      </w:pPr>
      <w:r w:rsidRPr="00D40D8D">
        <w:rPr>
          <w:rStyle w:val="FootnoteReference"/>
          <w:sz w:val="22"/>
          <w:szCs w:val="22"/>
        </w:rPr>
        <w:footnoteRef/>
      </w:r>
      <w:r w:rsidRPr="00D40D8D">
        <w:rPr>
          <w:sz w:val="22"/>
          <w:szCs w:val="22"/>
        </w:rPr>
        <w:t xml:space="preserve"> DC refers to direct current, AC refers to alternating current.</w:t>
      </w:r>
      <w:r w:rsidR="00D40D8D" w:rsidRPr="00D40D8D">
        <w:rPr>
          <w:sz w:val="22"/>
          <w:szCs w:val="22"/>
        </w:rPr>
        <w:br/>
      </w:r>
    </w:p>
  </w:footnote>
  <w:footnote w:id="5">
    <w:p w14:paraId="5BEE8F8B" w14:textId="5B1DEB7D" w:rsidR="00D40D8D" w:rsidRDefault="00D40D8D">
      <w:pPr>
        <w:pStyle w:val="FootnoteText"/>
      </w:pPr>
      <w:r w:rsidRPr="00D40D8D">
        <w:rPr>
          <w:rStyle w:val="FootnoteReference"/>
          <w:sz w:val="22"/>
          <w:szCs w:val="22"/>
        </w:rPr>
        <w:footnoteRef/>
      </w:r>
      <w:r w:rsidRPr="00D40D8D">
        <w:rPr>
          <w:sz w:val="22"/>
          <w:szCs w:val="22"/>
        </w:rPr>
        <w:t xml:space="preserve"> In its initial filing, Avista proposed </w:t>
      </w:r>
      <w:r w:rsidR="00561293">
        <w:rPr>
          <w:sz w:val="22"/>
          <w:szCs w:val="22"/>
        </w:rPr>
        <w:t xml:space="preserve">not to require any financial contribution from customers that host the </w:t>
      </w:r>
      <w:r w:rsidRPr="00D40D8D">
        <w:rPr>
          <w:sz w:val="22"/>
          <w:szCs w:val="22"/>
        </w:rPr>
        <w:t xml:space="preserve">Level 2 chargers. </w:t>
      </w:r>
      <w:r w:rsidR="00561293">
        <w:rPr>
          <w:sz w:val="22"/>
          <w:szCs w:val="22"/>
        </w:rPr>
        <w:t xml:space="preserve">Avista would </w:t>
      </w:r>
      <w:r w:rsidRPr="00D40D8D">
        <w:rPr>
          <w:sz w:val="22"/>
          <w:szCs w:val="22"/>
        </w:rPr>
        <w:t>fund</w:t>
      </w:r>
      <w:r w:rsidR="00DD2F1C">
        <w:rPr>
          <w:sz w:val="22"/>
          <w:szCs w:val="22"/>
        </w:rPr>
        <w:t xml:space="preserve"> fully</w:t>
      </w:r>
      <w:r w:rsidRPr="00D40D8D">
        <w:rPr>
          <w:sz w:val="22"/>
          <w:szCs w:val="22"/>
        </w:rPr>
        <w:t xml:space="preserve"> the equipment, installation, and premises wiring. After receiving feedback from the Commission and Public Counsel, Avista agreed to reduce the funding for premises wiring to 80 percent for residential and non-residential installations, and 65 percent for non-residential installations that require user payment capabilities. Avista will pay these percentages of the premises wiring costs up to $1</w:t>
      </w:r>
      <w:r>
        <w:rPr>
          <w:sz w:val="22"/>
          <w:szCs w:val="22"/>
        </w:rPr>
        <w:t>,</w:t>
      </w:r>
      <w:r w:rsidRPr="00D40D8D">
        <w:rPr>
          <w:sz w:val="22"/>
          <w:szCs w:val="22"/>
        </w:rPr>
        <w:t>000 per port for residential installations and up to $2</w:t>
      </w:r>
      <w:r>
        <w:rPr>
          <w:sz w:val="22"/>
          <w:szCs w:val="22"/>
        </w:rPr>
        <w:t>,</w:t>
      </w:r>
      <w:r w:rsidRPr="00D40D8D">
        <w:rPr>
          <w:sz w:val="22"/>
          <w:szCs w:val="22"/>
        </w:rPr>
        <w:t>000 per port for non-residential installations. Staff agrees that partial funding by the program participant is warranted, at least until it can be demonstrated that an increased level of funding is necessary for greater program participation. If project participation is stifled by up-front premises wiring cost borne by the customer, Staff expects that Avista will file a tariff revision to raise incentives in an effort to promote greater participation.</w:t>
      </w:r>
      <w:r>
        <w:rPr>
          <w:sz w:val="22"/>
          <w:szCs w:val="22"/>
        </w:rPr>
        <w:br/>
      </w:r>
    </w:p>
  </w:footnote>
  <w:footnote w:id="6">
    <w:p w14:paraId="2A16AE4C" w14:textId="25DFFCA5" w:rsidR="00561293" w:rsidRPr="00B17607" w:rsidRDefault="00561293" w:rsidP="00561293">
      <w:pPr>
        <w:pStyle w:val="FootnoteText"/>
        <w:rPr>
          <w:sz w:val="22"/>
          <w:szCs w:val="22"/>
        </w:rPr>
      </w:pPr>
      <w:r w:rsidRPr="00B17607">
        <w:rPr>
          <w:rStyle w:val="FootnoteReference"/>
          <w:sz w:val="22"/>
          <w:szCs w:val="22"/>
        </w:rPr>
        <w:footnoteRef/>
      </w:r>
      <w:r w:rsidRPr="00B17607">
        <w:rPr>
          <w:sz w:val="22"/>
          <w:szCs w:val="22"/>
        </w:rPr>
        <w:t xml:space="preserve"> In </w:t>
      </w:r>
      <w:r>
        <w:rPr>
          <w:sz w:val="22"/>
          <w:szCs w:val="22"/>
        </w:rPr>
        <w:t>its c</w:t>
      </w:r>
      <w:r w:rsidRPr="00B17607">
        <w:rPr>
          <w:sz w:val="22"/>
          <w:szCs w:val="22"/>
        </w:rPr>
        <w:t>omments, ChargePoint represents that it has the world’s largest and mo</w:t>
      </w:r>
      <w:r>
        <w:rPr>
          <w:sz w:val="22"/>
          <w:szCs w:val="22"/>
        </w:rPr>
        <w:t>st</w:t>
      </w:r>
      <w:r w:rsidRPr="00B17607">
        <w:rPr>
          <w:sz w:val="22"/>
          <w:szCs w:val="22"/>
        </w:rPr>
        <w:t xml:space="preserve"> open network of electric vehicle charging stations, including more than 1,000 charging stations in Washington.</w:t>
      </w:r>
      <w:r>
        <w:rPr>
          <w:sz w:val="22"/>
          <w:szCs w:val="22"/>
        </w:rPr>
        <w:br/>
      </w:r>
    </w:p>
  </w:footnote>
  <w:footnote w:id="7">
    <w:p w14:paraId="5BEE8F8D" w14:textId="77777777" w:rsidR="00741319" w:rsidRPr="00986107" w:rsidRDefault="00741319" w:rsidP="00741319">
      <w:pPr>
        <w:pStyle w:val="FootnoteText"/>
      </w:pPr>
      <w:r w:rsidRPr="00534889">
        <w:rPr>
          <w:rStyle w:val="FootnoteReference"/>
          <w:sz w:val="22"/>
          <w:szCs w:val="22"/>
        </w:rPr>
        <w:footnoteRef/>
      </w:r>
      <w:r w:rsidRPr="00534889">
        <w:rPr>
          <w:sz w:val="22"/>
          <w:szCs w:val="22"/>
        </w:rPr>
        <w:t xml:space="preserve"> </w:t>
      </w:r>
      <w:r w:rsidRPr="00534889">
        <w:rPr>
          <w:i/>
          <w:sz w:val="22"/>
          <w:szCs w:val="22"/>
        </w:rPr>
        <w:t xml:space="preserve">See e.g., </w:t>
      </w:r>
      <w:r w:rsidRPr="00534889">
        <w:rPr>
          <w:sz w:val="22"/>
          <w:szCs w:val="22"/>
        </w:rPr>
        <w:t>Docket UE-160082, Comments on behalf of ChargePoint, Inc. (March 24, 2016), at page 2.</w:t>
      </w:r>
    </w:p>
  </w:footnote>
  <w:footnote w:id="8">
    <w:p w14:paraId="5BEE8F8E" w14:textId="77777777" w:rsidR="001437AA" w:rsidRPr="00C4791A" w:rsidRDefault="001437AA" w:rsidP="001437AA">
      <w:pPr>
        <w:pStyle w:val="FootnoteText"/>
        <w:rPr>
          <w:sz w:val="22"/>
          <w:szCs w:val="22"/>
        </w:rPr>
      </w:pPr>
      <w:r w:rsidRPr="00C4791A">
        <w:rPr>
          <w:rStyle w:val="FootnoteReference"/>
          <w:sz w:val="22"/>
          <w:szCs w:val="22"/>
        </w:rPr>
        <w:footnoteRef/>
      </w:r>
      <w:r w:rsidRPr="00C4791A">
        <w:rPr>
          <w:sz w:val="22"/>
          <w:szCs w:val="22"/>
        </w:rPr>
        <w:t xml:space="preserve"> RCW 80.28.360(5) provides that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r>
        <w:rPr>
          <w:sz w:val="22"/>
          <w:szCs w:val="22"/>
        </w:rPr>
        <w:br/>
      </w:r>
    </w:p>
  </w:footnote>
  <w:footnote w:id="9">
    <w:p w14:paraId="5BEE8F8F" w14:textId="77777777" w:rsidR="00433E82" w:rsidRPr="00433E82" w:rsidRDefault="00433E82" w:rsidP="00433E82">
      <w:pPr>
        <w:spacing w:after="240"/>
        <w:rPr>
          <w:sz w:val="22"/>
          <w:szCs w:val="22"/>
        </w:rPr>
      </w:pPr>
      <w:r w:rsidRPr="00433E82">
        <w:rPr>
          <w:rStyle w:val="FootnoteReference"/>
          <w:sz w:val="22"/>
          <w:szCs w:val="22"/>
        </w:rPr>
        <w:footnoteRef/>
      </w:r>
      <w:r w:rsidRPr="00433E82">
        <w:rPr>
          <w:sz w:val="22"/>
          <w:szCs w:val="22"/>
        </w:rPr>
        <w:t xml:space="preserve"> To achieve the incentive rate of return established by RCW 80.28.360, an increment of up to two percent must be added to the rate of return on common equity allowed on a company’s other investments.  </w:t>
      </w:r>
    </w:p>
    <w:p w14:paraId="5BEE8F90" w14:textId="77777777" w:rsidR="00433E82" w:rsidRDefault="00433E82">
      <w:pPr>
        <w:pStyle w:val="FootnoteText"/>
      </w:pPr>
    </w:p>
  </w:footnote>
  <w:footnote w:id="10">
    <w:p w14:paraId="5BEE8F91" w14:textId="08DDEA09" w:rsidR="00895B48" w:rsidRPr="00895B48" w:rsidRDefault="00895B48" w:rsidP="001437AA">
      <w:pPr>
        <w:spacing w:after="240"/>
        <w:rPr>
          <w:sz w:val="22"/>
          <w:szCs w:val="22"/>
        </w:rPr>
      </w:pPr>
      <w:r w:rsidRPr="00895B48">
        <w:rPr>
          <w:rStyle w:val="FootnoteReference"/>
          <w:sz w:val="22"/>
          <w:szCs w:val="22"/>
        </w:rPr>
        <w:footnoteRef/>
      </w:r>
      <w:r w:rsidRPr="00895B48">
        <w:rPr>
          <w:sz w:val="22"/>
          <w:szCs w:val="22"/>
        </w:rPr>
        <w:t xml:space="preserve"> At the March 24, 2016, Open Meeting, Avista expressed some interest in offering DC Fast Charging services under a banded rate. RCW 80.28.075 allows the Commission to approve a tariff that includes a banded rate for any nonresidential electric service that is subject to effective competition from energy suppliers not regulated by the Commission. As required by </w:t>
      </w:r>
      <w:r w:rsidR="00E522B1">
        <w:rPr>
          <w:sz w:val="22"/>
          <w:szCs w:val="22"/>
        </w:rPr>
        <w:t>WAC 480-</w:t>
      </w:r>
      <w:r w:rsidR="00DD2F1C">
        <w:rPr>
          <w:sz w:val="22"/>
          <w:szCs w:val="22"/>
        </w:rPr>
        <w:t>80</w:t>
      </w:r>
      <w:r w:rsidR="00E522B1">
        <w:rPr>
          <w:sz w:val="22"/>
          <w:szCs w:val="22"/>
        </w:rPr>
        <w:t>-</w:t>
      </w:r>
      <w:r w:rsidR="00DD2F1C">
        <w:rPr>
          <w:sz w:val="22"/>
          <w:szCs w:val="22"/>
        </w:rPr>
        <w:t>112</w:t>
      </w:r>
      <w:r w:rsidRPr="00895B48">
        <w:rPr>
          <w:sz w:val="22"/>
          <w:szCs w:val="22"/>
        </w:rPr>
        <w:t>, such filings must include a cost-of-service study showing that the minimum rate in the band covers the cost of service and provides a contribution to fixed costs, and also must include information detailing the potential effect on revenue of the proposed banded rate. Avista has not requested approval of a banded rate at this time. However, the Commission may consider a petition for a waiver of WAC 480-80-112 in the future if Avista makes a compelling case for approving a banded rate under the statute.</w:t>
      </w:r>
    </w:p>
  </w:footnote>
  <w:footnote w:id="11">
    <w:p w14:paraId="5BEE8F92" w14:textId="77777777" w:rsidR="00A55F94" w:rsidRDefault="00A55F94" w:rsidP="00A55F94">
      <w:pPr>
        <w:pStyle w:val="FootnoteText"/>
      </w:pPr>
      <w:r w:rsidRPr="00895B48">
        <w:rPr>
          <w:rStyle w:val="FootnoteReference"/>
          <w:sz w:val="22"/>
          <w:szCs w:val="22"/>
        </w:rPr>
        <w:footnoteRef/>
      </w:r>
      <w:r w:rsidRPr="00895B48">
        <w:rPr>
          <w:sz w:val="22"/>
          <w:szCs w:val="22"/>
        </w:rPr>
        <w:t xml:space="preserve"> Letter from Shawn </w:t>
      </w:r>
      <w:proofErr w:type="spellStart"/>
      <w:r w:rsidRPr="00895B48">
        <w:rPr>
          <w:sz w:val="22"/>
          <w:szCs w:val="22"/>
        </w:rPr>
        <w:t>Bonfield</w:t>
      </w:r>
      <w:proofErr w:type="spellEnd"/>
      <w:r w:rsidRPr="00895B48">
        <w:rPr>
          <w:sz w:val="22"/>
          <w:szCs w:val="22"/>
        </w:rPr>
        <w:t xml:space="preserve"> to Steven King, March 21, 2016, at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8F81" w14:textId="77777777" w:rsidR="000A675F" w:rsidRPr="00AC0E30" w:rsidRDefault="000A675F">
    <w:pPr>
      <w:tabs>
        <w:tab w:val="left" w:pos="7740"/>
      </w:tabs>
      <w:rPr>
        <w:b/>
        <w:bCs/>
        <w:sz w:val="20"/>
      </w:rPr>
    </w:pPr>
    <w:r w:rsidRPr="00AC0E30">
      <w:rPr>
        <w:b/>
        <w:bCs/>
        <w:sz w:val="20"/>
      </w:rPr>
      <w:t>DOCKET</w:t>
    </w:r>
    <w:r>
      <w:rPr>
        <w:b/>
        <w:bCs/>
        <w:sz w:val="20"/>
      </w:rPr>
      <w:t xml:space="preserve"> UE</w:t>
    </w:r>
    <w:r>
      <w:rPr>
        <w:b/>
        <w:bCs/>
        <w:sz w:val="20"/>
      </w:rPr>
      <w:noBreakHyphen/>
      <w:t>1</w:t>
    </w:r>
    <w:r w:rsidR="00564BD5">
      <w:rPr>
        <w:b/>
        <w:bCs/>
        <w:sz w:val="20"/>
      </w:rPr>
      <w:t>60082</w:t>
    </w:r>
    <w:r w:rsidRPr="00AC0E30">
      <w:rPr>
        <w:b/>
        <w:bCs/>
        <w:sz w:val="20"/>
      </w:rPr>
      <w:tab/>
      <w:t xml:space="preserve">PAGE </w:t>
    </w:r>
    <w:r w:rsidRPr="00AC0E30">
      <w:rPr>
        <w:b/>
        <w:bCs/>
        <w:sz w:val="20"/>
      </w:rPr>
      <w:pgNum/>
    </w:r>
  </w:p>
  <w:p w14:paraId="5BEE8F82" w14:textId="77777777" w:rsidR="000A675F" w:rsidRPr="00AC0E30" w:rsidRDefault="000A675F">
    <w:pPr>
      <w:tabs>
        <w:tab w:val="left" w:pos="7740"/>
      </w:tabs>
      <w:rPr>
        <w:b/>
        <w:bCs/>
        <w:sz w:val="20"/>
      </w:rPr>
    </w:pPr>
    <w:r>
      <w:rPr>
        <w:b/>
        <w:bCs/>
        <w:sz w:val="20"/>
      </w:rPr>
      <w:t>ORDER 01</w:t>
    </w:r>
  </w:p>
  <w:p w14:paraId="5BEE8F83" w14:textId="77777777" w:rsidR="000A675F" w:rsidRDefault="000A675F">
    <w:pPr>
      <w:tabs>
        <w:tab w:val="left" w:pos="7740"/>
      </w:tabs>
      <w:rPr>
        <w:b/>
        <w:bCs/>
        <w:sz w:val="20"/>
      </w:rPr>
    </w:pPr>
  </w:p>
  <w:p w14:paraId="5BEE8F84" w14:textId="77777777" w:rsidR="000A675F" w:rsidRPr="00AC0E30" w:rsidRDefault="000A675F">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8F85" w14:textId="77777777" w:rsidR="000A675F" w:rsidRPr="000F6CD2" w:rsidRDefault="000A675F" w:rsidP="00170ABD">
    <w:pPr>
      <w:pStyle w:val="Header"/>
      <w:tabs>
        <w:tab w:val="clear" w:pos="4320"/>
        <w:tab w:val="clear" w:pos="864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770BA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949FD"/>
    <w:multiLevelType w:val="hybridMultilevel"/>
    <w:tmpl w:val="4DC4F208"/>
    <w:lvl w:ilvl="0" w:tplc="D3DE6D8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1B3545"/>
    <w:multiLevelType w:val="hybridMultilevel"/>
    <w:tmpl w:val="110A2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152BAC"/>
    <w:multiLevelType w:val="hybridMultilevel"/>
    <w:tmpl w:val="792610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3C3C26"/>
    <w:multiLevelType w:val="hybridMultilevel"/>
    <w:tmpl w:val="A7C006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42EFD"/>
    <w:multiLevelType w:val="hybridMultilevel"/>
    <w:tmpl w:val="B9C41EB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19E648B5"/>
    <w:multiLevelType w:val="hybridMultilevel"/>
    <w:tmpl w:val="B62AF53E"/>
    <w:lvl w:ilvl="0" w:tplc="DBD4D44E">
      <w:start w:val="1"/>
      <w:numFmt w:val="decimal"/>
      <w:pStyle w:val="Findings"/>
      <w:lvlText w:val="%1"/>
      <w:lvlJc w:val="left"/>
      <w:pPr>
        <w:tabs>
          <w:tab w:val="num" w:pos="0"/>
        </w:tabs>
        <w:ind w:left="0" w:hanging="1080"/>
      </w:pPr>
      <w:rPr>
        <w:rFonts w:hint="default"/>
        <w:b w:val="0"/>
        <w:i/>
        <w:sz w:val="20"/>
      </w:rPr>
    </w:lvl>
    <w:lvl w:ilvl="1" w:tplc="9764488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A69BE"/>
    <w:multiLevelType w:val="hybridMultilevel"/>
    <w:tmpl w:val="17EE5030"/>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64204C"/>
    <w:multiLevelType w:val="hybridMultilevel"/>
    <w:tmpl w:val="85385DE6"/>
    <w:lvl w:ilvl="0" w:tplc="1160F90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590C749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3B3816"/>
    <w:multiLevelType w:val="hybridMultilevel"/>
    <w:tmpl w:val="756AC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8163D6"/>
    <w:multiLevelType w:val="hybridMultilevel"/>
    <w:tmpl w:val="D28CC2DA"/>
    <w:lvl w:ilvl="0" w:tplc="9D402E36">
      <w:start w:val="1"/>
      <w:numFmt w:val="decimal"/>
      <w:lvlText w:val="%1"/>
      <w:lvlJc w:val="left"/>
      <w:pPr>
        <w:tabs>
          <w:tab w:val="num" w:pos="0"/>
        </w:tabs>
        <w:ind w:left="0" w:hanging="1080"/>
      </w:pPr>
      <w:rPr>
        <w:rFonts w:hint="default"/>
        <w:b w:val="0"/>
        <w:i/>
        <w:sz w:val="20"/>
      </w:rPr>
    </w:lvl>
    <w:lvl w:ilvl="1" w:tplc="0C6CEC4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071940"/>
    <w:multiLevelType w:val="hybridMultilevel"/>
    <w:tmpl w:val="88386A00"/>
    <w:lvl w:ilvl="0" w:tplc="04090011">
      <w:start w:val="1"/>
      <w:numFmt w:val="decimal"/>
      <w:lvlText w:val="%1)"/>
      <w:lvlJc w:val="left"/>
      <w:pPr>
        <w:tabs>
          <w:tab w:val="num" w:pos="540"/>
        </w:tabs>
        <w:ind w:left="540" w:hanging="360"/>
      </w:pPr>
      <w:rPr>
        <w:rFonts w:hint="default"/>
      </w:rPr>
    </w:lvl>
    <w:lvl w:ilvl="1" w:tplc="FCF26F34">
      <w:start w:val="1"/>
      <w:numFmt w:val="upperLetter"/>
      <w:lvlText w:val="%2."/>
      <w:lvlJc w:val="left"/>
      <w:pPr>
        <w:tabs>
          <w:tab w:val="num" w:pos="2265"/>
        </w:tabs>
        <w:ind w:left="2265" w:hanging="11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740D1E"/>
    <w:multiLevelType w:val="hybridMultilevel"/>
    <w:tmpl w:val="3F785F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B326A6"/>
    <w:multiLevelType w:val="hybridMultilevel"/>
    <w:tmpl w:val="217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C4148"/>
    <w:multiLevelType w:val="hybridMultilevel"/>
    <w:tmpl w:val="0DA24DBC"/>
    <w:lvl w:ilvl="0" w:tplc="04F807D0">
      <w:start w:val="1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B6A6D01"/>
    <w:multiLevelType w:val="hybridMultilevel"/>
    <w:tmpl w:val="F80A46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74294"/>
    <w:multiLevelType w:val="hybridMultilevel"/>
    <w:tmpl w:val="B816B31E"/>
    <w:lvl w:ilvl="0" w:tplc="07B64F90">
      <w:start w:val="1"/>
      <w:numFmt w:val="decimal"/>
      <w:lvlText w:val="%1"/>
      <w:lvlJc w:val="left"/>
      <w:pPr>
        <w:tabs>
          <w:tab w:val="num" w:pos="0"/>
        </w:tabs>
        <w:ind w:left="0" w:hanging="108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E700E3"/>
    <w:multiLevelType w:val="hybridMultilevel"/>
    <w:tmpl w:val="010EB9F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2F70F3"/>
    <w:multiLevelType w:val="hybridMultilevel"/>
    <w:tmpl w:val="5BBE0BD2"/>
    <w:lvl w:ilvl="0" w:tplc="C0F29BC8">
      <w:start w:val="1"/>
      <w:numFmt w:val="decimal"/>
      <w:lvlText w:val="%1"/>
      <w:lvlJc w:val="left"/>
      <w:pPr>
        <w:tabs>
          <w:tab w:val="num" w:pos="0"/>
        </w:tabs>
        <w:ind w:left="0" w:hanging="108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F15181"/>
    <w:multiLevelType w:val="hybridMultilevel"/>
    <w:tmpl w:val="8FEC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877D3"/>
    <w:multiLevelType w:val="hybridMultilevel"/>
    <w:tmpl w:val="01C2C090"/>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957351"/>
    <w:multiLevelType w:val="hybridMultilevel"/>
    <w:tmpl w:val="2EB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71302"/>
    <w:multiLevelType w:val="hybridMultilevel"/>
    <w:tmpl w:val="29DC201A"/>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7D6D2C"/>
    <w:multiLevelType w:val="multilevel"/>
    <w:tmpl w:val="05560372"/>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0ED25DC"/>
    <w:multiLevelType w:val="hybridMultilevel"/>
    <w:tmpl w:val="4A0AE81A"/>
    <w:lvl w:ilvl="0" w:tplc="AF1649A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D819CE"/>
    <w:multiLevelType w:val="hybridMultilevel"/>
    <w:tmpl w:val="46A6E61E"/>
    <w:lvl w:ilvl="0" w:tplc="B9408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FA601F"/>
    <w:multiLevelType w:val="hybridMultilevel"/>
    <w:tmpl w:val="3A74F38C"/>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744812"/>
    <w:multiLevelType w:val="hybridMultilevel"/>
    <w:tmpl w:val="506471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6B53178D"/>
    <w:multiLevelType w:val="hybridMultilevel"/>
    <w:tmpl w:val="D598A7A0"/>
    <w:lvl w:ilvl="0" w:tplc="140A3C68">
      <w:start w:val="13"/>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7A335B52"/>
    <w:multiLevelType w:val="hybridMultilevel"/>
    <w:tmpl w:val="3DCE6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16"/>
  </w:num>
  <w:num w:numId="4">
    <w:abstractNumId w:val="6"/>
  </w:num>
  <w:num w:numId="5">
    <w:abstractNumId w:val="18"/>
  </w:num>
  <w:num w:numId="6">
    <w:abstractNumId w:val="10"/>
  </w:num>
  <w:num w:numId="7">
    <w:abstractNumId w:val="8"/>
  </w:num>
  <w:num w:numId="8">
    <w:abstractNumId w:val="4"/>
  </w:num>
  <w:num w:numId="9">
    <w:abstractNumId w:val="1"/>
  </w:num>
  <w:num w:numId="10">
    <w:abstractNumId w:val="23"/>
  </w:num>
  <w:num w:numId="11">
    <w:abstractNumId w:val="0"/>
  </w:num>
  <w:num w:numId="12">
    <w:abstractNumId w:val="29"/>
  </w:num>
  <w:num w:numId="13">
    <w:abstractNumId w:val="14"/>
  </w:num>
  <w:num w:numId="14">
    <w:abstractNumId w:val="28"/>
  </w:num>
  <w:num w:numId="15">
    <w:abstractNumId w:val="2"/>
  </w:num>
  <w:num w:numId="16">
    <w:abstractNumId w:val="9"/>
  </w:num>
  <w:num w:numId="17">
    <w:abstractNumId w:val="12"/>
  </w:num>
  <w:num w:numId="18">
    <w:abstractNumId w:val="17"/>
  </w:num>
  <w:num w:numId="19">
    <w:abstractNumId w:val="3"/>
  </w:num>
  <w:num w:numId="20">
    <w:abstractNumId w:val="5"/>
  </w:num>
  <w:num w:numId="21">
    <w:abstractNumId w:val="11"/>
  </w:num>
  <w:num w:numId="22">
    <w:abstractNumId w:val="25"/>
  </w:num>
  <w:num w:numId="23">
    <w:abstractNumId w:val="13"/>
  </w:num>
  <w:num w:numId="24">
    <w:abstractNumId w:val="22"/>
  </w:num>
  <w:num w:numId="25">
    <w:abstractNumId w:val="26"/>
  </w:num>
  <w:num w:numId="26">
    <w:abstractNumId w:val="21"/>
  </w:num>
  <w:num w:numId="27">
    <w:abstractNumId w:val="20"/>
  </w:num>
  <w:num w:numId="28">
    <w:abstractNumId w:val="7"/>
  </w:num>
  <w:num w:numId="29">
    <w:abstractNumId w:val="24"/>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5"/>
    <w:rsid w:val="0000044C"/>
    <w:rsid w:val="00002974"/>
    <w:rsid w:val="00003B8C"/>
    <w:rsid w:val="00004131"/>
    <w:rsid w:val="00005E73"/>
    <w:rsid w:val="00010D47"/>
    <w:rsid w:val="000114B0"/>
    <w:rsid w:val="00015495"/>
    <w:rsid w:val="000160CB"/>
    <w:rsid w:val="0002221F"/>
    <w:rsid w:val="00022D3B"/>
    <w:rsid w:val="00023EA5"/>
    <w:rsid w:val="0002421A"/>
    <w:rsid w:val="0003155F"/>
    <w:rsid w:val="00031EDC"/>
    <w:rsid w:val="000414DD"/>
    <w:rsid w:val="00041B68"/>
    <w:rsid w:val="00043F78"/>
    <w:rsid w:val="00044B80"/>
    <w:rsid w:val="00046B0E"/>
    <w:rsid w:val="0004733B"/>
    <w:rsid w:val="00051EFB"/>
    <w:rsid w:val="0005289C"/>
    <w:rsid w:val="00052D24"/>
    <w:rsid w:val="000551CD"/>
    <w:rsid w:val="00056471"/>
    <w:rsid w:val="00056D0F"/>
    <w:rsid w:val="0006180D"/>
    <w:rsid w:val="00062235"/>
    <w:rsid w:val="00062F19"/>
    <w:rsid w:val="00064A81"/>
    <w:rsid w:val="000652A2"/>
    <w:rsid w:val="00066146"/>
    <w:rsid w:val="00066548"/>
    <w:rsid w:val="000721B1"/>
    <w:rsid w:val="0007343E"/>
    <w:rsid w:val="00073B45"/>
    <w:rsid w:val="00076CB5"/>
    <w:rsid w:val="00080A24"/>
    <w:rsid w:val="00082B19"/>
    <w:rsid w:val="00082D59"/>
    <w:rsid w:val="00082E54"/>
    <w:rsid w:val="0008363A"/>
    <w:rsid w:val="00084610"/>
    <w:rsid w:val="00084A64"/>
    <w:rsid w:val="00092606"/>
    <w:rsid w:val="0009356B"/>
    <w:rsid w:val="00095099"/>
    <w:rsid w:val="0009556D"/>
    <w:rsid w:val="0009634A"/>
    <w:rsid w:val="00096A62"/>
    <w:rsid w:val="000A675F"/>
    <w:rsid w:val="000B4BBC"/>
    <w:rsid w:val="000B5BB7"/>
    <w:rsid w:val="000B615C"/>
    <w:rsid w:val="000B6D8B"/>
    <w:rsid w:val="000B768B"/>
    <w:rsid w:val="000B78B9"/>
    <w:rsid w:val="000C269E"/>
    <w:rsid w:val="000C4073"/>
    <w:rsid w:val="000C459D"/>
    <w:rsid w:val="000C493C"/>
    <w:rsid w:val="000D1036"/>
    <w:rsid w:val="000D4711"/>
    <w:rsid w:val="000D6ED8"/>
    <w:rsid w:val="000E104B"/>
    <w:rsid w:val="000E30CA"/>
    <w:rsid w:val="000E43AF"/>
    <w:rsid w:val="000E5939"/>
    <w:rsid w:val="000E6021"/>
    <w:rsid w:val="000E6627"/>
    <w:rsid w:val="000F191E"/>
    <w:rsid w:val="000F23D3"/>
    <w:rsid w:val="000F280F"/>
    <w:rsid w:val="000F6CD2"/>
    <w:rsid w:val="000F7310"/>
    <w:rsid w:val="001036EA"/>
    <w:rsid w:val="001058D1"/>
    <w:rsid w:val="001064EA"/>
    <w:rsid w:val="0010716F"/>
    <w:rsid w:val="0011141B"/>
    <w:rsid w:val="00113C7F"/>
    <w:rsid w:val="00114507"/>
    <w:rsid w:val="00114E60"/>
    <w:rsid w:val="001159C4"/>
    <w:rsid w:val="00121DAE"/>
    <w:rsid w:val="00125E08"/>
    <w:rsid w:val="00131904"/>
    <w:rsid w:val="00140F6A"/>
    <w:rsid w:val="001423C1"/>
    <w:rsid w:val="001428C9"/>
    <w:rsid w:val="001437AA"/>
    <w:rsid w:val="001454A6"/>
    <w:rsid w:val="00146449"/>
    <w:rsid w:val="00147CB4"/>
    <w:rsid w:val="00150F9D"/>
    <w:rsid w:val="0015261C"/>
    <w:rsid w:val="001530D6"/>
    <w:rsid w:val="001549AC"/>
    <w:rsid w:val="00157ADF"/>
    <w:rsid w:val="00161742"/>
    <w:rsid w:val="00162058"/>
    <w:rsid w:val="00167D9A"/>
    <w:rsid w:val="00170139"/>
    <w:rsid w:val="00170ABD"/>
    <w:rsid w:val="0017261B"/>
    <w:rsid w:val="00172803"/>
    <w:rsid w:val="00174160"/>
    <w:rsid w:val="00174EAF"/>
    <w:rsid w:val="0017585E"/>
    <w:rsid w:val="00177BA9"/>
    <w:rsid w:val="00177E74"/>
    <w:rsid w:val="001802D4"/>
    <w:rsid w:val="00181B43"/>
    <w:rsid w:val="00184385"/>
    <w:rsid w:val="00186451"/>
    <w:rsid w:val="0019029C"/>
    <w:rsid w:val="00190FCA"/>
    <w:rsid w:val="00191F4F"/>
    <w:rsid w:val="001920F5"/>
    <w:rsid w:val="00192418"/>
    <w:rsid w:val="001A135A"/>
    <w:rsid w:val="001A1AB5"/>
    <w:rsid w:val="001A5C49"/>
    <w:rsid w:val="001A639C"/>
    <w:rsid w:val="001A6EA4"/>
    <w:rsid w:val="001A7200"/>
    <w:rsid w:val="001B0C9F"/>
    <w:rsid w:val="001B0DA4"/>
    <w:rsid w:val="001B15C7"/>
    <w:rsid w:val="001B23EB"/>
    <w:rsid w:val="001B31D0"/>
    <w:rsid w:val="001B4195"/>
    <w:rsid w:val="001B5179"/>
    <w:rsid w:val="001B56AF"/>
    <w:rsid w:val="001B6434"/>
    <w:rsid w:val="001C268F"/>
    <w:rsid w:val="001C45FD"/>
    <w:rsid w:val="001C7620"/>
    <w:rsid w:val="001D00F2"/>
    <w:rsid w:val="001D0854"/>
    <w:rsid w:val="001D6240"/>
    <w:rsid w:val="001D6815"/>
    <w:rsid w:val="001D69BA"/>
    <w:rsid w:val="001D7AF0"/>
    <w:rsid w:val="001E087A"/>
    <w:rsid w:val="001E2797"/>
    <w:rsid w:val="001E6DE7"/>
    <w:rsid w:val="001E6E61"/>
    <w:rsid w:val="001E736E"/>
    <w:rsid w:val="001F0349"/>
    <w:rsid w:val="001F1D33"/>
    <w:rsid w:val="001F5358"/>
    <w:rsid w:val="001F5632"/>
    <w:rsid w:val="001F67F7"/>
    <w:rsid w:val="00200831"/>
    <w:rsid w:val="00203182"/>
    <w:rsid w:val="002034BB"/>
    <w:rsid w:val="00205613"/>
    <w:rsid w:val="00206B7C"/>
    <w:rsid w:val="002072A2"/>
    <w:rsid w:val="00210C75"/>
    <w:rsid w:val="002113FA"/>
    <w:rsid w:val="00215F8A"/>
    <w:rsid w:val="002213A8"/>
    <w:rsid w:val="002274FE"/>
    <w:rsid w:val="002346BF"/>
    <w:rsid w:val="00234AF9"/>
    <w:rsid w:val="002350D7"/>
    <w:rsid w:val="00235860"/>
    <w:rsid w:val="00241B31"/>
    <w:rsid w:val="00245558"/>
    <w:rsid w:val="00245C83"/>
    <w:rsid w:val="00246315"/>
    <w:rsid w:val="00250BE9"/>
    <w:rsid w:val="00251A95"/>
    <w:rsid w:val="00254B0D"/>
    <w:rsid w:val="00254DBC"/>
    <w:rsid w:val="00255FD5"/>
    <w:rsid w:val="00257194"/>
    <w:rsid w:val="00260512"/>
    <w:rsid w:val="002657A7"/>
    <w:rsid w:val="00267A34"/>
    <w:rsid w:val="00270256"/>
    <w:rsid w:val="0027241F"/>
    <w:rsid w:val="00273A23"/>
    <w:rsid w:val="00273DBA"/>
    <w:rsid w:val="0027542D"/>
    <w:rsid w:val="002768D7"/>
    <w:rsid w:val="002769FD"/>
    <w:rsid w:val="00277476"/>
    <w:rsid w:val="002801A5"/>
    <w:rsid w:val="002841EA"/>
    <w:rsid w:val="00285982"/>
    <w:rsid w:val="00285BEE"/>
    <w:rsid w:val="00287224"/>
    <w:rsid w:val="00291711"/>
    <w:rsid w:val="00291D29"/>
    <w:rsid w:val="002A02B4"/>
    <w:rsid w:val="002A226E"/>
    <w:rsid w:val="002A5313"/>
    <w:rsid w:val="002A7C7C"/>
    <w:rsid w:val="002B1570"/>
    <w:rsid w:val="002B15DD"/>
    <w:rsid w:val="002B21B9"/>
    <w:rsid w:val="002B28CE"/>
    <w:rsid w:val="002B5289"/>
    <w:rsid w:val="002B5EC9"/>
    <w:rsid w:val="002C4CB4"/>
    <w:rsid w:val="002C68EA"/>
    <w:rsid w:val="002D2B9B"/>
    <w:rsid w:val="002E22E9"/>
    <w:rsid w:val="002E3BA9"/>
    <w:rsid w:val="002E406E"/>
    <w:rsid w:val="002E41AE"/>
    <w:rsid w:val="002E556C"/>
    <w:rsid w:val="002E6989"/>
    <w:rsid w:val="002F37D7"/>
    <w:rsid w:val="002F6550"/>
    <w:rsid w:val="003003EC"/>
    <w:rsid w:val="00302D80"/>
    <w:rsid w:val="003076F2"/>
    <w:rsid w:val="003077CA"/>
    <w:rsid w:val="00307E5F"/>
    <w:rsid w:val="003122E5"/>
    <w:rsid w:val="00312FE8"/>
    <w:rsid w:val="00314443"/>
    <w:rsid w:val="00316A08"/>
    <w:rsid w:val="00317AEC"/>
    <w:rsid w:val="00317CD1"/>
    <w:rsid w:val="003215F3"/>
    <w:rsid w:val="0032166D"/>
    <w:rsid w:val="00322109"/>
    <w:rsid w:val="00324218"/>
    <w:rsid w:val="00332203"/>
    <w:rsid w:val="00332CB8"/>
    <w:rsid w:val="0033353A"/>
    <w:rsid w:val="0033403C"/>
    <w:rsid w:val="0033413B"/>
    <w:rsid w:val="00334A3F"/>
    <w:rsid w:val="00334F77"/>
    <w:rsid w:val="00336BF2"/>
    <w:rsid w:val="00337C88"/>
    <w:rsid w:val="00344073"/>
    <w:rsid w:val="00347786"/>
    <w:rsid w:val="00352F18"/>
    <w:rsid w:val="0035568E"/>
    <w:rsid w:val="003602C0"/>
    <w:rsid w:val="0036151A"/>
    <w:rsid w:val="003630B0"/>
    <w:rsid w:val="003631BB"/>
    <w:rsid w:val="003635E7"/>
    <w:rsid w:val="00363C36"/>
    <w:rsid w:val="003653D6"/>
    <w:rsid w:val="00367C07"/>
    <w:rsid w:val="00370769"/>
    <w:rsid w:val="00370B70"/>
    <w:rsid w:val="003714A6"/>
    <w:rsid w:val="003730EB"/>
    <w:rsid w:val="00376B91"/>
    <w:rsid w:val="00376C7B"/>
    <w:rsid w:val="00376CA7"/>
    <w:rsid w:val="00377236"/>
    <w:rsid w:val="003777F6"/>
    <w:rsid w:val="00380C1E"/>
    <w:rsid w:val="003813F6"/>
    <w:rsid w:val="0038202F"/>
    <w:rsid w:val="00382408"/>
    <w:rsid w:val="00382C08"/>
    <w:rsid w:val="00382CF4"/>
    <w:rsid w:val="00382D32"/>
    <w:rsid w:val="003832C4"/>
    <w:rsid w:val="003837B7"/>
    <w:rsid w:val="00383A77"/>
    <w:rsid w:val="00383FC1"/>
    <w:rsid w:val="0039241C"/>
    <w:rsid w:val="0039258B"/>
    <w:rsid w:val="003931C8"/>
    <w:rsid w:val="0039429B"/>
    <w:rsid w:val="00396151"/>
    <w:rsid w:val="003962EF"/>
    <w:rsid w:val="003A1633"/>
    <w:rsid w:val="003A5E76"/>
    <w:rsid w:val="003B03A0"/>
    <w:rsid w:val="003B04D7"/>
    <w:rsid w:val="003B0588"/>
    <w:rsid w:val="003B153E"/>
    <w:rsid w:val="003B220F"/>
    <w:rsid w:val="003B386B"/>
    <w:rsid w:val="003B3FBD"/>
    <w:rsid w:val="003B4FB1"/>
    <w:rsid w:val="003B581A"/>
    <w:rsid w:val="003B6225"/>
    <w:rsid w:val="003B7132"/>
    <w:rsid w:val="003B7E96"/>
    <w:rsid w:val="003C0AFE"/>
    <w:rsid w:val="003C2D02"/>
    <w:rsid w:val="003C3483"/>
    <w:rsid w:val="003C36C4"/>
    <w:rsid w:val="003C602A"/>
    <w:rsid w:val="003C7B97"/>
    <w:rsid w:val="003D123B"/>
    <w:rsid w:val="003D13D8"/>
    <w:rsid w:val="003D15B1"/>
    <w:rsid w:val="003D38AC"/>
    <w:rsid w:val="003D4E5B"/>
    <w:rsid w:val="003D7935"/>
    <w:rsid w:val="003E3B5B"/>
    <w:rsid w:val="003E7CC2"/>
    <w:rsid w:val="003F1D95"/>
    <w:rsid w:val="003F3ABA"/>
    <w:rsid w:val="00401097"/>
    <w:rsid w:val="00401B43"/>
    <w:rsid w:val="0040561B"/>
    <w:rsid w:val="00405938"/>
    <w:rsid w:val="00405BEF"/>
    <w:rsid w:val="00405F10"/>
    <w:rsid w:val="00412201"/>
    <w:rsid w:val="00412F37"/>
    <w:rsid w:val="00413C5E"/>
    <w:rsid w:val="00416959"/>
    <w:rsid w:val="0042490B"/>
    <w:rsid w:val="00425492"/>
    <w:rsid w:val="004262CE"/>
    <w:rsid w:val="004263CD"/>
    <w:rsid w:val="00430477"/>
    <w:rsid w:val="004316A1"/>
    <w:rsid w:val="004326A5"/>
    <w:rsid w:val="00433899"/>
    <w:rsid w:val="00433E82"/>
    <w:rsid w:val="004369C5"/>
    <w:rsid w:val="004374D2"/>
    <w:rsid w:val="00440DE2"/>
    <w:rsid w:val="00442569"/>
    <w:rsid w:val="0044386F"/>
    <w:rsid w:val="0044604F"/>
    <w:rsid w:val="004509FB"/>
    <w:rsid w:val="00451160"/>
    <w:rsid w:val="00453E44"/>
    <w:rsid w:val="00453ED7"/>
    <w:rsid w:val="004601D2"/>
    <w:rsid w:val="00461FBA"/>
    <w:rsid w:val="004643F3"/>
    <w:rsid w:val="004647EE"/>
    <w:rsid w:val="004702F0"/>
    <w:rsid w:val="00471770"/>
    <w:rsid w:val="00471794"/>
    <w:rsid w:val="00471BDC"/>
    <w:rsid w:val="004720BB"/>
    <w:rsid w:val="00472DEE"/>
    <w:rsid w:val="004751F3"/>
    <w:rsid w:val="0047527F"/>
    <w:rsid w:val="00480767"/>
    <w:rsid w:val="00484A32"/>
    <w:rsid w:val="00485890"/>
    <w:rsid w:val="00485B4C"/>
    <w:rsid w:val="0048767A"/>
    <w:rsid w:val="00490BA3"/>
    <w:rsid w:val="00490CC0"/>
    <w:rsid w:val="00491341"/>
    <w:rsid w:val="00493160"/>
    <w:rsid w:val="004970E2"/>
    <w:rsid w:val="004A21CF"/>
    <w:rsid w:val="004A3711"/>
    <w:rsid w:val="004A7361"/>
    <w:rsid w:val="004A7D96"/>
    <w:rsid w:val="004B0659"/>
    <w:rsid w:val="004B53D7"/>
    <w:rsid w:val="004B5BCA"/>
    <w:rsid w:val="004B6F3F"/>
    <w:rsid w:val="004C21A5"/>
    <w:rsid w:val="004C3A3C"/>
    <w:rsid w:val="004C3B7E"/>
    <w:rsid w:val="004C7192"/>
    <w:rsid w:val="004D0F77"/>
    <w:rsid w:val="004D378A"/>
    <w:rsid w:val="004D3E79"/>
    <w:rsid w:val="004D44ED"/>
    <w:rsid w:val="004D77DC"/>
    <w:rsid w:val="004D7F21"/>
    <w:rsid w:val="004E1C5A"/>
    <w:rsid w:val="004E2464"/>
    <w:rsid w:val="004E2A1F"/>
    <w:rsid w:val="004E342F"/>
    <w:rsid w:val="004E388D"/>
    <w:rsid w:val="004E422D"/>
    <w:rsid w:val="004E7206"/>
    <w:rsid w:val="004F2198"/>
    <w:rsid w:val="004F3DC8"/>
    <w:rsid w:val="004F5D3A"/>
    <w:rsid w:val="004F63C1"/>
    <w:rsid w:val="0050124F"/>
    <w:rsid w:val="00504388"/>
    <w:rsid w:val="00506524"/>
    <w:rsid w:val="00507A40"/>
    <w:rsid w:val="00512A30"/>
    <w:rsid w:val="00513787"/>
    <w:rsid w:val="005169BC"/>
    <w:rsid w:val="005178E9"/>
    <w:rsid w:val="00517FAC"/>
    <w:rsid w:val="00517FDC"/>
    <w:rsid w:val="00520C8C"/>
    <w:rsid w:val="00520CB9"/>
    <w:rsid w:val="00521BF6"/>
    <w:rsid w:val="00521EA1"/>
    <w:rsid w:val="005227A3"/>
    <w:rsid w:val="00522853"/>
    <w:rsid w:val="00522A41"/>
    <w:rsid w:val="0052375E"/>
    <w:rsid w:val="00525154"/>
    <w:rsid w:val="00525D54"/>
    <w:rsid w:val="005260FA"/>
    <w:rsid w:val="005267AB"/>
    <w:rsid w:val="00527C71"/>
    <w:rsid w:val="00530665"/>
    <w:rsid w:val="005327A0"/>
    <w:rsid w:val="00533377"/>
    <w:rsid w:val="00533A94"/>
    <w:rsid w:val="00533D18"/>
    <w:rsid w:val="00534889"/>
    <w:rsid w:val="00536E31"/>
    <w:rsid w:val="00537DB4"/>
    <w:rsid w:val="005407EB"/>
    <w:rsid w:val="0054142E"/>
    <w:rsid w:val="00542B10"/>
    <w:rsid w:val="005435C3"/>
    <w:rsid w:val="005437AF"/>
    <w:rsid w:val="005453D6"/>
    <w:rsid w:val="00545DBB"/>
    <w:rsid w:val="005463E9"/>
    <w:rsid w:val="00552BF8"/>
    <w:rsid w:val="005537D1"/>
    <w:rsid w:val="0055533D"/>
    <w:rsid w:val="00555485"/>
    <w:rsid w:val="00555893"/>
    <w:rsid w:val="005570D2"/>
    <w:rsid w:val="0055748D"/>
    <w:rsid w:val="00561293"/>
    <w:rsid w:val="0056133F"/>
    <w:rsid w:val="00564680"/>
    <w:rsid w:val="00564BD5"/>
    <w:rsid w:val="00564BEF"/>
    <w:rsid w:val="00565092"/>
    <w:rsid w:val="00565515"/>
    <w:rsid w:val="005706C3"/>
    <w:rsid w:val="00572EEA"/>
    <w:rsid w:val="00573CEA"/>
    <w:rsid w:val="00577BE4"/>
    <w:rsid w:val="0058494B"/>
    <w:rsid w:val="00586EE7"/>
    <w:rsid w:val="005919A4"/>
    <w:rsid w:val="0059378C"/>
    <w:rsid w:val="00597FF5"/>
    <w:rsid w:val="005A196B"/>
    <w:rsid w:val="005A25BE"/>
    <w:rsid w:val="005A4082"/>
    <w:rsid w:val="005A6689"/>
    <w:rsid w:val="005B07B0"/>
    <w:rsid w:val="005B0BEC"/>
    <w:rsid w:val="005B27E7"/>
    <w:rsid w:val="005B2C01"/>
    <w:rsid w:val="005C0664"/>
    <w:rsid w:val="005C15C6"/>
    <w:rsid w:val="005C36F4"/>
    <w:rsid w:val="005C5782"/>
    <w:rsid w:val="005D03DA"/>
    <w:rsid w:val="005D3C1B"/>
    <w:rsid w:val="005D6026"/>
    <w:rsid w:val="005D66A6"/>
    <w:rsid w:val="005D68F4"/>
    <w:rsid w:val="005E09A1"/>
    <w:rsid w:val="005E5EE4"/>
    <w:rsid w:val="005E6518"/>
    <w:rsid w:val="005E7505"/>
    <w:rsid w:val="005E7657"/>
    <w:rsid w:val="005F2171"/>
    <w:rsid w:val="005F3073"/>
    <w:rsid w:val="005F443B"/>
    <w:rsid w:val="005F5463"/>
    <w:rsid w:val="005F7F0E"/>
    <w:rsid w:val="00600CCA"/>
    <w:rsid w:val="00601D72"/>
    <w:rsid w:val="00602240"/>
    <w:rsid w:val="0060229B"/>
    <w:rsid w:val="0060239B"/>
    <w:rsid w:val="00602D8D"/>
    <w:rsid w:val="00606B1B"/>
    <w:rsid w:val="0061083E"/>
    <w:rsid w:val="00610C76"/>
    <w:rsid w:val="0061290F"/>
    <w:rsid w:val="00617FF8"/>
    <w:rsid w:val="00626307"/>
    <w:rsid w:val="006277E3"/>
    <w:rsid w:val="006316CD"/>
    <w:rsid w:val="006318EC"/>
    <w:rsid w:val="006337E0"/>
    <w:rsid w:val="00633CC5"/>
    <w:rsid w:val="00633FBC"/>
    <w:rsid w:val="0063721B"/>
    <w:rsid w:val="0063729E"/>
    <w:rsid w:val="00640490"/>
    <w:rsid w:val="00640507"/>
    <w:rsid w:val="00641F75"/>
    <w:rsid w:val="00642FA1"/>
    <w:rsid w:val="0064510C"/>
    <w:rsid w:val="006456CB"/>
    <w:rsid w:val="00647A3F"/>
    <w:rsid w:val="00647DAC"/>
    <w:rsid w:val="00654C0C"/>
    <w:rsid w:val="00655269"/>
    <w:rsid w:val="00655895"/>
    <w:rsid w:val="00661CFF"/>
    <w:rsid w:val="00663032"/>
    <w:rsid w:val="006633A4"/>
    <w:rsid w:val="00664A51"/>
    <w:rsid w:val="006657CF"/>
    <w:rsid w:val="00665D6D"/>
    <w:rsid w:val="00670E9E"/>
    <w:rsid w:val="00671003"/>
    <w:rsid w:val="00671794"/>
    <w:rsid w:val="00674361"/>
    <w:rsid w:val="0067470F"/>
    <w:rsid w:val="00674890"/>
    <w:rsid w:val="006751ED"/>
    <w:rsid w:val="006812A8"/>
    <w:rsid w:val="00681DF7"/>
    <w:rsid w:val="006827AA"/>
    <w:rsid w:val="00687C55"/>
    <w:rsid w:val="00692E2D"/>
    <w:rsid w:val="00693652"/>
    <w:rsid w:val="00696139"/>
    <w:rsid w:val="006975A9"/>
    <w:rsid w:val="00697BD5"/>
    <w:rsid w:val="006A183C"/>
    <w:rsid w:val="006A3ED2"/>
    <w:rsid w:val="006B0C2A"/>
    <w:rsid w:val="006B210A"/>
    <w:rsid w:val="006B2528"/>
    <w:rsid w:val="006B2C39"/>
    <w:rsid w:val="006B350B"/>
    <w:rsid w:val="006B3DB4"/>
    <w:rsid w:val="006B3DFF"/>
    <w:rsid w:val="006B52B2"/>
    <w:rsid w:val="006B6C13"/>
    <w:rsid w:val="006C016B"/>
    <w:rsid w:val="006C1D47"/>
    <w:rsid w:val="006C3CA0"/>
    <w:rsid w:val="006C5FD2"/>
    <w:rsid w:val="006C66E7"/>
    <w:rsid w:val="006D044C"/>
    <w:rsid w:val="006D04E4"/>
    <w:rsid w:val="006D1D5C"/>
    <w:rsid w:val="006D214B"/>
    <w:rsid w:val="006D31D4"/>
    <w:rsid w:val="006D399E"/>
    <w:rsid w:val="006D3CD8"/>
    <w:rsid w:val="006D7D95"/>
    <w:rsid w:val="006D7DFF"/>
    <w:rsid w:val="006E0FF6"/>
    <w:rsid w:val="006E1262"/>
    <w:rsid w:val="006E7252"/>
    <w:rsid w:val="006E78EF"/>
    <w:rsid w:val="006E7F55"/>
    <w:rsid w:val="006F3D43"/>
    <w:rsid w:val="006F7820"/>
    <w:rsid w:val="00700CDE"/>
    <w:rsid w:val="007018D6"/>
    <w:rsid w:val="00703405"/>
    <w:rsid w:val="00705E88"/>
    <w:rsid w:val="007105E8"/>
    <w:rsid w:val="007114CB"/>
    <w:rsid w:val="0071163F"/>
    <w:rsid w:val="007122A1"/>
    <w:rsid w:val="0071394B"/>
    <w:rsid w:val="0071418F"/>
    <w:rsid w:val="00717A25"/>
    <w:rsid w:val="00722CEA"/>
    <w:rsid w:val="00722D2D"/>
    <w:rsid w:val="0072401D"/>
    <w:rsid w:val="0072705D"/>
    <w:rsid w:val="00731660"/>
    <w:rsid w:val="00731675"/>
    <w:rsid w:val="00735707"/>
    <w:rsid w:val="0074062D"/>
    <w:rsid w:val="00741319"/>
    <w:rsid w:val="0074184E"/>
    <w:rsid w:val="00741BD6"/>
    <w:rsid w:val="0074554A"/>
    <w:rsid w:val="007466D0"/>
    <w:rsid w:val="007535D9"/>
    <w:rsid w:val="00755480"/>
    <w:rsid w:val="00756738"/>
    <w:rsid w:val="00757178"/>
    <w:rsid w:val="007612DC"/>
    <w:rsid w:val="00762E42"/>
    <w:rsid w:val="0076514A"/>
    <w:rsid w:val="00772092"/>
    <w:rsid w:val="00776BCB"/>
    <w:rsid w:val="00781894"/>
    <w:rsid w:val="00782A11"/>
    <w:rsid w:val="00784405"/>
    <w:rsid w:val="00786011"/>
    <w:rsid w:val="0079431E"/>
    <w:rsid w:val="00796EEF"/>
    <w:rsid w:val="0079715B"/>
    <w:rsid w:val="00797D23"/>
    <w:rsid w:val="00797EFD"/>
    <w:rsid w:val="007A0499"/>
    <w:rsid w:val="007A1E3D"/>
    <w:rsid w:val="007A2B1F"/>
    <w:rsid w:val="007A2F6D"/>
    <w:rsid w:val="007A6FC9"/>
    <w:rsid w:val="007B0267"/>
    <w:rsid w:val="007B10EC"/>
    <w:rsid w:val="007B4927"/>
    <w:rsid w:val="007B6A36"/>
    <w:rsid w:val="007B7C89"/>
    <w:rsid w:val="007C0FCE"/>
    <w:rsid w:val="007C1474"/>
    <w:rsid w:val="007C2062"/>
    <w:rsid w:val="007C69B1"/>
    <w:rsid w:val="007D1899"/>
    <w:rsid w:val="007D30CE"/>
    <w:rsid w:val="007D6F34"/>
    <w:rsid w:val="007E0302"/>
    <w:rsid w:val="007E30DF"/>
    <w:rsid w:val="007E3654"/>
    <w:rsid w:val="007E5245"/>
    <w:rsid w:val="007E5767"/>
    <w:rsid w:val="007F00E9"/>
    <w:rsid w:val="007F4649"/>
    <w:rsid w:val="007F4FC6"/>
    <w:rsid w:val="007F5637"/>
    <w:rsid w:val="007F5E82"/>
    <w:rsid w:val="008021C5"/>
    <w:rsid w:val="008026CC"/>
    <w:rsid w:val="008027E5"/>
    <w:rsid w:val="00812EE2"/>
    <w:rsid w:val="00813104"/>
    <w:rsid w:val="00815492"/>
    <w:rsid w:val="00816223"/>
    <w:rsid w:val="0081738A"/>
    <w:rsid w:val="0082056C"/>
    <w:rsid w:val="00820A4D"/>
    <w:rsid w:val="008267A3"/>
    <w:rsid w:val="0083010B"/>
    <w:rsid w:val="008333DB"/>
    <w:rsid w:val="00834D75"/>
    <w:rsid w:val="00837157"/>
    <w:rsid w:val="0084134F"/>
    <w:rsid w:val="00841CF5"/>
    <w:rsid w:val="0085267B"/>
    <w:rsid w:val="00853F3D"/>
    <w:rsid w:val="00857196"/>
    <w:rsid w:val="00860CD6"/>
    <w:rsid w:val="008616FE"/>
    <w:rsid w:val="00861F94"/>
    <w:rsid w:val="00862039"/>
    <w:rsid w:val="0086229C"/>
    <w:rsid w:val="00864E94"/>
    <w:rsid w:val="00867FB9"/>
    <w:rsid w:val="00872D2E"/>
    <w:rsid w:val="0087340C"/>
    <w:rsid w:val="008742B9"/>
    <w:rsid w:val="0087443B"/>
    <w:rsid w:val="00874AD1"/>
    <w:rsid w:val="00875C0C"/>
    <w:rsid w:val="008802D4"/>
    <w:rsid w:val="00882C60"/>
    <w:rsid w:val="00885221"/>
    <w:rsid w:val="00886C75"/>
    <w:rsid w:val="008871B4"/>
    <w:rsid w:val="00887C54"/>
    <w:rsid w:val="00890422"/>
    <w:rsid w:val="00890F6F"/>
    <w:rsid w:val="008931F2"/>
    <w:rsid w:val="00893DAE"/>
    <w:rsid w:val="00893E88"/>
    <w:rsid w:val="0089416A"/>
    <w:rsid w:val="00895B48"/>
    <w:rsid w:val="008978C3"/>
    <w:rsid w:val="008A1D5B"/>
    <w:rsid w:val="008A53D4"/>
    <w:rsid w:val="008A5CAB"/>
    <w:rsid w:val="008B10AC"/>
    <w:rsid w:val="008B17DB"/>
    <w:rsid w:val="008B29B2"/>
    <w:rsid w:val="008B3A5E"/>
    <w:rsid w:val="008B408E"/>
    <w:rsid w:val="008B7CD1"/>
    <w:rsid w:val="008C376D"/>
    <w:rsid w:val="008C48A7"/>
    <w:rsid w:val="008C5241"/>
    <w:rsid w:val="008D05A8"/>
    <w:rsid w:val="008D1356"/>
    <w:rsid w:val="008D15C2"/>
    <w:rsid w:val="008D2976"/>
    <w:rsid w:val="008D2DE4"/>
    <w:rsid w:val="008D3D02"/>
    <w:rsid w:val="008D40BA"/>
    <w:rsid w:val="008D4393"/>
    <w:rsid w:val="008E1890"/>
    <w:rsid w:val="008E19EB"/>
    <w:rsid w:val="008E28DE"/>
    <w:rsid w:val="008E3F21"/>
    <w:rsid w:val="008E4E5A"/>
    <w:rsid w:val="008F2054"/>
    <w:rsid w:val="008F2D04"/>
    <w:rsid w:val="008F661D"/>
    <w:rsid w:val="008F73A0"/>
    <w:rsid w:val="008F7EC0"/>
    <w:rsid w:val="00901610"/>
    <w:rsid w:val="00901C88"/>
    <w:rsid w:val="00904526"/>
    <w:rsid w:val="00906542"/>
    <w:rsid w:val="00906D18"/>
    <w:rsid w:val="00907681"/>
    <w:rsid w:val="00910171"/>
    <w:rsid w:val="009106A4"/>
    <w:rsid w:val="0091222A"/>
    <w:rsid w:val="00912E11"/>
    <w:rsid w:val="0091360D"/>
    <w:rsid w:val="00914EBD"/>
    <w:rsid w:val="00915332"/>
    <w:rsid w:val="00915DC1"/>
    <w:rsid w:val="00917779"/>
    <w:rsid w:val="00917C7E"/>
    <w:rsid w:val="0092060E"/>
    <w:rsid w:val="0092383B"/>
    <w:rsid w:val="00923F02"/>
    <w:rsid w:val="00924A4B"/>
    <w:rsid w:val="00925117"/>
    <w:rsid w:val="00925DAF"/>
    <w:rsid w:val="00930029"/>
    <w:rsid w:val="00930154"/>
    <w:rsid w:val="00930621"/>
    <w:rsid w:val="00930A09"/>
    <w:rsid w:val="0093258A"/>
    <w:rsid w:val="009354B0"/>
    <w:rsid w:val="00935789"/>
    <w:rsid w:val="0093653E"/>
    <w:rsid w:val="009407D7"/>
    <w:rsid w:val="0094581B"/>
    <w:rsid w:val="00946709"/>
    <w:rsid w:val="00950F1A"/>
    <w:rsid w:val="00952766"/>
    <w:rsid w:val="00952F7C"/>
    <w:rsid w:val="0095326F"/>
    <w:rsid w:val="00953FD9"/>
    <w:rsid w:val="00954060"/>
    <w:rsid w:val="009577A8"/>
    <w:rsid w:val="00957F18"/>
    <w:rsid w:val="009620D9"/>
    <w:rsid w:val="00962825"/>
    <w:rsid w:val="00962851"/>
    <w:rsid w:val="00963CD8"/>
    <w:rsid w:val="0096451B"/>
    <w:rsid w:val="009653A3"/>
    <w:rsid w:val="009711C4"/>
    <w:rsid w:val="009712B0"/>
    <w:rsid w:val="0097172F"/>
    <w:rsid w:val="00972AE9"/>
    <w:rsid w:val="00972F65"/>
    <w:rsid w:val="00973DCB"/>
    <w:rsid w:val="009744F9"/>
    <w:rsid w:val="0097579E"/>
    <w:rsid w:val="00975E70"/>
    <w:rsid w:val="009768AF"/>
    <w:rsid w:val="00981D61"/>
    <w:rsid w:val="00982779"/>
    <w:rsid w:val="00983934"/>
    <w:rsid w:val="00983AAF"/>
    <w:rsid w:val="00986F56"/>
    <w:rsid w:val="00987A24"/>
    <w:rsid w:val="00992998"/>
    <w:rsid w:val="00994A9D"/>
    <w:rsid w:val="00995394"/>
    <w:rsid w:val="009958E0"/>
    <w:rsid w:val="00996B0A"/>
    <w:rsid w:val="0099765C"/>
    <w:rsid w:val="009A014B"/>
    <w:rsid w:val="009A1C0E"/>
    <w:rsid w:val="009A1DF0"/>
    <w:rsid w:val="009A7171"/>
    <w:rsid w:val="009A7E9B"/>
    <w:rsid w:val="009B2FDC"/>
    <w:rsid w:val="009B3339"/>
    <w:rsid w:val="009B4165"/>
    <w:rsid w:val="009B42D3"/>
    <w:rsid w:val="009B6542"/>
    <w:rsid w:val="009B6688"/>
    <w:rsid w:val="009C0C6B"/>
    <w:rsid w:val="009C27FA"/>
    <w:rsid w:val="009C5FF6"/>
    <w:rsid w:val="009C6D82"/>
    <w:rsid w:val="009D06EB"/>
    <w:rsid w:val="009D1834"/>
    <w:rsid w:val="009D3BD8"/>
    <w:rsid w:val="009D6140"/>
    <w:rsid w:val="009D6AEE"/>
    <w:rsid w:val="009E5A91"/>
    <w:rsid w:val="009E7AB6"/>
    <w:rsid w:val="009E7DE9"/>
    <w:rsid w:val="009F103B"/>
    <w:rsid w:val="009F1C6C"/>
    <w:rsid w:val="009F1E13"/>
    <w:rsid w:val="009F2FE4"/>
    <w:rsid w:val="009F43E8"/>
    <w:rsid w:val="009F5204"/>
    <w:rsid w:val="00A003D3"/>
    <w:rsid w:val="00A012D5"/>
    <w:rsid w:val="00A018EC"/>
    <w:rsid w:val="00A064CD"/>
    <w:rsid w:val="00A11C06"/>
    <w:rsid w:val="00A127B0"/>
    <w:rsid w:val="00A12D3C"/>
    <w:rsid w:val="00A14E30"/>
    <w:rsid w:val="00A150DB"/>
    <w:rsid w:val="00A15668"/>
    <w:rsid w:val="00A16717"/>
    <w:rsid w:val="00A17EDD"/>
    <w:rsid w:val="00A20743"/>
    <w:rsid w:val="00A20864"/>
    <w:rsid w:val="00A23BCF"/>
    <w:rsid w:val="00A24838"/>
    <w:rsid w:val="00A258EC"/>
    <w:rsid w:val="00A303A0"/>
    <w:rsid w:val="00A30489"/>
    <w:rsid w:val="00A316A5"/>
    <w:rsid w:val="00A31B3B"/>
    <w:rsid w:val="00A32756"/>
    <w:rsid w:val="00A33857"/>
    <w:rsid w:val="00A34825"/>
    <w:rsid w:val="00A351CB"/>
    <w:rsid w:val="00A37457"/>
    <w:rsid w:val="00A40C8F"/>
    <w:rsid w:val="00A422B5"/>
    <w:rsid w:val="00A43648"/>
    <w:rsid w:val="00A44FCC"/>
    <w:rsid w:val="00A50FB9"/>
    <w:rsid w:val="00A516B8"/>
    <w:rsid w:val="00A54C5E"/>
    <w:rsid w:val="00A55F94"/>
    <w:rsid w:val="00A566EB"/>
    <w:rsid w:val="00A634F2"/>
    <w:rsid w:val="00A646D0"/>
    <w:rsid w:val="00A65359"/>
    <w:rsid w:val="00A72516"/>
    <w:rsid w:val="00A73CDC"/>
    <w:rsid w:val="00A7418F"/>
    <w:rsid w:val="00A75838"/>
    <w:rsid w:val="00A777E7"/>
    <w:rsid w:val="00A77CB6"/>
    <w:rsid w:val="00A80E73"/>
    <w:rsid w:val="00A823FF"/>
    <w:rsid w:val="00A836FB"/>
    <w:rsid w:val="00A862E9"/>
    <w:rsid w:val="00A87251"/>
    <w:rsid w:val="00A91070"/>
    <w:rsid w:val="00A91252"/>
    <w:rsid w:val="00A93FD1"/>
    <w:rsid w:val="00A94112"/>
    <w:rsid w:val="00A97A7C"/>
    <w:rsid w:val="00AA0363"/>
    <w:rsid w:val="00AA2058"/>
    <w:rsid w:val="00AA22C9"/>
    <w:rsid w:val="00AB4364"/>
    <w:rsid w:val="00AB52D0"/>
    <w:rsid w:val="00AB5A5D"/>
    <w:rsid w:val="00AB6C61"/>
    <w:rsid w:val="00AB717A"/>
    <w:rsid w:val="00AC06FE"/>
    <w:rsid w:val="00AC0E30"/>
    <w:rsid w:val="00AC34C5"/>
    <w:rsid w:val="00AC3882"/>
    <w:rsid w:val="00AC3CB7"/>
    <w:rsid w:val="00AC59F6"/>
    <w:rsid w:val="00AC6432"/>
    <w:rsid w:val="00AC6A87"/>
    <w:rsid w:val="00AC770F"/>
    <w:rsid w:val="00AC7D31"/>
    <w:rsid w:val="00AD2C4D"/>
    <w:rsid w:val="00AD76E4"/>
    <w:rsid w:val="00AE39AA"/>
    <w:rsid w:val="00AE4CB1"/>
    <w:rsid w:val="00AF03C7"/>
    <w:rsid w:val="00AF238D"/>
    <w:rsid w:val="00AF4940"/>
    <w:rsid w:val="00AF5A56"/>
    <w:rsid w:val="00AF71FD"/>
    <w:rsid w:val="00B04E2D"/>
    <w:rsid w:val="00B07163"/>
    <w:rsid w:val="00B07528"/>
    <w:rsid w:val="00B07FF6"/>
    <w:rsid w:val="00B13A68"/>
    <w:rsid w:val="00B17607"/>
    <w:rsid w:val="00B24A54"/>
    <w:rsid w:val="00B24C04"/>
    <w:rsid w:val="00B255F3"/>
    <w:rsid w:val="00B27531"/>
    <w:rsid w:val="00B27577"/>
    <w:rsid w:val="00B30B73"/>
    <w:rsid w:val="00B31FDB"/>
    <w:rsid w:val="00B33817"/>
    <w:rsid w:val="00B341C9"/>
    <w:rsid w:val="00B34725"/>
    <w:rsid w:val="00B36C2D"/>
    <w:rsid w:val="00B36F99"/>
    <w:rsid w:val="00B376EB"/>
    <w:rsid w:val="00B37F98"/>
    <w:rsid w:val="00B407FA"/>
    <w:rsid w:val="00B40BFB"/>
    <w:rsid w:val="00B41CE2"/>
    <w:rsid w:val="00B45FAF"/>
    <w:rsid w:val="00B46F3B"/>
    <w:rsid w:val="00B501A1"/>
    <w:rsid w:val="00B53F59"/>
    <w:rsid w:val="00B540F2"/>
    <w:rsid w:val="00B5438E"/>
    <w:rsid w:val="00B54B5A"/>
    <w:rsid w:val="00B556B9"/>
    <w:rsid w:val="00B561E8"/>
    <w:rsid w:val="00B5798B"/>
    <w:rsid w:val="00B57BEA"/>
    <w:rsid w:val="00B62506"/>
    <w:rsid w:val="00B6738B"/>
    <w:rsid w:val="00B74E00"/>
    <w:rsid w:val="00B76D26"/>
    <w:rsid w:val="00B77AE8"/>
    <w:rsid w:val="00B82201"/>
    <w:rsid w:val="00B84C4D"/>
    <w:rsid w:val="00B84D6D"/>
    <w:rsid w:val="00B84F24"/>
    <w:rsid w:val="00B85E8F"/>
    <w:rsid w:val="00B86492"/>
    <w:rsid w:val="00B871C7"/>
    <w:rsid w:val="00B87CE8"/>
    <w:rsid w:val="00B902B6"/>
    <w:rsid w:val="00B9191E"/>
    <w:rsid w:val="00B94CB4"/>
    <w:rsid w:val="00B96C2D"/>
    <w:rsid w:val="00BA00DD"/>
    <w:rsid w:val="00BA26CB"/>
    <w:rsid w:val="00BA3C6D"/>
    <w:rsid w:val="00BA4B94"/>
    <w:rsid w:val="00BA5203"/>
    <w:rsid w:val="00BA667D"/>
    <w:rsid w:val="00BA7110"/>
    <w:rsid w:val="00BA779B"/>
    <w:rsid w:val="00BB27E3"/>
    <w:rsid w:val="00BB42E1"/>
    <w:rsid w:val="00BB5B2C"/>
    <w:rsid w:val="00BB7E6B"/>
    <w:rsid w:val="00BC3B80"/>
    <w:rsid w:val="00BC6396"/>
    <w:rsid w:val="00BC646B"/>
    <w:rsid w:val="00BD0AFB"/>
    <w:rsid w:val="00BD26C5"/>
    <w:rsid w:val="00BD476F"/>
    <w:rsid w:val="00BD47C4"/>
    <w:rsid w:val="00BD49B2"/>
    <w:rsid w:val="00BD4DA6"/>
    <w:rsid w:val="00BD67B8"/>
    <w:rsid w:val="00BD7A4B"/>
    <w:rsid w:val="00BE13A8"/>
    <w:rsid w:val="00BE2134"/>
    <w:rsid w:val="00BE6638"/>
    <w:rsid w:val="00BE7534"/>
    <w:rsid w:val="00BE7C0F"/>
    <w:rsid w:val="00BF10FF"/>
    <w:rsid w:val="00BF7572"/>
    <w:rsid w:val="00BF7985"/>
    <w:rsid w:val="00C05308"/>
    <w:rsid w:val="00C069F8"/>
    <w:rsid w:val="00C11573"/>
    <w:rsid w:val="00C128C7"/>
    <w:rsid w:val="00C12939"/>
    <w:rsid w:val="00C1492B"/>
    <w:rsid w:val="00C168B0"/>
    <w:rsid w:val="00C179F6"/>
    <w:rsid w:val="00C2126D"/>
    <w:rsid w:val="00C22CE3"/>
    <w:rsid w:val="00C23902"/>
    <w:rsid w:val="00C263AF"/>
    <w:rsid w:val="00C26882"/>
    <w:rsid w:val="00C31992"/>
    <w:rsid w:val="00C32903"/>
    <w:rsid w:val="00C33081"/>
    <w:rsid w:val="00C3405D"/>
    <w:rsid w:val="00C35A7E"/>
    <w:rsid w:val="00C35A86"/>
    <w:rsid w:val="00C36CFC"/>
    <w:rsid w:val="00C40E50"/>
    <w:rsid w:val="00C40EA5"/>
    <w:rsid w:val="00C4163F"/>
    <w:rsid w:val="00C4319C"/>
    <w:rsid w:val="00C43B24"/>
    <w:rsid w:val="00C4791A"/>
    <w:rsid w:val="00C47DDC"/>
    <w:rsid w:val="00C50DAC"/>
    <w:rsid w:val="00C51C3E"/>
    <w:rsid w:val="00C523D0"/>
    <w:rsid w:val="00C52633"/>
    <w:rsid w:val="00C56269"/>
    <w:rsid w:val="00C56EA1"/>
    <w:rsid w:val="00C573E2"/>
    <w:rsid w:val="00C66BC0"/>
    <w:rsid w:val="00C675CA"/>
    <w:rsid w:val="00C67885"/>
    <w:rsid w:val="00C72FCB"/>
    <w:rsid w:val="00C73C2D"/>
    <w:rsid w:val="00C748C0"/>
    <w:rsid w:val="00C77D1B"/>
    <w:rsid w:val="00C804AC"/>
    <w:rsid w:val="00C80DC8"/>
    <w:rsid w:val="00C8194F"/>
    <w:rsid w:val="00C85D94"/>
    <w:rsid w:val="00C9088C"/>
    <w:rsid w:val="00C932DF"/>
    <w:rsid w:val="00C93E59"/>
    <w:rsid w:val="00C955DB"/>
    <w:rsid w:val="00CA190E"/>
    <w:rsid w:val="00CA2A3D"/>
    <w:rsid w:val="00CA49CB"/>
    <w:rsid w:val="00CA4A52"/>
    <w:rsid w:val="00CA6ECF"/>
    <w:rsid w:val="00CA74FC"/>
    <w:rsid w:val="00CB37BD"/>
    <w:rsid w:val="00CB3A27"/>
    <w:rsid w:val="00CB4965"/>
    <w:rsid w:val="00CB60A3"/>
    <w:rsid w:val="00CB7DA1"/>
    <w:rsid w:val="00CC098B"/>
    <w:rsid w:val="00CC0C6E"/>
    <w:rsid w:val="00CC1D53"/>
    <w:rsid w:val="00CC3099"/>
    <w:rsid w:val="00CC48FD"/>
    <w:rsid w:val="00CC604E"/>
    <w:rsid w:val="00CC6DA8"/>
    <w:rsid w:val="00CC6E1F"/>
    <w:rsid w:val="00CD1331"/>
    <w:rsid w:val="00CD1B58"/>
    <w:rsid w:val="00CD2C01"/>
    <w:rsid w:val="00CD36F1"/>
    <w:rsid w:val="00CD3DDA"/>
    <w:rsid w:val="00CD5AFF"/>
    <w:rsid w:val="00CD5B41"/>
    <w:rsid w:val="00CD6E5D"/>
    <w:rsid w:val="00CD706F"/>
    <w:rsid w:val="00CD7709"/>
    <w:rsid w:val="00CD7A37"/>
    <w:rsid w:val="00CD7BE1"/>
    <w:rsid w:val="00CE0193"/>
    <w:rsid w:val="00CE05EB"/>
    <w:rsid w:val="00CE18E7"/>
    <w:rsid w:val="00CE410B"/>
    <w:rsid w:val="00CE492F"/>
    <w:rsid w:val="00CE6E6F"/>
    <w:rsid w:val="00CF1A9C"/>
    <w:rsid w:val="00CF24D9"/>
    <w:rsid w:val="00CF309C"/>
    <w:rsid w:val="00CF4348"/>
    <w:rsid w:val="00CF7A1B"/>
    <w:rsid w:val="00CF7C9E"/>
    <w:rsid w:val="00D01CA8"/>
    <w:rsid w:val="00D03724"/>
    <w:rsid w:val="00D03AB7"/>
    <w:rsid w:val="00D12C66"/>
    <w:rsid w:val="00D15F0C"/>
    <w:rsid w:val="00D16074"/>
    <w:rsid w:val="00D16919"/>
    <w:rsid w:val="00D219CF"/>
    <w:rsid w:val="00D252FA"/>
    <w:rsid w:val="00D25CE6"/>
    <w:rsid w:val="00D26257"/>
    <w:rsid w:val="00D2792C"/>
    <w:rsid w:val="00D314E8"/>
    <w:rsid w:val="00D31B99"/>
    <w:rsid w:val="00D31E58"/>
    <w:rsid w:val="00D35125"/>
    <w:rsid w:val="00D35557"/>
    <w:rsid w:val="00D37487"/>
    <w:rsid w:val="00D40D8D"/>
    <w:rsid w:val="00D42FD3"/>
    <w:rsid w:val="00D4351B"/>
    <w:rsid w:val="00D43652"/>
    <w:rsid w:val="00D469CB"/>
    <w:rsid w:val="00D4744A"/>
    <w:rsid w:val="00D47C65"/>
    <w:rsid w:val="00D55A78"/>
    <w:rsid w:val="00D57329"/>
    <w:rsid w:val="00D574AF"/>
    <w:rsid w:val="00D5775C"/>
    <w:rsid w:val="00D577EA"/>
    <w:rsid w:val="00D602F1"/>
    <w:rsid w:val="00D62C32"/>
    <w:rsid w:val="00D6323F"/>
    <w:rsid w:val="00D63870"/>
    <w:rsid w:val="00D65302"/>
    <w:rsid w:val="00D73D35"/>
    <w:rsid w:val="00D74E96"/>
    <w:rsid w:val="00D75CAF"/>
    <w:rsid w:val="00D77D9B"/>
    <w:rsid w:val="00D8054F"/>
    <w:rsid w:val="00D83EED"/>
    <w:rsid w:val="00D8571F"/>
    <w:rsid w:val="00D86EC1"/>
    <w:rsid w:val="00D90188"/>
    <w:rsid w:val="00D9159A"/>
    <w:rsid w:val="00D920E0"/>
    <w:rsid w:val="00D92188"/>
    <w:rsid w:val="00D92777"/>
    <w:rsid w:val="00D934A5"/>
    <w:rsid w:val="00D95B78"/>
    <w:rsid w:val="00D960AB"/>
    <w:rsid w:val="00D96D83"/>
    <w:rsid w:val="00DA0B2B"/>
    <w:rsid w:val="00DA3230"/>
    <w:rsid w:val="00DA3451"/>
    <w:rsid w:val="00DB0710"/>
    <w:rsid w:val="00DB0C7A"/>
    <w:rsid w:val="00DB2287"/>
    <w:rsid w:val="00DB3208"/>
    <w:rsid w:val="00DB360F"/>
    <w:rsid w:val="00DB4775"/>
    <w:rsid w:val="00DB5774"/>
    <w:rsid w:val="00DB58A1"/>
    <w:rsid w:val="00DC0029"/>
    <w:rsid w:val="00DC1A2C"/>
    <w:rsid w:val="00DC316B"/>
    <w:rsid w:val="00DC584A"/>
    <w:rsid w:val="00DC6193"/>
    <w:rsid w:val="00DC6794"/>
    <w:rsid w:val="00DD2CD1"/>
    <w:rsid w:val="00DD2F1C"/>
    <w:rsid w:val="00DD2F33"/>
    <w:rsid w:val="00DD436D"/>
    <w:rsid w:val="00DD6211"/>
    <w:rsid w:val="00DD6458"/>
    <w:rsid w:val="00DD669C"/>
    <w:rsid w:val="00DE30B5"/>
    <w:rsid w:val="00DE7FCA"/>
    <w:rsid w:val="00DF246A"/>
    <w:rsid w:val="00DF493A"/>
    <w:rsid w:val="00DF57C0"/>
    <w:rsid w:val="00DF587C"/>
    <w:rsid w:val="00DF5A5E"/>
    <w:rsid w:val="00DF6324"/>
    <w:rsid w:val="00E00F80"/>
    <w:rsid w:val="00E00FB5"/>
    <w:rsid w:val="00E068AA"/>
    <w:rsid w:val="00E07DEE"/>
    <w:rsid w:val="00E14A4E"/>
    <w:rsid w:val="00E156C7"/>
    <w:rsid w:val="00E17CDE"/>
    <w:rsid w:val="00E20391"/>
    <w:rsid w:val="00E20509"/>
    <w:rsid w:val="00E247CF"/>
    <w:rsid w:val="00E2499D"/>
    <w:rsid w:val="00E24D3B"/>
    <w:rsid w:val="00E25BA8"/>
    <w:rsid w:val="00E26962"/>
    <w:rsid w:val="00E27801"/>
    <w:rsid w:val="00E30D0F"/>
    <w:rsid w:val="00E342C7"/>
    <w:rsid w:val="00E351FD"/>
    <w:rsid w:val="00E35B90"/>
    <w:rsid w:val="00E37870"/>
    <w:rsid w:val="00E40CE0"/>
    <w:rsid w:val="00E41A08"/>
    <w:rsid w:val="00E42499"/>
    <w:rsid w:val="00E43D64"/>
    <w:rsid w:val="00E43DFD"/>
    <w:rsid w:val="00E45D85"/>
    <w:rsid w:val="00E4654B"/>
    <w:rsid w:val="00E522B1"/>
    <w:rsid w:val="00E543FF"/>
    <w:rsid w:val="00E560C1"/>
    <w:rsid w:val="00E570CC"/>
    <w:rsid w:val="00E60A35"/>
    <w:rsid w:val="00E60C79"/>
    <w:rsid w:val="00E6172D"/>
    <w:rsid w:val="00E64BB5"/>
    <w:rsid w:val="00E6611A"/>
    <w:rsid w:val="00E70271"/>
    <w:rsid w:val="00E70613"/>
    <w:rsid w:val="00E70939"/>
    <w:rsid w:val="00E70D34"/>
    <w:rsid w:val="00E72B3E"/>
    <w:rsid w:val="00E732B1"/>
    <w:rsid w:val="00E746C6"/>
    <w:rsid w:val="00E7589D"/>
    <w:rsid w:val="00E76E23"/>
    <w:rsid w:val="00E8181F"/>
    <w:rsid w:val="00E94FE2"/>
    <w:rsid w:val="00E96BC1"/>
    <w:rsid w:val="00EA4862"/>
    <w:rsid w:val="00EA5013"/>
    <w:rsid w:val="00EB0455"/>
    <w:rsid w:val="00EB0E0D"/>
    <w:rsid w:val="00EB399C"/>
    <w:rsid w:val="00EB535E"/>
    <w:rsid w:val="00EB5B70"/>
    <w:rsid w:val="00EB6A9D"/>
    <w:rsid w:val="00EB7BFF"/>
    <w:rsid w:val="00EB7EFB"/>
    <w:rsid w:val="00EC0744"/>
    <w:rsid w:val="00EC07EF"/>
    <w:rsid w:val="00EC15BA"/>
    <w:rsid w:val="00EC389A"/>
    <w:rsid w:val="00EC4973"/>
    <w:rsid w:val="00EC5C04"/>
    <w:rsid w:val="00ED0AA3"/>
    <w:rsid w:val="00ED140A"/>
    <w:rsid w:val="00ED2078"/>
    <w:rsid w:val="00ED4656"/>
    <w:rsid w:val="00ED68B2"/>
    <w:rsid w:val="00ED6E36"/>
    <w:rsid w:val="00EE0BD7"/>
    <w:rsid w:val="00EE1078"/>
    <w:rsid w:val="00EE16F5"/>
    <w:rsid w:val="00EE1C34"/>
    <w:rsid w:val="00EF3EC3"/>
    <w:rsid w:val="00EF67D4"/>
    <w:rsid w:val="00EF6C1E"/>
    <w:rsid w:val="00F01849"/>
    <w:rsid w:val="00F05AFE"/>
    <w:rsid w:val="00F07B8C"/>
    <w:rsid w:val="00F07E6F"/>
    <w:rsid w:val="00F11B2C"/>
    <w:rsid w:val="00F12FE9"/>
    <w:rsid w:val="00F13566"/>
    <w:rsid w:val="00F14950"/>
    <w:rsid w:val="00F164B6"/>
    <w:rsid w:val="00F1704A"/>
    <w:rsid w:val="00F24C32"/>
    <w:rsid w:val="00F254B8"/>
    <w:rsid w:val="00F2728B"/>
    <w:rsid w:val="00F27D7C"/>
    <w:rsid w:val="00F30666"/>
    <w:rsid w:val="00F32818"/>
    <w:rsid w:val="00F3368F"/>
    <w:rsid w:val="00F34952"/>
    <w:rsid w:val="00F34DC5"/>
    <w:rsid w:val="00F37772"/>
    <w:rsid w:val="00F40C10"/>
    <w:rsid w:val="00F4179C"/>
    <w:rsid w:val="00F44F12"/>
    <w:rsid w:val="00F450CD"/>
    <w:rsid w:val="00F46206"/>
    <w:rsid w:val="00F512E3"/>
    <w:rsid w:val="00F51934"/>
    <w:rsid w:val="00F51EBB"/>
    <w:rsid w:val="00F53019"/>
    <w:rsid w:val="00F55B45"/>
    <w:rsid w:val="00F564F8"/>
    <w:rsid w:val="00F56CD1"/>
    <w:rsid w:val="00F578F0"/>
    <w:rsid w:val="00F603F4"/>
    <w:rsid w:val="00F60428"/>
    <w:rsid w:val="00F60B1D"/>
    <w:rsid w:val="00F61D88"/>
    <w:rsid w:val="00F64F9A"/>
    <w:rsid w:val="00F66E8A"/>
    <w:rsid w:val="00F6786A"/>
    <w:rsid w:val="00F70EB3"/>
    <w:rsid w:val="00F716CC"/>
    <w:rsid w:val="00F76805"/>
    <w:rsid w:val="00F841C4"/>
    <w:rsid w:val="00F85211"/>
    <w:rsid w:val="00F8690C"/>
    <w:rsid w:val="00F86F90"/>
    <w:rsid w:val="00F87FFB"/>
    <w:rsid w:val="00F9164F"/>
    <w:rsid w:val="00F93255"/>
    <w:rsid w:val="00F9361E"/>
    <w:rsid w:val="00F936F1"/>
    <w:rsid w:val="00F9504B"/>
    <w:rsid w:val="00F963B6"/>
    <w:rsid w:val="00F965FA"/>
    <w:rsid w:val="00FA017D"/>
    <w:rsid w:val="00FA3CAA"/>
    <w:rsid w:val="00FA4CE6"/>
    <w:rsid w:val="00FA739D"/>
    <w:rsid w:val="00FA77AE"/>
    <w:rsid w:val="00FB03CA"/>
    <w:rsid w:val="00FB1A91"/>
    <w:rsid w:val="00FB368F"/>
    <w:rsid w:val="00FB3EC2"/>
    <w:rsid w:val="00FB7672"/>
    <w:rsid w:val="00FC00E1"/>
    <w:rsid w:val="00FC2E75"/>
    <w:rsid w:val="00FC30CB"/>
    <w:rsid w:val="00FC3A4A"/>
    <w:rsid w:val="00FC5FA9"/>
    <w:rsid w:val="00FC7924"/>
    <w:rsid w:val="00FD2815"/>
    <w:rsid w:val="00FD4B86"/>
    <w:rsid w:val="00FD5F85"/>
    <w:rsid w:val="00FD7BCF"/>
    <w:rsid w:val="00FE2E81"/>
    <w:rsid w:val="00FE3206"/>
    <w:rsid w:val="00FE3E0A"/>
    <w:rsid w:val="00FE5E77"/>
    <w:rsid w:val="00FF04F1"/>
    <w:rsid w:val="00FF2421"/>
    <w:rsid w:val="00FF4608"/>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EE8F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349"/>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3">
    <w:name w:val="heading 3"/>
    <w:basedOn w:val="Normal"/>
    <w:next w:val="Normal"/>
    <w:qFormat/>
    <w:rsid w:val="00CE01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bCs/>
    </w:rPr>
  </w:style>
  <w:style w:type="paragraph" w:customStyle="1" w:styleId="Findings">
    <w:name w:val="Findings"/>
    <w:basedOn w:val="Normal"/>
    <w:pPr>
      <w:numPr>
        <w:numId w:val="4"/>
      </w:numPr>
    </w:pPr>
  </w:style>
  <w:style w:type="paragraph" w:customStyle="1" w:styleId="FindingsConclusions">
    <w:name w:val="Findings &amp; Conclusions"/>
    <w:basedOn w:val="Normal"/>
    <w:pPr>
      <w:numPr>
        <w:numId w:val="7"/>
      </w:numPr>
    </w:pPr>
  </w:style>
  <w:style w:type="paragraph" w:styleId="BodyText">
    <w:name w:val="Body Text"/>
    <w:basedOn w:val="Normal"/>
    <w:pPr>
      <w:jc w:val="center"/>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8D15C2"/>
    <w:pPr>
      <w:numPr>
        <w:numId w:val="11"/>
      </w:numPr>
      <w:spacing w:after="120"/>
    </w:pPr>
    <w:rPr>
      <w:rFonts w:ascii="Arial" w:hAnsi="Arial"/>
      <w:sz w:val="22"/>
      <w:szCs w:val="20"/>
    </w:rPr>
  </w:style>
  <w:style w:type="paragraph" w:styleId="FootnoteText">
    <w:name w:val="footnote text"/>
    <w:basedOn w:val="Normal"/>
    <w:link w:val="FootnoteTextChar"/>
    <w:uiPriority w:val="99"/>
    <w:rsid w:val="00D26257"/>
    <w:rPr>
      <w:sz w:val="20"/>
      <w:szCs w:val="20"/>
    </w:rPr>
  </w:style>
  <w:style w:type="character" w:styleId="FootnoteReference">
    <w:name w:val="footnote reference"/>
    <w:uiPriority w:val="99"/>
    <w:rsid w:val="00D26257"/>
    <w:rPr>
      <w:vertAlign w:val="superscript"/>
    </w:rPr>
  </w:style>
  <w:style w:type="paragraph" w:styleId="BodyText3">
    <w:name w:val="Body Text 3"/>
    <w:basedOn w:val="Normal"/>
    <w:rsid w:val="00D26257"/>
    <w:pPr>
      <w:spacing w:after="120"/>
    </w:pPr>
    <w:rPr>
      <w:sz w:val="16"/>
      <w:szCs w:val="16"/>
    </w:rPr>
  </w:style>
  <w:style w:type="character" w:styleId="Hyperlink">
    <w:name w:val="Hyperlink"/>
    <w:rsid w:val="00E351FD"/>
    <w:rPr>
      <w:color w:val="0000FF"/>
      <w:u w:val="single"/>
    </w:rPr>
  </w:style>
  <w:style w:type="paragraph" w:styleId="BodyTextIndent2">
    <w:name w:val="Body Text Indent 2"/>
    <w:basedOn w:val="Normal"/>
    <w:rsid w:val="00CE0193"/>
    <w:pPr>
      <w:spacing w:after="120" w:line="480" w:lineRule="auto"/>
      <w:ind w:left="360"/>
    </w:pPr>
  </w:style>
  <w:style w:type="paragraph" w:styleId="HTMLPreformatted">
    <w:name w:val="HTML Preformatted"/>
    <w:basedOn w:val="Normal"/>
    <w:rsid w:val="0006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E30D0F"/>
    <w:rPr>
      <w:rFonts w:ascii="Tahoma" w:hAnsi="Tahoma" w:cs="Tahoma"/>
      <w:sz w:val="16"/>
      <w:szCs w:val="16"/>
    </w:rPr>
  </w:style>
  <w:style w:type="character" w:styleId="CommentReference">
    <w:name w:val="annotation reference"/>
    <w:semiHidden/>
    <w:rsid w:val="00C31992"/>
    <w:rPr>
      <w:sz w:val="16"/>
      <w:szCs w:val="16"/>
    </w:rPr>
  </w:style>
  <w:style w:type="paragraph" w:styleId="CommentText">
    <w:name w:val="annotation text"/>
    <w:basedOn w:val="Normal"/>
    <w:semiHidden/>
    <w:rsid w:val="00C31992"/>
    <w:rPr>
      <w:sz w:val="20"/>
      <w:szCs w:val="20"/>
    </w:rPr>
  </w:style>
  <w:style w:type="paragraph" w:styleId="CommentSubject">
    <w:name w:val="annotation subject"/>
    <w:basedOn w:val="CommentText"/>
    <w:next w:val="CommentText"/>
    <w:semiHidden/>
    <w:rsid w:val="00C31992"/>
    <w:rPr>
      <w:b/>
      <w:bCs/>
    </w:rPr>
  </w:style>
  <w:style w:type="paragraph" w:styleId="NormalWeb">
    <w:name w:val="Normal (Web)"/>
    <w:basedOn w:val="Normal"/>
    <w:rsid w:val="008D2976"/>
    <w:pPr>
      <w:spacing w:before="100" w:beforeAutospacing="1" w:after="100" w:afterAutospacing="1"/>
    </w:pPr>
  </w:style>
  <w:style w:type="table" w:styleId="TableGrid">
    <w:name w:val="Table Grid"/>
    <w:basedOn w:val="TableNormal"/>
    <w:uiPriority w:val="59"/>
    <w:rsid w:val="0055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E24D3B"/>
    <w:rPr>
      <w:sz w:val="20"/>
      <w:szCs w:val="20"/>
    </w:rPr>
  </w:style>
  <w:style w:type="character" w:customStyle="1" w:styleId="EndnoteTextChar">
    <w:name w:val="Endnote Text Char"/>
    <w:basedOn w:val="DefaultParagraphFont"/>
    <w:link w:val="EndnoteText"/>
    <w:rsid w:val="00E24D3B"/>
  </w:style>
  <w:style w:type="character" w:styleId="EndnoteReference">
    <w:name w:val="endnote reference"/>
    <w:rsid w:val="00E24D3B"/>
    <w:rPr>
      <w:vertAlign w:val="superscript"/>
    </w:rPr>
  </w:style>
  <w:style w:type="paragraph" w:styleId="PlainText">
    <w:name w:val="Plain Text"/>
    <w:basedOn w:val="Normal"/>
    <w:link w:val="PlainTextChar"/>
    <w:uiPriority w:val="99"/>
    <w:unhideWhenUsed/>
    <w:rsid w:val="0060239B"/>
    <w:rPr>
      <w:rFonts w:ascii="Consolas" w:eastAsia="Calibri" w:hAnsi="Consolas"/>
      <w:sz w:val="21"/>
      <w:szCs w:val="21"/>
    </w:rPr>
  </w:style>
  <w:style w:type="character" w:customStyle="1" w:styleId="PlainTextChar">
    <w:name w:val="Plain Text Char"/>
    <w:link w:val="PlainText"/>
    <w:uiPriority w:val="99"/>
    <w:rsid w:val="0060239B"/>
    <w:rPr>
      <w:rFonts w:ascii="Consolas" w:eastAsia="Calibri" w:hAnsi="Consolas"/>
      <w:sz w:val="21"/>
      <w:szCs w:val="21"/>
    </w:rPr>
  </w:style>
  <w:style w:type="character" w:styleId="FollowedHyperlink">
    <w:name w:val="FollowedHyperlink"/>
    <w:rsid w:val="000D4711"/>
    <w:rPr>
      <w:color w:val="800080"/>
      <w:u w:val="single"/>
    </w:rPr>
  </w:style>
  <w:style w:type="character" w:customStyle="1" w:styleId="FootnoteTextChar">
    <w:name w:val="Footnote Text Char"/>
    <w:link w:val="FootnoteText"/>
    <w:uiPriority w:val="99"/>
    <w:rsid w:val="00521BF6"/>
  </w:style>
  <w:style w:type="paragraph" w:styleId="ListParagraph">
    <w:name w:val="List Paragraph"/>
    <w:basedOn w:val="Normal"/>
    <w:uiPriority w:val="34"/>
    <w:qFormat/>
    <w:rsid w:val="00AF238D"/>
    <w:pPr>
      <w:ind w:left="720"/>
      <w:contextualSpacing/>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2016-04-28T07:00:00+00:00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160082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10EA-DA99-4A4E-AB63-7BF9EF48185A}"/>
</file>

<file path=customXml/itemProps2.xml><?xml version="1.0" encoding="utf-8"?>
<ds:datastoreItem xmlns:ds="http://schemas.openxmlformats.org/officeDocument/2006/customXml" ds:itemID="{CDCAA99F-C4E1-45B7-A7E0-08589522FC0E}"/>
</file>

<file path=customXml/itemProps3.xml><?xml version="1.0" encoding="utf-8"?>
<ds:datastoreItem xmlns:ds="http://schemas.openxmlformats.org/officeDocument/2006/customXml" ds:itemID="{FAEF072C-8A93-47E7-923A-ECF0C121A13B}"/>
</file>

<file path=customXml/itemProps4.xml><?xml version="1.0" encoding="utf-8"?>
<ds:datastoreItem xmlns:ds="http://schemas.openxmlformats.org/officeDocument/2006/customXml" ds:itemID="{C292845B-27C6-413D-B9C5-64F3F795AF41}"/>
</file>

<file path=customXml/itemProps5.xml><?xml version="1.0" encoding="utf-8"?>
<ds:datastoreItem xmlns:ds="http://schemas.openxmlformats.org/officeDocument/2006/customXml" ds:itemID="{C74306FF-537B-420B-A433-A66E917BEEF7}"/>
</file>

<file path=docProps/app.xml><?xml version="1.0" encoding="utf-8"?>
<Properties xmlns="http://schemas.openxmlformats.org/officeDocument/2006/extended-properties" xmlns:vt="http://schemas.openxmlformats.org/officeDocument/2006/docPropsVTypes">
  <Template>Normal</Template>
  <TotalTime>0</TotalTime>
  <Pages>10</Pages>
  <Words>3012</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Avista EVSE Order</vt:lpstr>
    </vt:vector>
  </TitlesOfParts>
  <LinksUpToDate>false</LinksUpToDate>
  <CharactersWithSpaces>19378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EVSE Order</dc:title>
  <dc:subject/>
  <dc:creator/>
  <cp:keywords/>
  <cp:lastModifiedBy/>
  <cp:revision>1</cp:revision>
  <dcterms:created xsi:type="dcterms:W3CDTF">2016-04-28T17:36:00Z</dcterms:created>
  <dcterms:modified xsi:type="dcterms:W3CDTF">2016-04-28T17:36:00Z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ve To">
    <vt:lpwstr/>
  </property>
  <property fmtid="{D5CDD505-2E9C-101B-9397-08002B2CF9AE}" pid="3" name="Move Item">
    <vt:lpwstr>0</vt:lpwstr>
  </property>
  <property fmtid="{D5CDD505-2E9C-101B-9397-08002B2CF9AE}" pid="4" name="ContentTypeId">
    <vt:lpwstr>0x0101006E56B4D1795A2E4DB2F0B01679ED314A001EE34A991C90CF4696311095A82F1A55</vt:lpwstr>
  </property>
  <property fmtid="{D5CDD505-2E9C-101B-9397-08002B2CF9AE}" pid="5" name="Document Type">
    <vt:lpwstr>Order</vt:lpwstr>
  </property>
  <property fmtid="{D5CDD505-2E9C-101B-9397-08002B2CF9AE}" pid="6" name="Status">
    <vt:lpwstr>Final</vt:lpwstr>
  </property>
  <property fmtid="{D5CDD505-2E9C-101B-9397-08002B2CF9AE}" pid="7" name="Item ID">
    <vt:lpwstr>5</vt:lpwstr>
  </property>
  <property fmtid="{D5CDD505-2E9C-101B-9397-08002B2CF9AE}" pid="8" name="_docset_NoMedatataSyncRequired">
    <vt:lpwstr>False</vt:lpwstr>
  </property>
</Properties>
</file>