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A1DCC" w14:textId="77777777" w:rsidR="00C3040F" w:rsidRDefault="006F27E8" w:rsidP="00523207">
      <w:pPr>
        <w:pStyle w:val="IRPtitl"/>
        <w:ind w:left="0" w:firstLine="0"/>
        <w:rPr>
          <w:sz w:val="48"/>
          <w:szCs w:val="48"/>
        </w:rPr>
      </w:pPr>
      <w:r>
        <w:rPr>
          <w:sz w:val="48"/>
          <w:szCs w:val="48"/>
        </w:rPr>
        <w:t>ELECTRIC RESOURCE</w:t>
      </w:r>
      <w:r w:rsidR="00C3040F">
        <w:rPr>
          <w:sz w:val="48"/>
          <w:szCs w:val="48"/>
        </w:rPr>
        <w:t>S</w:t>
      </w:r>
      <w:r>
        <w:rPr>
          <w:sz w:val="48"/>
          <w:szCs w:val="48"/>
        </w:rPr>
        <w:t xml:space="preserve"> </w:t>
      </w:r>
    </w:p>
    <w:p w14:paraId="1DC6080F" w14:textId="323318BF" w:rsidR="00A95D9B" w:rsidRPr="00523207" w:rsidRDefault="00C3040F" w:rsidP="00523207">
      <w:pPr>
        <w:pStyle w:val="IRPtitl"/>
        <w:ind w:left="0" w:firstLine="0"/>
        <w:rPr>
          <w:sz w:val="48"/>
          <w:szCs w:val="48"/>
        </w:rPr>
      </w:pPr>
      <w:r>
        <w:rPr>
          <w:sz w:val="48"/>
          <w:szCs w:val="48"/>
        </w:rPr>
        <w:t xml:space="preserve">AND </w:t>
      </w:r>
      <w:r w:rsidR="006F27E8">
        <w:rPr>
          <w:sz w:val="48"/>
          <w:szCs w:val="48"/>
        </w:rPr>
        <w:t>ALTERNATIVES</w:t>
      </w:r>
      <w:r w:rsidR="00045148" w:rsidRPr="00045148">
        <w:rPr>
          <w:sz w:val="48"/>
          <w:szCs w:val="48"/>
        </w:rPr>
        <w:br/>
      </w:r>
      <w:r w:rsidR="008D2A4E">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01CF5D61" wp14:editId="366740F0">
                <wp:simplePos x="0" y="0"/>
                <wp:positionH relativeFrom="margin">
                  <wp:posOffset>53340</wp:posOffset>
                </wp:positionH>
                <wp:positionV relativeFrom="line">
                  <wp:posOffset>223520</wp:posOffset>
                </wp:positionV>
                <wp:extent cx="2741295" cy="4291330"/>
                <wp:effectExtent l="0" t="0" r="1905" b="1270"/>
                <wp:wrapThrough wrapText="right">
                  <wp:wrapPolygon edited="0">
                    <wp:start x="0" y="0"/>
                    <wp:lineTo x="0" y="21479"/>
                    <wp:lineTo x="21415" y="21479"/>
                    <wp:lineTo x="21415"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4291330"/>
                        </a:xfrm>
                        <a:prstGeom prst="rect">
                          <a:avLst/>
                        </a:prstGeom>
                        <a:solidFill>
                          <a:srgbClr val="71BB32"/>
                        </a:solidFill>
                        <a:ln>
                          <a:noFill/>
                        </a:ln>
                        <a:extLst/>
                      </wps:spPr>
                      <wps:txbx>
                        <w:txbxContent>
                          <w:p w14:paraId="6D184EF3" w14:textId="77777777" w:rsidR="007C1991" w:rsidRPr="003E5E14" w:rsidRDefault="007C1991" w:rsidP="00E65DEE">
                            <w:pPr>
                              <w:pStyle w:val="IRPsub1"/>
                              <w:rPr>
                                <w:i w:val="0"/>
                                <w:sz w:val="8"/>
                                <w:szCs w:val="32"/>
                              </w:rPr>
                            </w:pPr>
                          </w:p>
                          <w:p w14:paraId="5899BA42" w14:textId="77777777" w:rsidR="007C1991" w:rsidRPr="00833BEA" w:rsidRDefault="007C1991" w:rsidP="00E65DEE">
                            <w:pPr>
                              <w:pStyle w:val="IRPsub1"/>
                              <w:rPr>
                                <w:i w:val="0"/>
                                <w:sz w:val="32"/>
                                <w:szCs w:val="32"/>
                              </w:rPr>
                            </w:pPr>
                            <w:r>
                              <w:rPr>
                                <w:i w:val="0"/>
                                <w:sz w:val="32"/>
                                <w:szCs w:val="32"/>
                              </w:rPr>
                              <w:t>Contents</w:t>
                            </w:r>
                            <w:r>
                              <w:rPr>
                                <w:b/>
                                <w:color w:val="02265C"/>
                              </w:rPr>
                              <w:t xml:space="preserve"> </w:t>
                            </w:r>
                          </w:p>
                          <w:p w14:paraId="1C8B6B18" w14:textId="77777777" w:rsidR="007C1991" w:rsidRPr="00FE2ADC" w:rsidRDefault="007C1991" w:rsidP="00E65DEE">
                            <w:pPr>
                              <w:pStyle w:val="IRPsub1"/>
                              <w:tabs>
                                <w:tab w:val="left" w:pos="270"/>
                              </w:tabs>
                              <w:spacing w:before="80" w:after="80"/>
                              <w:rPr>
                                <w:b/>
                                <w:caps/>
                                <w:color w:val="244061" w:themeColor="accent1" w:themeShade="80"/>
                              </w:rPr>
                            </w:pPr>
                            <w:r w:rsidRPr="00FE2ADC">
                              <w:rPr>
                                <w:b/>
                                <w:color w:val="244061" w:themeColor="accent1" w:themeShade="80"/>
                              </w:rPr>
                              <w:t xml:space="preserve">D-2. </w:t>
                            </w:r>
                            <w:r w:rsidRPr="00FE2ADC">
                              <w:rPr>
                                <w:b/>
                                <w:caps/>
                                <w:color w:val="244061" w:themeColor="accent1" w:themeShade="80"/>
                              </w:rPr>
                              <w:t>RESOURCE TYPES</w:t>
                            </w:r>
                          </w:p>
                          <w:p w14:paraId="2B982786" w14:textId="77777777" w:rsidR="007C1991" w:rsidRPr="00941D83" w:rsidRDefault="007C1991" w:rsidP="00E65DEE">
                            <w:pPr>
                              <w:pStyle w:val="IRPsub1"/>
                              <w:tabs>
                                <w:tab w:val="left" w:pos="270"/>
                              </w:tabs>
                              <w:spacing w:before="80" w:after="80"/>
                              <w:rPr>
                                <w:b/>
                                <w:caps/>
                                <w:color w:val="244061" w:themeColor="accent1" w:themeShade="80"/>
                              </w:rPr>
                            </w:pPr>
                            <w:r w:rsidRPr="000F030E">
                              <w:rPr>
                                <w:b/>
                                <w:color w:val="244061" w:themeColor="accent1" w:themeShade="80"/>
                              </w:rPr>
                              <w:t>D-5</w:t>
                            </w:r>
                            <w:r w:rsidRPr="00941D83">
                              <w:rPr>
                                <w:b/>
                                <w:color w:val="244061" w:themeColor="accent1" w:themeShade="80"/>
                              </w:rPr>
                              <w:t xml:space="preserve">. </w:t>
                            </w:r>
                            <w:r w:rsidRPr="00941D83">
                              <w:rPr>
                                <w:b/>
                                <w:caps/>
                                <w:color w:val="244061" w:themeColor="accent1" w:themeShade="80"/>
                              </w:rPr>
                              <w:t xml:space="preserve">EXISTING RESOURCES </w:t>
                            </w:r>
                            <w:r w:rsidRPr="00941D83">
                              <w:rPr>
                                <w:b/>
                                <w:caps/>
                                <w:color w:val="244061" w:themeColor="accent1" w:themeShade="80"/>
                              </w:rPr>
                              <w:br/>
                              <w:t xml:space="preserve">       INVENTORY</w:t>
                            </w:r>
                          </w:p>
                          <w:p w14:paraId="0731152D" w14:textId="77777777" w:rsidR="007C1991" w:rsidRPr="00941D83" w:rsidRDefault="007C1991" w:rsidP="002C5334">
                            <w:pPr>
                              <w:pStyle w:val="ListParagraph"/>
                              <w:numPr>
                                <w:ilvl w:val="0"/>
                                <w:numId w:val="2"/>
                              </w:numPr>
                              <w:rPr>
                                <w:rStyle w:val="IRPFigureSubChar"/>
                                <w:rFonts w:cs="Times New Roman"/>
                                <w:i w:val="0"/>
                                <w:color w:val="244061" w:themeColor="accent1" w:themeShade="80"/>
                                <w:lang w:eastAsia="ja-JP"/>
                              </w:rPr>
                            </w:pPr>
                            <w:r w:rsidRPr="00941D83">
                              <w:rPr>
                                <w:rStyle w:val="IRPFigureSubChar"/>
                                <w:rFonts w:cs="Arial"/>
                                <w:color w:val="244061" w:themeColor="accent1" w:themeShade="80"/>
                                <w:sz w:val="20"/>
                                <w:szCs w:val="20"/>
                              </w:rPr>
                              <w:t>Supply-side Thermal</w:t>
                            </w:r>
                            <w:r w:rsidRPr="00941D83">
                              <w:rPr>
                                <w:rStyle w:val="IRPFigureSubChar"/>
                                <w:rFonts w:cs="Arial"/>
                                <w:i w:val="0"/>
                                <w:color w:val="244061" w:themeColor="accent1" w:themeShade="80"/>
                                <w:sz w:val="20"/>
                                <w:szCs w:val="20"/>
                              </w:rPr>
                              <w:t xml:space="preserve"> </w:t>
                            </w:r>
                            <w:r w:rsidRPr="00941D83">
                              <w:rPr>
                                <w:rFonts w:ascii="Arial" w:hAnsi="Arial" w:cs="Arial"/>
                                <w:i/>
                                <w:color w:val="244061" w:themeColor="accent1" w:themeShade="80"/>
                                <w:sz w:val="20"/>
                              </w:rPr>
                              <w:t>Resources</w:t>
                            </w:r>
                          </w:p>
                          <w:p w14:paraId="01061C7E" w14:textId="77777777" w:rsidR="007C1991" w:rsidRPr="00941D83" w:rsidRDefault="007C1991" w:rsidP="002C5334">
                            <w:pPr>
                              <w:pStyle w:val="ListParagraph"/>
                              <w:numPr>
                                <w:ilvl w:val="0"/>
                                <w:numId w:val="2"/>
                              </w:numPr>
                              <w:rPr>
                                <w:rFonts w:ascii="Arial" w:hAnsi="Arial" w:cs="Arial"/>
                                <w:color w:val="244061" w:themeColor="accent1" w:themeShade="80"/>
                              </w:rPr>
                            </w:pPr>
                            <w:r w:rsidRPr="00941D83">
                              <w:rPr>
                                <w:rStyle w:val="IRPFigureSubChar"/>
                                <w:rFonts w:cs="Arial"/>
                                <w:color w:val="244061" w:themeColor="accent1" w:themeShade="80"/>
                                <w:sz w:val="20"/>
                                <w:szCs w:val="20"/>
                              </w:rPr>
                              <w:t>Supply-side Renewable Resources</w:t>
                            </w:r>
                          </w:p>
                          <w:p w14:paraId="627FC9A4" w14:textId="77777777" w:rsidR="007C1991" w:rsidRPr="000F030E" w:rsidRDefault="007C1991" w:rsidP="002C5334">
                            <w:pPr>
                              <w:pStyle w:val="ListParagraph"/>
                              <w:numPr>
                                <w:ilvl w:val="0"/>
                                <w:numId w:val="2"/>
                              </w:numPr>
                              <w:rPr>
                                <w:rStyle w:val="IRPFigureSubChar"/>
                              </w:rPr>
                            </w:pPr>
                            <w:r w:rsidRPr="00941D83">
                              <w:rPr>
                                <w:rStyle w:val="IRPFigureSubChar"/>
                                <w:rFonts w:cs="Arial"/>
                                <w:color w:val="244061" w:themeColor="accent1" w:themeShade="80"/>
                                <w:sz w:val="20"/>
                                <w:szCs w:val="20"/>
                              </w:rPr>
                              <w:t>Supply-side Contract</w:t>
                            </w:r>
                            <w:r w:rsidRPr="000F030E">
                              <w:rPr>
                                <w:rStyle w:val="IRPFigureSubChar"/>
                                <w:rFonts w:cs="Arial"/>
                                <w:color w:val="244061" w:themeColor="accent1" w:themeShade="80"/>
                                <w:sz w:val="20"/>
                                <w:szCs w:val="20"/>
                              </w:rPr>
                              <w:t xml:space="preserve"> Resources</w:t>
                            </w:r>
                          </w:p>
                          <w:p w14:paraId="5B677770" w14:textId="77777777" w:rsidR="007C1991" w:rsidRPr="000F030E" w:rsidRDefault="007C1991" w:rsidP="002C5334">
                            <w:pPr>
                              <w:pStyle w:val="ListParagraph"/>
                              <w:numPr>
                                <w:ilvl w:val="0"/>
                                <w:numId w:val="2"/>
                              </w:numPr>
                              <w:rPr>
                                <w:rStyle w:val="IRPFigureSubChar"/>
                              </w:rPr>
                            </w:pPr>
                            <w:r w:rsidRPr="000F030E">
                              <w:rPr>
                                <w:rStyle w:val="IRPFigureSubChar"/>
                                <w:rFonts w:cs="Arial"/>
                                <w:color w:val="244061" w:themeColor="accent1" w:themeShade="80"/>
                                <w:sz w:val="20"/>
                                <w:szCs w:val="20"/>
                              </w:rPr>
                              <w:t>Supply-side Transmission Resources</w:t>
                            </w:r>
                          </w:p>
                          <w:p w14:paraId="2B5DE758" w14:textId="77777777" w:rsidR="007C1991" w:rsidRPr="000F030E" w:rsidRDefault="007C1991" w:rsidP="002C5334">
                            <w:pPr>
                              <w:pStyle w:val="ListParagraph"/>
                              <w:numPr>
                                <w:ilvl w:val="0"/>
                                <w:numId w:val="2"/>
                              </w:numPr>
                              <w:rPr>
                                <w:rStyle w:val="IRPFigureSubChar"/>
                              </w:rPr>
                            </w:pPr>
                            <w:r w:rsidRPr="000F030E">
                              <w:rPr>
                                <w:rStyle w:val="IRPFigureSubChar"/>
                                <w:rFonts w:cs="Arial"/>
                                <w:color w:val="244061" w:themeColor="accent1" w:themeShade="80"/>
                                <w:sz w:val="20"/>
                                <w:szCs w:val="20"/>
                              </w:rPr>
                              <w:t>Demand-side Energy Efficiency Resources</w:t>
                            </w:r>
                          </w:p>
                          <w:p w14:paraId="4C80E4C6" w14:textId="77777777" w:rsidR="007C1991" w:rsidRPr="000F030E" w:rsidRDefault="007C1991" w:rsidP="002C5334">
                            <w:pPr>
                              <w:pStyle w:val="ListParagraph"/>
                              <w:numPr>
                                <w:ilvl w:val="0"/>
                                <w:numId w:val="2"/>
                              </w:numPr>
                              <w:rPr>
                                <w:rFonts w:ascii="Arial" w:hAnsi="Arial" w:cs="Arial"/>
                                <w:color w:val="244061" w:themeColor="accent1" w:themeShade="80"/>
                              </w:rPr>
                            </w:pPr>
                            <w:r w:rsidRPr="000F030E">
                              <w:rPr>
                                <w:rStyle w:val="IRPFigureSubChar"/>
                                <w:rFonts w:cs="Arial"/>
                                <w:color w:val="244061" w:themeColor="accent1" w:themeShade="80"/>
                                <w:sz w:val="20"/>
                                <w:szCs w:val="20"/>
                              </w:rPr>
                              <w:t>Demand-side Customer Programs</w:t>
                            </w:r>
                            <w:r w:rsidRPr="000F030E">
                              <w:rPr>
                                <w:rFonts w:ascii="Arial" w:hAnsi="Arial" w:cs="Arial"/>
                                <w:color w:val="244061" w:themeColor="accent1" w:themeShade="80"/>
                              </w:rPr>
                              <w:t xml:space="preserve"> </w:t>
                            </w:r>
                          </w:p>
                          <w:p w14:paraId="07D5568D" w14:textId="77777777" w:rsidR="007C1991" w:rsidRPr="00941D83" w:rsidRDefault="007C1991" w:rsidP="00A95D9B">
                            <w:pPr>
                              <w:pStyle w:val="IRPsub1"/>
                              <w:tabs>
                                <w:tab w:val="left" w:pos="270"/>
                              </w:tabs>
                              <w:spacing w:before="80" w:after="80"/>
                              <w:rPr>
                                <w:b/>
                                <w:caps/>
                                <w:color w:val="244061" w:themeColor="accent1" w:themeShade="80"/>
                              </w:rPr>
                            </w:pPr>
                            <w:r w:rsidRPr="009F2451">
                              <w:rPr>
                                <w:b/>
                                <w:color w:val="244061" w:themeColor="accent1" w:themeShade="80"/>
                              </w:rPr>
                              <w:t xml:space="preserve">D-32. </w:t>
                            </w:r>
                            <w:bookmarkStart w:id="0" w:name="_GoBack"/>
                            <w:r w:rsidRPr="00941D83">
                              <w:rPr>
                                <w:b/>
                                <w:caps/>
                                <w:color w:val="244061" w:themeColor="accent1" w:themeShade="80"/>
                              </w:rPr>
                              <w:t xml:space="preserve">ELECTRIC RESOURCE </w:t>
                            </w:r>
                            <w:r w:rsidRPr="00941D83">
                              <w:rPr>
                                <w:b/>
                                <w:caps/>
                                <w:color w:val="244061" w:themeColor="accent1" w:themeShade="80"/>
                              </w:rPr>
                              <w:br/>
                              <w:t xml:space="preserve">       ALTERNATIVES</w:t>
                            </w:r>
                          </w:p>
                          <w:p w14:paraId="1E6611CD" w14:textId="77777777" w:rsidR="007C1991" w:rsidRPr="00941D83" w:rsidRDefault="007C1991" w:rsidP="002C5334">
                            <w:pPr>
                              <w:pStyle w:val="ListParagraph"/>
                              <w:numPr>
                                <w:ilvl w:val="0"/>
                                <w:numId w:val="3"/>
                              </w:numPr>
                              <w:tabs>
                                <w:tab w:val="right" w:leader="dot" w:pos="2880"/>
                              </w:tabs>
                              <w:ind w:right="-72"/>
                              <w:rPr>
                                <w:rStyle w:val="IRPFigureSubChar"/>
                                <w:rFonts w:cs="Times New Roman"/>
                                <w:i w:val="0"/>
                                <w:color w:val="244061" w:themeColor="accent1" w:themeShade="80"/>
                                <w:lang w:eastAsia="ja-JP"/>
                              </w:rPr>
                            </w:pPr>
                            <w:r w:rsidRPr="00941D83">
                              <w:rPr>
                                <w:rStyle w:val="IRPFigureSubChar"/>
                                <w:color w:val="244061" w:themeColor="accent1" w:themeShade="80"/>
                                <w:sz w:val="20"/>
                                <w:szCs w:val="20"/>
                              </w:rPr>
                              <w:t>Generic Resource Costs and Characteristics</w:t>
                            </w:r>
                          </w:p>
                          <w:bookmarkEnd w:id="0"/>
                          <w:p w14:paraId="4CC5B040"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 xml:space="preserve">Thermal Resources Modeled </w:t>
                            </w:r>
                          </w:p>
                          <w:p w14:paraId="57076BBA" w14:textId="77777777" w:rsidR="007C1991" w:rsidRPr="000F030E" w:rsidRDefault="007C1991" w:rsidP="002C5334">
                            <w:pPr>
                              <w:pStyle w:val="ListParagraph"/>
                              <w:numPr>
                                <w:ilvl w:val="0"/>
                                <w:numId w:val="3"/>
                              </w:numPr>
                              <w:tabs>
                                <w:tab w:val="right" w:leader="dot" w:pos="2880"/>
                              </w:tabs>
                              <w:ind w:right="-72"/>
                              <w:rPr>
                                <w:rFonts w:ascii="Arial" w:hAnsi="Arial"/>
                                <w:i/>
                                <w:color w:val="244061" w:themeColor="accent1" w:themeShade="80"/>
                              </w:rPr>
                            </w:pPr>
                            <w:r w:rsidRPr="000F030E">
                              <w:rPr>
                                <w:rStyle w:val="IRPFigureSubChar"/>
                                <w:color w:val="244061" w:themeColor="accent1" w:themeShade="80"/>
                                <w:sz w:val="20"/>
                                <w:szCs w:val="20"/>
                              </w:rPr>
                              <w:t>Thermal Resources Not Modeled</w:t>
                            </w:r>
                            <w:r w:rsidRPr="000F030E">
                              <w:rPr>
                                <w:rFonts w:ascii="Arial" w:hAnsi="Arial"/>
                                <w:color w:val="244061" w:themeColor="accent1" w:themeShade="80"/>
                              </w:rPr>
                              <w:t xml:space="preserve"> </w:t>
                            </w:r>
                          </w:p>
                          <w:p w14:paraId="52BCAEAA"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Energy Storage Resources Modeled</w:t>
                            </w:r>
                          </w:p>
                          <w:p w14:paraId="2B857F68"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Renewable Resources Modeled</w:t>
                            </w:r>
                          </w:p>
                          <w:p w14:paraId="3B7595D8"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Fonts w:ascii="Arial" w:hAnsi="Arial"/>
                                <w:i/>
                                <w:color w:val="244061" w:themeColor="accent1" w:themeShade="80"/>
                                <w:sz w:val="20"/>
                              </w:rPr>
                              <w:t>Renewable Resources Not Modeled</w:t>
                            </w:r>
                          </w:p>
                          <w:p w14:paraId="290249E0" w14:textId="77777777" w:rsidR="007C1991" w:rsidRPr="000F030E" w:rsidRDefault="007C1991" w:rsidP="00FE2ADC">
                            <w:pPr>
                              <w:pStyle w:val="ListParagraph"/>
                              <w:numPr>
                                <w:ilvl w:val="0"/>
                                <w:numId w:val="3"/>
                              </w:numPr>
                              <w:tabs>
                                <w:tab w:val="right" w:leader="dot" w:pos="2880"/>
                              </w:tabs>
                              <w:ind w:right="-72"/>
                              <w:rPr>
                                <w:rFonts w:ascii="Arial" w:hAnsi="Arial"/>
                                <w:color w:val="244061" w:themeColor="accent1" w:themeShade="80"/>
                              </w:rPr>
                            </w:pPr>
                            <w:r w:rsidRPr="000F030E">
                              <w:rPr>
                                <w:rStyle w:val="IRPFigureSubChar"/>
                                <w:color w:val="244061" w:themeColor="accent1" w:themeShade="80"/>
                                <w:sz w:val="20"/>
                                <w:szCs w:val="20"/>
                              </w:rPr>
                              <w:t>Demand-side Resources Modeled</w:t>
                            </w:r>
                          </w:p>
                          <w:p w14:paraId="57D8D803" w14:textId="77777777" w:rsidR="007C1991" w:rsidRPr="00771D35" w:rsidRDefault="007C1991" w:rsidP="00890FDA">
                            <w:pPr>
                              <w:pStyle w:val="IRPsub1"/>
                              <w:spacing w:before="80" w:after="80"/>
                              <w:rPr>
                                <w:color w:val="02265C"/>
                              </w:rPr>
                            </w:pPr>
                          </w:p>
                          <w:p w14:paraId="34E3C96D" w14:textId="77777777" w:rsidR="007C1991" w:rsidRPr="00771D35" w:rsidRDefault="007C1991" w:rsidP="00B12366">
                            <w:pPr>
                              <w:pStyle w:val="IRPsub1"/>
                              <w:spacing w:before="80" w:after="80"/>
                              <w:ind w:firstLine="270"/>
                              <w:rPr>
                                <w:color w:val="02265C"/>
                              </w:rPr>
                            </w:pPr>
                          </w:p>
                          <w:p w14:paraId="21B32860" w14:textId="77777777" w:rsidR="007C1991" w:rsidRPr="00D013FE" w:rsidRDefault="007C1991" w:rsidP="00601E72">
                            <w:pPr>
                              <w:pStyle w:val="IRPsub1"/>
                            </w:pPr>
                          </w:p>
                          <w:p w14:paraId="7120B32E" w14:textId="77777777" w:rsidR="007C1991" w:rsidRPr="00D013FE" w:rsidRDefault="007C1991"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margin-left:4.2pt;margin-top:17.6pt;width:215.85pt;height:337.9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" fillcolor="#71bb32" stroked="f">
                <v:textbox inset="14.4pt,7.2pt,,7.2pt">
                  <w:txbxContent>
                    <w:p w14:paraId="6D184EF3" w14:textId="77777777" w:rsidR="007C1991" w:rsidRPr="003E5E14" w:rsidRDefault="007C1991" w:rsidP="00E65DEE">
                      <w:pPr>
                        <w:pStyle w:val="IRPsub1"/>
                        <w:rPr>
                          <w:i w:val="0"/>
                          <w:sz w:val="8"/>
                          <w:szCs w:val="32"/>
                        </w:rPr>
                      </w:pPr>
                    </w:p>
                    <w:p w14:paraId="5899BA42" w14:textId="77777777" w:rsidR="007C1991" w:rsidRPr="00833BEA" w:rsidRDefault="007C1991" w:rsidP="00E65DEE">
                      <w:pPr>
                        <w:pStyle w:val="IRPsub1"/>
                        <w:rPr>
                          <w:i w:val="0"/>
                          <w:sz w:val="32"/>
                          <w:szCs w:val="32"/>
                        </w:rPr>
                      </w:pPr>
                      <w:r>
                        <w:rPr>
                          <w:i w:val="0"/>
                          <w:sz w:val="32"/>
                          <w:szCs w:val="32"/>
                        </w:rPr>
                        <w:t>Contents</w:t>
                      </w:r>
                      <w:r>
                        <w:rPr>
                          <w:b/>
                          <w:color w:val="02265C"/>
                        </w:rPr>
                        <w:t xml:space="preserve"> </w:t>
                      </w:r>
                    </w:p>
                    <w:p w14:paraId="1C8B6B18" w14:textId="77777777" w:rsidR="007C1991" w:rsidRPr="00FE2ADC" w:rsidRDefault="007C1991" w:rsidP="00E65DEE">
                      <w:pPr>
                        <w:pStyle w:val="IRPsub1"/>
                        <w:tabs>
                          <w:tab w:val="left" w:pos="270"/>
                        </w:tabs>
                        <w:spacing w:before="80" w:after="80"/>
                        <w:rPr>
                          <w:b/>
                          <w:caps/>
                          <w:color w:val="244061" w:themeColor="accent1" w:themeShade="80"/>
                        </w:rPr>
                      </w:pPr>
                      <w:r w:rsidRPr="00FE2ADC">
                        <w:rPr>
                          <w:b/>
                          <w:color w:val="244061" w:themeColor="accent1" w:themeShade="80"/>
                        </w:rPr>
                        <w:t xml:space="preserve">D-2. </w:t>
                      </w:r>
                      <w:r w:rsidRPr="00FE2ADC">
                        <w:rPr>
                          <w:b/>
                          <w:caps/>
                          <w:color w:val="244061" w:themeColor="accent1" w:themeShade="80"/>
                        </w:rPr>
                        <w:t>RESOURCE TYPES</w:t>
                      </w:r>
                    </w:p>
                    <w:p w14:paraId="2B982786" w14:textId="77777777" w:rsidR="007C1991" w:rsidRPr="00941D83" w:rsidRDefault="007C1991" w:rsidP="00E65DEE">
                      <w:pPr>
                        <w:pStyle w:val="IRPsub1"/>
                        <w:tabs>
                          <w:tab w:val="left" w:pos="270"/>
                        </w:tabs>
                        <w:spacing w:before="80" w:after="80"/>
                        <w:rPr>
                          <w:b/>
                          <w:caps/>
                          <w:color w:val="244061" w:themeColor="accent1" w:themeShade="80"/>
                        </w:rPr>
                      </w:pPr>
                      <w:r w:rsidRPr="000F030E">
                        <w:rPr>
                          <w:b/>
                          <w:color w:val="244061" w:themeColor="accent1" w:themeShade="80"/>
                        </w:rPr>
                        <w:t>D-5</w:t>
                      </w:r>
                      <w:r w:rsidRPr="00941D83">
                        <w:rPr>
                          <w:b/>
                          <w:color w:val="244061" w:themeColor="accent1" w:themeShade="80"/>
                        </w:rPr>
                        <w:t xml:space="preserve">. </w:t>
                      </w:r>
                      <w:r w:rsidRPr="00941D83">
                        <w:rPr>
                          <w:b/>
                          <w:caps/>
                          <w:color w:val="244061" w:themeColor="accent1" w:themeShade="80"/>
                        </w:rPr>
                        <w:t xml:space="preserve">EXISTING RESOURCES </w:t>
                      </w:r>
                      <w:r w:rsidRPr="00941D83">
                        <w:rPr>
                          <w:b/>
                          <w:caps/>
                          <w:color w:val="244061" w:themeColor="accent1" w:themeShade="80"/>
                        </w:rPr>
                        <w:br/>
                        <w:t xml:space="preserve">       INVENTORY</w:t>
                      </w:r>
                    </w:p>
                    <w:p w14:paraId="0731152D" w14:textId="77777777" w:rsidR="007C1991" w:rsidRPr="00941D83" w:rsidRDefault="007C1991" w:rsidP="002C5334">
                      <w:pPr>
                        <w:pStyle w:val="ListParagraph"/>
                        <w:numPr>
                          <w:ilvl w:val="0"/>
                          <w:numId w:val="2"/>
                        </w:numPr>
                        <w:rPr>
                          <w:rStyle w:val="IRPFigureSubChar"/>
                          <w:rFonts w:cs="Times New Roman"/>
                          <w:i w:val="0"/>
                          <w:color w:val="244061" w:themeColor="accent1" w:themeShade="80"/>
                          <w:lang w:eastAsia="ja-JP"/>
                        </w:rPr>
                      </w:pPr>
                      <w:r w:rsidRPr="00941D83">
                        <w:rPr>
                          <w:rStyle w:val="IRPFigureSubChar"/>
                          <w:rFonts w:cs="Arial"/>
                          <w:color w:val="244061" w:themeColor="accent1" w:themeShade="80"/>
                          <w:sz w:val="20"/>
                          <w:szCs w:val="20"/>
                        </w:rPr>
                        <w:t>Supply-side Thermal</w:t>
                      </w:r>
                      <w:r w:rsidRPr="00941D83">
                        <w:rPr>
                          <w:rStyle w:val="IRPFigureSubChar"/>
                          <w:rFonts w:cs="Arial"/>
                          <w:i w:val="0"/>
                          <w:color w:val="244061" w:themeColor="accent1" w:themeShade="80"/>
                          <w:sz w:val="20"/>
                          <w:szCs w:val="20"/>
                        </w:rPr>
                        <w:t xml:space="preserve"> </w:t>
                      </w:r>
                      <w:r w:rsidRPr="00941D83">
                        <w:rPr>
                          <w:rFonts w:ascii="Arial" w:hAnsi="Arial" w:cs="Arial"/>
                          <w:i/>
                          <w:color w:val="244061" w:themeColor="accent1" w:themeShade="80"/>
                          <w:sz w:val="20"/>
                        </w:rPr>
                        <w:t>Resources</w:t>
                      </w:r>
                    </w:p>
                    <w:p w14:paraId="01061C7E" w14:textId="77777777" w:rsidR="007C1991" w:rsidRPr="00941D83" w:rsidRDefault="007C1991" w:rsidP="002C5334">
                      <w:pPr>
                        <w:pStyle w:val="ListParagraph"/>
                        <w:numPr>
                          <w:ilvl w:val="0"/>
                          <w:numId w:val="2"/>
                        </w:numPr>
                        <w:rPr>
                          <w:rFonts w:ascii="Arial" w:hAnsi="Arial" w:cs="Arial"/>
                          <w:color w:val="244061" w:themeColor="accent1" w:themeShade="80"/>
                        </w:rPr>
                      </w:pPr>
                      <w:r w:rsidRPr="00941D83">
                        <w:rPr>
                          <w:rStyle w:val="IRPFigureSubChar"/>
                          <w:rFonts w:cs="Arial"/>
                          <w:color w:val="244061" w:themeColor="accent1" w:themeShade="80"/>
                          <w:sz w:val="20"/>
                          <w:szCs w:val="20"/>
                        </w:rPr>
                        <w:t>Supply-side Renewable Resources</w:t>
                      </w:r>
                    </w:p>
                    <w:p w14:paraId="627FC9A4" w14:textId="77777777" w:rsidR="007C1991" w:rsidRPr="000F030E" w:rsidRDefault="007C1991" w:rsidP="002C5334">
                      <w:pPr>
                        <w:pStyle w:val="ListParagraph"/>
                        <w:numPr>
                          <w:ilvl w:val="0"/>
                          <w:numId w:val="2"/>
                        </w:numPr>
                        <w:rPr>
                          <w:rStyle w:val="IRPFigureSubChar"/>
                        </w:rPr>
                      </w:pPr>
                      <w:r w:rsidRPr="00941D83">
                        <w:rPr>
                          <w:rStyle w:val="IRPFigureSubChar"/>
                          <w:rFonts w:cs="Arial"/>
                          <w:color w:val="244061" w:themeColor="accent1" w:themeShade="80"/>
                          <w:sz w:val="20"/>
                          <w:szCs w:val="20"/>
                        </w:rPr>
                        <w:t>Supply-side Contract</w:t>
                      </w:r>
                      <w:r w:rsidRPr="000F030E">
                        <w:rPr>
                          <w:rStyle w:val="IRPFigureSubChar"/>
                          <w:rFonts w:cs="Arial"/>
                          <w:color w:val="244061" w:themeColor="accent1" w:themeShade="80"/>
                          <w:sz w:val="20"/>
                          <w:szCs w:val="20"/>
                        </w:rPr>
                        <w:t xml:space="preserve"> Resources</w:t>
                      </w:r>
                    </w:p>
                    <w:p w14:paraId="5B677770" w14:textId="77777777" w:rsidR="007C1991" w:rsidRPr="000F030E" w:rsidRDefault="007C1991" w:rsidP="002C5334">
                      <w:pPr>
                        <w:pStyle w:val="ListParagraph"/>
                        <w:numPr>
                          <w:ilvl w:val="0"/>
                          <w:numId w:val="2"/>
                        </w:numPr>
                        <w:rPr>
                          <w:rStyle w:val="IRPFigureSubChar"/>
                        </w:rPr>
                      </w:pPr>
                      <w:r w:rsidRPr="000F030E">
                        <w:rPr>
                          <w:rStyle w:val="IRPFigureSubChar"/>
                          <w:rFonts w:cs="Arial"/>
                          <w:color w:val="244061" w:themeColor="accent1" w:themeShade="80"/>
                          <w:sz w:val="20"/>
                          <w:szCs w:val="20"/>
                        </w:rPr>
                        <w:t>Supply-side Transmission Resources</w:t>
                      </w:r>
                    </w:p>
                    <w:p w14:paraId="2B5DE758" w14:textId="77777777" w:rsidR="007C1991" w:rsidRPr="000F030E" w:rsidRDefault="007C1991" w:rsidP="002C5334">
                      <w:pPr>
                        <w:pStyle w:val="ListParagraph"/>
                        <w:numPr>
                          <w:ilvl w:val="0"/>
                          <w:numId w:val="2"/>
                        </w:numPr>
                        <w:rPr>
                          <w:rStyle w:val="IRPFigureSubChar"/>
                        </w:rPr>
                      </w:pPr>
                      <w:r w:rsidRPr="000F030E">
                        <w:rPr>
                          <w:rStyle w:val="IRPFigureSubChar"/>
                          <w:rFonts w:cs="Arial"/>
                          <w:color w:val="244061" w:themeColor="accent1" w:themeShade="80"/>
                          <w:sz w:val="20"/>
                          <w:szCs w:val="20"/>
                        </w:rPr>
                        <w:t>Demand-side Energy Efficiency Resources</w:t>
                      </w:r>
                    </w:p>
                    <w:p w14:paraId="4C80E4C6" w14:textId="77777777" w:rsidR="007C1991" w:rsidRPr="000F030E" w:rsidRDefault="007C1991" w:rsidP="002C5334">
                      <w:pPr>
                        <w:pStyle w:val="ListParagraph"/>
                        <w:numPr>
                          <w:ilvl w:val="0"/>
                          <w:numId w:val="2"/>
                        </w:numPr>
                        <w:rPr>
                          <w:rFonts w:ascii="Arial" w:hAnsi="Arial" w:cs="Arial"/>
                          <w:color w:val="244061" w:themeColor="accent1" w:themeShade="80"/>
                        </w:rPr>
                      </w:pPr>
                      <w:r w:rsidRPr="000F030E">
                        <w:rPr>
                          <w:rStyle w:val="IRPFigureSubChar"/>
                          <w:rFonts w:cs="Arial"/>
                          <w:color w:val="244061" w:themeColor="accent1" w:themeShade="80"/>
                          <w:sz w:val="20"/>
                          <w:szCs w:val="20"/>
                        </w:rPr>
                        <w:t>Demand-side Customer Programs</w:t>
                      </w:r>
                      <w:r w:rsidRPr="000F030E">
                        <w:rPr>
                          <w:rFonts w:ascii="Arial" w:hAnsi="Arial" w:cs="Arial"/>
                          <w:color w:val="244061" w:themeColor="accent1" w:themeShade="80"/>
                        </w:rPr>
                        <w:t xml:space="preserve"> </w:t>
                      </w:r>
                    </w:p>
                    <w:p w14:paraId="07D5568D" w14:textId="77777777" w:rsidR="007C1991" w:rsidRPr="00941D83" w:rsidRDefault="007C1991" w:rsidP="00A95D9B">
                      <w:pPr>
                        <w:pStyle w:val="IRPsub1"/>
                        <w:tabs>
                          <w:tab w:val="left" w:pos="270"/>
                        </w:tabs>
                        <w:spacing w:before="80" w:after="80"/>
                        <w:rPr>
                          <w:b/>
                          <w:caps/>
                          <w:color w:val="244061" w:themeColor="accent1" w:themeShade="80"/>
                        </w:rPr>
                      </w:pPr>
                      <w:r w:rsidRPr="009F2451">
                        <w:rPr>
                          <w:b/>
                          <w:color w:val="244061" w:themeColor="accent1" w:themeShade="80"/>
                        </w:rPr>
                        <w:t xml:space="preserve">D-32. </w:t>
                      </w:r>
                      <w:bookmarkStart w:id="1" w:name="_GoBack"/>
                      <w:r w:rsidRPr="00941D83">
                        <w:rPr>
                          <w:b/>
                          <w:caps/>
                          <w:color w:val="244061" w:themeColor="accent1" w:themeShade="80"/>
                        </w:rPr>
                        <w:t xml:space="preserve">ELECTRIC RESOURCE </w:t>
                      </w:r>
                      <w:r w:rsidRPr="00941D83">
                        <w:rPr>
                          <w:b/>
                          <w:caps/>
                          <w:color w:val="244061" w:themeColor="accent1" w:themeShade="80"/>
                        </w:rPr>
                        <w:br/>
                        <w:t xml:space="preserve">       ALTERNATIVES</w:t>
                      </w:r>
                    </w:p>
                    <w:p w14:paraId="1E6611CD" w14:textId="77777777" w:rsidR="007C1991" w:rsidRPr="00941D83" w:rsidRDefault="007C1991" w:rsidP="002C5334">
                      <w:pPr>
                        <w:pStyle w:val="ListParagraph"/>
                        <w:numPr>
                          <w:ilvl w:val="0"/>
                          <w:numId w:val="3"/>
                        </w:numPr>
                        <w:tabs>
                          <w:tab w:val="right" w:leader="dot" w:pos="2880"/>
                        </w:tabs>
                        <w:ind w:right="-72"/>
                        <w:rPr>
                          <w:rStyle w:val="IRPFigureSubChar"/>
                          <w:rFonts w:cs="Times New Roman"/>
                          <w:i w:val="0"/>
                          <w:color w:val="244061" w:themeColor="accent1" w:themeShade="80"/>
                          <w:lang w:eastAsia="ja-JP"/>
                        </w:rPr>
                      </w:pPr>
                      <w:r w:rsidRPr="00941D83">
                        <w:rPr>
                          <w:rStyle w:val="IRPFigureSubChar"/>
                          <w:color w:val="244061" w:themeColor="accent1" w:themeShade="80"/>
                          <w:sz w:val="20"/>
                          <w:szCs w:val="20"/>
                        </w:rPr>
                        <w:t>Generic Resource Costs and Characteristics</w:t>
                      </w:r>
                    </w:p>
                    <w:bookmarkEnd w:id="1"/>
                    <w:p w14:paraId="4CC5B040"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 xml:space="preserve">Thermal Resources Modeled </w:t>
                      </w:r>
                    </w:p>
                    <w:p w14:paraId="57076BBA" w14:textId="77777777" w:rsidR="007C1991" w:rsidRPr="000F030E" w:rsidRDefault="007C1991" w:rsidP="002C5334">
                      <w:pPr>
                        <w:pStyle w:val="ListParagraph"/>
                        <w:numPr>
                          <w:ilvl w:val="0"/>
                          <w:numId w:val="3"/>
                        </w:numPr>
                        <w:tabs>
                          <w:tab w:val="right" w:leader="dot" w:pos="2880"/>
                        </w:tabs>
                        <w:ind w:right="-72"/>
                        <w:rPr>
                          <w:rFonts w:ascii="Arial" w:hAnsi="Arial"/>
                          <w:i/>
                          <w:color w:val="244061" w:themeColor="accent1" w:themeShade="80"/>
                        </w:rPr>
                      </w:pPr>
                      <w:r w:rsidRPr="000F030E">
                        <w:rPr>
                          <w:rStyle w:val="IRPFigureSubChar"/>
                          <w:color w:val="244061" w:themeColor="accent1" w:themeShade="80"/>
                          <w:sz w:val="20"/>
                          <w:szCs w:val="20"/>
                        </w:rPr>
                        <w:t>Thermal Resources Not Modeled</w:t>
                      </w:r>
                      <w:r w:rsidRPr="000F030E">
                        <w:rPr>
                          <w:rFonts w:ascii="Arial" w:hAnsi="Arial"/>
                          <w:color w:val="244061" w:themeColor="accent1" w:themeShade="80"/>
                        </w:rPr>
                        <w:t xml:space="preserve"> </w:t>
                      </w:r>
                    </w:p>
                    <w:p w14:paraId="52BCAEAA"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Energy Storage Resources Modeled</w:t>
                      </w:r>
                    </w:p>
                    <w:p w14:paraId="2B857F68"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Style w:val="IRPFigureSubChar"/>
                          <w:color w:val="244061" w:themeColor="accent1" w:themeShade="80"/>
                          <w:sz w:val="20"/>
                          <w:szCs w:val="20"/>
                        </w:rPr>
                        <w:t>Renewable Resources Modeled</w:t>
                      </w:r>
                    </w:p>
                    <w:p w14:paraId="3B7595D8" w14:textId="77777777" w:rsidR="007C1991" w:rsidRPr="000F030E" w:rsidRDefault="007C1991" w:rsidP="002C5334">
                      <w:pPr>
                        <w:pStyle w:val="ListParagraph"/>
                        <w:numPr>
                          <w:ilvl w:val="0"/>
                          <w:numId w:val="3"/>
                        </w:numPr>
                        <w:tabs>
                          <w:tab w:val="right" w:leader="dot" w:pos="2880"/>
                        </w:tabs>
                        <w:ind w:right="-72"/>
                        <w:rPr>
                          <w:rStyle w:val="IRPFigureSubChar"/>
                        </w:rPr>
                      </w:pPr>
                      <w:r w:rsidRPr="000F030E">
                        <w:rPr>
                          <w:rFonts w:ascii="Arial" w:hAnsi="Arial"/>
                          <w:i/>
                          <w:color w:val="244061" w:themeColor="accent1" w:themeShade="80"/>
                          <w:sz w:val="20"/>
                        </w:rPr>
                        <w:t>Renewable Resources Not Modeled</w:t>
                      </w:r>
                    </w:p>
                    <w:p w14:paraId="290249E0" w14:textId="77777777" w:rsidR="007C1991" w:rsidRPr="000F030E" w:rsidRDefault="007C1991" w:rsidP="00FE2ADC">
                      <w:pPr>
                        <w:pStyle w:val="ListParagraph"/>
                        <w:numPr>
                          <w:ilvl w:val="0"/>
                          <w:numId w:val="3"/>
                        </w:numPr>
                        <w:tabs>
                          <w:tab w:val="right" w:leader="dot" w:pos="2880"/>
                        </w:tabs>
                        <w:ind w:right="-72"/>
                        <w:rPr>
                          <w:rFonts w:ascii="Arial" w:hAnsi="Arial"/>
                          <w:color w:val="244061" w:themeColor="accent1" w:themeShade="80"/>
                        </w:rPr>
                      </w:pPr>
                      <w:r w:rsidRPr="000F030E">
                        <w:rPr>
                          <w:rStyle w:val="IRPFigureSubChar"/>
                          <w:color w:val="244061" w:themeColor="accent1" w:themeShade="80"/>
                          <w:sz w:val="20"/>
                          <w:szCs w:val="20"/>
                        </w:rPr>
                        <w:t>Demand-side Resources Modeled</w:t>
                      </w:r>
                    </w:p>
                    <w:p w14:paraId="57D8D803" w14:textId="77777777" w:rsidR="007C1991" w:rsidRPr="00771D35" w:rsidRDefault="007C1991" w:rsidP="00890FDA">
                      <w:pPr>
                        <w:pStyle w:val="IRPsub1"/>
                        <w:spacing w:before="80" w:after="80"/>
                        <w:rPr>
                          <w:color w:val="02265C"/>
                        </w:rPr>
                      </w:pPr>
                    </w:p>
                    <w:p w14:paraId="34E3C96D" w14:textId="77777777" w:rsidR="007C1991" w:rsidRPr="00771D35" w:rsidRDefault="007C1991" w:rsidP="00B12366">
                      <w:pPr>
                        <w:pStyle w:val="IRPsub1"/>
                        <w:spacing w:before="80" w:after="80"/>
                        <w:ind w:firstLine="270"/>
                        <w:rPr>
                          <w:color w:val="02265C"/>
                        </w:rPr>
                      </w:pPr>
                    </w:p>
                    <w:p w14:paraId="21B32860" w14:textId="77777777" w:rsidR="007C1991" w:rsidRPr="00D013FE" w:rsidRDefault="007C1991" w:rsidP="00601E72">
                      <w:pPr>
                        <w:pStyle w:val="IRPsub1"/>
                      </w:pPr>
                    </w:p>
                    <w:p w14:paraId="7120B32E" w14:textId="77777777" w:rsidR="007C1991" w:rsidRPr="00D013FE" w:rsidRDefault="007C1991" w:rsidP="00601E72">
                      <w:pPr>
                        <w:pStyle w:val="IRPsub1"/>
                      </w:pPr>
                    </w:p>
                  </w:txbxContent>
                </v:textbox>
                <w10:wrap type="through" side="right" anchorx="margin" anchory="line"/>
              </v:shape>
            </w:pict>
          </mc:Fallback>
        </mc:AlternateContent>
      </w:r>
    </w:p>
    <w:p w14:paraId="512FDEF8" w14:textId="77777777" w:rsidR="006F27E8" w:rsidRPr="00627EC2" w:rsidRDefault="006F27E8" w:rsidP="00627EC2">
      <w:pPr>
        <w:pStyle w:val="IRPseriftextbig"/>
        <w:rPr>
          <w:sz w:val="32"/>
        </w:rPr>
      </w:pPr>
      <w:r w:rsidRPr="006F27E8">
        <w:rPr>
          <w:sz w:val="32"/>
        </w:rPr>
        <w:t>This appendix describes the different types of electric resources available to PSE. It presents an inventory of PSE’s existing electric resources and then describes current electric resource alternatives, including information about the viability and availability of each resource for PSE and estimated ranges for capital and operating costs.</w:t>
      </w:r>
      <w:r w:rsidRPr="006F27E8">
        <w:rPr>
          <w:rStyle w:val="FootnoteReference"/>
          <w:sz w:val="32"/>
        </w:rPr>
        <w:footnoteReference w:id="1"/>
      </w:r>
      <w:r w:rsidRPr="006F27E8">
        <w:rPr>
          <w:sz w:val="32"/>
        </w:rPr>
        <w:t xml:space="preserve"> </w:t>
      </w:r>
    </w:p>
    <w:p w14:paraId="3489C0C9" w14:textId="77777777" w:rsidR="006D6F61" w:rsidRDefault="0098760D" w:rsidP="0098760D">
      <w:pPr>
        <w:pStyle w:val="IRPtitl"/>
        <w:ind w:left="0" w:firstLine="0"/>
        <w:rPr>
          <w:b/>
        </w:rPr>
      </w:pPr>
      <w:r>
        <w:rPr>
          <w:b/>
        </w:rPr>
        <w:br/>
      </w:r>
    </w:p>
    <w:p w14:paraId="23B5C00E" w14:textId="77777777" w:rsidR="006D6F61" w:rsidRDefault="006D6F61">
      <w:pPr>
        <w:rPr>
          <w:rFonts w:ascii="Arial" w:hAnsi="Arial" w:cs="Arial"/>
          <w:b/>
          <w:color w:val="156570"/>
          <w:sz w:val="32"/>
          <w:szCs w:val="32"/>
        </w:rPr>
      </w:pPr>
      <w:r>
        <w:rPr>
          <w:b/>
        </w:rPr>
        <w:br w:type="page"/>
      </w:r>
    </w:p>
    <w:p w14:paraId="0E95952F" w14:textId="77777777" w:rsidR="00E65DEE" w:rsidRPr="00833BEA" w:rsidRDefault="006F27E8" w:rsidP="0098760D">
      <w:pPr>
        <w:pStyle w:val="IRPtitl"/>
        <w:ind w:left="0" w:firstLine="0"/>
        <w:rPr>
          <w:b/>
        </w:rPr>
      </w:pPr>
      <w:r>
        <w:rPr>
          <w:b/>
        </w:rPr>
        <w:lastRenderedPageBreak/>
        <w:t>RESOURCE TYPES</w:t>
      </w:r>
    </w:p>
    <w:p w14:paraId="1B88D31D" w14:textId="77777777" w:rsidR="00E65DEE" w:rsidRDefault="00E65DEE" w:rsidP="00E65DEE">
      <w:pPr>
        <w:pStyle w:val="IRPsanstext"/>
      </w:pPr>
    </w:p>
    <w:p w14:paraId="6B17CB5C" w14:textId="77777777" w:rsidR="006F27E8" w:rsidRPr="006F27E8" w:rsidRDefault="006F27E8" w:rsidP="006F27E8">
      <w:pPr>
        <w:pStyle w:val="IRPsanstext"/>
        <w:rPr>
          <w:rFonts w:cs="Arial"/>
        </w:rPr>
      </w:pPr>
      <w:r w:rsidRPr="006F27E8">
        <w:rPr>
          <w:rFonts w:cs="Arial"/>
        </w:rPr>
        <w:t xml:space="preserve">It is helpful to understand some of the distinctions used to classify electric resources. </w:t>
      </w:r>
    </w:p>
    <w:p w14:paraId="0AE181BC" w14:textId="77777777" w:rsidR="006F27E8" w:rsidRPr="006F27E8" w:rsidRDefault="006F27E8" w:rsidP="006F27E8">
      <w:pPr>
        <w:pStyle w:val="IRPsanstext"/>
        <w:rPr>
          <w:rFonts w:cs="Arial"/>
        </w:rPr>
      </w:pPr>
    </w:p>
    <w:p w14:paraId="083ABFC6" w14:textId="77777777" w:rsidR="006F27E8" w:rsidRPr="006F27E8" w:rsidRDefault="006F27E8" w:rsidP="006F27E8">
      <w:pPr>
        <w:pStyle w:val="IRPsanstext"/>
        <w:rPr>
          <w:rFonts w:cs="Arial"/>
        </w:rPr>
      </w:pPr>
      <w:r w:rsidRPr="006F27E8">
        <w:rPr>
          <w:rFonts w:cs="Arial"/>
          <w:b/>
          <w:color w:val="156570"/>
          <w:sz w:val="28"/>
          <w:szCs w:val="28"/>
        </w:rPr>
        <w:t>Supply-side and Demand-side.</w:t>
      </w:r>
      <w:r w:rsidRPr="006F27E8">
        <w:rPr>
          <w:rFonts w:cs="Arial"/>
        </w:rPr>
        <w:t xml:space="preserve"> Both of these types of resources are capable of enabling PSE to meet customer loads.  They are different, however, and  they originate on different sides of the meter. Supply-side resources provide electricity to meet load and originate on the utility side of the meter. Demand-side resources reduce load and originate on the customer side of the meter. An “integrated” resource plan includes both supply- and demand-side resources.</w:t>
      </w:r>
    </w:p>
    <w:p w14:paraId="50DBC46E" w14:textId="77777777" w:rsidR="006F27E8" w:rsidRPr="006F27E8" w:rsidRDefault="006F27E8" w:rsidP="006F27E8">
      <w:pPr>
        <w:pStyle w:val="IRPsanstext"/>
        <w:rPr>
          <w:rFonts w:cs="Arial"/>
        </w:rPr>
      </w:pPr>
    </w:p>
    <w:p w14:paraId="1A0B7DF7" w14:textId="77777777" w:rsidR="006F27E8" w:rsidRDefault="006F27E8" w:rsidP="006F27E8">
      <w:pPr>
        <w:pStyle w:val="IRPsanstext"/>
        <w:rPr>
          <w:rFonts w:cs="Arial"/>
          <w:b/>
        </w:rPr>
      </w:pPr>
      <w:r w:rsidRPr="006D6F61">
        <w:rPr>
          <w:rFonts w:cs="Arial"/>
          <w:b/>
          <w:caps/>
        </w:rPr>
        <w:t>Supply-side Resources</w:t>
      </w:r>
      <w:r w:rsidRPr="006F27E8">
        <w:rPr>
          <w:rFonts w:cs="Arial"/>
          <w:b/>
        </w:rPr>
        <w:t xml:space="preserve"> </w:t>
      </w:r>
      <w:r w:rsidRPr="006D6F61">
        <w:rPr>
          <w:rFonts w:cs="Arial"/>
        </w:rPr>
        <w:t>for PSE include:</w:t>
      </w:r>
      <w:r w:rsidRPr="006F27E8">
        <w:rPr>
          <w:rFonts w:cs="Arial"/>
          <w:b/>
        </w:rPr>
        <w:t xml:space="preserve"> </w:t>
      </w:r>
    </w:p>
    <w:p w14:paraId="45EC2394" w14:textId="77777777" w:rsidR="005738BB" w:rsidRPr="006F27E8" w:rsidRDefault="005738BB" w:rsidP="006F27E8">
      <w:pPr>
        <w:pStyle w:val="IRPsanstext"/>
        <w:rPr>
          <w:rFonts w:cs="Arial"/>
          <w:b/>
        </w:rPr>
      </w:pPr>
    </w:p>
    <w:p w14:paraId="0F1DBD1C" w14:textId="77777777" w:rsidR="006F27E8" w:rsidRPr="006F27E8" w:rsidRDefault="006F27E8" w:rsidP="002C5334">
      <w:pPr>
        <w:pStyle w:val="IRPsanstext"/>
        <w:numPr>
          <w:ilvl w:val="0"/>
          <w:numId w:val="4"/>
        </w:numPr>
        <w:rPr>
          <w:rFonts w:cs="Arial"/>
        </w:rPr>
      </w:pPr>
      <w:r w:rsidRPr="006F27E8">
        <w:rPr>
          <w:rFonts w:cs="Arial"/>
        </w:rPr>
        <w:t xml:space="preserve">All of PSE’s generating plants, regardless of how they are fueled (by natural gas, coal, water or wind) </w:t>
      </w:r>
    </w:p>
    <w:p w14:paraId="02EC9492" w14:textId="77777777" w:rsidR="00C46FFD" w:rsidRDefault="00E45923" w:rsidP="00C46FFD">
      <w:pPr>
        <w:pStyle w:val="IRPsanstext"/>
        <w:numPr>
          <w:ilvl w:val="0"/>
          <w:numId w:val="4"/>
        </w:numPr>
        <w:rPr>
          <w:rFonts w:cs="Arial"/>
        </w:rPr>
      </w:pPr>
      <w:r>
        <w:rPr>
          <w:rFonts w:cs="Arial"/>
        </w:rPr>
        <w:t>Long-term c</w:t>
      </w:r>
      <w:r w:rsidR="006F27E8" w:rsidRPr="006F27E8">
        <w:rPr>
          <w:rFonts w:cs="Arial"/>
        </w:rPr>
        <w:t>ontracts with independent producers to supply electricity to PSE (these also</w:t>
      </w:r>
      <w:r w:rsidR="00C46FFD">
        <w:rPr>
          <w:rFonts w:cs="Arial"/>
        </w:rPr>
        <w:t xml:space="preserve"> have a variety of fuel sources)</w:t>
      </w:r>
    </w:p>
    <w:p w14:paraId="490C5DC2" w14:textId="77777777" w:rsidR="00C46FFD" w:rsidRDefault="006F27E8" w:rsidP="00C46FFD">
      <w:pPr>
        <w:pStyle w:val="IRPsanstext"/>
        <w:numPr>
          <w:ilvl w:val="0"/>
          <w:numId w:val="4"/>
        </w:numPr>
        <w:rPr>
          <w:rFonts w:cs="Arial"/>
        </w:rPr>
      </w:pPr>
      <w:r w:rsidRPr="00C46FFD">
        <w:rPr>
          <w:rFonts w:cs="Arial"/>
        </w:rPr>
        <w:t xml:space="preserve">Transmission contracts with Bonneville Power Administration (BPA) to carry electricity from </w:t>
      </w:r>
      <w:r w:rsidR="00C46FFD">
        <w:rPr>
          <w:rFonts w:cs="Arial"/>
        </w:rPr>
        <w:t>short-term</w:t>
      </w:r>
      <w:r w:rsidR="00C46FFD" w:rsidRPr="00C46FFD">
        <w:rPr>
          <w:rFonts w:cs="Arial"/>
        </w:rPr>
        <w:t xml:space="preserve"> </w:t>
      </w:r>
      <w:r w:rsidRPr="00C46FFD">
        <w:rPr>
          <w:rFonts w:cs="Arial"/>
        </w:rPr>
        <w:t>wholesale market purchases to PSE’s service territory</w:t>
      </w:r>
    </w:p>
    <w:p w14:paraId="7A75C892" w14:textId="77777777" w:rsidR="006F27E8" w:rsidRPr="006F27E8" w:rsidRDefault="006F27E8" w:rsidP="006F27E8">
      <w:pPr>
        <w:pStyle w:val="IRPsanstext"/>
        <w:rPr>
          <w:rFonts w:cs="Arial"/>
        </w:rPr>
      </w:pPr>
    </w:p>
    <w:p w14:paraId="139C8BDE" w14:textId="77777777" w:rsidR="006F27E8" w:rsidRDefault="006F27E8" w:rsidP="006F27E8">
      <w:pPr>
        <w:pStyle w:val="IRPsanstext"/>
        <w:rPr>
          <w:rFonts w:cs="Arial"/>
        </w:rPr>
      </w:pPr>
      <w:r w:rsidRPr="006D6F61">
        <w:rPr>
          <w:rFonts w:cs="Arial"/>
          <w:b/>
          <w:caps/>
        </w:rPr>
        <w:t>Demand-side Resources</w:t>
      </w:r>
      <w:r w:rsidRPr="006F27E8">
        <w:rPr>
          <w:rFonts w:cs="Arial"/>
          <w:b/>
        </w:rPr>
        <w:t xml:space="preserve"> </w:t>
      </w:r>
      <w:r w:rsidRPr="006D6F61">
        <w:rPr>
          <w:rFonts w:cs="Arial"/>
        </w:rPr>
        <w:t>for PSE include:</w:t>
      </w:r>
    </w:p>
    <w:p w14:paraId="77AE7CD1" w14:textId="77777777" w:rsidR="005738BB" w:rsidRPr="006F27E8" w:rsidRDefault="005738BB" w:rsidP="006F27E8">
      <w:pPr>
        <w:pStyle w:val="IRPsanstext"/>
        <w:rPr>
          <w:rFonts w:cs="Arial"/>
          <w:b/>
        </w:rPr>
      </w:pPr>
    </w:p>
    <w:p w14:paraId="7BF74E77" w14:textId="77777777" w:rsidR="006F27E8" w:rsidRPr="006F27E8" w:rsidRDefault="006F27E8" w:rsidP="002C5334">
      <w:pPr>
        <w:pStyle w:val="IRPsanstext"/>
        <w:numPr>
          <w:ilvl w:val="0"/>
          <w:numId w:val="5"/>
        </w:numPr>
        <w:rPr>
          <w:rFonts w:cs="Arial"/>
        </w:rPr>
      </w:pPr>
      <w:r w:rsidRPr="006F27E8">
        <w:rPr>
          <w:rFonts w:cs="Arial"/>
        </w:rPr>
        <w:t xml:space="preserve">Energy efficiency programs </w:t>
      </w:r>
    </w:p>
    <w:p w14:paraId="598A24D6" w14:textId="77777777" w:rsidR="006F27E8" w:rsidRPr="006F27E8" w:rsidRDefault="006F27E8" w:rsidP="002C5334">
      <w:pPr>
        <w:pStyle w:val="IRPsanstext"/>
        <w:numPr>
          <w:ilvl w:val="0"/>
          <w:numId w:val="5"/>
        </w:numPr>
        <w:rPr>
          <w:rFonts w:cs="Arial"/>
        </w:rPr>
      </w:pPr>
      <w:r w:rsidRPr="006F27E8">
        <w:rPr>
          <w:rFonts w:cs="Arial"/>
        </w:rPr>
        <w:t xml:space="preserve">Customer programs </w:t>
      </w:r>
    </w:p>
    <w:p w14:paraId="23B41E74" w14:textId="77777777" w:rsidR="006F27E8" w:rsidRDefault="006F27E8" w:rsidP="006F27E8">
      <w:pPr>
        <w:pStyle w:val="IRPsanstext"/>
        <w:rPr>
          <w:rFonts w:cs="Arial"/>
        </w:rPr>
      </w:pPr>
    </w:p>
    <w:p w14:paraId="50011385" w14:textId="77777777" w:rsidR="006F27E8" w:rsidRPr="006F27E8" w:rsidRDefault="006F27E8" w:rsidP="006F27E8">
      <w:pPr>
        <w:pStyle w:val="IRPsanstext"/>
        <w:rPr>
          <w:rFonts w:cs="Arial"/>
        </w:rPr>
      </w:pPr>
      <w:r w:rsidRPr="006F27E8">
        <w:rPr>
          <w:rFonts w:cs="Arial"/>
        </w:rPr>
        <w:t xml:space="preserve">The contribution that demand-side programs make to meeting resource need is accounted for as a reduction in demand for the IRP analysis. </w:t>
      </w:r>
    </w:p>
    <w:p w14:paraId="5456A4D0" w14:textId="77777777" w:rsidR="006F27E8" w:rsidRPr="006F27E8" w:rsidRDefault="006F27E8" w:rsidP="006F27E8">
      <w:pPr>
        <w:pStyle w:val="IRPsanstext"/>
        <w:rPr>
          <w:rFonts w:cs="Arial"/>
        </w:rPr>
      </w:pPr>
    </w:p>
    <w:p w14:paraId="1AFDB50D" w14:textId="77777777" w:rsidR="006F27E8" w:rsidRPr="006F27E8" w:rsidRDefault="006F27E8" w:rsidP="006F27E8">
      <w:pPr>
        <w:pStyle w:val="IRPsanstext"/>
        <w:spacing w:before="120"/>
        <w:rPr>
          <w:rFonts w:cs="Arial"/>
        </w:rPr>
      </w:pPr>
      <w:r w:rsidRPr="006F27E8">
        <w:rPr>
          <w:rFonts w:cs="Arial"/>
          <w:b/>
          <w:color w:val="156570"/>
          <w:sz w:val="28"/>
          <w:szCs w:val="28"/>
        </w:rPr>
        <w:t>Thermal and Renewable.</w:t>
      </w:r>
      <w:r w:rsidRPr="006F27E8">
        <w:rPr>
          <w:rFonts w:cs="Arial"/>
        </w:rPr>
        <w:t xml:space="preserve"> These supply-side resources are distinguished by the type of fuel they use. </w:t>
      </w:r>
    </w:p>
    <w:p w14:paraId="1217865F" w14:textId="77777777" w:rsidR="006F27E8" w:rsidRPr="006F27E8" w:rsidRDefault="006F27E8" w:rsidP="006F27E8">
      <w:pPr>
        <w:pStyle w:val="IRPsanstext"/>
        <w:rPr>
          <w:rFonts w:cs="Arial"/>
        </w:rPr>
      </w:pPr>
    </w:p>
    <w:p w14:paraId="2B8AAB67" w14:textId="77777777" w:rsidR="006F27E8" w:rsidRPr="006F27E8" w:rsidRDefault="006F27E8" w:rsidP="006F27E8">
      <w:pPr>
        <w:pStyle w:val="IRPsanstext"/>
        <w:rPr>
          <w:rFonts w:cs="Arial"/>
        </w:rPr>
      </w:pPr>
      <w:r w:rsidRPr="006D6F61">
        <w:rPr>
          <w:rFonts w:cs="Arial"/>
          <w:b/>
          <w:caps/>
        </w:rPr>
        <w:t>Thermal Resources</w:t>
      </w:r>
      <w:r w:rsidRPr="006F27E8">
        <w:rPr>
          <w:rFonts w:cs="Arial"/>
        </w:rPr>
        <w:t xml:space="preserve"> use fossil or other fuels to generate electricity (gas, oil, coal, uranium). PSE’s gas-fired and coal-fired generating facilities are thermal resources.</w:t>
      </w:r>
    </w:p>
    <w:p w14:paraId="01DE4D70" w14:textId="77777777" w:rsidR="006F27E8" w:rsidRPr="006F27E8" w:rsidRDefault="006F27E8" w:rsidP="006F27E8">
      <w:pPr>
        <w:pStyle w:val="IRPsanstext"/>
        <w:rPr>
          <w:rFonts w:cs="Arial"/>
        </w:rPr>
      </w:pPr>
    </w:p>
    <w:p w14:paraId="484D6BF2" w14:textId="77777777" w:rsidR="006F27E8" w:rsidRPr="006F27E8" w:rsidRDefault="006F27E8" w:rsidP="006F27E8">
      <w:pPr>
        <w:pStyle w:val="IRPsanstext"/>
        <w:rPr>
          <w:rFonts w:cs="Arial"/>
        </w:rPr>
      </w:pPr>
      <w:r w:rsidRPr="006D6F61">
        <w:rPr>
          <w:rFonts w:cs="Arial"/>
          <w:b/>
          <w:caps/>
        </w:rPr>
        <w:t>Renewable Resources</w:t>
      </w:r>
      <w:r w:rsidRPr="006F27E8">
        <w:rPr>
          <w:rFonts w:cs="Arial"/>
        </w:rPr>
        <w:t xml:space="preserve"> use renewable fuels such as water, wind, sunlight and biomass to generate electricity. Hydroelectricity and wind generation are PSE’s primary renewable resources.</w:t>
      </w:r>
    </w:p>
    <w:p w14:paraId="5D330DD6" w14:textId="77777777" w:rsidR="006F27E8" w:rsidRDefault="006F27E8">
      <w:pPr>
        <w:rPr>
          <w:rFonts w:ascii="Arial" w:hAnsi="Arial" w:cs="Arial"/>
        </w:rPr>
      </w:pPr>
      <w:r>
        <w:rPr>
          <w:rFonts w:cs="Arial"/>
        </w:rPr>
        <w:br w:type="page"/>
      </w:r>
    </w:p>
    <w:p w14:paraId="0AA6C34E" w14:textId="77777777" w:rsidR="006F27E8" w:rsidRPr="006F27E8" w:rsidRDefault="006F27E8" w:rsidP="006F27E8">
      <w:pPr>
        <w:pStyle w:val="IRPsanstext"/>
        <w:rPr>
          <w:rFonts w:cs="Arial"/>
        </w:rPr>
      </w:pPr>
      <w:r w:rsidRPr="006F27E8">
        <w:rPr>
          <w:rFonts w:cs="Arial"/>
          <w:b/>
          <w:color w:val="156570"/>
          <w:sz w:val="28"/>
          <w:szCs w:val="28"/>
        </w:rPr>
        <w:lastRenderedPageBreak/>
        <w:t>Baseload, Peaking and Intermittent.</w:t>
      </w:r>
      <w:r w:rsidRPr="006F27E8">
        <w:rPr>
          <w:rFonts w:cs="Arial"/>
        </w:rPr>
        <w:t xml:space="preserve"> These distinctions refer to how the resource functions within the system.</w:t>
      </w:r>
    </w:p>
    <w:p w14:paraId="3A9F44C7" w14:textId="77777777" w:rsidR="006F27E8" w:rsidRPr="006F27E8" w:rsidRDefault="006F27E8" w:rsidP="006F27E8">
      <w:pPr>
        <w:pStyle w:val="IRPsanstext"/>
        <w:rPr>
          <w:rFonts w:cs="Arial"/>
        </w:rPr>
      </w:pPr>
    </w:p>
    <w:p w14:paraId="0B1E5E0A" w14:textId="77777777" w:rsidR="006F27E8" w:rsidRPr="006F27E8" w:rsidRDefault="006F27E8" w:rsidP="006F27E8">
      <w:pPr>
        <w:pStyle w:val="IRPsanstext"/>
        <w:rPr>
          <w:rFonts w:cs="Arial"/>
        </w:rPr>
      </w:pPr>
      <w:r w:rsidRPr="006D6F61">
        <w:rPr>
          <w:rFonts w:cs="Arial"/>
          <w:b/>
          <w:caps/>
        </w:rPr>
        <w:t>Baseload Resources</w:t>
      </w:r>
      <w:r w:rsidRPr="006F27E8">
        <w:rPr>
          <w:rFonts w:cs="Arial"/>
        </w:rPr>
        <w:t xml:space="preserve"> are capable of generating electricity economically over long periods of time. They can often “follow load,” which means they are capable of increasing output when demand is high and decreasing output when demand is low (but they cannot respond as quickly as peaking resources). </w:t>
      </w:r>
    </w:p>
    <w:p w14:paraId="270A4DA5" w14:textId="77777777" w:rsidR="006F27E8" w:rsidRPr="006F27E8" w:rsidRDefault="006F27E8" w:rsidP="006F27E8">
      <w:pPr>
        <w:pStyle w:val="IRPsanstext"/>
        <w:rPr>
          <w:rFonts w:cs="Arial"/>
        </w:rPr>
      </w:pPr>
    </w:p>
    <w:p w14:paraId="51518CA1" w14:textId="77777777" w:rsidR="006F27E8" w:rsidRPr="006F27E8" w:rsidRDefault="006F27E8" w:rsidP="006F27E8">
      <w:pPr>
        <w:pStyle w:val="IRPsanstext"/>
        <w:rPr>
          <w:rFonts w:cs="Arial"/>
        </w:rPr>
      </w:pPr>
      <w:r w:rsidRPr="006F27E8">
        <w:rPr>
          <w:rFonts w:cs="Arial"/>
        </w:rPr>
        <w:t xml:space="preserve">PSE’s three sources of baseload energy are natural-gas fired combined-cycle combustion engines, hydroelectric generation and coal-fired generation. </w:t>
      </w:r>
    </w:p>
    <w:p w14:paraId="408CE696" w14:textId="77777777" w:rsidR="006F27E8" w:rsidRPr="006F27E8" w:rsidRDefault="006F27E8" w:rsidP="006F27E8">
      <w:pPr>
        <w:pStyle w:val="IRPsanstext"/>
        <w:rPr>
          <w:rFonts w:cs="Arial"/>
        </w:rPr>
      </w:pPr>
    </w:p>
    <w:p w14:paraId="7876EA1F" w14:textId="77777777" w:rsidR="006F27E8" w:rsidRPr="006F27E8" w:rsidRDefault="006F27E8" w:rsidP="006F27E8">
      <w:pPr>
        <w:pStyle w:val="IRPsanstext"/>
        <w:rPr>
          <w:rFonts w:cs="Arial"/>
        </w:rPr>
      </w:pPr>
      <w:r w:rsidRPr="006D6F61">
        <w:rPr>
          <w:rFonts w:cs="Arial"/>
          <w:b/>
          <w:caps/>
        </w:rPr>
        <w:t>Peaking Resources</w:t>
      </w:r>
      <w:r w:rsidRPr="006F27E8">
        <w:rPr>
          <w:rFonts w:cs="Arial"/>
        </w:rPr>
        <w:t xml:space="preserve"> are generators that can ramp up and down quickly in order to meet spikes in need. They are typically not deployed for long periods of time because they are not as economical to operate as baseload resources. </w:t>
      </w:r>
    </w:p>
    <w:p w14:paraId="05009B1B" w14:textId="77777777" w:rsidR="006F27E8" w:rsidRPr="006F27E8" w:rsidRDefault="006F27E8" w:rsidP="006F27E8">
      <w:pPr>
        <w:pStyle w:val="IRPsanstext"/>
        <w:rPr>
          <w:rFonts w:cs="Arial"/>
        </w:rPr>
      </w:pPr>
    </w:p>
    <w:p w14:paraId="034B0765" w14:textId="77777777" w:rsidR="006F27E8" w:rsidRPr="006F27E8" w:rsidRDefault="006F27E8" w:rsidP="006F27E8">
      <w:pPr>
        <w:pStyle w:val="IRPsanstext"/>
        <w:rPr>
          <w:rFonts w:cs="Arial"/>
        </w:rPr>
      </w:pPr>
      <w:r w:rsidRPr="006F27E8">
        <w:rPr>
          <w:rFonts w:cs="Arial"/>
        </w:rPr>
        <w:t>Peaking resources can also provide flexibility to the portfolio by providing load following, wind integration and spinning reserves.</w:t>
      </w:r>
    </w:p>
    <w:p w14:paraId="70676416" w14:textId="77777777" w:rsidR="006F27E8" w:rsidRPr="006F27E8" w:rsidRDefault="006F27E8" w:rsidP="006F27E8">
      <w:pPr>
        <w:pStyle w:val="IRPsanstext"/>
        <w:rPr>
          <w:rFonts w:cs="Arial"/>
        </w:rPr>
      </w:pPr>
    </w:p>
    <w:p w14:paraId="49779B40" w14:textId="77777777" w:rsidR="006F27E8" w:rsidRPr="006F27E8" w:rsidRDefault="006F27E8" w:rsidP="006F27E8">
      <w:pPr>
        <w:pStyle w:val="IRPsanstext"/>
        <w:rPr>
          <w:rFonts w:cs="Arial"/>
        </w:rPr>
      </w:pPr>
      <w:r w:rsidRPr="006F27E8">
        <w:rPr>
          <w:rFonts w:cs="Arial"/>
        </w:rPr>
        <w:t>Simple-cycle combustion turbines are PSE’s main peaking resource; some hydro-electric plants can also perform peaking functions.</w:t>
      </w:r>
    </w:p>
    <w:p w14:paraId="0C8BCF61" w14:textId="77777777" w:rsidR="006F27E8" w:rsidRPr="006F27E8" w:rsidRDefault="006F27E8" w:rsidP="006F27E8">
      <w:pPr>
        <w:pStyle w:val="IRPsanstext"/>
        <w:rPr>
          <w:rFonts w:cs="Arial"/>
        </w:rPr>
      </w:pPr>
    </w:p>
    <w:p w14:paraId="6A9F69A4" w14:textId="77777777" w:rsidR="006F27E8" w:rsidRPr="006F27E8" w:rsidRDefault="006F27E8" w:rsidP="006F27E8">
      <w:pPr>
        <w:pStyle w:val="IRPsanstext"/>
        <w:rPr>
          <w:rFonts w:cs="Arial"/>
        </w:rPr>
      </w:pPr>
      <w:r w:rsidRPr="006D6F61">
        <w:rPr>
          <w:rFonts w:cs="Arial"/>
          <w:b/>
          <w:caps/>
        </w:rPr>
        <w:t>Intermittent Resources</w:t>
      </w:r>
      <w:r w:rsidRPr="006F27E8">
        <w:rPr>
          <w:rFonts w:cs="Arial"/>
        </w:rPr>
        <w:t xml:space="preserve"> experience big fluctuations in their generating patterns because their fuel sources are not constant – such as wind and solar. Since those fluctuations don’t necessarily correspond to the fluctuations in customer demand, other resources need to be standing by to fill in when the wind dies down or the sun goes behind a cloud. </w:t>
      </w:r>
    </w:p>
    <w:p w14:paraId="00A4BBA2" w14:textId="77777777" w:rsidR="006F27E8" w:rsidRPr="006F27E8" w:rsidRDefault="006F27E8" w:rsidP="006F27E8">
      <w:pPr>
        <w:pStyle w:val="IRPsanstext"/>
        <w:rPr>
          <w:rFonts w:cs="Arial"/>
        </w:rPr>
      </w:pPr>
    </w:p>
    <w:p w14:paraId="4ABEDD6A" w14:textId="77777777" w:rsidR="006F27E8" w:rsidRPr="006F27E8" w:rsidRDefault="006F27E8" w:rsidP="006F27E8">
      <w:pPr>
        <w:pStyle w:val="IRPsanstext"/>
        <w:rPr>
          <w:rFonts w:cs="Arial"/>
        </w:rPr>
      </w:pPr>
      <w:r w:rsidRPr="006F27E8">
        <w:rPr>
          <w:rFonts w:cs="Arial"/>
        </w:rPr>
        <w:t>PSE’s largest intermittent resource is wind generation; rooftop solar generation is also an intermittent resource. PSE has several smaller intermittent resources represented by co-generation and small power production which provide about 10 aMW of annual energy.</w:t>
      </w:r>
    </w:p>
    <w:p w14:paraId="174101C1" w14:textId="77777777" w:rsidR="006F27E8" w:rsidRPr="006F27E8" w:rsidRDefault="006F27E8" w:rsidP="006F27E8">
      <w:pPr>
        <w:pStyle w:val="IRPsanstext"/>
        <w:rPr>
          <w:rFonts w:cs="Arial"/>
        </w:rPr>
      </w:pPr>
    </w:p>
    <w:p w14:paraId="33ED0AAD" w14:textId="77777777" w:rsidR="006F27E8" w:rsidRPr="006F27E8" w:rsidRDefault="006F27E8" w:rsidP="006F27E8">
      <w:pPr>
        <w:pStyle w:val="IRPsanstext"/>
        <w:rPr>
          <w:rFonts w:cs="Arial"/>
        </w:rPr>
      </w:pPr>
      <w:r w:rsidRPr="006F27E8">
        <w:rPr>
          <w:rFonts w:cs="Arial"/>
        </w:rPr>
        <w:t xml:space="preserve">All generation and market purchases, whether baseload, peaking or intermittent, are subject to random and unforeseen curtailment and forced outage events, so for planning purposes, PSE cannot rely upon these resources 100 percent of the time to meet loads. </w:t>
      </w:r>
    </w:p>
    <w:p w14:paraId="27BF6637" w14:textId="77777777" w:rsidR="006F27E8" w:rsidRPr="006F27E8" w:rsidRDefault="006F27E8" w:rsidP="006F27E8">
      <w:pPr>
        <w:pStyle w:val="IRPsanstext"/>
        <w:rPr>
          <w:rFonts w:cs="Arial"/>
        </w:rPr>
      </w:pPr>
    </w:p>
    <w:p w14:paraId="74C11DE0" w14:textId="77777777" w:rsidR="006F27E8" w:rsidRDefault="006F27E8">
      <w:pPr>
        <w:rPr>
          <w:rFonts w:ascii="Arial" w:hAnsi="Arial" w:cs="Arial"/>
        </w:rPr>
      </w:pPr>
      <w:r>
        <w:rPr>
          <w:rFonts w:cs="Arial"/>
        </w:rPr>
        <w:br w:type="page"/>
      </w:r>
    </w:p>
    <w:p w14:paraId="2FA408AC" w14:textId="77777777" w:rsidR="006F27E8" w:rsidRPr="006F27E8" w:rsidRDefault="006F27E8" w:rsidP="006F27E8">
      <w:pPr>
        <w:pStyle w:val="IRPsanstext"/>
        <w:rPr>
          <w:rFonts w:cs="Arial"/>
        </w:rPr>
      </w:pPr>
      <w:r w:rsidRPr="00EB7CEF">
        <w:rPr>
          <w:rFonts w:cs="Arial"/>
          <w:b/>
          <w:color w:val="156570"/>
          <w:sz w:val="28"/>
          <w:szCs w:val="28"/>
        </w:rPr>
        <w:lastRenderedPageBreak/>
        <w:t>Capacity Values.</w:t>
      </w:r>
      <w:r w:rsidRPr="006F27E8">
        <w:rPr>
          <w:rFonts w:cs="Arial"/>
        </w:rPr>
        <w:t xml:space="preserve"> The tables in the following pages describe PSE’s existin</w:t>
      </w:r>
      <w:r w:rsidR="00C461F0">
        <w:rPr>
          <w:rFonts w:cs="Arial"/>
        </w:rPr>
        <w:t>g electric resources using the n</w:t>
      </w:r>
      <w:r w:rsidRPr="006F27E8">
        <w:rPr>
          <w:rFonts w:cs="Arial"/>
        </w:rPr>
        <w:t xml:space="preserve">et </w:t>
      </w:r>
      <w:r w:rsidR="00C461F0">
        <w:rPr>
          <w:rFonts w:cs="Arial"/>
        </w:rPr>
        <w:t>m</w:t>
      </w:r>
      <w:r w:rsidRPr="006F27E8">
        <w:rPr>
          <w:rFonts w:cs="Arial"/>
        </w:rPr>
        <w:t xml:space="preserve">aximum </w:t>
      </w:r>
      <w:r w:rsidR="00C461F0">
        <w:rPr>
          <w:rFonts w:cs="Arial"/>
        </w:rPr>
        <w:t>c</w:t>
      </w:r>
      <w:r w:rsidRPr="006F27E8">
        <w:rPr>
          <w:rFonts w:cs="Arial"/>
        </w:rPr>
        <w:t xml:space="preserve">apacity of each plant in megawatts (MW). Net </w:t>
      </w:r>
      <w:r w:rsidR="00C461F0">
        <w:rPr>
          <w:rFonts w:cs="Arial"/>
        </w:rPr>
        <w:t>m</w:t>
      </w:r>
      <w:r w:rsidRPr="006F27E8">
        <w:rPr>
          <w:rFonts w:cs="Arial"/>
        </w:rPr>
        <w:t xml:space="preserve">aximum </w:t>
      </w:r>
      <w:r w:rsidR="00C461F0">
        <w:rPr>
          <w:rFonts w:cs="Arial"/>
        </w:rPr>
        <w:t>c</w:t>
      </w:r>
      <w:r w:rsidRPr="006F27E8">
        <w:rPr>
          <w:rFonts w:cs="Arial"/>
        </w:rPr>
        <w:t xml:space="preserve">apacity is the capacity a unit can sustain over a specified period of time – in this case 60 minutes – when not restricted by ambient conditions or de-ratings, less the losses associated with auxiliary loads and before the losses incurred in </w:t>
      </w:r>
      <w:r w:rsidR="0011505F">
        <w:rPr>
          <w:rFonts w:cs="Arial"/>
        </w:rPr>
        <w:t>transmitting</w:t>
      </w:r>
      <w:r w:rsidR="0011505F" w:rsidRPr="006F27E8">
        <w:rPr>
          <w:rFonts w:cs="Arial"/>
        </w:rPr>
        <w:t xml:space="preserve"> </w:t>
      </w:r>
      <w:r w:rsidRPr="006F27E8">
        <w:rPr>
          <w:rFonts w:cs="Arial"/>
        </w:rPr>
        <w:t>energy over transmission and distribution lines. This is consistent with the way plant capacities are described in the annual 10K report</w:t>
      </w:r>
      <w:r w:rsidRPr="006F27E8">
        <w:rPr>
          <w:rStyle w:val="FootnoteReference"/>
          <w:rFonts w:cs="Arial"/>
        </w:rPr>
        <w:footnoteReference w:id="2"/>
      </w:r>
      <w:r w:rsidRPr="006F27E8">
        <w:rPr>
          <w:rFonts w:cs="Arial"/>
        </w:rPr>
        <w:t xml:space="preserve"> that PSE files with the U.S. Securities and Exchange Commission and the Form 1 report filed with the Federal Energy Regulatory Commission (FERC). </w:t>
      </w:r>
    </w:p>
    <w:p w14:paraId="42ED7059" w14:textId="77777777" w:rsidR="006F27E8" w:rsidRPr="006F27E8" w:rsidRDefault="006F27E8" w:rsidP="006F27E8">
      <w:pPr>
        <w:pStyle w:val="IRPsanstext"/>
        <w:rPr>
          <w:rFonts w:cs="Arial"/>
        </w:rPr>
      </w:pPr>
    </w:p>
    <w:p w14:paraId="29FBD336" w14:textId="77777777" w:rsidR="006F27E8" w:rsidRPr="006F27E8" w:rsidRDefault="006F27E8" w:rsidP="006F27E8">
      <w:pPr>
        <w:pStyle w:val="IRPsanstext"/>
        <w:rPr>
          <w:rFonts w:cs="Arial"/>
        </w:rPr>
      </w:pPr>
      <w:r w:rsidRPr="006F27E8">
        <w:rPr>
          <w:rFonts w:cs="Arial"/>
        </w:rPr>
        <w:t>Different plant capacity values are referenced in other PSE publications because plant output varies depending upon a variety of factors, among them ambient temperature, fuel supply, whether a natural gas plant is using duct firing, whether a combined-cycle facility is delivering steam to a steam host, outages, upgrades and expansions. To describe the relative size of resources, it is necessary to select a single reference point based on a consistent set of assumptions. Depending on the nature and timing of the discussion, these assumptions – and thus the expected capacity – may vary.</w:t>
      </w:r>
    </w:p>
    <w:p w14:paraId="3CE28008" w14:textId="77777777" w:rsidR="00EB7CEF" w:rsidRDefault="00EB7CEF">
      <w:pPr>
        <w:rPr>
          <w:rFonts w:asciiTheme="majorHAnsi" w:hAnsiTheme="majorHAnsi" w:hint="eastAsia"/>
        </w:rPr>
      </w:pPr>
      <w:r>
        <w:rPr>
          <w:rFonts w:asciiTheme="majorHAnsi" w:hAnsiTheme="majorHAnsi" w:hint="eastAsia"/>
        </w:rPr>
        <w:br w:type="page"/>
      </w:r>
    </w:p>
    <w:p w14:paraId="58567C56" w14:textId="77777777" w:rsidR="000C0F4E" w:rsidRPr="000C0F4E" w:rsidRDefault="000C0F4E" w:rsidP="002945A7">
      <w:pPr>
        <w:pStyle w:val="IRPtitl"/>
        <w:ind w:left="0" w:firstLine="0"/>
        <w:rPr>
          <w:b/>
        </w:rPr>
      </w:pPr>
      <w:r>
        <w:rPr>
          <w:b/>
        </w:rPr>
        <w:lastRenderedPageBreak/>
        <w:t>EXISTING</w:t>
      </w:r>
      <w:r w:rsidRPr="000C0F4E">
        <w:rPr>
          <w:b/>
        </w:rPr>
        <w:t xml:space="preserve"> R</w:t>
      </w:r>
      <w:r>
        <w:rPr>
          <w:b/>
        </w:rPr>
        <w:t>ESOURCES INVENTORY</w:t>
      </w:r>
    </w:p>
    <w:p w14:paraId="08ECC962" w14:textId="77777777" w:rsidR="000C0F4E" w:rsidRDefault="000C0F4E" w:rsidP="000C0F4E">
      <w:pPr>
        <w:pStyle w:val="IRPsanstext"/>
      </w:pPr>
    </w:p>
    <w:p w14:paraId="7EF67BC8" w14:textId="77777777" w:rsidR="000C0F4E" w:rsidRDefault="000C0F4E" w:rsidP="000C0F4E">
      <w:pPr>
        <w:pStyle w:val="IRPsanstext"/>
      </w:pPr>
      <w:r>
        <w:t>Within each of the following sections, resources are listed in alphabetical order.</w:t>
      </w:r>
    </w:p>
    <w:p w14:paraId="50F796ED" w14:textId="77777777" w:rsidR="000C0F4E" w:rsidRPr="00B66E28" w:rsidRDefault="000C0F4E" w:rsidP="000C0F4E">
      <w:pPr>
        <w:pStyle w:val="IRPsanstext"/>
      </w:pPr>
    </w:p>
    <w:p w14:paraId="4565D1E5" w14:textId="77777777" w:rsidR="000C0F4E" w:rsidRPr="000C0F4E" w:rsidRDefault="000C0F4E" w:rsidP="000C0F4E">
      <w:pPr>
        <w:pStyle w:val="IRPsanstext"/>
        <w:rPr>
          <w:sz w:val="32"/>
          <w:szCs w:val="32"/>
        </w:rPr>
      </w:pPr>
      <w:r w:rsidRPr="000C0F4E">
        <w:rPr>
          <w:sz w:val="32"/>
          <w:szCs w:val="32"/>
        </w:rPr>
        <w:t>Supply-side Thermal Resources</w:t>
      </w:r>
    </w:p>
    <w:p w14:paraId="6E322930" w14:textId="77777777" w:rsidR="000C0F4E" w:rsidRPr="004B2DDD" w:rsidRDefault="000C0F4E" w:rsidP="000C0F4E">
      <w:pPr>
        <w:pStyle w:val="IRPsanstext"/>
        <w:rPr>
          <w:sz w:val="36"/>
        </w:rPr>
      </w:pPr>
    </w:p>
    <w:p w14:paraId="1562FEF7" w14:textId="77777777" w:rsidR="000C0F4E" w:rsidRDefault="000C0F4E" w:rsidP="000C0F4E">
      <w:pPr>
        <w:pStyle w:val="IRPsanstext"/>
      </w:pPr>
      <w:r w:rsidRPr="00656070">
        <w:rPr>
          <w:b/>
          <w:color w:val="156570"/>
          <w:sz w:val="28"/>
        </w:rPr>
        <w:t>Coal.</w:t>
      </w:r>
      <w:r>
        <w:t xml:space="preserve"> Reliable, low-cost electricity from the Colstrip generating plant currently supplies </w:t>
      </w:r>
      <w:r w:rsidRPr="00A255D5">
        <w:t>18 to 20 percent</w:t>
      </w:r>
      <w:r>
        <w:t xml:space="preserve"> of PSE’s baseload energy needs.</w:t>
      </w:r>
    </w:p>
    <w:p w14:paraId="11DC0C32" w14:textId="77777777" w:rsidR="000C0F4E" w:rsidRDefault="000C0F4E" w:rsidP="000C0F4E">
      <w:pPr>
        <w:pStyle w:val="IRPsanstext"/>
      </w:pPr>
    </w:p>
    <w:p w14:paraId="41CC9210" w14:textId="77777777" w:rsidR="000C0F4E" w:rsidRPr="00B66E28" w:rsidRDefault="000C0F4E" w:rsidP="000C0F4E">
      <w:pPr>
        <w:pStyle w:val="IRPsanstext"/>
      </w:pPr>
      <w:r w:rsidRPr="0090527F">
        <w:rPr>
          <w:b/>
        </w:rPr>
        <w:t>THE COLSTRIP GENERATING PLANT</w:t>
      </w:r>
      <w:r>
        <w:t xml:space="preserve">. </w:t>
      </w:r>
      <w:r w:rsidRPr="00B66E28">
        <w:t xml:space="preserve"> </w:t>
      </w:r>
      <w:r>
        <w:t xml:space="preserve">Located in </w:t>
      </w:r>
      <w:r w:rsidR="00C461F0">
        <w:t>e</w:t>
      </w:r>
      <w:r>
        <w:t>astern Montana about 120 miles southeast of Billings, t</w:t>
      </w:r>
      <w:r w:rsidRPr="00B66E28">
        <w:t>he plant consists of four coal-fired steam electric plant units</w:t>
      </w:r>
      <w:r>
        <w:t>.</w:t>
      </w:r>
      <w:r w:rsidRPr="00B66E28">
        <w:t xml:space="preserve"> PSE o</w:t>
      </w:r>
      <w:r>
        <w:t xml:space="preserve">wns 50 percent each of Units 1 </w:t>
      </w:r>
      <w:r w:rsidR="00C461F0">
        <w:t>&amp;</w:t>
      </w:r>
      <w:r w:rsidR="00C461F0" w:rsidRPr="00B66E28">
        <w:t xml:space="preserve"> </w:t>
      </w:r>
      <w:r w:rsidRPr="00B66E28">
        <w:t xml:space="preserve">2 </w:t>
      </w:r>
      <w:r>
        <w:t xml:space="preserve">and 25 percent each of Units 3 </w:t>
      </w:r>
      <w:r w:rsidR="00C461F0">
        <w:t>&amp;</w:t>
      </w:r>
      <w:r w:rsidR="00C461F0" w:rsidRPr="00B66E28">
        <w:t xml:space="preserve"> </w:t>
      </w:r>
      <w:r w:rsidRPr="00B66E28">
        <w:t xml:space="preserve">4. PSE’s total ownership in Colstrip contributes 677 MW Net Maximum Capacity to the existing portfolio. </w:t>
      </w:r>
      <w:r>
        <w:t xml:space="preserve">Appendix K, Colstrip, delivers a detailed description of the facility and its operations, ownership, history and applicable environmental regulations. </w:t>
      </w:r>
    </w:p>
    <w:p w14:paraId="600C369E" w14:textId="77777777" w:rsidR="000C0F4E" w:rsidRPr="00B66E28" w:rsidRDefault="000C0F4E" w:rsidP="000C0F4E">
      <w:pPr>
        <w:pStyle w:val="IRPsanstext"/>
      </w:pPr>
    </w:p>
    <w:p w14:paraId="4F983E30" w14:textId="77777777" w:rsidR="000C0F4E" w:rsidRDefault="000C0F4E" w:rsidP="00627EC2">
      <w:pPr>
        <w:pStyle w:val="IRPsanstext"/>
        <w:ind w:right="-180"/>
      </w:pPr>
      <w:r w:rsidRPr="00656070">
        <w:rPr>
          <w:b/>
          <w:color w:val="156570"/>
          <w:sz w:val="28"/>
        </w:rPr>
        <w:t>Gas-fired Combined-cycle Combustion Turbines (CCCTs).</w:t>
      </w:r>
      <w:r>
        <w:t xml:space="preserve"> </w:t>
      </w:r>
      <w:r w:rsidRPr="00B66E28">
        <w:t>PSE</w:t>
      </w:r>
      <w:r>
        <w:t>’s</w:t>
      </w:r>
      <w:r w:rsidRPr="00B66E28">
        <w:t xml:space="preserve"> six CCCT resources </w:t>
      </w:r>
      <w:r>
        <w:t>have</w:t>
      </w:r>
      <w:r w:rsidRPr="00B66E28">
        <w:t xml:space="preserve"> a combined net maximum capacity of 1,256 MW</w:t>
      </w:r>
      <w:r>
        <w:t xml:space="preserve"> and </w:t>
      </w:r>
      <w:r w:rsidRPr="00A255D5">
        <w:t>supply 19</w:t>
      </w:r>
      <w:r>
        <w:t xml:space="preserve"> to</w:t>
      </w:r>
      <w:r w:rsidRPr="00A255D5">
        <w:t xml:space="preserve"> 24 percent</w:t>
      </w:r>
      <w:r>
        <w:t xml:space="preserve"> of PSE’s baseload energy needs, depending on market heat rates and plant availabilities</w:t>
      </w:r>
      <w:r w:rsidRPr="00B66E28">
        <w:t>.</w:t>
      </w:r>
      <w:r>
        <w:t xml:space="preserve"> </w:t>
      </w:r>
      <w:r w:rsidRPr="00B66E28">
        <w:t>In a CCCT, the heat that a simple-cycle combustion turbine produces when it generates power is captured and used to create additional energy. This makes it a more efficient means of generating power than</w:t>
      </w:r>
      <w:r>
        <w:t xml:space="preserve"> the</w:t>
      </w:r>
      <w:r w:rsidRPr="00B66E28">
        <w:t xml:space="preserve"> simple-cycle turbines</w:t>
      </w:r>
      <w:r>
        <w:t xml:space="preserve"> listed below</w:t>
      </w:r>
      <w:r w:rsidRPr="00B66E28">
        <w:t>.</w:t>
      </w:r>
      <w:r>
        <w:t xml:space="preserve"> </w:t>
      </w:r>
      <w:r w:rsidRPr="00B66E28">
        <w:t>PSE's CCCT fleet includes</w:t>
      </w:r>
      <w:r>
        <w:t xml:space="preserve"> the following.  </w:t>
      </w:r>
    </w:p>
    <w:p w14:paraId="1E969BC5" w14:textId="77777777" w:rsidR="000C0F4E" w:rsidRDefault="000C0F4E" w:rsidP="000C0F4E">
      <w:pPr>
        <w:pStyle w:val="IRPsanstext"/>
      </w:pPr>
    </w:p>
    <w:p w14:paraId="12E2905D" w14:textId="77777777" w:rsidR="000C0F4E" w:rsidRDefault="000C0F4E" w:rsidP="000C0F4E">
      <w:pPr>
        <w:pStyle w:val="IRPsanstext"/>
      </w:pPr>
      <w:r w:rsidRPr="00B66E28">
        <w:rPr>
          <w:b/>
        </w:rPr>
        <w:t>MINT FARM</w:t>
      </w:r>
      <w:r>
        <w:t xml:space="preserve"> is located in Cowlitz County, Wash.</w:t>
      </w:r>
      <w:r w:rsidRPr="00B66E28">
        <w:t xml:space="preserve"> </w:t>
      </w:r>
    </w:p>
    <w:p w14:paraId="18C8F151" w14:textId="77777777" w:rsidR="000C0F4E" w:rsidRDefault="000C0F4E" w:rsidP="000C0F4E">
      <w:pPr>
        <w:pStyle w:val="IRPsanstext"/>
      </w:pPr>
    </w:p>
    <w:p w14:paraId="6FDE665F" w14:textId="77777777" w:rsidR="000C0F4E" w:rsidRDefault="000C0F4E" w:rsidP="000C0F4E">
      <w:pPr>
        <w:pStyle w:val="IRPsanstext"/>
      </w:pPr>
      <w:r w:rsidRPr="00B66E28">
        <w:rPr>
          <w:b/>
        </w:rPr>
        <w:t>FREDERICKSON 1</w:t>
      </w:r>
      <w:r>
        <w:rPr>
          <w:b/>
        </w:rPr>
        <w:t xml:space="preserve"> </w:t>
      </w:r>
      <w:r w:rsidRPr="00DD26FA">
        <w:t>is located</w:t>
      </w:r>
      <w:r>
        <w:t xml:space="preserve"> in Pierce County, Wash. (PSE owns 49.85 percent of this plant; the remainder of the plant is owned by Atlantic Power Corporation.)</w:t>
      </w:r>
      <w:r w:rsidDel="002F6248">
        <w:t xml:space="preserve"> </w:t>
      </w:r>
    </w:p>
    <w:p w14:paraId="420A4252" w14:textId="77777777" w:rsidR="000C0F4E" w:rsidRDefault="000C0F4E" w:rsidP="000C0F4E">
      <w:pPr>
        <w:pStyle w:val="IRPsanstext"/>
      </w:pPr>
    </w:p>
    <w:p w14:paraId="1E9F2EB7" w14:textId="77777777" w:rsidR="000C0F4E" w:rsidRDefault="000C0F4E" w:rsidP="000C0F4E">
      <w:pPr>
        <w:pStyle w:val="IRPsanstext"/>
      </w:pPr>
      <w:r w:rsidRPr="00B66E28">
        <w:rPr>
          <w:b/>
        </w:rPr>
        <w:t>GOLDENDALE</w:t>
      </w:r>
      <w:r>
        <w:t xml:space="preserve"> is located in Klickitat County, Wash.</w:t>
      </w:r>
    </w:p>
    <w:p w14:paraId="5BCFDDAC" w14:textId="77777777" w:rsidR="000C0F4E" w:rsidRDefault="000C0F4E" w:rsidP="000C0F4E">
      <w:pPr>
        <w:pStyle w:val="IRPsanstext"/>
      </w:pPr>
    </w:p>
    <w:p w14:paraId="5077FC5B" w14:textId="77777777" w:rsidR="000C0F4E" w:rsidRDefault="000C0F4E" w:rsidP="000C0F4E">
      <w:pPr>
        <w:pStyle w:val="IRPsanstext"/>
      </w:pPr>
      <w:r w:rsidRPr="00B66E28">
        <w:rPr>
          <w:b/>
        </w:rPr>
        <w:t>ENCOGEN, FERNDALE</w:t>
      </w:r>
      <w:r w:rsidRPr="00B66E28">
        <w:t xml:space="preserve"> and </w:t>
      </w:r>
      <w:r w:rsidRPr="00B66E28">
        <w:rPr>
          <w:b/>
        </w:rPr>
        <w:t>SUMAS</w:t>
      </w:r>
      <w:r>
        <w:t xml:space="preserve"> are located in Whatcom County, Wash.</w:t>
      </w:r>
      <w:r w:rsidRPr="00B66E28">
        <w:t xml:space="preserve"> </w:t>
      </w:r>
    </w:p>
    <w:p w14:paraId="261905FA" w14:textId="77777777" w:rsidR="000C0F4E" w:rsidRDefault="000C0F4E" w:rsidP="000C0F4E">
      <w:pPr>
        <w:pStyle w:val="IRPsanstext"/>
      </w:pPr>
    </w:p>
    <w:p w14:paraId="29071646" w14:textId="77777777" w:rsidR="000C0F4E" w:rsidRDefault="000C0F4E" w:rsidP="000C0F4E">
      <w:pPr>
        <w:pStyle w:val="IRPsanstext"/>
      </w:pPr>
    </w:p>
    <w:p w14:paraId="0FEE35BA" w14:textId="77777777" w:rsidR="000C0F4E" w:rsidRDefault="000C0F4E" w:rsidP="000C0F4E">
      <w:pPr>
        <w:pStyle w:val="IRPsanstext"/>
      </w:pPr>
    </w:p>
    <w:p w14:paraId="408FE02F" w14:textId="77777777" w:rsidR="000C0F4E" w:rsidRPr="002945A7" w:rsidRDefault="000C0F4E" w:rsidP="002945A7">
      <w:pPr>
        <w:rPr>
          <w:rFonts w:ascii="Arial" w:hAnsi="Arial"/>
        </w:rPr>
      </w:pPr>
      <w:r>
        <w:br w:type="page"/>
      </w:r>
    </w:p>
    <w:p w14:paraId="6A984D14" w14:textId="77777777" w:rsidR="000C0F4E" w:rsidRDefault="000C0F4E" w:rsidP="00627EC2">
      <w:pPr>
        <w:pStyle w:val="IRPFigureSub"/>
      </w:pPr>
      <w:r>
        <w:lastRenderedPageBreak/>
        <w:t>Figure D-1: PSE’s Owned Coal and CCCT Resources</w:t>
      </w:r>
    </w:p>
    <w:tbl>
      <w:tblPr>
        <w:tblW w:w="4840" w:type="pct"/>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2616"/>
        <w:gridCol w:w="1937"/>
        <w:gridCol w:w="2519"/>
      </w:tblGrid>
      <w:tr w:rsidR="000C0F4E" w:rsidRPr="000A211C" w14:paraId="5012EA38" w14:textId="77777777">
        <w:trPr>
          <w:trHeight w:val="461"/>
          <w:tblHeader/>
          <w:jc w:val="center"/>
        </w:trPr>
        <w:tc>
          <w:tcPr>
            <w:tcW w:w="875" w:type="pct"/>
            <w:tcBorders>
              <w:top w:val="single" w:sz="4" w:space="0" w:color="auto"/>
              <w:left w:val="single" w:sz="4" w:space="0" w:color="auto"/>
              <w:bottom w:val="nil"/>
              <w:right w:val="nil"/>
            </w:tcBorders>
            <w:shd w:val="clear" w:color="auto" w:fill="006A71"/>
            <w:vAlign w:val="center"/>
          </w:tcPr>
          <w:p w14:paraId="6FD1E895" w14:textId="77777777" w:rsidR="000C0F4E" w:rsidRPr="000C0F4E" w:rsidRDefault="000C0F4E" w:rsidP="000C0F4E">
            <w:pPr>
              <w:tabs>
                <w:tab w:val="left" w:pos="252"/>
              </w:tabs>
              <w:rPr>
                <w:rFonts w:ascii="Arial" w:hAnsi="Arial" w:cs="Arial"/>
                <w:b/>
                <w:color w:val="FFFFFF"/>
              </w:rPr>
            </w:pPr>
            <w:r w:rsidRPr="000C0F4E">
              <w:rPr>
                <w:rFonts w:ascii="Arial" w:hAnsi="Arial" w:cs="Arial"/>
                <w:b/>
                <w:color w:val="FFFFFF"/>
              </w:rPr>
              <w:t>POWER TYPE</w:t>
            </w:r>
          </w:p>
        </w:tc>
        <w:tc>
          <w:tcPr>
            <w:tcW w:w="1526" w:type="pct"/>
            <w:tcBorders>
              <w:top w:val="single" w:sz="4" w:space="0" w:color="auto"/>
              <w:left w:val="nil"/>
              <w:bottom w:val="nil"/>
              <w:right w:val="nil"/>
            </w:tcBorders>
            <w:shd w:val="clear" w:color="auto" w:fill="006A71"/>
            <w:vAlign w:val="center"/>
          </w:tcPr>
          <w:p w14:paraId="62D480AE" w14:textId="77777777" w:rsidR="000C0F4E" w:rsidRPr="000C0F4E" w:rsidRDefault="000C0F4E" w:rsidP="000C0F4E">
            <w:pPr>
              <w:rPr>
                <w:rFonts w:ascii="Arial" w:hAnsi="Arial" w:cs="Arial"/>
                <w:b/>
                <w:color w:val="FFFFFF"/>
              </w:rPr>
            </w:pPr>
            <w:r w:rsidRPr="000C0F4E">
              <w:rPr>
                <w:rFonts w:ascii="Arial" w:hAnsi="Arial" w:cs="Arial"/>
                <w:b/>
                <w:color w:val="FFFFFF"/>
              </w:rPr>
              <w:t>UNITS</w:t>
            </w:r>
          </w:p>
        </w:tc>
        <w:tc>
          <w:tcPr>
            <w:tcW w:w="1130" w:type="pct"/>
            <w:tcBorders>
              <w:top w:val="single" w:sz="4" w:space="0" w:color="auto"/>
              <w:left w:val="nil"/>
              <w:bottom w:val="nil"/>
              <w:right w:val="nil"/>
            </w:tcBorders>
            <w:shd w:val="clear" w:color="auto" w:fill="006A71"/>
            <w:vAlign w:val="center"/>
          </w:tcPr>
          <w:p w14:paraId="0D598A6D" w14:textId="77777777" w:rsidR="000C0F4E" w:rsidRPr="000C0F4E" w:rsidRDefault="000C0F4E" w:rsidP="000C0F4E">
            <w:pPr>
              <w:ind w:left="-110"/>
              <w:jc w:val="center"/>
              <w:rPr>
                <w:rFonts w:ascii="Arial" w:hAnsi="Arial" w:cs="Arial"/>
                <w:b/>
                <w:color w:val="FFFFFF"/>
              </w:rPr>
            </w:pPr>
            <w:r w:rsidRPr="000C0F4E">
              <w:rPr>
                <w:rFonts w:ascii="Arial" w:hAnsi="Arial" w:cs="Arial"/>
                <w:b/>
                <w:color w:val="FFFFFF"/>
              </w:rPr>
              <w:t>PSE</w:t>
            </w:r>
            <w:r w:rsidRPr="000C0F4E">
              <w:rPr>
                <w:rFonts w:ascii="Arial" w:hAnsi="Arial" w:cs="Arial"/>
                <w:b/>
                <w:color w:val="FFFFFF"/>
              </w:rPr>
              <w:br/>
              <w:t>OWNERSHIP</w:t>
            </w:r>
          </w:p>
        </w:tc>
        <w:tc>
          <w:tcPr>
            <w:tcW w:w="1469" w:type="pct"/>
            <w:tcBorders>
              <w:top w:val="single" w:sz="4" w:space="0" w:color="auto"/>
              <w:left w:val="nil"/>
              <w:bottom w:val="nil"/>
              <w:right w:val="nil"/>
            </w:tcBorders>
            <w:shd w:val="clear" w:color="auto" w:fill="006A71"/>
            <w:vAlign w:val="center"/>
          </w:tcPr>
          <w:p w14:paraId="3F202AB3" w14:textId="77777777" w:rsidR="000C0F4E" w:rsidRPr="000C0F4E" w:rsidRDefault="000C0F4E" w:rsidP="000C0F4E">
            <w:pPr>
              <w:ind w:left="-128"/>
              <w:jc w:val="center"/>
              <w:rPr>
                <w:rFonts w:ascii="Arial" w:hAnsi="Arial" w:cs="Arial"/>
                <w:b/>
                <w:color w:val="FFFFFF"/>
              </w:rPr>
            </w:pPr>
            <w:r w:rsidRPr="000C0F4E">
              <w:rPr>
                <w:rFonts w:ascii="Arial" w:hAnsi="Arial" w:cs="Arial"/>
                <w:b/>
                <w:color w:val="FFFFFF"/>
              </w:rPr>
              <w:t>NET MAXIMUM CAPACITY (MW)</w:t>
            </w:r>
            <w:r w:rsidRPr="000C0F4E">
              <w:rPr>
                <w:rFonts w:ascii="Arial" w:hAnsi="Arial" w:cs="Arial"/>
                <w:b/>
                <w:color w:val="FFFFFF"/>
                <w:vertAlign w:val="superscript"/>
              </w:rPr>
              <w:t>1</w:t>
            </w:r>
          </w:p>
        </w:tc>
      </w:tr>
      <w:tr w:rsidR="000C0F4E" w:rsidRPr="0092369C" w14:paraId="1827287B" w14:textId="77777777">
        <w:trPr>
          <w:trHeight w:val="289"/>
          <w:jc w:val="center"/>
        </w:trPr>
        <w:tc>
          <w:tcPr>
            <w:tcW w:w="875" w:type="pct"/>
            <w:tcBorders>
              <w:top w:val="single" w:sz="4" w:space="0" w:color="auto"/>
            </w:tcBorders>
            <w:vAlign w:val="center"/>
          </w:tcPr>
          <w:p w14:paraId="00B05458" w14:textId="77777777" w:rsidR="000C0F4E" w:rsidRPr="000C0F4E" w:rsidRDefault="000C0F4E" w:rsidP="000C0F4E">
            <w:pPr>
              <w:tabs>
                <w:tab w:val="left" w:pos="252"/>
              </w:tabs>
              <w:rPr>
                <w:rFonts w:ascii="Arial" w:hAnsi="Arial" w:cs="Arial"/>
              </w:rPr>
            </w:pPr>
            <w:r w:rsidRPr="000C0F4E">
              <w:rPr>
                <w:rFonts w:ascii="Arial" w:hAnsi="Arial" w:cs="Arial"/>
              </w:rPr>
              <w:t>Coal</w:t>
            </w:r>
          </w:p>
        </w:tc>
        <w:tc>
          <w:tcPr>
            <w:tcW w:w="1526" w:type="pct"/>
            <w:tcBorders>
              <w:top w:val="single" w:sz="4" w:space="0" w:color="auto"/>
            </w:tcBorders>
            <w:vAlign w:val="center"/>
          </w:tcPr>
          <w:p w14:paraId="07A059F6" w14:textId="77777777" w:rsidR="000C0F4E" w:rsidRPr="000C0F4E" w:rsidRDefault="000C0F4E" w:rsidP="000C0F4E">
            <w:pPr>
              <w:rPr>
                <w:rFonts w:ascii="Arial" w:hAnsi="Arial" w:cs="Arial"/>
              </w:rPr>
            </w:pPr>
            <w:r w:rsidRPr="000C0F4E">
              <w:rPr>
                <w:rFonts w:ascii="Arial" w:hAnsi="Arial" w:cs="Arial"/>
              </w:rPr>
              <w:t>Colstrip 1 &amp; 2</w:t>
            </w:r>
          </w:p>
        </w:tc>
        <w:tc>
          <w:tcPr>
            <w:tcW w:w="1130" w:type="pct"/>
            <w:tcBorders>
              <w:top w:val="single" w:sz="4" w:space="0" w:color="auto"/>
            </w:tcBorders>
            <w:vAlign w:val="center"/>
          </w:tcPr>
          <w:p w14:paraId="2DA7E95E" w14:textId="77777777" w:rsidR="000C0F4E" w:rsidRPr="000C0F4E" w:rsidRDefault="000C0F4E" w:rsidP="000C0F4E">
            <w:pPr>
              <w:jc w:val="center"/>
              <w:rPr>
                <w:rFonts w:ascii="Arial" w:hAnsi="Arial" w:cs="Arial"/>
              </w:rPr>
            </w:pPr>
            <w:r w:rsidRPr="000C0F4E">
              <w:rPr>
                <w:rFonts w:ascii="Arial" w:hAnsi="Arial" w:cs="Arial"/>
              </w:rPr>
              <w:t>50%</w:t>
            </w:r>
          </w:p>
        </w:tc>
        <w:tc>
          <w:tcPr>
            <w:tcW w:w="1469" w:type="pct"/>
            <w:tcBorders>
              <w:top w:val="single" w:sz="4" w:space="0" w:color="auto"/>
            </w:tcBorders>
            <w:vAlign w:val="center"/>
          </w:tcPr>
          <w:p w14:paraId="1DB08691" w14:textId="77777777" w:rsidR="000C0F4E" w:rsidRPr="000C0F4E" w:rsidRDefault="000C0F4E" w:rsidP="000C0F4E">
            <w:pPr>
              <w:jc w:val="center"/>
              <w:rPr>
                <w:rFonts w:ascii="Arial" w:hAnsi="Arial" w:cs="Arial"/>
              </w:rPr>
            </w:pPr>
            <w:r w:rsidRPr="000C0F4E">
              <w:rPr>
                <w:rFonts w:ascii="Arial" w:hAnsi="Arial" w:cs="Arial"/>
              </w:rPr>
              <w:t>307</w:t>
            </w:r>
          </w:p>
        </w:tc>
      </w:tr>
      <w:tr w:rsidR="000C0F4E" w:rsidRPr="0092369C" w14:paraId="01771729" w14:textId="77777777">
        <w:trPr>
          <w:trHeight w:val="289"/>
          <w:jc w:val="center"/>
        </w:trPr>
        <w:tc>
          <w:tcPr>
            <w:tcW w:w="875" w:type="pct"/>
            <w:tcBorders>
              <w:bottom w:val="single" w:sz="4" w:space="0" w:color="auto"/>
            </w:tcBorders>
            <w:vAlign w:val="center"/>
          </w:tcPr>
          <w:p w14:paraId="3148B091" w14:textId="77777777" w:rsidR="000C0F4E" w:rsidRPr="000C0F4E" w:rsidRDefault="000C0F4E" w:rsidP="000C0F4E">
            <w:pPr>
              <w:tabs>
                <w:tab w:val="left" w:pos="252"/>
              </w:tabs>
              <w:rPr>
                <w:rFonts w:ascii="Arial" w:hAnsi="Arial" w:cs="Arial"/>
              </w:rPr>
            </w:pPr>
            <w:r w:rsidRPr="000C0F4E">
              <w:rPr>
                <w:rFonts w:ascii="Arial" w:hAnsi="Arial" w:cs="Arial"/>
              </w:rPr>
              <w:t>Coal</w:t>
            </w:r>
          </w:p>
        </w:tc>
        <w:tc>
          <w:tcPr>
            <w:tcW w:w="1526" w:type="pct"/>
            <w:tcBorders>
              <w:bottom w:val="single" w:sz="4" w:space="0" w:color="auto"/>
            </w:tcBorders>
            <w:vAlign w:val="center"/>
          </w:tcPr>
          <w:p w14:paraId="4CAA7D82" w14:textId="77777777" w:rsidR="000C0F4E" w:rsidRPr="000C0F4E" w:rsidRDefault="000C0F4E" w:rsidP="000C0F4E">
            <w:pPr>
              <w:rPr>
                <w:rFonts w:ascii="Arial" w:hAnsi="Arial" w:cs="Arial"/>
              </w:rPr>
            </w:pPr>
            <w:r w:rsidRPr="000C0F4E">
              <w:rPr>
                <w:rFonts w:ascii="Arial" w:hAnsi="Arial" w:cs="Arial"/>
              </w:rPr>
              <w:t>Colstrip 3 &amp; 4</w:t>
            </w:r>
          </w:p>
        </w:tc>
        <w:tc>
          <w:tcPr>
            <w:tcW w:w="1130" w:type="pct"/>
            <w:tcBorders>
              <w:bottom w:val="single" w:sz="4" w:space="0" w:color="auto"/>
            </w:tcBorders>
            <w:vAlign w:val="center"/>
          </w:tcPr>
          <w:p w14:paraId="439DC9B8" w14:textId="77777777" w:rsidR="000C0F4E" w:rsidRPr="000C0F4E" w:rsidRDefault="000C0F4E" w:rsidP="000C0F4E">
            <w:pPr>
              <w:jc w:val="center"/>
              <w:rPr>
                <w:rFonts w:ascii="Arial" w:hAnsi="Arial" w:cs="Arial"/>
              </w:rPr>
            </w:pPr>
            <w:r w:rsidRPr="000C0F4E">
              <w:rPr>
                <w:rFonts w:ascii="Arial" w:hAnsi="Arial" w:cs="Arial"/>
              </w:rPr>
              <w:t>25%</w:t>
            </w:r>
          </w:p>
        </w:tc>
        <w:tc>
          <w:tcPr>
            <w:tcW w:w="1469" w:type="pct"/>
            <w:tcBorders>
              <w:bottom w:val="single" w:sz="4" w:space="0" w:color="auto"/>
            </w:tcBorders>
            <w:vAlign w:val="center"/>
          </w:tcPr>
          <w:p w14:paraId="17505FC7" w14:textId="77777777" w:rsidR="000C0F4E" w:rsidRPr="000C0F4E" w:rsidRDefault="000C0F4E" w:rsidP="000C0F4E">
            <w:pPr>
              <w:jc w:val="center"/>
              <w:rPr>
                <w:rFonts w:ascii="Arial" w:hAnsi="Arial" w:cs="Arial"/>
              </w:rPr>
            </w:pPr>
            <w:r w:rsidRPr="000C0F4E">
              <w:rPr>
                <w:rFonts w:ascii="Arial" w:hAnsi="Arial" w:cs="Arial"/>
              </w:rPr>
              <w:t>370</w:t>
            </w:r>
          </w:p>
        </w:tc>
      </w:tr>
      <w:tr w:rsidR="000C0F4E" w:rsidRPr="0092369C" w14:paraId="52B01690" w14:textId="77777777">
        <w:trPr>
          <w:trHeight w:val="289"/>
          <w:jc w:val="center"/>
        </w:trPr>
        <w:tc>
          <w:tcPr>
            <w:tcW w:w="875" w:type="pct"/>
            <w:shd w:val="clear" w:color="auto" w:fill="D6CFCD"/>
            <w:vAlign w:val="center"/>
          </w:tcPr>
          <w:p w14:paraId="50C02668" w14:textId="77777777" w:rsidR="000C0F4E" w:rsidRPr="000C0F4E" w:rsidRDefault="000C0F4E" w:rsidP="000C0F4E">
            <w:pPr>
              <w:tabs>
                <w:tab w:val="left" w:pos="252"/>
              </w:tabs>
              <w:rPr>
                <w:rFonts w:ascii="Arial" w:hAnsi="Arial" w:cs="Arial"/>
                <w:b/>
              </w:rPr>
            </w:pPr>
            <w:r w:rsidRPr="000C0F4E">
              <w:rPr>
                <w:rFonts w:ascii="Arial" w:hAnsi="Arial" w:cs="Arial"/>
                <w:b/>
              </w:rPr>
              <w:t>Total Coal</w:t>
            </w:r>
          </w:p>
        </w:tc>
        <w:tc>
          <w:tcPr>
            <w:tcW w:w="1526" w:type="pct"/>
            <w:shd w:val="clear" w:color="auto" w:fill="D6CFCD"/>
            <w:vAlign w:val="center"/>
          </w:tcPr>
          <w:p w14:paraId="768E4B8E" w14:textId="77777777" w:rsidR="000C0F4E" w:rsidRPr="000C0F4E" w:rsidRDefault="000C0F4E" w:rsidP="000C0F4E">
            <w:pPr>
              <w:rPr>
                <w:rFonts w:ascii="Arial" w:hAnsi="Arial" w:cs="Arial"/>
                <w:b/>
              </w:rPr>
            </w:pPr>
          </w:p>
        </w:tc>
        <w:tc>
          <w:tcPr>
            <w:tcW w:w="1130" w:type="pct"/>
            <w:shd w:val="clear" w:color="auto" w:fill="D6CFCD"/>
            <w:vAlign w:val="center"/>
          </w:tcPr>
          <w:p w14:paraId="4BF581D8" w14:textId="77777777" w:rsidR="000C0F4E" w:rsidRPr="000C0F4E" w:rsidRDefault="000C0F4E" w:rsidP="000C0F4E">
            <w:pPr>
              <w:jc w:val="center"/>
              <w:rPr>
                <w:rFonts w:ascii="Arial" w:hAnsi="Arial" w:cs="Arial"/>
                <w:b/>
              </w:rPr>
            </w:pPr>
          </w:p>
        </w:tc>
        <w:tc>
          <w:tcPr>
            <w:tcW w:w="1469" w:type="pct"/>
            <w:shd w:val="clear" w:color="auto" w:fill="D6CFCD"/>
            <w:vAlign w:val="center"/>
          </w:tcPr>
          <w:p w14:paraId="24830DAB" w14:textId="77777777" w:rsidR="000C0F4E" w:rsidRPr="000C0F4E" w:rsidRDefault="000C0F4E" w:rsidP="000C0F4E">
            <w:pPr>
              <w:jc w:val="center"/>
              <w:rPr>
                <w:rFonts w:ascii="Arial" w:hAnsi="Arial" w:cs="Arial"/>
                <w:b/>
              </w:rPr>
            </w:pPr>
            <w:r w:rsidRPr="000C0F4E">
              <w:rPr>
                <w:rFonts w:ascii="Arial" w:hAnsi="Arial" w:cs="Arial"/>
                <w:b/>
              </w:rPr>
              <w:t>677</w:t>
            </w:r>
          </w:p>
        </w:tc>
      </w:tr>
      <w:tr w:rsidR="000C0F4E" w:rsidRPr="0092369C" w14:paraId="39B6BD35" w14:textId="77777777">
        <w:trPr>
          <w:trHeight w:val="289"/>
          <w:jc w:val="center"/>
        </w:trPr>
        <w:tc>
          <w:tcPr>
            <w:tcW w:w="875" w:type="pct"/>
            <w:vAlign w:val="center"/>
          </w:tcPr>
          <w:p w14:paraId="485E6A0E"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vAlign w:val="center"/>
          </w:tcPr>
          <w:p w14:paraId="69176975" w14:textId="77777777" w:rsidR="000C0F4E" w:rsidRPr="000C0F4E" w:rsidRDefault="000C0F4E" w:rsidP="000C0F4E">
            <w:pPr>
              <w:rPr>
                <w:rFonts w:ascii="Arial" w:hAnsi="Arial" w:cs="Arial"/>
              </w:rPr>
            </w:pPr>
            <w:r w:rsidRPr="000C0F4E">
              <w:rPr>
                <w:rFonts w:ascii="Arial" w:hAnsi="Arial" w:cs="Arial"/>
              </w:rPr>
              <w:t>Encogen</w:t>
            </w:r>
          </w:p>
        </w:tc>
        <w:tc>
          <w:tcPr>
            <w:tcW w:w="1130" w:type="pct"/>
            <w:vAlign w:val="center"/>
          </w:tcPr>
          <w:p w14:paraId="4235AD8E" w14:textId="77777777" w:rsidR="000C0F4E" w:rsidRPr="000C0F4E" w:rsidRDefault="000C0F4E" w:rsidP="000C0F4E">
            <w:pPr>
              <w:jc w:val="center"/>
              <w:rPr>
                <w:rFonts w:ascii="Arial" w:hAnsi="Arial" w:cs="Arial"/>
              </w:rPr>
            </w:pPr>
            <w:r w:rsidRPr="000C0F4E">
              <w:rPr>
                <w:rFonts w:ascii="Arial" w:hAnsi="Arial" w:cs="Arial"/>
              </w:rPr>
              <w:t>100%</w:t>
            </w:r>
          </w:p>
        </w:tc>
        <w:tc>
          <w:tcPr>
            <w:tcW w:w="1469" w:type="pct"/>
            <w:vAlign w:val="center"/>
          </w:tcPr>
          <w:p w14:paraId="20500AB0" w14:textId="77777777" w:rsidR="000C0F4E" w:rsidRPr="000C0F4E" w:rsidRDefault="000C0F4E" w:rsidP="000C0F4E">
            <w:pPr>
              <w:jc w:val="center"/>
              <w:rPr>
                <w:rFonts w:ascii="Arial" w:hAnsi="Arial" w:cs="Arial"/>
              </w:rPr>
            </w:pPr>
            <w:r w:rsidRPr="000C0F4E">
              <w:rPr>
                <w:rFonts w:ascii="Arial" w:hAnsi="Arial" w:cs="Arial"/>
              </w:rPr>
              <w:t>165</w:t>
            </w:r>
          </w:p>
        </w:tc>
      </w:tr>
      <w:tr w:rsidR="000C0F4E" w:rsidRPr="0092369C" w14:paraId="1A52EE69" w14:textId="77777777">
        <w:trPr>
          <w:trHeight w:val="289"/>
          <w:jc w:val="center"/>
        </w:trPr>
        <w:tc>
          <w:tcPr>
            <w:tcW w:w="875" w:type="pct"/>
            <w:tcBorders>
              <w:bottom w:val="single" w:sz="4" w:space="0" w:color="auto"/>
            </w:tcBorders>
            <w:vAlign w:val="center"/>
          </w:tcPr>
          <w:p w14:paraId="328567BB"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tcBorders>
              <w:bottom w:val="single" w:sz="4" w:space="0" w:color="auto"/>
            </w:tcBorders>
            <w:vAlign w:val="center"/>
          </w:tcPr>
          <w:p w14:paraId="42E943BB" w14:textId="77777777" w:rsidR="000C0F4E" w:rsidRPr="000C0F4E" w:rsidRDefault="000C0F4E" w:rsidP="000C0F4E">
            <w:pPr>
              <w:rPr>
                <w:rFonts w:ascii="Arial" w:hAnsi="Arial" w:cs="Arial"/>
              </w:rPr>
            </w:pPr>
            <w:r w:rsidRPr="000C0F4E">
              <w:rPr>
                <w:rFonts w:ascii="Arial" w:hAnsi="Arial" w:cs="Arial"/>
              </w:rPr>
              <w:t>Ferndale</w:t>
            </w:r>
            <w:r w:rsidR="004F4B3F" w:rsidRPr="004F4B3F">
              <w:rPr>
                <w:rFonts w:ascii="Arial" w:hAnsi="Arial" w:cs="Arial"/>
                <w:vertAlign w:val="superscript"/>
              </w:rPr>
              <w:t>3</w:t>
            </w:r>
          </w:p>
        </w:tc>
        <w:tc>
          <w:tcPr>
            <w:tcW w:w="1130" w:type="pct"/>
            <w:tcBorders>
              <w:bottom w:val="single" w:sz="4" w:space="0" w:color="auto"/>
            </w:tcBorders>
            <w:vAlign w:val="center"/>
          </w:tcPr>
          <w:p w14:paraId="09D82BC3" w14:textId="77777777" w:rsidR="000C0F4E" w:rsidRPr="000C0F4E" w:rsidRDefault="000C0F4E" w:rsidP="000C0F4E">
            <w:pPr>
              <w:jc w:val="center"/>
              <w:rPr>
                <w:rFonts w:ascii="Arial" w:hAnsi="Arial" w:cs="Arial"/>
              </w:rPr>
            </w:pPr>
            <w:r w:rsidRPr="000C0F4E">
              <w:rPr>
                <w:rFonts w:ascii="Arial" w:hAnsi="Arial" w:cs="Arial"/>
              </w:rPr>
              <w:t>100%</w:t>
            </w:r>
          </w:p>
        </w:tc>
        <w:tc>
          <w:tcPr>
            <w:tcW w:w="1469" w:type="pct"/>
            <w:tcBorders>
              <w:bottom w:val="single" w:sz="4" w:space="0" w:color="auto"/>
            </w:tcBorders>
            <w:vAlign w:val="center"/>
          </w:tcPr>
          <w:p w14:paraId="45138E9D" w14:textId="77777777" w:rsidR="000C0F4E" w:rsidRPr="000C0F4E" w:rsidDel="001A2D41" w:rsidRDefault="00B97C2C" w:rsidP="00B97C2C">
            <w:pPr>
              <w:jc w:val="center"/>
              <w:rPr>
                <w:rFonts w:ascii="Arial" w:hAnsi="Arial" w:cs="Arial"/>
              </w:rPr>
            </w:pPr>
            <w:r w:rsidRPr="000C0F4E">
              <w:rPr>
                <w:rFonts w:ascii="Arial" w:hAnsi="Arial" w:cs="Arial"/>
              </w:rPr>
              <w:t>2</w:t>
            </w:r>
            <w:r>
              <w:rPr>
                <w:rFonts w:ascii="Arial" w:hAnsi="Arial" w:cs="Arial"/>
              </w:rPr>
              <w:t>7</w:t>
            </w:r>
            <w:r w:rsidRPr="000C0F4E">
              <w:rPr>
                <w:rFonts w:ascii="Arial" w:hAnsi="Arial" w:cs="Arial"/>
              </w:rPr>
              <w:t>3</w:t>
            </w:r>
          </w:p>
        </w:tc>
      </w:tr>
      <w:tr w:rsidR="000C0F4E" w:rsidRPr="0092369C" w14:paraId="609379F3" w14:textId="77777777">
        <w:trPr>
          <w:trHeight w:val="289"/>
          <w:jc w:val="center"/>
        </w:trPr>
        <w:tc>
          <w:tcPr>
            <w:tcW w:w="875" w:type="pct"/>
            <w:tcBorders>
              <w:bottom w:val="single" w:sz="4" w:space="0" w:color="auto"/>
            </w:tcBorders>
            <w:vAlign w:val="center"/>
          </w:tcPr>
          <w:p w14:paraId="7A90EFA8"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tcBorders>
              <w:bottom w:val="single" w:sz="4" w:space="0" w:color="auto"/>
            </w:tcBorders>
            <w:vAlign w:val="center"/>
          </w:tcPr>
          <w:p w14:paraId="2547051B" w14:textId="77777777" w:rsidR="000C0F4E" w:rsidRPr="000C0F4E" w:rsidRDefault="000C0F4E" w:rsidP="000C0F4E">
            <w:pPr>
              <w:rPr>
                <w:rFonts w:ascii="Arial" w:hAnsi="Arial" w:cs="Arial"/>
              </w:rPr>
            </w:pPr>
            <w:r w:rsidRPr="000C0F4E">
              <w:rPr>
                <w:rFonts w:ascii="Arial" w:hAnsi="Arial" w:cs="Arial"/>
              </w:rPr>
              <w:t>Frederickson 1</w:t>
            </w:r>
            <w:r w:rsidRPr="000C0F4E">
              <w:rPr>
                <w:rFonts w:ascii="Arial" w:hAnsi="Arial" w:cs="Arial"/>
                <w:vertAlign w:val="superscript"/>
              </w:rPr>
              <w:t>2</w:t>
            </w:r>
            <w:r w:rsidR="00C461F0">
              <w:rPr>
                <w:rFonts w:ascii="Arial" w:hAnsi="Arial" w:cs="Arial"/>
                <w:vertAlign w:val="superscript"/>
              </w:rPr>
              <w:t>,3</w:t>
            </w:r>
          </w:p>
        </w:tc>
        <w:tc>
          <w:tcPr>
            <w:tcW w:w="1130" w:type="pct"/>
            <w:tcBorders>
              <w:bottom w:val="single" w:sz="4" w:space="0" w:color="auto"/>
            </w:tcBorders>
            <w:vAlign w:val="center"/>
          </w:tcPr>
          <w:p w14:paraId="309BA710" w14:textId="77777777" w:rsidR="000C0F4E" w:rsidRPr="000C0F4E" w:rsidRDefault="000C0F4E" w:rsidP="000C0F4E">
            <w:pPr>
              <w:jc w:val="center"/>
              <w:rPr>
                <w:rFonts w:ascii="Arial" w:hAnsi="Arial" w:cs="Arial"/>
              </w:rPr>
            </w:pPr>
            <w:r w:rsidRPr="000C0F4E">
              <w:rPr>
                <w:rFonts w:ascii="Arial" w:hAnsi="Arial" w:cs="Arial"/>
              </w:rPr>
              <w:t>49.85%</w:t>
            </w:r>
          </w:p>
        </w:tc>
        <w:tc>
          <w:tcPr>
            <w:tcW w:w="1469" w:type="pct"/>
            <w:tcBorders>
              <w:bottom w:val="single" w:sz="4" w:space="0" w:color="auto"/>
            </w:tcBorders>
            <w:vAlign w:val="center"/>
          </w:tcPr>
          <w:p w14:paraId="5E64EAE0" w14:textId="77777777" w:rsidR="000C0F4E" w:rsidRPr="000C0F4E" w:rsidRDefault="000C0F4E" w:rsidP="000C0F4E">
            <w:pPr>
              <w:jc w:val="center"/>
              <w:rPr>
                <w:rFonts w:ascii="Arial" w:hAnsi="Arial" w:cs="Arial"/>
              </w:rPr>
            </w:pPr>
            <w:r w:rsidRPr="000C0F4E">
              <w:rPr>
                <w:rFonts w:ascii="Arial" w:hAnsi="Arial" w:cs="Arial"/>
              </w:rPr>
              <w:t>136</w:t>
            </w:r>
          </w:p>
        </w:tc>
      </w:tr>
      <w:tr w:rsidR="000C0F4E" w:rsidRPr="0092369C" w14:paraId="5056E304" w14:textId="77777777">
        <w:trPr>
          <w:trHeight w:val="289"/>
          <w:jc w:val="center"/>
        </w:trPr>
        <w:tc>
          <w:tcPr>
            <w:tcW w:w="875" w:type="pct"/>
            <w:shd w:val="clear" w:color="auto" w:fill="auto"/>
            <w:vAlign w:val="center"/>
          </w:tcPr>
          <w:p w14:paraId="14BA52AB" w14:textId="77777777" w:rsidR="000C0F4E" w:rsidRPr="000C0F4E" w:rsidRDefault="000C0F4E" w:rsidP="000C0F4E">
            <w:pPr>
              <w:tabs>
                <w:tab w:val="left" w:pos="252"/>
              </w:tabs>
              <w:rPr>
                <w:rFonts w:ascii="Arial" w:hAnsi="Arial" w:cs="Arial"/>
                <w:b/>
              </w:rPr>
            </w:pPr>
            <w:r w:rsidRPr="000C0F4E">
              <w:rPr>
                <w:rFonts w:ascii="Arial" w:hAnsi="Arial" w:cs="Arial"/>
              </w:rPr>
              <w:t>CCCT</w:t>
            </w:r>
          </w:p>
        </w:tc>
        <w:tc>
          <w:tcPr>
            <w:tcW w:w="1526" w:type="pct"/>
            <w:shd w:val="clear" w:color="auto" w:fill="auto"/>
            <w:vAlign w:val="center"/>
          </w:tcPr>
          <w:p w14:paraId="4B023978" w14:textId="77777777" w:rsidR="000C0F4E" w:rsidRPr="000C0F4E" w:rsidRDefault="000C0F4E" w:rsidP="000C0F4E">
            <w:pPr>
              <w:rPr>
                <w:rFonts w:ascii="Arial" w:hAnsi="Arial" w:cs="Arial"/>
                <w:b/>
              </w:rPr>
            </w:pPr>
            <w:r w:rsidRPr="000C0F4E">
              <w:rPr>
                <w:rFonts w:ascii="Arial" w:hAnsi="Arial" w:cs="Arial"/>
              </w:rPr>
              <w:t>Goldendale</w:t>
            </w:r>
            <w:r w:rsidR="004F4B3F" w:rsidRPr="004F4B3F">
              <w:rPr>
                <w:rFonts w:ascii="Arial" w:hAnsi="Arial" w:cs="Arial"/>
                <w:vertAlign w:val="superscript"/>
              </w:rPr>
              <w:t>3</w:t>
            </w:r>
          </w:p>
        </w:tc>
        <w:tc>
          <w:tcPr>
            <w:tcW w:w="1130" w:type="pct"/>
            <w:shd w:val="clear" w:color="auto" w:fill="auto"/>
            <w:vAlign w:val="center"/>
          </w:tcPr>
          <w:p w14:paraId="2F639825" w14:textId="77777777" w:rsidR="000C0F4E" w:rsidRPr="000C0F4E" w:rsidRDefault="000C0F4E" w:rsidP="000C0F4E">
            <w:pPr>
              <w:jc w:val="center"/>
              <w:rPr>
                <w:rFonts w:ascii="Arial" w:hAnsi="Arial" w:cs="Arial"/>
                <w:b/>
              </w:rPr>
            </w:pPr>
            <w:r w:rsidRPr="000C0F4E">
              <w:rPr>
                <w:rFonts w:ascii="Arial" w:hAnsi="Arial" w:cs="Arial"/>
              </w:rPr>
              <w:t>100%</w:t>
            </w:r>
          </w:p>
        </w:tc>
        <w:tc>
          <w:tcPr>
            <w:tcW w:w="1469" w:type="pct"/>
            <w:vAlign w:val="center"/>
          </w:tcPr>
          <w:p w14:paraId="1AD09E55" w14:textId="77777777" w:rsidR="000C0F4E" w:rsidRPr="000C0F4E" w:rsidRDefault="000C0F4E" w:rsidP="000C0F4E">
            <w:pPr>
              <w:jc w:val="center"/>
              <w:rPr>
                <w:rFonts w:ascii="Arial" w:hAnsi="Arial" w:cs="Arial"/>
              </w:rPr>
            </w:pPr>
            <w:r w:rsidRPr="000C0F4E">
              <w:rPr>
                <w:rFonts w:ascii="Arial" w:hAnsi="Arial" w:cs="Arial"/>
              </w:rPr>
              <w:t>278</w:t>
            </w:r>
          </w:p>
        </w:tc>
      </w:tr>
      <w:tr w:rsidR="000C0F4E" w:rsidRPr="0092369C" w14:paraId="1B876671" w14:textId="77777777">
        <w:trPr>
          <w:trHeight w:val="289"/>
          <w:jc w:val="center"/>
        </w:trPr>
        <w:tc>
          <w:tcPr>
            <w:tcW w:w="875" w:type="pct"/>
            <w:shd w:val="clear" w:color="auto" w:fill="auto"/>
            <w:vAlign w:val="center"/>
          </w:tcPr>
          <w:p w14:paraId="304FFCE0"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shd w:val="clear" w:color="auto" w:fill="auto"/>
            <w:vAlign w:val="center"/>
          </w:tcPr>
          <w:p w14:paraId="07A4F0D9" w14:textId="77777777" w:rsidR="000C0F4E" w:rsidRPr="000C0F4E" w:rsidRDefault="000C0F4E" w:rsidP="000C0F4E">
            <w:pPr>
              <w:rPr>
                <w:rFonts w:ascii="Arial" w:hAnsi="Arial" w:cs="Arial"/>
              </w:rPr>
            </w:pPr>
            <w:r w:rsidRPr="000C0F4E">
              <w:rPr>
                <w:rFonts w:ascii="Arial" w:hAnsi="Arial" w:cs="Arial"/>
              </w:rPr>
              <w:t>Mint Farm</w:t>
            </w:r>
            <w:r w:rsidR="004F4B3F" w:rsidRPr="004F4B3F">
              <w:rPr>
                <w:rFonts w:ascii="Arial" w:hAnsi="Arial" w:cs="Arial"/>
                <w:vertAlign w:val="superscript"/>
              </w:rPr>
              <w:t>3</w:t>
            </w:r>
          </w:p>
        </w:tc>
        <w:tc>
          <w:tcPr>
            <w:tcW w:w="1130" w:type="pct"/>
            <w:shd w:val="clear" w:color="auto" w:fill="auto"/>
            <w:vAlign w:val="center"/>
          </w:tcPr>
          <w:p w14:paraId="5DB875A5" w14:textId="77777777" w:rsidR="000C0F4E" w:rsidRPr="000C0F4E" w:rsidRDefault="000C0F4E" w:rsidP="000C0F4E">
            <w:pPr>
              <w:jc w:val="center"/>
              <w:rPr>
                <w:rFonts w:ascii="Arial" w:hAnsi="Arial" w:cs="Arial"/>
              </w:rPr>
            </w:pPr>
            <w:r w:rsidRPr="000C0F4E">
              <w:rPr>
                <w:rFonts w:ascii="Arial" w:hAnsi="Arial" w:cs="Arial"/>
              </w:rPr>
              <w:t>100%</w:t>
            </w:r>
          </w:p>
        </w:tc>
        <w:tc>
          <w:tcPr>
            <w:tcW w:w="1469" w:type="pct"/>
            <w:vAlign w:val="center"/>
          </w:tcPr>
          <w:p w14:paraId="0886195B" w14:textId="77777777" w:rsidR="000C0F4E" w:rsidRPr="000C0F4E" w:rsidRDefault="000C0F4E" w:rsidP="000C0F4E">
            <w:pPr>
              <w:jc w:val="center"/>
              <w:rPr>
                <w:rFonts w:ascii="Arial" w:hAnsi="Arial" w:cs="Arial"/>
              </w:rPr>
            </w:pPr>
            <w:r w:rsidRPr="000C0F4E">
              <w:rPr>
                <w:rFonts w:ascii="Arial" w:hAnsi="Arial" w:cs="Arial"/>
              </w:rPr>
              <w:t>297</w:t>
            </w:r>
          </w:p>
        </w:tc>
      </w:tr>
      <w:tr w:rsidR="000C0F4E" w:rsidRPr="0092369C" w14:paraId="71A75932" w14:textId="77777777">
        <w:trPr>
          <w:trHeight w:val="289"/>
          <w:jc w:val="center"/>
        </w:trPr>
        <w:tc>
          <w:tcPr>
            <w:tcW w:w="875" w:type="pct"/>
            <w:tcBorders>
              <w:bottom w:val="single" w:sz="4" w:space="0" w:color="auto"/>
            </w:tcBorders>
            <w:shd w:val="clear" w:color="auto" w:fill="auto"/>
            <w:vAlign w:val="center"/>
          </w:tcPr>
          <w:p w14:paraId="3471C13D" w14:textId="77777777" w:rsidR="000C0F4E" w:rsidRPr="000C0F4E" w:rsidRDefault="000C0F4E" w:rsidP="000C0F4E">
            <w:pPr>
              <w:tabs>
                <w:tab w:val="left" w:pos="252"/>
              </w:tabs>
              <w:rPr>
                <w:rFonts w:ascii="Arial" w:hAnsi="Arial" w:cs="Arial"/>
              </w:rPr>
            </w:pPr>
            <w:r w:rsidRPr="000C0F4E">
              <w:rPr>
                <w:rFonts w:ascii="Arial" w:hAnsi="Arial" w:cs="Arial"/>
              </w:rPr>
              <w:t>CCCT</w:t>
            </w:r>
          </w:p>
        </w:tc>
        <w:tc>
          <w:tcPr>
            <w:tcW w:w="1526" w:type="pct"/>
            <w:tcBorders>
              <w:bottom w:val="single" w:sz="4" w:space="0" w:color="auto"/>
            </w:tcBorders>
            <w:shd w:val="clear" w:color="auto" w:fill="auto"/>
            <w:vAlign w:val="center"/>
          </w:tcPr>
          <w:p w14:paraId="0B0EFFE1" w14:textId="77777777" w:rsidR="000C0F4E" w:rsidRPr="000C0F4E" w:rsidRDefault="000C0F4E" w:rsidP="000C0F4E">
            <w:pPr>
              <w:rPr>
                <w:rFonts w:ascii="Arial" w:hAnsi="Arial" w:cs="Arial"/>
              </w:rPr>
            </w:pPr>
            <w:r w:rsidRPr="000C0F4E">
              <w:rPr>
                <w:rFonts w:ascii="Arial" w:hAnsi="Arial" w:cs="Arial"/>
              </w:rPr>
              <w:t>Sumas</w:t>
            </w:r>
          </w:p>
        </w:tc>
        <w:tc>
          <w:tcPr>
            <w:tcW w:w="1130" w:type="pct"/>
            <w:tcBorders>
              <w:bottom w:val="single" w:sz="4" w:space="0" w:color="auto"/>
            </w:tcBorders>
            <w:shd w:val="clear" w:color="auto" w:fill="auto"/>
            <w:vAlign w:val="center"/>
          </w:tcPr>
          <w:p w14:paraId="597B0F7D" w14:textId="77777777" w:rsidR="000C0F4E" w:rsidRPr="000C0F4E" w:rsidRDefault="000C0F4E" w:rsidP="000C0F4E">
            <w:pPr>
              <w:jc w:val="center"/>
              <w:rPr>
                <w:rFonts w:ascii="Arial" w:hAnsi="Arial" w:cs="Arial"/>
              </w:rPr>
            </w:pPr>
            <w:r w:rsidRPr="000C0F4E">
              <w:rPr>
                <w:rFonts w:ascii="Arial" w:hAnsi="Arial" w:cs="Arial"/>
              </w:rPr>
              <w:t>100%</w:t>
            </w:r>
          </w:p>
        </w:tc>
        <w:tc>
          <w:tcPr>
            <w:tcW w:w="1469" w:type="pct"/>
            <w:tcBorders>
              <w:bottom w:val="single" w:sz="4" w:space="0" w:color="auto"/>
            </w:tcBorders>
            <w:vAlign w:val="center"/>
          </w:tcPr>
          <w:p w14:paraId="610E0374" w14:textId="77777777" w:rsidR="000C0F4E" w:rsidRPr="000C0F4E" w:rsidRDefault="000C0F4E" w:rsidP="000C0F4E">
            <w:pPr>
              <w:jc w:val="center"/>
              <w:rPr>
                <w:rFonts w:ascii="Arial" w:hAnsi="Arial" w:cs="Arial"/>
              </w:rPr>
            </w:pPr>
            <w:r w:rsidRPr="000C0F4E">
              <w:rPr>
                <w:rFonts w:ascii="Arial" w:hAnsi="Arial" w:cs="Arial"/>
              </w:rPr>
              <w:t>127</w:t>
            </w:r>
          </w:p>
        </w:tc>
      </w:tr>
      <w:tr w:rsidR="000C0F4E" w:rsidRPr="0092369C" w14:paraId="14421CD2" w14:textId="77777777">
        <w:trPr>
          <w:trHeight w:val="289"/>
          <w:jc w:val="center"/>
        </w:trPr>
        <w:tc>
          <w:tcPr>
            <w:tcW w:w="875" w:type="pct"/>
            <w:shd w:val="clear" w:color="auto" w:fill="D6CFCD"/>
            <w:vAlign w:val="center"/>
          </w:tcPr>
          <w:p w14:paraId="3C15CE1F" w14:textId="77777777" w:rsidR="000C0F4E" w:rsidRPr="000C0F4E" w:rsidRDefault="000C0F4E" w:rsidP="000C0F4E">
            <w:pPr>
              <w:tabs>
                <w:tab w:val="left" w:pos="252"/>
              </w:tabs>
              <w:rPr>
                <w:rFonts w:ascii="Arial" w:hAnsi="Arial" w:cs="Arial"/>
                <w:b/>
              </w:rPr>
            </w:pPr>
            <w:r w:rsidRPr="000C0F4E">
              <w:rPr>
                <w:rFonts w:ascii="Arial" w:hAnsi="Arial" w:cs="Arial"/>
                <w:b/>
              </w:rPr>
              <w:t>Total CCCT</w:t>
            </w:r>
          </w:p>
        </w:tc>
        <w:tc>
          <w:tcPr>
            <w:tcW w:w="1526" w:type="pct"/>
            <w:shd w:val="clear" w:color="auto" w:fill="D6CFCD"/>
            <w:vAlign w:val="center"/>
          </w:tcPr>
          <w:p w14:paraId="2B9157F3" w14:textId="77777777" w:rsidR="000C0F4E" w:rsidRPr="000C0F4E" w:rsidRDefault="000C0F4E" w:rsidP="000C0F4E">
            <w:pPr>
              <w:rPr>
                <w:rFonts w:ascii="Arial" w:hAnsi="Arial" w:cs="Arial"/>
                <w:b/>
              </w:rPr>
            </w:pPr>
          </w:p>
        </w:tc>
        <w:tc>
          <w:tcPr>
            <w:tcW w:w="1130" w:type="pct"/>
            <w:shd w:val="clear" w:color="auto" w:fill="D6CFCD"/>
            <w:vAlign w:val="center"/>
          </w:tcPr>
          <w:p w14:paraId="01E7D335" w14:textId="77777777" w:rsidR="000C0F4E" w:rsidRPr="000C0F4E" w:rsidRDefault="000C0F4E" w:rsidP="000C0F4E">
            <w:pPr>
              <w:jc w:val="center"/>
              <w:rPr>
                <w:rFonts w:ascii="Arial" w:hAnsi="Arial" w:cs="Arial"/>
                <w:b/>
              </w:rPr>
            </w:pPr>
          </w:p>
        </w:tc>
        <w:tc>
          <w:tcPr>
            <w:tcW w:w="1469" w:type="pct"/>
            <w:shd w:val="clear" w:color="auto" w:fill="D6CFCD"/>
            <w:vAlign w:val="center"/>
          </w:tcPr>
          <w:p w14:paraId="359E4822" w14:textId="77777777" w:rsidR="000C0F4E" w:rsidRPr="000C0F4E" w:rsidRDefault="000C0F4E" w:rsidP="00B97C2C">
            <w:pPr>
              <w:jc w:val="center"/>
              <w:rPr>
                <w:rFonts w:ascii="Arial" w:hAnsi="Arial" w:cs="Arial"/>
                <w:b/>
              </w:rPr>
            </w:pPr>
            <w:r w:rsidRPr="000C0F4E">
              <w:rPr>
                <w:rFonts w:ascii="Arial" w:hAnsi="Arial" w:cs="Arial"/>
                <w:b/>
              </w:rPr>
              <w:t>1,</w:t>
            </w:r>
            <w:r w:rsidR="00B97C2C" w:rsidRPr="000C0F4E">
              <w:rPr>
                <w:rFonts w:ascii="Arial" w:hAnsi="Arial" w:cs="Arial"/>
                <w:b/>
              </w:rPr>
              <w:t>2</w:t>
            </w:r>
            <w:r w:rsidR="00B97C2C">
              <w:rPr>
                <w:rFonts w:ascii="Arial" w:hAnsi="Arial" w:cs="Arial"/>
                <w:b/>
              </w:rPr>
              <w:t>7</w:t>
            </w:r>
            <w:r w:rsidR="00B97C2C" w:rsidRPr="000C0F4E">
              <w:rPr>
                <w:rFonts w:ascii="Arial" w:hAnsi="Arial" w:cs="Arial"/>
                <w:b/>
              </w:rPr>
              <w:t>6</w:t>
            </w:r>
          </w:p>
        </w:tc>
      </w:tr>
    </w:tbl>
    <w:p w14:paraId="47584DF3" w14:textId="77777777" w:rsidR="000C0F4E" w:rsidRDefault="000C0F4E" w:rsidP="000C0F4E">
      <w:pPr>
        <w:rPr>
          <w:rFonts w:ascii="Arial Narrow" w:hAnsi="Arial Narrow"/>
          <w:sz w:val="16"/>
          <w:szCs w:val="16"/>
        </w:rPr>
      </w:pPr>
    </w:p>
    <w:p w14:paraId="21B33CD2" w14:textId="77777777" w:rsidR="000C0F4E" w:rsidRPr="002945A7" w:rsidRDefault="000C0F4E" w:rsidP="000C0F4E">
      <w:pPr>
        <w:pStyle w:val="IRPfooter"/>
        <w:rPr>
          <w:szCs w:val="20"/>
        </w:rPr>
      </w:pPr>
      <w:r w:rsidRPr="002945A7">
        <w:rPr>
          <w:szCs w:val="20"/>
        </w:rPr>
        <w:t>NOTES</w:t>
      </w:r>
    </w:p>
    <w:p w14:paraId="7430FA16" w14:textId="77777777" w:rsidR="000C0F4E" w:rsidRPr="002945A7" w:rsidRDefault="000C0F4E" w:rsidP="000C0F4E">
      <w:pPr>
        <w:pStyle w:val="IRPfooter"/>
        <w:rPr>
          <w:szCs w:val="20"/>
        </w:rPr>
      </w:pPr>
      <w:r w:rsidRPr="002945A7">
        <w:rPr>
          <w:szCs w:val="20"/>
        </w:rPr>
        <w:t xml:space="preserve">1 Net maximum capacity reflects PSE's share only. </w:t>
      </w:r>
    </w:p>
    <w:p w14:paraId="15F707DE" w14:textId="77777777" w:rsidR="000C0F4E" w:rsidRPr="002945A7" w:rsidRDefault="000C0F4E" w:rsidP="000A588A">
      <w:pPr>
        <w:pStyle w:val="IRPfooter"/>
        <w:rPr>
          <w:szCs w:val="20"/>
        </w:rPr>
      </w:pPr>
      <w:r w:rsidRPr="002945A7">
        <w:rPr>
          <w:szCs w:val="20"/>
        </w:rPr>
        <w:t>2 Frederickson 1 CCCT unit is co-owned with Atlantic Power Corporation - USA.</w:t>
      </w:r>
    </w:p>
    <w:p w14:paraId="40F59C73" w14:textId="77777777" w:rsidR="00B97C2C" w:rsidRPr="002945A7" w:rsidRDefault="00196B7B" w:rsidP="000A588A">
      <w:pPr>
        <w:pStyle w:val="IRPfooter"/>
        <w:rPr>
          <w:szCs w:val="20"/>
        </w:rPr>
      </w:pPr>
      <w:r w:rsidRPr="002945A7">
        <w:rPr>
          <w:szCs w:val="20"/>
        </w:rPr>
        <w:t xml:space="preserve">3 Maximum </w:t>
      </w:r>
      <w:r w:rsidR="00B97C2C" w:rsidRPr="002945A7">
        <w:rPr>
          <w:szCs w:val="20"/>
        </w:rPr>
        <w:t xml:space="preserve">capacity of Ferndale, </w:t>
      </w:r>
      <w:r w:rsidRPr="002945A7">
        <w:rPr>
          <w:szCs w:val="20"/>
        </w:rPr>
        <w:t>F</w:t>
      </w:r>
      <w:r w:rsidR="00B97C2C" w:rsidRPr="002945A7">
        <w:rPr>
          <w:szCs w:val="20"/>
        </w:rPr>
        <w:t xml:space="preserve">rederickson 1, Goldendale and Mint Farm includes the capacity of </w:t>
      </w:r>
      <w:r w:rsidR="00C461F0" w:rsidRPr="002945A7">
        <w:rPr>
          <w:szCs w:val="20"/>
        </w:rPr>
        <w:t>d</w:t>
      </w:r>
      <w:r w:rsidR="00B97C2C" w:rsidRPr="002945A7">
        <w:rPr>
          <w:szCs w:val="20"/>
        </w:rPr>
        <w:t xml:space="preserve">uct </w:t>
      </w:r>
      <w:r w:rsidR="00C461F0" w:rsidRPr="002945A7">
        <w:rPr>
          <w:szCs w:val="20"/>
        </w:rPr>
        <w:t>f</w:t>
      </w:r>
      <w:r w:rsidR="00B97C2C" w:rsidRPr="002945A7">
        <w:rPr>
          <w:szCs w:val="20"/>
        </w:rPr>
        <w:t>iring.</w:t>
      </w:r>
    </w:p>
    <w:p w14:paraId="297FC896" w14:textId="77777777" w:rsidR="000C0F4E" w:rsidRDefault="000C0F4E" w:rsidP="000C0F4E">
      <w:pPr>
        <w:pStyle w:val="IRPsanstext"/>
        <w:rPr>
          <w:rFonts w:asciiTheme="majorHAnsi" w:hAnsiTheme="majorHAnsi" w:hint="eastAsia"/>
        </w:rPr>
      </w:pPr>
    </w:p>
    <w:p w14:paraId="263EF00B" w14:textId="77777777" w:rsidR="000C0F4E" w:rsidRPr="000C0F4E" w:rsidRDefault="000C0F4E" w:rsidP="000C0F4E">
      <w:pPr>
        <w:pStyle w:val="IRPsanstext"/>
      </w:pPr>
      <w:r w:rsidRPr="00656070">
        <w:rPr>
          <w:b/>
          <w:color w:val="156570"/>
          <w:sz w:val="28"/>
        </w:rPr>
        <w:t>Gas-fired Simple-cycle Combustion Turbines (SCCTs).</w:t>
      </w:r>
      <w:r w:rsidRPr="00B66E28">
        <w:rPr>
          <w:rFonts w:asciiTheme="majorHAnsi" w:hAnsiTheme="majorHAnsi"/>
        </w:rPr>
        <w:t xml:space="preserve"> </w:t>
      </w:r>
      <w:r>
        <w:rPr>
          <w:rFonts w:asciiTheme="majorHAnsi" w:hAnsiTheme="majorHAnsi"/>
        </w:rPr>
        <w:t xml:space="preserve">  </w:t>
      </w:r>
      <w:r w:rsidRPr="000C0F4E">
        <w:t xml:space="preserve">These resources provide important peaking capability and help us to meet operating reserve requirements. The company displaces these resources when the energy is not needed to serve load or lower-cost energy is available for purchase. PSE’s four simple-cycle combustion turbine plants contribute a net maximum capacity of 612 MW. </w:t>
      </w:r>
      <w:r w:rsidR="00E96AF3">
        <w:t xml:space="preserve">When pipeline capacity is not available to supply them with natural gas fuel, these units are capable of operating on </w:t>
      </w:r>
      <w:r w:rsidR="003C169E">
        <w:t xml:space="preserve">distillate </w:t>
      </w:r>
      <w:r w:rsidR="00E96AF3">
        <w:t xml:space="preserve">fuel oil. </w:t>
      </w:r>
    </w:p>
    <w:p w14:paraId="578BAFC2" w14:textId="77777777" w:rsidR="000C0F4E" w:rsidRPr="000C0F4E" w:rsidRDefault="000C0F4E" w:rsidP="000C0F4E">
      <w:pPr>
        <w:pStyle w:val="IRPsanstext"/>
      </w:pPr>
    </w:p>
    <w:p w14:paraId="24E2968C" w14:textId="77777777" w:rsidR="000C0F4E" w:rsidRDefault="000C0F4E" w:rsidP="000C0F4E">
      <w:pPr>
        <w:pStyle w:val="IRPsanstext"/>
      </w:pPr>
      <w:r w:rsidRPr="000C0F4E">
        <w:rPr>
          <w:b/>
        </w:rPr>
        <w:t>FREDONIA</w:t>
      </w:r>
      <w:r w:rsidRPr="000C0F4E">
        <w:t xml:space="preserve"> Units 1, 2, 3 and 4 are lo</w:t>
      </w:r>
      <w:r w:rsidR="006D6F61">
        <w:t>cated near Mount Vernon, Wash.,</w:t>
      </w:r>
      <w:r w:rsidRPr="000C0F4E">
        <w:t xml:space="preserve"> in Skagit County. </w:t>
      </w:r>
    </w:p>
    <w:p w14:paraId="23B63002" w14:textId="77777777" w:rsidR="000C0F4E" w:rsidRPr="000C0F4E" w:rsidRDefault="000C0F4E" w:rsidP="000C0F4E">
      <w:pPr>
        <w:pStyle w:val="IRPsanstext"/>
        <w:rPr>
          <w:b/>
        </w:rPr>
      </w:pPr>
    </w:p>
    <w:p w14:paraId="1F5C8A94" w14:textId="77777777" w:rsidR="000C0F4E" w:rsidRDefault="000C0F4E" w:rsidP="000C0F4E">
      <w:pPr>
        <w:pStyle w:val="IRPsanstext"/>
      </w:pPr>
      <w:r w:rsidRPr="000C0F4E">
        <w:rPr>
          <w:b/>
        </w:rPr>
        <w:t xml:space="preserve">WHITEHORN </w:t>
      </w:r>
      <w:r w:rsidRPr="000C0F4E">
        <w:t>Units</w:t>
      </w:r>
      <w:r w:rsidRPr="000C0F4E">
        <w:rPr>
          <w:b/>
        </w:rPr>
        <w:t xml:space="preserve"> </w:t>
      </w:r>
      <w:r w:rsidRPr="000C0F4E">
        <w:t xml:space="preserve">2 and 3 are located in northwestern Whatcom County, Wash. </w:t>
      </w:r>
    </w:p>
    <w:p w14:paraId="3C3D1F0A" w14:textId="77777777" w:rsidR="000C0F4E" w:rsidRPr="000C0F4E" w:rsidRDefault="000C0F4E" w:rsidP="000C0F4E">
      <w:pPr>
        <w:pStyle w:val="IRPsanstext"/>
      </w:pPr>
    </w:p>
    <w:p w14:paraId="0FDCA338" w14:textId="77777777" w:rsidR="000C0F4E" w:rsidRDefault="000C0F4E" w:rsidP="000C0F4E">
      <w:pPr>
        <w:pStyle w:val="IRPsanstext"/>
      </w:pPr>
      <w:r w:rsidRPr="000C0F4E">
        <w:rPr>
          <w:b/>
        </w:rPr>
        <w:t>FREDERICKSON</w:t>
      </w:r>
      <w:r w:rsidRPr="000C0F4E">
        <w:t xml:space="preserve"> Units 1 and 2 are located south of Seattle in east Pierce County, Wash. </w:t>
      </w:r>
    </w:p>
    <w:p w14:paraId="1E6E53FE" w14:textId="77777777" w:rsidR="006D6F61" w:rsidRDefault="006D6F61" w:rsidP="000C0F4E">
      <w:pPr>
        <w:pStyle w:val="IRPsanstext"/>
      </w:pPr>
    </w:p>
    <w:p w14:paraId="0998F70B" w14:textId="77777777" w:rsidR="002945A7" w:rsidRDefault="002945A7">
      <w:pPr>
        <w:rPr>
          <w:rFonts w:ascii="Arial" w:hAnsi="Arial"/>
        </w:rPr>
      </w:pPr>
      <w:r>
        <w:br w:type="page"/>
      </w:r>
    </w:p>
    <w:p w14:paraId="4C4A0436" w14:textId="77777777" w:rsidR="000C0F4E" w:rsidRPr="000C0F4E" w:rsidRDefault="000C0F4E" w:rsidP="000C0F4E">
      <w:pPr>
        <w:pStyle w:val="IRPsanstext"/>
      </w:pPr>
      <w:r w:rsidRPr="000C0F4E">
        <w:lastRenderedPageBreak/>
        <w:t xml:space="preserve">Ownership and </w:t>
      </w:r>
      <w:r w:rsidR="00C461F0">
        <w:t>n</w:t>
      </w:r>
      <w:r w:rsidRPr="000C0F4E">
        <w:t xml:space="preserve">et </w:t>
      </w:r>
      <w:r w:rsidR="00C461F0">
        <w:t>m</w:t>
      </w:r>
      <w:r w:rsidRPr="000C0F4E">
        <w:t xml:space="preserve">aximum </w:t>
      </w:r>
      <w:r w:rsidR="00C461F0">
        <w:t>c</w:t>
      </w:r>
      <w:r w:rsidRPr="000C0F4E">
        <w:t>apacity are shown in Figure D-2 below.</w:t>
      </w:r>
    </w:p>
    <w:p w14:paraId="4E9073B1" w14:textId="77777777" w:rsidR="000C0F4E" w:rsidRDefault="000C0F4E" w:rsidP="000C0F4E">
      <w:pPr>
        <w:pStyle w:val="IRPsanstext"/>
      </w:pPr>
    </w:p>
    <w:p w14:paraId="16B3329B" w14:textId="77777777" w:rsidR="000C0F4E" w:rsidRPr="0098760D" w:rsidRDefault="000C0F4E" w:rsidP="000C0F4E">
      <w:pPr>
        <w:pStyle w:val="IRPFigureSub"/>
        <w:rPr>
          <w:szCs w:val="20"/>
        </w:rPr>
      </w:pPr>
      <w:r w:rsidRPr="0098760D">
        <w:rPr>
          <w:szCs w:val="20"/>
        </w:rPr>
        <w:t xml:space="preserve">Figure D-2: PSE’s Owned Simple-cycle Combustion Turbines </w:t>
      </w:r>
    </w:p>
    <w:tbl>
      <w:tblPr>
        <w:tblW w:w="0" w:type="auto"/>
        <w:jc w:val="center"/>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2"/>
        <w:gridCol w:w="2340"/>
        <w:gridCol w:w="3541"/>
      </w:tblGrid>
      <w:tr w:rsidR="00627EC2" w:rsidRPr="006E6720" w14:paraId="09FD364A" w14:textId="77777777">
        <w:trPr>
          <w:trHeight w:val="288"/>
          <w:jc w:val="center"/>
        </w:trPr>
        <w:tc>
          <w:tcPr>
            <w:tcW w:w="2642" w:type="dxa"/>
            <w:tcBorders>
              <w:top w:val="single" w:sz="4" w:space="0" w:color="auto"/>
              <w:left w:val="single" w:sz="4" w:space="0" w:color="auto"/>
              <w:bottom w:val="nil"/>
              <w:right w:val="nil"/>
            </w:tcBorders>
            <w:shd w:val="clear" w:color="auto" w:fill="006A71"/>
            <w:vAlign w:val="center"/>
          </w:tcPr>
          <w:p w14:paraId="73A92DF6" w14:textId="77777777" w:rsidR="000C0F4E" w:rsidRPr="0098760D" w:rsidRDefault="000C0F4E" w:rsidP="000C0F4E">
            <w:pPr>
              <w:tabs>
                <w:tab w:val="left" w:pos="324"/>
              </w:tabs>
              <w:spacing w:before="20" w:after="20"/>
              <w:rPr>
                <w:rFonts w:ascii="Arial" w:hAnsi="Arial" w:cs="Arial"/>
                <w:b/>
                <w:color w:val="FFFFFF"/>
              </w:rPr>
            </w:pPr>
            <w:r w:rsidRPr="0098760D">
              <w:rPr>
                <w:rFonts w:ascii="Arial" w:hAnsi="Arial" w:cs="Arial"/>
                <w:b/>
                <w:color w:val="FFFFFF"/>
              </w:rPr>
              <w:t>NAME</w:t>
            </w:r>
          </w:p>
        </w:tc>
        <w:tc>
          <w:tcPr>
            <w:tcW w:w="2340" w:type="dxa"/>
            <w:tcBorders>
              <w:top w:val="single" w:sz="4" w:space="0" w:color="auto"/>
              <w:left w:val="nil"/>
              <w:bottom w:val="nil"/>
              <w:right w:val="nil"/>
            </w:tcBorders>
            <w:shd w:val="clear" w:color="auto" w:fill="006A71"/>
            <w:vAlign w:val="center"/>
          </w:tcPr>
          <w:p w14:paraId="3C552569" w14:textId="77777777" w:rsidR="000C0F4E" w:rsidRPr="0098760D" w:rsidRDefault="000C0F4E" w:rsidP="000C0F4E">
            <w:pPr>
              <w:spacing w:before="20" w:after="20"/>
              <w:jc w:val="center"/>
              <w:rPr>
                <w:rFonts w:ascii="Arial" w:hAnsi="Arial" w:cs="Arial"/>
                <w:b/>
                <w:color w:val="FFFFFF"/>
              </w:rPr>
            </w:pPr>
            <w:r w:rsidRPr="0098760D">
              <w:rPr>
                <w:rFonts w:ascii="Arial" w:hAnsi="Arial" w:cs="Arial"/>
                <w:b/>
                <w:color w:val="FFFFFF"/>
              </w:rPr>
              <w:t>PSE OWNERSHIP</w:t>
            </w:r>
          </w:p>
        </w:tc>
        <w:tc>
          <w:tcPr>
            <w:tcW w:w="3541" w:type="dxa"/>
            <w:tcBorders>
              <w:top w:val="single" w:sz="4" w:space="0" w:color="auto"/>
              <w:left w:val="nil"/>
              <w:bottom w:val="nil"/>
              <w:right w:val="nil"/>
            </w:tcBorders>
            <w:shd w:val="clear" w:color="auto" w:fill="006A71"/>
            <w:vAlign w:val="center"/>
          </w:tcPr>
          <w:p w14:paraId="29890E7A" w14:textId="77777777" w:rsidR="000C0F4E" w:rsidRPr="0098760D" w:rsidRDefault="000C0F4E" w:rsidP="000C0F4E">
            <w:pPr>
              <w:spacing w:before="20" w:after="20"/>
              <w:jc w:val="center"/>
              <w:rPr>
                <w:rFonts w:ascii="Arial" w:hAnsi="Arial" w:cs="Arial"/>
                <w:b/>
                <w:color w:val="FFFFFF"/>
              </w:rPr>
            </w:pPr>
            <w:r w:rsidRPr="0098760D">
              <w:rPr>
                <w:rFonts w:ascii="Arial" w:hAnsi="Arial" w:cs="Arial"/>
                <w:b/>
                <w:color w:val="FFFFFF"/>
              </w:rPr>
              <w:t>NET MAXIMUM CAPACITY (MW)</w:t>
            </w:r>
          </w:p>
        </w:tc>
      </w:tr>
      <w:tr w:rsidR="00627EC2" w:rsidRPr="006E6720" w14:paraId="75929EF1" w14:textId="77777777">
        <w:trPr>
          <w:trHeight w:val="288"/>
          <w:jc w:val="center"/>
        </w:trPr>
        <w:tc>
          <w:tcPr>
            <w:tcW w:w="2642" w:type="dxa"/>
            <w:tcBorders>
              <w:top w:val="single" w:sz="4" w:space="0" w:color="auto"/>
            </w:tcBorders>
            <w:vAlign w:val="center"/>
          </w:tcPr>
          <w:p w14:paraId="521871CC" w14:textId="77777777" w:rsidR="000C0F4E" w:rsidRPr="0098760D" w:rsidRDefault="000C0F4E" w:rsidP="000C0F4E">
            <w:pPr>
              <w:tabs>
                <w:tab w:val="left" w:pos="324"/>
              </w:tabs>
              <w:spacing w:before="20" w:after="20"/>
              <w:rPr>
                <w:rFonts w:ascii="Arial" w:hAnsi="Arial" w:cs="Arial"/>
              </w:rPr>
            </w:pPr>
            <w:r w:rsidRPr="0098760D">
              <w:rPr>
                <w:rFonts w:ascii="Arial" w:hAnsi="Arial" w:cs="Arial"/>
              </w:rPr>
              <w:t>Fredonia 1 &amp; 2</w:t>
            </w:r>
          </w:p>
        </w:tc>
        <w:tc>
          <w:tcPr>
            <w:tcW w:w="2340" w:type="dxa"/>
            <w:tcBorders>
              <w:top w:val="single" w:sz="4" w:space="0" w:color="auto"/>
            </w:tcBorders>
            <w:vAlign w:val="center"/>
          </w:tcPr>
          <w:p w14:paraId="0ED292CD" w14:textId="77777777" w:rsidR="000C0F4E" w:rsidRPr="0098760D" w:rsidRDefault="000C0F4E" w:rsidP="000C0F4E">
            <w:pPr>
              <w:spacing w:before="20" w:after="20"/>
              <w:jc w:val="center"/>
              <w:rPr>
                <w:rFonts w:ascii="Arial" w:hAnsi="Arial" w:cs="Arial"/>
              </w:rPr>
            </w:pPr>
            <w:r w:rsidRPr="0098760D">
              <w:rPr>
                <w:rFonts w:ascii="Arial" w:hAnsi="Arial" w:cs="Arial"/>
              </w:rPr>
              <w:t>100%</w:t>
            </w:r>
          </w:p>
        </w:tc>
        <w:tc>
          <w:tcPr>
            <w:tcW w:w="3541" w:type="dxa"/>
            <w:tcBorders>
              <w:top w:val="single" w:sz="4" w:space="0" w:color="auto"/>
            </w:tcBorders>
            <w:vAlign w:val="center"/>
          </w:tcPr>
          <w:p w14:paraId="3F568755" w14:textId="77777777" w:rsidR="000C0F4E" w:rsidRPr="0098760D" w:rsidRDefault="000C0F4E" w:rsidP="000C0F4E">
            <w:pPr>
              <w:spacing w:before="20" w:after="20"/>
              <w:jc w:val="center"/>
              <w:rPr>
                <w:rFonts w:ascii="Arial" w:hAnsi="Arial" w:cs="Arial"/>
              </w:rPr>
            </w:pPr>
            <w:r w:rsidRPr="0098760D">
              <w:rPr>
                <w:rFonts w:ascii="Arial" w:hAnsi="Arial" w:cs="Arial"/>
              </w:rPr>
              <w:t>207</w:t>
            </w:r>
          </w:p>
        </w:tc>
      </w:tr>
      <w:tr w:rsidR="00627EC2" w:rsidRPr="006E6720" w14:paraId="6822A727" w14:textId="77777777">
        <w:trPr>
          <w:trHeight w:val="288"/>
          <w:jc w:val="center"/>
        </w:trPr>
        <w:tc>
          <w:tcPr>
            <w:tcW w:w="2642" w:type="dxa"/>
            <w:vAlign w:val="center"/>
          </w:tcPr>
          <w:p w14:paraId="14E8864E" w14:textId="77777777" w:rsidR="000C0F4E" w:rsidRPr="0098760D" w:rsidRDefault="000C0F4E" w:rsidP="000C0F4E">
            <w:pPr>
              <w:tabs>
                <w:tab w:val="left" w:pos="324"/>
              </w:tabs>
              <w:spacing w:before="20" w:after="20"/>
              <w:rPr>
                <w:rFonts w:ascii="Arial" w:hAnsi="Arial" w:cs="Arial"/>
              </w:rPr>
            </w:pPr>
            <w:r w:rsidRPr="0098760D">
              <w:rPr>
                <w:rFonts w:ascii="Arial" w:hAnsi="Arial" w:cs="Arial"/>
              </w:rPr>
              <w:t>Fredonia 3 &amp; 4</w:t>
            </w:r>
          </w:p>
        </w:tc>
        <w:tc>
          <w:tcPr>
            <w:tcW w:w="2340" w:type="dxa"/>
            <w:vAlign w:val="center"/>
          </w:tcPr>
          <w:p w14:paraId="37751077" w14:textId="77777777" w:rsidR="000C0F4E" w:rsidRPr="0098760D" w:rsidRDefault="000C0F4E" w:rsidP="000C0F4E">
            <w:pPr>
              <w:spacing w:before="20" w:after="20"/>
              <w:jc w:val="center"/>
              <w:rPr>
                <w:rFonts w:ascii="Arial" w:hAnsi="Arial" w:cs="Arial"/>
              </w:rPr>
            </w:pPr>
            <w:r w:rsidRPr="0098760D">
              <w:rPr>
                <w:rFonts w:ascii="Arial" w:hAnsi="Arial" w:cs="Arial"/>
              </w:rPr>
              <w:t>100%</w:t>
            </w:r>
          </w:p>
        </w:tc>
        <w:tc>
          <w:tcPr>
            <w:tcW w:w="3541" w:type="dxa"/>
            <w:vAlign w:val="center"/>
          </w:tcPr>
          <w:p w14:paraId="21056C90" w14:textId="77777777" w:rsidR="000C0F4E" w:rsidRPr="0098760D" w:rsidRDefault="000C0F4E" w:rsidP="000C0F4E">
            <w:pPr>
              <w:spacing w:before="20" w:after="20"/>
              <w:jc w:val="center"/>
              <w:rPr>
                <w:rFonts w:ascii="Arial" w:hAnsi="Arial" w:cs="Arial"/>
              </w:rPr>
            </w:pPr>
            <w:r w:rsidRPr="0098760D">
              <w:rPr>
                <w:rFonts w:ascii="Arial" w:hAnsi="Arial" w:cs="Arial"/>
              </w:rPr>
              <w:t>107</w:t>
            </w:r>
          </w:p>
        </w:tc>
      </w:tr>
      <w:tr w:rsidR="00627EC2" w:rsidRPr="006E6720" w14:paraId="0E5542C8" w14:textId="77777777">
        <w:trPr>
          <w:trHeight w:val="288"/>
          <w:jc w:val="center"/>
        </w:trPr>
        <w:tc>
          <w:tcPr>
            <w:tcW w:w="2642" w:type="dxa"/>
            <w:vAlign w:val="center"/>
          </w:tcPr>
          <w:p w14:paraId="14737104" w14:textId="77777777" w:rsidR="000C0F4E" w:rsidRPr="0098760D" w:rsidRDefault="000C0F4E" w:rsidP="000C0F4E">
            <w:pPr>
              <w:tabs>
                <w:tab w:val="left" w:pos="324"/>
              </w:tabs>
              <w:spacing w:before="20" w:after="20"/>
              <w:rPr>
                <w:rFonts w:ascii="Arial" w:hAnsi="Arial" w:cs="Arial"/>
              </w:rPr>
            </w:pPr>
            <w:r w:rsidRPr="0098760D">
              <w:rPr>
                <w:rFonts w:ascii="Arial" w:hAnsi="Arial" w:cs="Arial"/>
              </w:rPr>
              <w:t>Whitehorn 2 &amp; 3</w:t>
            </w:r>
          </w:p>
        </w:tc>
        <w:tc>
          <w:tcPr>
            <w:tcW w:w="2340" w:type="dxa"/>
            <w:vAlign w:val="center"/>
          </w:tcPr>
          <w:p w14:paraId="2BC364DF" w14:textId="77777777" w:rsidR="000C0F4E" w:rsidRPr="0098760D" w:rsidRDefault="000C0F4E" w:rsidP="000C0F4E">
            <w:pPr>
              <w:spacing w:before="20" w:after="20"/>
              <w:jc w:val="center"/>
              <w:rPr>
                <w:rFonts w:ascii="Arial" w:hAnsi="Arial" w:cs="Arial"/>
              </w:rPr>
            </w:pPr>
            <w:r w:rsidRPr="0098760D">
              <w:rPr>
                <w:rFonts w:ascii="Arial" w:hAnsi="Arial" w:cs="Arial"/>
              </w:rPr>
              <w:t>100%</w:t>
            </w:r>
          </w:p>
        </w:tc>
        <w:tc>
          <w:tcPr>
            <w:tcW w:w="3541" w:type="dxa"/>
            <w:vAlign w:val="center"/>
          </w:tcPr>
          <w:p w14:paraId="02017E41" w14:textId="77777777" w:rsidR="000C0F4E" w:rsidRPr="0098760D" w:rsidRDefault="000C0F4E" w:rsidP="000C0F4E">
            <w:pPr>
              <w:spacing w:before="20" w:after="20"/>
              <w:jc w:val="center"/>
              <w:rPr>
                <w:rFonts w:ascii="Arial" w:hAnsi="Arial" w:cs="Arial"/>
              </w:rPr>
            </w:pPr>
            <w:r w:rsidRPr="0098760D">
              <w:rPr>
                <w:rFonts w:ascii="Arial" w:hAnsi="Arial" w:cs="Arial"/>
              </w:rPr>
              <w:t>149</w:t>
            </w:r>
          </w:p>
        </w:tc>
      </w:tr>
      <w:tr w:rsidR="00627EC2" w:rsidRPr="006E6720" w14:paraId="7BE4C378" w14:textId="77777777">
        <w:trPr>
          <w:trHeight w:val="288"/>
          <w:jc w:val="center"/>
        </w:trPr>
        <w:tc>
          <w:tcPr>
            <w:tcW w:w="2642" w:type="dxa"/>
            <w:tcBorders>
              <w:bottom w:val="single" w:sz="4" w:space="0" w:color="auto"/>
            </w:tcBorders>
            <w:vAlign w:val="center"/>
          </w:tcPr>
          <w:p w14:paraId="77EFAADA" w14:textId="77777777" w:rsidR="000C0F4E" w:rsidRPr="0098760D" w:rsidRDefault="000C0F4E" w:rsidP="000C0F4E">
            <w:pPr>
              <w:tabs>
                <w:tab w:val="left" w:pos="324"/>
              </w:tabs>
              <w:spacing w:before="20" w:after="20"/>
              <w:rPr>
                <w:rFonts w:ascii="Arial" w:hAnsi="Arial" w:cs="Arial"/>
              </w:rPr>
            </w:pPr>
            <w:r w:rsidRPr="0098760D">
              <w:rPr>
                <w:rFonts w:ascii="Arial" w:hAnsi="Arial" w:cs="Arial"/>
              </w:rPr>
              <w:t>Frederickson 1 &amp; 2</w:t>
            </w:r>
          </w:p>
        </w:tc>
        <w:tc>
          <w:tcPr>
            <w:tcW w:w="2340" w:type="dxa"/>
            <w:tcBorders>
              <w:bottom w:val="single" w:sz="4" w:space="0" w:color="auto"/>
            </w:tcBorders>
            <w:vAlign w:val="center"/>
          </w:tcPr>
          <w:p w14:paraId="407A66E1" w14:textId="77777777" w:rsidR="000C0F4E" w:rsidRPr="0098760D" w:rsidRDefault="000C0F4E" w:rsidP="000C0F4E">
            <w:pPr>
              <w:spacing w:before="20" w:after="20"/>
              <w:jc w:val="center"/>
              <w:rPr>
                <w:rFonts w:ascii="Arial" w:hAnsi="Arial" w:cs="Arial"/>
              </w:rPr>
            </w:pPr>
            <w:r w:rsidRPr="0098760D">
              <w:rPr>
                <w:rFonts w:ascii="Arial" w:hAnsi="Arial" w:cs="Arial"/>
              </w:rPr>
              <w:t>100%</w:t>
            </w:r>
          </w:p>
        </w:tc>
        <w:tc>
          <w:tcPr>
            <w:tcW w:w="3541" w:type="dxa"/>
            <w:tcBorders>
              <w:bottom w:val="single" w:sz="4" w:space="0" w:color="auto"/>
            </w:tcBorders>
            <w:vAlign w:val="center"/>
          </w:tcPr>
          <w:p w14:paraId="32C99EFB" w14:textId="77777777" w:rsidR="000C0F4E" w:rsidRPr="0098760D" w:rsidRDefault="000C0F4E" w:rsidP="000C0F4E">
            <w:pPr>
              <w:spacing w:before="20" w:after="20"/>
              <w:jc w:val="center"/>
              <w:rPr>
                <w:rFonts w:ascii="Arial" w:hAnsi="Arial" w:cs="Arial"/>
              </w:rPr>
            </w:pPr>
            <w:r w:rsidRPr="0098760D">
              <w:rPr>
                <w:rFonts w:ascii="Arial" w:hAnsi="Arial" w:cs="Arial"/>
              </w:rPr>
              <w:t>149</w:t>
            </w:r>
          </w:p>
        </w:tc>
      </w:tr>
      <w:tr w:rsidR="00627EC2" w:rsidRPr="006E6720" w14:paraId="28E1B3A9" w14:textId="77777777">
        <w:trPr>
          <w:trHeight w:val="288"/>
          <w:jc w:val="center"/>
        </w:trPr>
        <w:tc>
          <w:tcPr>
            <w:tcW w:w="2642" w:type="dxa"/>
            <w:shd w:val="clear" w:color="auto" w:fill="D6CFCD"/>
            <w:vAlign w:val="center"/>
          </w:tcPr>
          <w:p w14:paraId="122BCCF4" w14:textId="77777777" w:rsidR="000C0F4E" w:rsidRPr="0098760D" w:rsidRDefault="000C0F4E" w:rsidP="000C0F4E">
            <w:pPr>
              <w:tabs>
                <w:tab w:val="left" w:pos="324"/>
              </w:tabs>
              <w:spacing w:before="20" w:after="20"/>
              <w:rPr>
                <w:rFonts w:ascii="Arial" w:hAnsi="Arial" w:cs="Arial"/>
                <w:b/>
              </w:rPr>
            </w:pPr>
            <w:r w:rsidRPr="0098760D">
              <w:rPr>
                <w:rFonts w:ascii="Arial" w:hAnsi="Arial" w:cs="Arial"/>
                <w:b/>
              </w:rPr>
              <w:t>Total SCCT</w:t>
            </w:r>
          </w:p>
        </w:tc>
        <w:tc>
          <w:tcPr>
            <w:tcW w:w="2340" w:type="dxa"/>
            <w:shd w:val="clear" w:color="auto" w:fill="D6CFCD"/>
            <w:vAlign w:val="center"/>
          </w:tcPr>
          <w:p w14:paraId="356277F2" w14:textId="77777777" w:rsidR="000C0F4E" w:rsidRPr="0098760D" w:rsidRDefault="000C0F4E" w:rsidP="000C0F4E">
            <w:pPr>
              <w:spacing w:before="20" w:after="20"/>
              <w:jc w:val="center"/>
              <w:rPr>
                <w:rFonts w:ascii="Arial" w:hAnsi="Arial" w:cs="Arial"/>
                <w:b/>
              </w:rPr>
            </w:pPr>
          </w:p>
        </w:tc>
        <w:tc>
          <w:tcPr>
            <w:tcW w:w="3541" w:type="dxa"/>
            <w:shd w:val="clear" w:color="auto" w:fill="D6CFCD"/>
            <w:vAlign w:val="center"/>
          </w:tcPr>
          <w:p w14:paraId="1DA04772" w14:textId="77777777" w:rsidR="000C0F4E" w:rsidRPr="0098760D" w:rsidRDefault="000C0F4E" w:rsidP="000C0F4E">
            <w:pPr>
              <w:spacing w:before="20" w:after="20"/>
              <w:jc w:val="center"/>
              <w:rPr>
                <w:rFonts w:ascii="Arial" w:hAnsi="Arial" w:cs="Arial"/>
                <w:b/>
              </w:rPr>
            </w:pPr>
            <w:r w:rsidRPr="0098760D">
              <w:rPr>
                <w:rFonts w:ascii="Arial" w:hAnsi="Arial" w:cs="Arial"/>
                <w:b/>
              </w:rPr>
              <w:t>612</w:t>
            </w:r>
          </w:p>
        </w:tc>
      </w:tr>
    </w:tbl>
    <w:p w14:paraId="75B62CAA" w14:textId="77777777" w:rsidR="000C0F4E" w:rsidRDefault="000C0F4E" w:rsidP="000C0F4E">
      <w:pPr>
        <w:pStyle w:val="IRPsanstext"/>
      </w:pPr>
    </w:p>
    <w:p w14:paraId="68DC6087" w14:textId="77777777" w:rsidR="000C0F4E" w:rsidRPr="000C0F4E" w:rsidRDefault="0068333C" w:rsidP="000A588A">
      <w:pPr>
        <w:pStyle w:val="IRPsanstext"/>
        <w:spacing w:line="280" w:lineRule="exact"/>
        <w:rPr>
          <w:rFonts w:cs="Arial"/>
          <w:sz w:val="32"/>
          <w:szCs w:val="32"/>
        </w:rPr>
      </w:pPr>
      <w:r w:rsidRPr="0068333C">
        <w:rPr>
          <w:rFonts w:cs="Arial"/>
        </w:rPr>
        <w:br/>
      </w:r>
      <w:r w:rsidR="000C0F4E" w:rsidRPr="000C0F4E">
        <w:rPr>
          <w:rFonts w:cs="Arial"/>
          <w:sz w:val="32"/>
          <w:szCs w:val="32"/>
        </w:rPr>
        <w:t>Supply-side Renewable Resources</w:t>
      </w:r>
    </w:p>
    <w:p w14:paraId="69701519" w14:textId="77777777" w:rsidR="000C0F4E" w:rsidRPr="008435F6" w:rsidRDefault="000C0F4E" w:rsidP="000C0F4E">
      <w:pPr>
        <w:pStyle w:val="IRPsanstext"/>
        <w:rPr>
          <w:rFonts w:asciiTheme="majorHAnsi" w:hAnsiTheme="majorHAnsi" w:hint="eastAsia"/>
          <w:color w:val="006A71"/>
        </w:rPr>
      </w:pPr>
    </w:p>
    <w:p w14:paraId="0BE65C2B" w14:textId="77777777" w:rsidR="00E96AF3" w:rsidRDefault="000C0F4E" w:rsidP="00627EC2">
      <w:pPr>
        <w:pStyle w:val="IRPsanstext"/>
      </w:pPr>
      <w:r w:rsidRPr="00656070">
        <w:rPr>
          <w:b/>
          <w:color w:val="156570"/>
          <w:sz w:val="28"/>
        </w:rPr>
        <w:t>Hydroelectricity.</w:t>
      </w:r>
      <w:r>
        <w:t xml:space="preserve">   Hydroelectricity supplies </w:t>
      </w:r>
      <w:r w:rsidRPr="00B33836">
        <w:t xml:space="preserve">between 19 </w:t>
      </w:r>
      <w:r w:rsidR="00F42AAD">
        <w:t>and</w:t>
      </w:r>
      <w:r w:rsidR="00F42AAD" w:rsidRPr="00B33836">
        <w:t xml:space="preserve"> </w:t>
      </w:r>
      <w:r w:rsidRPr="00B33836">
        <w:t>24 percent</w:t>
      </w:r>
      <w:r>
        <w:t xml:space="preserve"> of PSE’s baseload energy needs. Even though </w:t>
      </w:r>
      <w:r w:rsidRPr="008435F6">
        <w:t xml:space="preserve">restrictions to protect endangered species limit the operational flexibility of hydroelectric resources, these generating assets </w:t>
      </w:r>
      <w:r>
        <w:t>are</w:t>
      </w:r>
      <w:r w:rsidRPr="008435F6">
        <w:t xml:space="preserve"> valuable because of their ability to </w:t>
      </w:r>
      <w:r>
        <w:t>instantly follow</w:t>
      </w:r>
      <w:r w:rsidRPr="008435F6">
        <w:t xml:space="preserve"> customer load</w:t>
      </w:r>
      <w:r>
        <w:t xml:space="preserve"> </w:t>
      </w:r>
      <w:r w:rsidRPr="008435F6">
        <w:t xml:space="preserve">and because of their low cost relative to other power resources. High precipitation </w:t>
      </w:r>
      <w:r>
        <w:t xml:space="preserve">and snowpack </w:t>
      </w:r>
      <w:r w:rsidRPr="008435F6">
        <w:t xml:space="preserve">levels generally allow more power to be generated, while low-water years produce less power. During low-water years, the utility must rely on other, more expensive, self-generated power or market </w:t>
      </w:r>
      <w:r>
        <w:t>re</w:t>
      </w:r>
      <w:r w:rsidRPr="008435F6">
        <w:t>sources to meet load. The analysis conducted for this IRP accounts for both seasonality and year-to-year variations in hydroelectric generation. PSE owns hydroelectric projects in western Washington and has long-term purchased-power contracts with three public utility districts (PUDs) that own and operate large dams on the Columbia River in Central Washington. In addition, we contract with smaller hydroelectric generators located within PSE’s service territory.</w:t>
      </w:r>
    </w:p>
    <w:p w14:paraId="1F6A894E" w14:textId="77777777" w:rsidR="000C0F4E" w:rsidRPr="002945A7" w:rsidRDefault="00E96AF3" w:rsidP="002945A7">
      <w:pPr>
        <w:rPr>
          <w:rFonts w:ascii="Arial" w:hAnsi="Arial"/>
        </w:rPr>
      </w:pPr>
      <w:r>
        <w:br w:type="page"/>
      </w:r>
    </w:p>
    <w:p w14:paraId="55224B34" w14:textId="77777777" w:rsidR="000C0F4E" w:rsidRPr="00E922DC" w:rsidRDefault="000C0F4E" w:rsidP="0098760D">
      <w:pPr>
        <w:pStyle w:val="IRPFigureSub"/>
      </w:pPr>
      <w:r>
        <w:lastRenderedPageBreak/>
        <w:t>Figure D-3: PSE Owned and Contracted Hydroelectric Resources</w:t>
      </w:r>
      <w:r>
        <w:rPr>
          <w:b/>
        </w:rPr>
        <w:t xml:space="preserve"> </w:t>
      </w:r>
    </w:p>
    <w:tbl>
      <w:tblPr>
        <w:tblW w:w="0" w:type="auto"/>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9"/>
        <w:gridCol w:w="1710"/>
        <w:gridCol w:w="1350"/>
        <w:gridCol w:w="1710"/>
        <w:gridCol w:w="1718"/>
      </w:tblGrid>
      <w:tr w:rsidR="00EF172C" w14:paraId="5F9C4B32" w14:textId="77777777">
        <w:trPr>
          <w:trHeight w:val="467"/>
          <w:jc w:val="center"/>
        </w:trPr>
        <w:tc>
          <w:tcPr>
            <w:tcW w:w="1989" w:type="dxa"/>
            <w:tcBorders>
              <w:top w:val="single" w:sz="4" w:space="0" w:color="auto"/>
              <w:left w:val="single" w:sz="4" w:space="0" w:color="auto"/>
              <w:bottom w:val="nil"/>
              <w:right w:val="nil"/>
            </w:tcBorders>
            <w:shd w:val="clear" w:color="auto" w:fill="006A71"/>
            <w:vAlign w:val="center"/>
          </w:tcPr>
          <w:p w14:paraId="1FABE9E0"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PLANT</w:t>
            </w:r>
          </w:p>
        </w:tc>
        <w:tc>
          <w:tcPr>
            <w:tcW w:w="1710" w:type="dxa"/>
            <w:tcBorders>
              <w:top w:val="single" w:sz="4" w:space="0" w:color="auto"/>
              <w:left w:val="nil"/>
              <w:bottom w:val="nil"/>
              <w:right w:val="nil"/>
            </w:tcBorders>
            <w:shd w:val="clear" w:color="auto" w:fill="006A71"/>
            <w:vAlign w:val="center"/>
          </w:tcPr>
          <w:p w14:paraId="21380401"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OWNER</w:t>
            </w:r>
          </w:p>
        </w:tc>
        <w:tc>
          <w:tcPr>
            <w:tcW w:w="1350" w:type="dxa"/>
            <w:tcBorders>
              <w:top w:val="single" w:sz="4" w:space="0" w:color="auto"/>
              <w:left w:val="nil"/>
              <w:bottom w:val="nil"/>
              <w:right w:val="nil"/>
            </w:tcBorders>
            <w:shd w:val="clear" w:color="auto" w:fill="006A71"/>
            <w:vAlign w:val="center"/>
          </w:tcPr>
          <w:p w14:paraId="7CFE54BB"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PSE SHARE %</w:t>
            </w:r>
          </w:p>
        </w:tc>
        <w:tc>
          <w:tcPr>
            <w:tcW w:w="1710" w:type="dxa"/>
            <w:tcBorders>
              <w:top w:val="single" w:sz="4" w:space="0" w:color="auto"/>
              <w:left w:val="nil"/>
              <w:bottom w:val="nil"/>
              <w:right w:val="nil"/>
            </w:tcBorders>
            <w:shd w:val="clear" w:color="auto" w:fill="006A71"/>
            <w:vAlign w:val="center"/>
          </w:tcPr>
          <w:p w14:paraId="440576E1"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NET MAXIMUM CAPACITY (MW)</w:t>
            </w:r>
            <w:r w:rsidR="006D6F61" w:rsidRPr="0087153B">
              <w:rPr>
                <w:b/>
                <w:color w:val="FFFFFF" w:themeColor="background1"/>
                <w:vertAlign w:val="superscript"/>
              </w:rPr>
              <w:t>1</w:t>
            </w:r>
          </w:p>
        </w:tc>
        <w:tc>
          <w:tcPr>
            <w:tcW w:w="1718" w:type="dxa"/>
            <w:tcBorders>
              <w:top w:val="single" w:sz="4" w:space="0" w:color="auto"/>
              <w:left w:val="nil"/>
              <w:bottom w:val="nil"/>
              <w:right w:val="single" w:sz="4" w:space="0" w:color="auto"/>
            </w:tcBorders>
            <w:shd w:val="clear" w:color="auto" w:fill="006A71"/>
            <w:vAlign w:val="center"/>
          </w:tcPr>
          <w:p w14:paraId="20AE73C7" w14:textId="77777777" w:rsidR="000C0F4E" w:rsidRPr="0087153B" w:rsidRDefault="000C0F4E" w:rsidP="00EF172C">
            <w:pPr>
              <w:pStyle w:val="IRPsanstext"/>
              <w:spacing w:line="240" w:lineRule="auto"/>
              <w:jc w:val="center"/>
              <w:rPr>
                <w:b/>
                <w:color w:val="FFFFFF" w:themeColor="background1"/>
              </w:rPr>
            </w:pPr>
            <w:r w:rsidRPr="0087153B">
              <w:rPr>
                <w:b/>
                <w:color w:val="FFFFFF" w:themeColor="background1"/>
              </w:rPr>
              <w:t>CONTRACT EXPIRATION DATE</w:t>
            </w:r>
          </w:p>
        </w:tc>
      </w:tr>
      <w:tr w:rsidR="000C0F4E" w14:paraId="606E94D8" w14:textId="77777777">
        <w:trPr>
          <w:trHeight w:val="86"/>
          <w:jc w:val="center"/>
        </w:trPr>
        <w:tc>
          <w:tcPr>
            <w:tcW w:w="8477" w:type="dxa"/>
            <w:gridSpan w:val="5"/>
            <w:tcBorders>
              <w:top w:val="nil"/>
              <w:left w:val="single" w:sz="4" w:space="0" w:color="auto"/>
              <w:bottom w:val="single" w:sz="4" w:space="0" w:color="auto"/>
              <w:right w:val="single" w:sz="4" w:space="0" w:color="auto"/>
            </w:tcBorders>
            <w:shd w:val="clear" w:color="auto" w:fill="807F83"/>
            <w:vAlign w:val="center"/>
          </w:tcPr>
          <w:p w14:paraId="09FD95F5" w14:textId="77777777" w:rsidR="000C0F4E" w:rsidRPr="00EF172C" w:rsidRDefault="000C0F4E" w:rsidP="00EF172C">
            <w:pPr>
              <w:pStyle w:val="IRPsanstext"/>
            </w:pPr>
          </w:p>
        </w:tc>
      </w:tr>
      <w:tr w:rsidR="00EF172C" w14:paraId="6A44B453" w14:textId="77777777">
        <w:trPr>
          <w:trHeight w:hRule="exact" w:val="316"/>
          <w:jc w:val="center"/>
        </w:trPr>
        <w:tc>
          <w:tcPr>
            <w:tcW w:w="1989" w:type="dxa"/>
            <w:tcBorders>
              <w:top w:val="single" w:sz="4" w:space="0" w:color="auto"/>
              <w:left w:val="single" w:sz="4" w:space="0" w:color="auto"/>
              <w:bottom w:val="single" w:sz="4" w:space="0" w:color="auto"/>
              <w:right w:val="single" w:sz="4" w:space="0" w:color="auto"/>
            </w:tcBorders>
            <w:vAlign w:val="center"/>
          </w:tcPr>
          <w:p w14:paraId="0D510F31" w14:textId="77777777" w:rsidR="000C0F4E" w:rsidRPr="00EF172C" w:rsidRDefault="000C0F4E" w:rsidP="00EF172C">
            <w:pPr>
              <w:pStyle w:val="IRPsanstext"/>
            </w:pPr>
            <w:r w:rsidRPr="00EF172C">
              <w:t>Upper Baker River</w:t>
            </w:r>
          </w:p>
        </w:tc>
        <w:tc>
          <w:tcPr>
            <w:tcW w:w="1710" w:type="dxa"/>
            <w:tcBorders>
              <w:top w:val="single" w:sz="4" w:space="0" w:color="auto"/>
              <w:left w:val="single" w:sz="4" w:space="0" w:color="auto"/>
              <w:bottom w:val="single" w:sz="4" w:space="0" w:color="auto"/>
              <w:right w:val="single" w:sz="4" w:space="0" w:color="auto"/>
            </w:tcBorders>
            <w:vAlign w:val="center"/>
          </w:tcPr>
          <w:p w14:paraId="79C093C7" w14:textId="77777777" w:rsidR="000C0F4E" w:rsidRPr="00EF172C" w:rsidRDefault="000C0F4E" w:rsidP="00EF172C">
            <w:pPr>
              <w:pStyle w:val="IRPsanstext"/>
              <w:jc w:val="center"/>
            </w:pPr>
            <w:r w:rsidRPr="00EF172C">
              <w:t>PSE</w:t>
            </w:r>
          </w:p>
        </w:tc>
        <w:tc>
          <w:tcPr>
            <w:tcW w:w="1350" w:type="dxa"/>
            <w:tcBorders>
              <w:top w:val="single" w:sz="4" w:space="0" w:color="auto"/>
              <w:left w:val="single" w:sz="4" w:space="0" w:color="auto"/>
              <w:bottom w:val="single" w:sz="4" w:space="0" w:color="auto"/>
              <w:right w:val="single" w:sz="4" w:space="0" w:color="auto"/>
            </w:tcBorders>
            <w:vAlign w:val="center"/>
          </w:tcPr>
          <w:p w14:paraId="6BF23659" w14:textId="77777777" w:rsidR="000C0F4E" w:rsidRPr="00EF172C" w:rsidRDefault="000C0F4E" w:rsidP="00EF172C">
            <w:pPr>
              <w:pStyle w:val="IRPsanstext"/>
              <w:jc w:val="center"/>
            </w:pPr>
            <w:r w:rsidRPr="00EF172C">
              <w:t>100</w:t>
            </w:r>
          </w:p>
        </w:tc>
        <w:tc>
          <w:tcPr>
            <w:tcW w:w="1710" w:type="dxa"/>
            <w:tcBorders>
              <w:top w:val="single" w:sz="4" w:space="0" w:color="auto"/>
              <w:left w:val="single" w:sz="4" w:space="0" w:color="auto"/>
              <w:bottom w:val="single" w:sz="4" w:space="0" w:color="auto"/>
              <w:right w:val="single" w:sz="4" w:space="0" w:color="auto"/>
            </w:tcBorders>
            <w:vAlign w:val="center"/>
          </w:tcPr>
          <w:p w14:paraId="461BD451" w14:textId="77777777" w:rsidR="000C0F4E" w:rsidRPr="00EF172C" w:rsidRDefault="000C0F4E" w:rsidP="00EF172C">
            <w:pPr>
              <w:pStyle w:val="IRPsanstext"/>
              <w:jc w:val="center"/>
            </w:pPr>
            <w:r w:rsidRPr="00EF172C">
              <w:t>91</w:t>
            </w:r>
          </w:p>
        </w:tc>
        <w:tc>
          <w:tcPr>
            <w:tcW w:w="1718" w:type="dxa"/>
            <w:tcBorders>
              <w:top w:val="single" w:sz="4" w:space="0" w:color="auto"/>
              <w:left w:val="single" w:sz="4" w:space="0" w:color="auto"/>
              <w:bottom w:val="single" w:sz="4" w:space="0" w:color="auto"/>
              <w:right w:val="single" w:sz="4" w:space="0" w:color="auto"/>
            </w:tcBorders>
            <w:vAlign w:val="center"/>
          </w:tcPr>
          <w:p w14:paraId="34ACF521" w14:textId="77777777" w:rsidR="000C0F4E" w:rsidRPr="00EF172C" w:rsidRDefault="000C0F4E" w:rsidP="00EF172C">
            <w:pPr>
              <w:pStyle w:val="IRPsanstext"/>
              <w:jc w:val="center"/>
            </w:pPr>
            <w:r w:rsidRPr="00EF172C">
              <w:t>None</w:t>
            </w:r>
          </w:p>
        </w:tc>
      </w:tr>
      <w:tr w:rsidR="00EF172C" w14:paraId="1599D685"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68C6BCFA" w14:textId="77777777" w:rsidR="000C0F4E" w:rsidRPr="00EF172C" w:rsidRDefault="000C0F4E" w:rsidP="00EF172C">
            <w:pPr>
              <w:pStyle w:val="IRPsanstext"/>
            </w:pPr>
            <w:r w:rsidRPr="00EF172C">
              <w:t>Lower Baker River</w:t>
            </w:r>
          </w:p>
        </w:tc>
        <w:tc>
          <w:tcPr>
            <w:tcW w:w="1710" w:type="dxa"/>
            <w:tcBorders>
              <w:top w:val="single" w:sz="4" w:space="0" w:color="auto"/>
              <w:left w:val="single" w:sz="4" w:space="0" w:color="auto"/>
              <w:bottom w:val="single" w:sz="4" w:space="0" w:color="auto"/>
              <w:right w:val="single" w:sz="4" w:space="0" w:color="auto"/>
            </w:tcBorders>
            <w:vAlign w:val="center"/>
          </w:tcPr>
          <w:p w14:paraId="2B4CA115" w14:textId="77777777" w:rsidR="000C0F4E" w:rsidRPr="00EF172C" w:rsidRDefault="000C0F4E" w:rsidP="00EF172C">
            <w:pPr>
              <w:pStyle w:val="IRPsanstext"/>
              <w:jc w:val="center"/>
            </w:pPr>
            <w:r w:rsidRPr="00EF172C">
              <w:t>PSE</w:t>
            </w:r>
          </w:p>
        </w:tc>
        <w:tc>
          <w:tcPr>
            <w:tcW w:w="1350" w:type="dxa"/>
            <w:tcBorders>
              <w:top w:val="single" w:sz="4" w:space="0" w:color="auto"/>
              <w:left w:val="single" w:sz="4" w:space="0" w:color="auto"/>
              <w:bottom w:val="single" w:sz="4" w:space="0" w:color="auto"/>
              <w:right w:val="single" w:sz="4" w:space="0" w:color="auto"/>
            </w:tcBorders>
            <w:vAlign w:val="center"/>
          </w:tcPr>
          <w:p w14:paraId="35CC6970" w14:textId="77777777" w:rsidR="000C0F4E" w:rsidRPr="00EF172C" w:rsidRDefault="000C0F4E" w:rsidP="00EF172C">
            <w:pPr>
              <w:pStyle w:val="IRPsanstext"/>
              <w:jc w:val="center"/>
            </w:pPr>
            <w:r w:rsidRPr="00EF172C">
              <w:t>100</w:t>
            </w:r>
          </w:p>
        </w:tc>
        <w:tc>
          <w:tcPr>
            <w:tcW w:w="1710" w:type="dxa"/>
            <w:tcBorders>
              <w:top w:val="single" w:sz="4" w:space="0" w:color="auto"/>
              <w:left w:val="single" w:sz="4" w:space="0" w:color="auto"/>
              <w:bottom w:val="single" w:sz="4" w:space="0" w:color="auto"/>
              <w:right w:val="single" w:sz="4" w:space="0" w:color="auto"/>
            </w:tcBorders>
            <w:vAlign w:val="center"/>
          </w:tcPr>
          <w:p w14:paraId="7DF5BA1C" w14:textId="77777777" w:rsidR="000C0F4E" w:rsidRPr="00EF172C" w:rsidRDefault="000C0F4E" w:rsidP="00EF172C">
            <w:pPr>
              <w:pStyle w:val="IRPsanstext"/>
              <w:jc w:val="center"/>
            </w:pPr>
            <w:r w:rsidRPr="00EF172C">
              <w:t>109</w:t>
            </w:r>
          </w:p>
        </w:tc>
        <w:tc>
          <w:tcPr>
            <w:tcW w:w="1718" w:type="dxa"/>
            <w:tcBorders>
              <w:top w:val="single" w:sz="4" w:space="0" w:color="auto"/>
              <w:left w:val="single" w:sz="4" w:space="0" w:color="auto"/>
              <w:bottom w:val="single" w:sz="4" w:space="0" w:color="auto"/>
              <w:right w:val="single" w:sz="4" w:space="0" w:color="auto"/>
            </w:tcBorders>
            <w:vAlign w:val="center"/>
          </w:tcPr>
          <w:p w14:paraId="56F1CEDD" w14:textId="77777777" w:rsidR="000C0F4E" w:rsidRPr="00EF172C" w:rsidRDefault="000C0F4E" w:rsidP="00EF172C">
            <w:pPr>
              <w:pStyle w:val="IRPsanstext"/>
              <w:jc w:val="center"/>
            </w:pPr>
            <w:r w:rsidRPr="00EF172C">
              <w:t>None</w:t>
            </w:r>
          </w:p>
        </w:tc>
      </w:tr>
      <w:tr w:rsidR="00EF172C" w14:paraId="30BE06E2"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49C764D0" w14:textId="77777777" w:rsidR="000C0F4E" w:rsidRPr="00EF172C" w:rsidRDefault="000C0F4E" w:rsidP="00EF172C">
            <w:pPr>
              <w:pStyle w:val="IRPsanstext"/>
            </w:pPr>
            <w:r w:rsidRPr="00EF172C">
              <w:t>Snoqualmie Falls</w:t>
            </w:r>
          </w:p>
        </w:tc>
        <w:tc>
          <w:tcPr>
            <w:tcW w:w="1710" w:type="dxa"/>
            <w:tcBorders>
              <w:top w:val="single" w:sz="4" w:space="0" w:color="auto"/>
              <w:left w:val="single" w:sz="4" w:space="0" w:color="auto"/>
              <w:bottom w:val="single" w:sz="4" w:space="0" w:color="auto"/>
              <w:right w:val="single" w:sz="4" w:space="0" w:color="auto"/>
            </w:tcBorders>
            <w:vAlign w:val="center"/>
          </w:tcPr>
          <w:p w14:paraId="017357C2" w14:textId="77777777" w:rsidR="000C0F4E" w:rsidRPr="00EF172C" w:rsidRDefault="000C0F4E" w:rsidP="00EF172C">
            <w:pPr>
              <w:pStyle w:val="IRPsanstext"/>
              <w:jc w:val="center"/>
            </w:pPr>
            <w:r w:rsidRPr="00EF172C">
              <w:t>PSE</w:t>
            </w:r>
          </w:p>
        </w:tc>
        <w:tc>
          <w:tcPr>
            <w:tcW w:w="1350" w:type="dxa"/>
            <w:tcBorders>
              <w:top w:val="single" w:sz="4" w:space="0" w:color="auto"/>
              <w:left w:val="single" w:sz="4" w:space="0" w:color="auto"/>
              <w:bottom w:val="single" w:sz="4" w:space="0" w:color="auto"/>
              <w:right w:val="single" w:sz="4" w:space="0" w:color="auto"/>
            </w:tcBorders>
            <w:vAlign w:val="center"/>
          </w:tcPr>
          <w:p w14:paraId="40FA58EF" w14:textId="77777777" w:rsidR="000C0F4E" w:rsidRPr="00EF172C" w:rsidRDefault="000C0F4E" w:rsidP="00EF172C">
            <w:pPr>
              <w:pStyle w:val="IRPsanstext"/>
              <w:jc w:val="center"/>
            </w:pPr>
            <w:r w:rsidRPr="00EF172C">
              <w:t>100</w:t>
            </w:r>
          </w:p>
        </w:tc>
        <w:tc>
          <w:tcPr>
            <w:tcW w:w="1710" w:type="dxa"/>
            <w:tcBorders>
              <w:top w:val="single" w:sz="4" w:space="0" w:color="auto"/>
              <w:left w:val="single" w:sz="4" w:space="0" w:color="auto"/>
              <w:bottom w:val="single" w:sz="4" w:space="0" w:color="auto"/>
              <w:right w:val="single" w:sz="4" w:space="0" w:color="auto"/>
            </w:tcBorders>
            <w:vAlign w:val="center"/>
          </w:tcPr>
          <w:p w14:paraId="5F32B026" w14:textId="77777777" w:rsidR="000C0F4E" w:rsidRPr="00EF172C" w:rsidRDefault="000C0F4E" w:rsidP="00EF172C">
            <w:pPr>
              <w:pStyle w:val="IRPsanstext"/>
              <w:jc w:val="center"/>
              <w:rPr>
                <w:rFonts w:cs="Arial"/>
              </w:rPr>
            </w:pPr>
            <w:r w:rsidRPr="00EF172C">
              <w:rPr>
                <w:rFonts w:cs="Arial"/>
              </w:rPr>
              <w:t>48</w:t>
            </w:r>
            <w:r w:rsidR="006D6F61">
              <w:rPr>
                <w:rFonts w:cs="Arial"/>
                <w:vertAlign w:val="superscript"/>
              </w:rPr>
              <w:t>2</w:t>
            </w:r>
          </w:p>
        </w:tc>
        <w:tc>
          <w:tcPr>
            <w:tcW w:w="1718" w:type="dxa"/>
            <w:tcBorders>
              <w:top w:val="single" w:sz="4" w:space="0" w:color="auto"/>
              <w:left w:val="single" w:sz="4" w:space="0" w:color="auto"/>
              <w:bottom w:val="single" w:sz="4" w:space="0" w:color="auto"/>
              <w:right w:val="single" w:sz="4" w:space="0" w:color="auto"/>
            </w:tcBorders>
            <w:vAlign w:val="center"/>
          </w:tcPr>
          <w:p w14:paraId="369C999E" w14:textId="77777777" w:rsidR="000C0F4E" w:rsidRPr="00EF172C" w:rsidRDefault="000C0F4E" w:rsidP="00EF172C">
            <w:pPr>
              <w:pStyle w:val="IRPsanstext"/>
              <w:jc w:val="center"/>
            </w:pPr>
            <w:r w:rsidRPr="00EF172C">
              <w:t>None</w:t>
            </w:r>
          </w:p>
        </w:tc>
      </w:tr>
      <w:tr w:rsidR="00EF172C" w14:paraId="1532D813" w14:textId="77777777">
        <w:trPr>
          <w:trHeight w:val="341"/>
          <w:jc w:val="center"/>
        </w:trPr>
        <w:tc>
          <w:tcPr>
            <w:tcW w:w="1989" w:type="dxa"/>
            <w:tcBorders>
              <w:top w:val="single" w:sz="4" w:space="0" w:color="auto"/>
              <w:left w:val="single" w:sz="4" w:space="0" w:color="auto"/>
              <w:bottom w:val="single" w:sz="4" w:space="0" w:color="auto"/>
              <w:right w:val="single" w:sz="4" w:space="0" w:color="auto"/>
            </w:tcBorders>
            <w:shd w:val="clear" w:color="auto" w:fill="D6CFCD"/>
            <w:vAlign w:val="center"/>
          </w:tcPr>
          <w:p w14:paraId="051AE6B2" w14:textId="77777777" w:rsidR="000C0F4E" w:rsidRPr="00EF172C" w:rsidRDefault="000C0F4E" w:rsidP="00EF172C">
            <w:pPr>
              <w:pStyle w:val="IRPsanstext"/>
            </w:pPr>
            <w:r w:rsidRPr="00EF172C">
              <w:t>Total PSE-Owned</w:t>
            </w:r>
          </w:p>
        </w:tc>
        <w:tc>
          <w:tcPr>
            <w:tcW w:w="1710" w:type="dxa"/>
            <w:tcBorders>
              <w:top w:val="single" w:sz="4" w:space="0" w:color="auto"/>
              <w:left w:val="single" w:sz="4" w:space="0" w:color="auto"/>
              <w:bottom w:val="single" w:sz="4" w:space="0" w:color="auto"/>
              <w:right w:val="single" w:sz="4" w:space="0" w:color="auto"/>
            </w:tcBorders>
            <w:shd w:val="clear" w:color="auto" w:fill="D6CFCD"/>
            <w:vAlign w:val="center"/>
          </w:tcPr>
          <w:p w14:paraId="7410DEED" w14:textId="77777777" w:rsidR="000C0F4E" w:rsidRPr="00EF172C" w:rsidRDefault="000C0F4E" w:rsidP="00EF172C">
            <w:pPr>
              <w:pStyle w:val="IRPsanstext"/>
              <w:jc w:val="center"/>
            </w:pPr>
          </w:p>
        </w:tc>
        <w:tc>
          <w:tcPr>
            <w:tcW w:w="1350" w:type="dxa"/>
            <w:tcBorders>
              <w:top w:val="single" w:sz="4" w:space="0" w:color="auto"/>
              <w:left w:val="single" w:sz="4" w:space="0" w:color="auto"/>
              <w:bottom w:val="single" w:sz="4" w:space="0" w:color="auto"/>
              <w:right w:val="single" w:sz="4" w:space="0" w:color="auto"/>
            </w:tcBorders>
            <w:shd w:val="clear" w:color="auto" w:fill="D6CFCD"/>
            <w:vAlign w:val="center"/>
          </w:tcPr>
          <w:p w14:paraId="46452701" w14:textId="77777777" w:rsidR="000C0F4E" w:rsidRPr="00EF172C" w:rsidRDefault="000C0F4E" w:rsidP="00EF172C">
            <w:pPr>
              <w:pStyle w:val="IRPsanstext"/>
              <w:jc w:val="center"/>
            </w:pPr>
          </w:p>
        </w:tc>
        <w:tc>
          <w:tcPr>
            <w:tcW w:w="1710" w:type="dxa"/>
            <w:tcBorders>
              <w:top w:val="single" w:sz="4" w:space="0" w:color="auto"/>
              <w:left w:val="single" w:sz="4" w:space="0" w:color="auto"/>
              <w:bottom w:val="single" w:sz="4" w:space="0" w:color="auto"/>
              <w:right w:val="single" w:sz="4" w:space="0" w:color="auto"/>
            </w:tcBorders>
            <w:shd w:val="clear" w:color="auto" w:fill="D6CFCD"/>
            <w:vAlign w:val="center"/>
          </w:tcPr>
          <w:p w14:paraId="65F62368" w14:textId="77777777" w:rsidR="000C0F4E" w:rsidRPr="00EF172C" w:rsidRDefault="000C0F4E" w:rsidP="00EF172C">
            <w:pPr>
              <w:pStyle w:val="IRPsanstext"/>
              <w:jc w:val="center"/>
            </w:pPr>
            <w:r w:rsidRPr="00EF172C">
              <w:t>248</w:t>
            </w:r>
          </w:p>
        </w:tc>
        <w:tc>
          <w:tcPr>
            <w:tcW w:w="1718" w:type="dxa"/>
            <w:tcBorders>
              <w:top w:val="single" w:sz="4" w:space="0" w:color="auto"/>
              <w:left w:val="single" w:sz="4" w:space="0" w:color="auto"/>
              <w:bottom w:val="single" w:sz="4" w:space="0" w:color="auto"/>
              <w:right w:val="single" w:sz="4" w:space="0" w:color="auto"/>
            </w:tcBorders>
            <w:shd w:val="clear" w:color="auto" w:fill="D6CFCD"/>
            <w:vAlign w:val="center"/>
          </w:tcPr>
          <w:p w14:paraId="2EB94904" w14:textId="77777777" w:rsidR="000C0F4E" w:rsidRPr="00EF172C" w:rsidRDefault="000C0F4E" w:rsidP="00EF172C">
            <w:pPr>
              <w:pStyle w:val="IRPsanstext"/>
              <w:jc w:val="center"/>
            </w:pPr>
          </w:p>
        </w:tc>
      </w:tr>
      <w:tr w:rsidR="00EF172C" w14:paraId="2DA67528"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5A981E87" w14:textId="77777777" w:rsidR="000C0F4E" w:rsidRPr="00EF172C" w:rsidRDefault="000C0F4E" w:rsidP="00EF172C">
            <w:pPr>
              <w:pStyle w:val="IRPsanstext"/>
            </w:pPr>
            <w:r w:rsidRPr="00EF172C">
              <w:t>Wells</w:t>
            </w:r>
          </w:p>
        </w:tc>
        <w:tc>
          <w:tcPr>
            <w:tcW w:w="1710" w:type="dxa"/>
            <w:tcBorders>
              <w:top w:val="single" w:sz="4" w:space="0" w:color="auto"/>
              <w:left w:val="single" w:sz="4" w:space="0" w:color="auto"/>
              <w:bottom w:val="single" w:sz="4" w:space="0" w:color="auto"/>
              <w:right w:val="single" w:sz="4" w:space="0" w:color="auto"/>
            </w:tcBorders>
            <w:vAlign w:val="center"/>
          </w:tcPr>
          <w:p w14:paraId="18D801C7" w14:textId="77777777" w:rsidR="000C0F4E" w:rsidRPr="00EF172C" w:rsidRDefault="000C0F4E" w:rsidP="00EF172C">
            <w:pPr>
              <w:pStyle w:val="IRPsanstext"/>
              <w:jc w:val="center"/>
            </w:pPr>
            <w:r w:rsidRPr="00EF172C">
              <w:t>Douglas Co. PUD</w:t>
            </w:r>
          </w:p>
        </w:tc>
        <w:tc>
          <w:tcPr>
            <w:tcW w:w="1350" w:type="dxa"/>
            <w:tcBorders>
              <w:top w:val="single" w:sz="4" w:space="0" w:color="auto"/>
              <w:left w:val="single" w:sz="4" w:space="0" w:color="auto"/>
              <w:bottom w:val="single" w:sz="4" w:space="0" w:color="auto"/>
              <w:right w:val="single" w:sz="4" w:space="0" w:color="auto"/>
            </w:tcBorders>
            <w:vAlign w:val="center"/>
          </w:tcPr>
          <w:p w14:paraId="31C8F5E0" w14:textId="77777777" w:rsidR="000C0F4E" w:rsidRPr="00EF172C" w:rsidRDefault="000C0F4E" w:rsidP="00EF172C">
            <w:pPr>
              <w:pStyle w:val="IRPsanstext"/>
              <w:jc w:val="center"/>
            </w:pPr>
            <w:r w:rsidRPr="00EF172C">
              <w:t>29.89</w:t>
            </w:r>
          </w:p>
        </w:tc>
        <w:tc>
          <w:tcPr>
            <w:tcW w:w="1710" w:type="dxa"/>
            <w:tcBorders>
              <w:top w:val="single" w:sz="4" w:space="0" w:color="auto"/>
              <w:left w:val="single" w:sz="4" w:space="0" w:color="auto"/>
              <w:bottom w:val="single" w:sz="4" w:space="0" w:color="auto"/>
              <w:right w:val="single" w:sz="4" w:space="0" w:color="auto"/>
            </w:tcBorders>
            <w:vAlign w:val="center"/>
          </w:tcPr>
          <w:p w14:paraId="058D7044" w14:textId="77777777" w:rsidR="000C0F4E" w:rsidRPr="00EF172C" w:rsidRDefault="000C0F4E" w:rsidP="00EF172C">
            <w:pPr>
              <w:pStyle w:val="IRPsanstext"/>
              <w:jc w:val="center"/>
              <w:rPr>
                <w:vertAlign w:val="superscript"/>
              </w:rPr>
            </w:pPr>
            <w:r w:rsidRPr="00EF172C">
              <w:t>231</w:t>
            </w:r>
            <w:r w:rsidR="006D6F61">
              <w:rPr>
                <w:vertAlign w:val="superscript"/>
              </w:rPr>
              <w:t>3</w:t>
            </w:r>
          </w:p>
        </w:tc>
        <w:tc>
          <w:tcPr>
            <w:tcW w:w="1718" w:type="dxa"/>
            <w:tcBorders>
              <w:top w:val="single" w:sz="4" w:space="0" w:color="auto"/>
              <w:left w:val="single" w:sz="4" w:space="0" w:color="auto"/>
              <w:bottom w:val="single" w:sz="4" w:space="0" w:color="auto"/>
              <w:right w:val="single" w:sz="4" w:space="0" w:color="auto"/>
            </w:tcBorders>
            <w:vAlign w:val="center"/>
          </w:tcPr>
          <w:p w14:paraId="1E1884AC" w14:textId="77777777" w:rsidR="000C0F4E" w:rsidRPr="00EF172C" w:rsidRDefault="000C0F4E" w:rsidP="00EF172C">
            <w:pPr>
              <w:pStyle w:val="IRPsanstext"/>
              <w:jc w:val="center"/>
            </w:pPr>
            <w:r w:rsidRPr="00EF172C">
              <w:t>8/31/18</w:t>
            </w:r>
            <w:r w:rsidRPr="00EF172C">
              <w:rPr>
                <w:rStyle w:val="FootnoteReference"/>
                <w:rFonts w:ascii="Arial Narrow" w:hAnsi="Arial Narrow"/>
              </w:rPr>
              <w:footnoteReference w:id="3"/>
            </w:r>
          </w:p>
        </w:tc>
      </w:tr>
      <w:tr w:rsidR="00EF172C" w14:paraId="2B01B419"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65E93B9F" w14:textId="77777777" w:rsidR="000C0F4E" w:rsidRPr="00EF172C" w:rsidRDefault="000C0F4E" w:rsidP="00EF172C">
            <w:pPr>
              <w:pStyle w:val="IRPsanstext"/>
            </w:pPr>
            <w:r w:rsidRPr="00EF172C">
              <w:t>Rocky Reach</w:t>
            </w:r>
          </w:p>
        </w:tc>
        <w:tc>
          <w:tcPr>
            <w:tcW w:w="1710" w:type="dxa"/>
            <w:tcBorders>
              <w:top w:val="single" w:sz="4" w:space="0" w:color="auto"/>
              <w:left w:val="single" w:sz="4" w:space="0" w:color="auto"/>
              <w:bottom w:val="single" w:sz="4" w:space="0" w:color="auto"/>
              <w:right w:val="single" w:sz="4" w:space="0" w:color="auto"/>
            </w:tcBorders>
            <w:vAlign w:val="center"/>
          </w:tcPr>
          <w:p w14:paraId="3FA13687" w14:textId="77777777" w:rsidR="000C0F4E" w:rsidRPr="00EF172C" w:rsidRDefault="000C0F4E" w:rsidP="00EF172C">
            <w:pPr>
              <w:pStyle w:val="IRPsanstext"/>
              <w:jc w:val="center"/>
            </w:pPr>
            <w:r w:rsidRPr="00EF172C">
              <w:t>Chelan Co. PUD</w:t>
            </w:r>
          </w:p>
        </w:tc>
        <w:tc>
          <w:tcPr>
            <w:tcW w:w="1350" w:type="dxa"/>
            <w:tcBorders>
              <w:top w:val="single" w:sz="4" w:space="0" w:color="auto"/>
              <w:left w:val="single" w:sz="4" w:space="0" w:color="auto"/>
              <w:bottom w:val="single" w:sz="4" w:space="0" w:color="auto"/>
              <w:right w:val="single" w:sz="4" w:space="0" w:color="auto"/>
            </w:tcBorders>
            <w:vAlign w:val="center"/>
          </w:tcPr>
          <w:p w14:paraId="26B5A4DF" w14:textId="77777777" w:rsidR="000C0F4E" w:rsidRPr="00EF172C" w:rsidRDefault="000C0F4E" w:rsidP="00EF172C">
            <w:pPr>
              <w:pStyle w:val="IRPsanstext"/>
              <w:jc w:val="center"/>
            </w:pPr>
            <w:r w:rsidRPr="00EF172C">
              <w:t>25.0</w:t>
            </w:r>
          </w:p>
        </w:tc>
        <w:tc>
          <w:tcPr>
            <w:tcW w:w="1710" w:type="dxa"/>
            <w:tcBorders>
              <w:top w:val="single" w:sz="4" w:space="0" w:color="auto"/>
              <w:left w:val="single" w:sz="4" w:space="0" w:color="auto"/>
              <w:bottom w:val="single" w:sz="4" w:space="0" w:color="auto"/>
              <w:right w:val="single" w:sz="4" w:space="0" w:color="auto"/>
            </w:tcBorders>
            <w:vAlign w:val="center"/>
          </w:tcPr>
          <w:p w14:paraId="2182D1F6" w14:textId="77777777" w:rsidR="000C0F4E" w:rsidRPr="00EF172C" w:rsidRDefault="000C0F4E" w:rsidP="00EF172C">
            <w:pPr>
              <w:pStyle w:val="IRPsanstext"/>
              <w:jc w:val="center"/>
            </w:pPr>
            <w:r w:rsidRPr="00EF172C">
              <w:t>325</w:t>
            </w:r>
          </w:p>
        </w:tc>
        <w:tc>
          <w:tcPr>
            <w:tcW w:w="1718" w:type="dxa"/>
            <w:tcBorders>
              <w:top w:val="single" w:sz="4" w:space="0" w:color="auto"/>
              <w:left w:val="single" w:sz="4" w:space="0" w:color="auto"/>
              <w:bottom w:val="single" w:sz="4" w:space="0" w:color="auto"/>
              <w:right w:val="single" w:sz="4" w:space="0" w:color="auto"/>
            </w:tcBorders>
            <w:vAlign w:val="center"/>
          </w:tcPr>
          <w:p w14:paraId="32BD80C4" w14:textId="77777777" w:rsidR="000C0F4E" w:rsidRPr="00EF172C" w:rsidRDefault="000C0F4E" w:rsidP="00EF172C">
            <w:pPr>
              <w:pStyle w:val="IRPsanstext"/>
              <w:jc w:val="center"/>
            </w:pPr>
            <w:r w:rsidRPr="00EF172C">
              <w:t>10/31/31</w:t>
            </w:r>
          </w:p>
        </w:tc>
      </w:tr>
      <w:tr w:rsidR="00EF172C" w14:paraId="7400D053" w14:textId="77777777">
        <w:trPr>
          <w:trHeight w:hRule="exact" w:val="361"/>
          <w:jc w:val="center"/>
        </w:trPr>
        <w:tc>
          <w:tcPr>
            <w:tcW w:w="1989" w:type="dxa"/>
            <w:tcBorders>
              <w:top w:val="single" w:sz="4" w:space="0" w:color="auto"/>
              <w:left w:val="single" w:sz="4" w:space="0" w:color="auto"/>
              <w:bottom w:val="single" w:sz="4" w:space="0" w:color="auto"/>
              <w:right w:val="single" w:sz="4" w:space="0" w:color="auto"/>
            </w:tcBorders>
            <w:vAlign w:val="center"/>
          </w:tcPr>
          <w:p w14:paraId="7B66F533" w14:textId="77777777" w:rsidR="000C0F4E" w:rsidRPr="00EF172C" w:rsidRDefault="000C0F4E" w:rsidP="00EF172C">
            <w:pPr>
              <w:pStyle w:val="IRPsanstext"/>
            </w:pPr>
            <w:r w:rsidRPr="00EF172C">
              <w:t>Rock Island I &amp; II</w:t>
            </w:r>
          </w:p>
        </w:tc>
        <w:tc>
          <w:tcPr>
            <w:tcW w:w="1710" w:type="dxa"/>
            <w:tcBorders>
              <w:top w:val="single" w:sz="4" w:space="0" w:color="auto"/>
              <w:left w:val="single" w:sz="4" w:space="0" w:color="auto"/>
              <w:bottom w:val="single" w:sz="4" w:space="0" w:color="auto"/>
              <w:right w:val="single" w:sz="4" w:space="0" w:color="auto"/>
            </w:tcBorders>
            <w:vAlign w:val="center"/>
          </w:tcPr>
          <w:p w14:paraId="37D9A8BA" w14:textId="77777777" w:rsidR="000C0F4E" w:rsidRPr="00EF172C" w:rsidRDefault="000C0F4E" w:rsidP="00EF172C">
            <w:pPr>
              <w:pStyle w:val="IRPsanstext"/>
              <w:jc w:val="center"/>
            </w:pPr>
            <w:r w:rsidRPr="00EF172C">
              <w:t>Chelan Co. PUD</w:t>
            </w:r>
          </w:p>
        </w:tc>
        <w:tc>
          <w:tcPr>
            <w:tcW w:w="1350" w:type="dxa"/>
            <w:tcBorders>
              <w:top w:val="single" w:sz="4" w:space="0" w:color="auto"/>
              <w:left w:val="single" w:sz="4" w:space="0" w:color="auto"/>
              <w:bottom w:val="single" w:sz="4" w:space="0" w:color="auto"/>
              <w:right w:val="single" w:sz="4" w:space="0" w:color="auto"/>
            </w:tcBorders>
            <w:vAlign w:val="center"/>
          </w:tcPr>
          <w:p w14:paraId="342AC382" w14:textId="77777777" w:rsidR="000C0F4E" w:rsidRPr="00EF172C" w:rsidRDefault="000C0F4E" w:rsidP="00EF172C">
            <w:pPr>
              <w:pStyle w:val="IRPsanstext"/>
              <w:jc w:val="center"/>
            </w:pPr>
            <w:r w:rsidRPr="00EF172C">
              <w:t>25.0</w:t>
            </w:r>
          </w:p>
        </w:tc>
        <w:tc>
          <w:tcPr>
            <w:tcW w:w="1710" w:type="dxa"/>
            <w:tcBorders>
              <w:top w:val="single" w:sz="4" w:space="0" w:color="auto"/>
              <w:left w:val="single" w:sz="4" w:space="0" w:color="auto"/>
              <w:bottom w:val="single" w:sz="4" w:space="0" w:color="auto"/>
              <w:right w:val="single" w:sz="4" w:space="0" w:color="auto"/>
            </w:tcBorders>
            <w:vAlign w:val="center"/>
          </w:tcPr>
          <w:p w14:paraId="679B2731" w14:textId="77777777" w:rsidR="000C0F4E" w:rsidRPr="00EF172C" w:rsidRDefault="000C0F4E" w:rsidP="00EF172C">
            <w:pPr>
              <w:pStyle w:val="IRPsanstext"/>
              <w:jc w:val="center"/>
            </w:pPr>
            <w:r w:rsidRPr="00EF172C">
              <w:t>156</w:t>
            </w:r>
          </w:p>
        </w:tc>
        <w:tc>
          <w:tcPr>
            <w:tcW w:w="1718" w:type="dxa"/>
            <w:tcBorders>
              <w:top w:val="single" w:sz="4" w:space="0" w:color="auto"/>
              <w:left w:val="single" w:sz="4" w:space="0" w:color="auto"/>
              <w:bottom w:val="single" w:sz="4" w:space="0" w:color="auto"/>
              <w:right w:val="single" w:sz="4" w:space="0" w:color="auto"/>
            </w:tcBorders>
            <w:vAlign w:val="center"/>
          </w:tcPr>
          <w:p w14:paraId="463B8241" w14:textId="77777777" w:rsidR="000C0F4E" w:rsidRPr="00EF172C" w:rsidRDefault="000C0F4E" w:rsidP="00EF172C">
            <w:pPr>
              <w:pStyle w:val="IRPsanstext"/>
              <w:jc w:val="center"/>
            </w:pPr>
            <w:r w:rsidRPr="00EF172C">
              <w:t>10/31/31</w:t>
            </w:r>
          </w:p>
        </w:tc>
      </w:tr>
      <w:tr w:rsidR="00EF172C" w14:paraId="3BC351A0" w14:textId="77777777">
        <w:trPr>
          <w:trHeight w:val="341"/>
          <w:jc w:val="center"/>
        </w:trPr>
        <w:tc>
          <w:tcPr>
            <w:tcW w:w="1989" w:type="dxa"/>
            <w:tcBorders>
              <w:top w:val="single" w:sz="4" w:space="0" w:color="auto"/>
              <w:left w:val="single" w:sz="4" w:space="0" w:color="auto"/>
              <w:bottom w:val="single" w:sz="4" w:space="0" w:color="auto"/>
              <w:right w:val="single" w:sz="4" w:space="0" w:color="auto"/>
            </w:tcBorders>
            <w:vAlign w:val="center"/>
          </w:tcPr>
          <w:p w14:paraId="5E4502C0" w14:textId="77777777" w:rsidR="000C0F4E" w:rsidRPr="00EF172C" w:rsidRDefault="000C0F4E" w:rsidP="00EF172C">
            <w:pPr>
              <w:pStyle w:val="IRPsanstext"/>
            </w:pPr>
            <w:r w:rsidRPr="00EF172C">
              <w:t>Wanapum</w:t>
            </w:r>
          </w:p>
        </w:tc>
        <w:tc>
          <w:tcPr>
            <w:tcW w:w="1710" w:type="dxa"/>
            <w:tcBorders>
              <w:top w:val="single" w:sz="4" w:space="0" w:color="auto"/>
              <w:left w:val="single" w:sz="4" w:space="0" w:color="auto"/>
              <w:bottom w:val="single" w:sz="4" w:space="0" w:color="auto"/>
              <w:right w:val="single" w:sz="4" w:space="0" w:color="auto"/>
            </w:tcBorders>
            <w:vAlign w:val="center"/>
          </w:tcPr>
          <w:p w14:paraId="188770AB" w14:textId="77777777" w:rsidR="000C0F4E" w:rsidRPr="00EF172C" w:rsidRDefault="000C0F4E" w:rsidP="00EF172C">
            <w:pPr>
              <w:pStyle w:val="IRPsanstext"/>
              <w:jc w:val="center"/>
            </w:pPr>
            <w:r w:rsidRPr="00EF172C">
              <w:t>Grant Co. PUD</w:t>
            </w:r>
          </w:p>
        </w:tc>
        <w:tc>
          <w:tcPr>
            <w:tcW w:w="1350" w:type="dxa"/>
            <w:tcBorders>
              <w:top w:val="single" w:sz="4" w:space="0" w:color="auto"/>
              <w:left w:val="single" w:sz="4" w:space="0" w:color="auto"/>
              <w:bottom w:val="single" w:sz="4" w:space="0" w:color="auto"/>
              <w:right w:val="single" w:sz="4" w:space="0" w:color="auto"/>
            </w:tcBorders>
            <w:vAlign w:val="center"/>
          </w:tcPr>
          <w:p w14:paraId="1EFA1FB3" w14:textId="77777777" w:rsidR="000C0F4E" w:rsidRPr="00EF172C" w:rsidRDefault="000C0F4E" w:rsidP="00EF172C">
            <w:pPr>
              <w:pStyle w:val="IRPsanstext"/>
              <w:jc w:val="center"/>
            </w:pPr>
            <w:r w:rsidRPr="00EF172C">
              <w:t>0.64</w:t>
            </w:r>
          </w:p>
        </w:tc>
        <w:tc>
          <w:tcPr>
            <w:tcW w:w="1710" w:type="dxa"/>
            <w:tcBorders>
              <w:top w:val="single" w:sz="4" w:space="0" w:color="auto"/>
              <w:left w:val="single" w:sz="4" w:space="0" w:color="auto"/>
              <w:bottom w:val="single" w:sz="4" w:space="0" w:color="auto"/>
              <w:right w:val="single" w:sz="4" w:space="0" w:color="auto"/>
            </w:tcBorders>
            <w:vAlign w:val="center"/>
          </w:tcPr>
          <w:p w14:paraId="7C9EC5C1" w14:textId="77777777" w:rsidR="000C0F4E" w:rsidRPr="00EF172C" w:rsidRDefault="000C0F4E" w:rsidP="00EF172C">
            <w:pPr>
              <w:pStyle w:val="IRPsanstext"/>
              <w:jc w:val="center"/>
            </w:pPr>
            <w:r w:rsidRPr="00EF172C">
              <w:t>7</w:t>
            </w:r>
          </w:p>
        </w:tc>
        <w:tc>
          <w:tcPr>
            <w:tcW w:w="1718" w:type="dxa"/>
            <w:tcBorders>
              <w:top w:val="single" w:sz="4" w:space="0" w:color="auto"/>
              <w:left w:val="single" w:sz="4" w:space="0" w:color="auto"/>
              <w:bottom w:val="single" w:sz="4" w:space="0" w:color="auto"/>
              <w:right w:val="single" w:sz="4" w:space="0" w:color="auto"/>
            </w:tcBorders>
            <w:vAlign w:val="center"/>
          </w:tcPr>
          <w:p w14:paraId="72157200" w14:textId="77777777" w:rsidR="000C0F4E" w:rsidRPr="00EF172C" w:rsidRDefault="000C0F4E" w:rsidP="00EF172C">
            <w:pPr>
              <w:pStyle w:val="IRPsanstext"/>
              <w:jc w:val="center"/>
            </w:pPr>
            <w:r w:rsidRPr="00EF172C">
              <w:t>04/04/52</w:t>
            </w:r>
          </w:p>
        </w:tc>
      </w:tr>
      <w:tr w:rsidR="00EF172C" w14:paraId="694D2175" w14:textId="77777777">
        <w:trPr>
          <w:trHeight w:val="341"/>
          <w:jc w:val="center"/>
        </w:trPr>
        <w:tc>
          <w:tcPr>
            <w:tcW w:w="1989" w:type="dxa"/>
            <w:tcBorders>
              <w:top w:val="single" w:sz="4" w:space="0" w:color="auto"/>
              <w:left w:val="single" w:sz="4" w:space="0" w:color="auto"/>
              <w:bottom w:val="single" w:sz="4" w:space="0" w:color="auto"/>
              <w:right w:val="single" w:sz="4" w:space="0" w:color="auto"/>
            </w:tcBorders>
            <w:vAlign w:val="center"/>
          </w:tcPr>
          <w:p w14:paraId="4F1F490E" w14:textId="77777777" w:rsidR="000C0F4E" w:rsidRPr="00EF172C" w:rsidRDefault="000C0F4E" w:rsidP="00EF172C">
            <w:pPr>
              <w:pStyle w:val="IRPsanstext"/>
            </w:pPr>
            <w:r w:rsidRPr="00EF172C">
              <w:t>Priest Rapids</w:t>
            </w:r>
          </w:p>
        </w:tc>
        <w:tc>
          <w:tcPr>
            <w:tcW w:w="1710" w:type="dxa"/>
            <w:tcBorders>
              <w:top w:val="single" w:sz="4" w:space="0" w:color="auto"/>
              <w:left w:val="single" w:sz="4" w:space="0" w:color="auto"/>
              <w:bottom w:val="single" w:sz="4" w:space="0" w:color="auto"/>
              <w:right w:val="single" w:sz="4" w:space="0" w:color="auto"/>
            </w:tcBorders>
            <w:vAlign w:val="center"/>
          </w:tcPr>
          <w:p w14:paraId="7E42876E" w14:textId="77777777" w:rsidR="000C0F4E" w:rsidRPr="00EF172C" w:rsidRDefault="000C0F4E" w:rsidP="00EF172C">
            <w:pPr>
              <w:pStyle w:val="IRPsanstext"/>
              <w:jc w:val="center"/>
            </w:pPr>
            <w:r w:rsidRPr="00EF172C">
              <w:t>Grant Co. PUD</w:t>
            </w:r>
          </w:p>
        </w:tc>
        <w:tc>
          <w:tcPr>
            <w:tcW w:w="1350" w:type="dxa"/>
            <w:tcBorders>
              <w:top w:val="single" w:sz="4" w:space="0" w:color="auto"/>
              <w:left w:val="single" w:sz="4" w:space="0" w:color="auto"/>
              <w:bottom w:val="single" w:sz="4" w:space="0" w:color="auto"/>
              <w:right w:val="single" w:sz="4" w:space="0" w:color="auto"/>
            </w:tcBorders>
            <w:vAlign w:val="center"/>
          </w:tcPr>
          <w:p w14:paraId="595295FF" w14:textId="77777777" w:rsidR="000C0F4E" w:rsidRPr="00EF172C" w:rsidRDefault="000C0F4E" w:rsidP="00EF172C">
            <w:pPr>
              <w:pStyle w:val="IRPsanstext"/>
              <w:jc w:val="center"/>
            </w:pPr>
            <w:r w:rsidRPr="00EF172C">
              <w:t>0.64</w:t>
            </w:r>
          </w:p>
        </w:tc>
        <w:tc>
          <w:tcPr>
            <w:tcW w:w="1710" w:type="dxa"/>
            <w:tcBorders>
              <w:top w:val="single" w:sz="4" w:space="0" w:color="auto"/>
              <w:left w:val="single" w:sz="4" w:space="0" w:color="auto"/>
              <w:bottom w:val="single" w:sz="4" w:space="0" w:color="auto"/>
              <w:right w:val="single" w:sz="4" w:space="0" w:color="auto"/>
            </w:tcBorders>
            <w:vAlign w:val="center"/>
          </w:tcPr>
          <w:p w14:paraId="50514E66" w14:textId="77777777" w:rsidR="000C0F4E" w:rsidRPr="00EF172C" w:rsidRDefault="000C0F4E" w:rsidP="00EF172C">
            <w:pPr>
              <w:pStyle w:val="IRPsanstext"/>
              <w:jc w:val="center"/>
            </w:pPr>
            <w:r w:rsidRPr="00EF172C">
              <w:t>6</w:t>
            </w:r>
          </w:p>
        </w:tc>
        <w:tc>
          <w:tcPr>
            <w:tcW w:w="1718" w:type="dxa"/>
            <w:tcBorders>
              <w:top w:val="single" w:sz="4" w:space="0" w:color="auto"/>
              <w:left w:val="single" w:sz="4" w:space="0" w:color="auto"/>
              <w:bottom w:val="single" w:sz="4" w:space="0" w:color="auto"/>
              <w:right w:val="single" w:sz="4" w:space="0" w:color="auto"/>
            </w:tcBorders>
            <w:vAlign w:val="center"/>
          </w:tcPr>
          <w:p w14:paraId="5A397512" w14:textId="77777777" w:rsidR="000C0F4E" w:rsidRPr="00EF172C" w:rsidRDefault="000C0F4E" w:rsidP="00EF172C">
            <w:pPr>
              <w:pStyle w:val="IRPsanstext"/>
              <w:jc w:val="center"/>
            </w:pPr>
            <w:r w:rsidRPr="00EF172C">
              <w:t>04/04/52</w:t>
            </w:r>
          </w:p>
        </w:tc>
      </w:tr>
      <w:tr w:rsidR="00EF172C" w14:paraId="28565044" w14:textId="77777777">
        <w:trPr>
          <w:trHeight w:val="359"/>
          <w:jc w:val="center"/>
        </w:trPr>
        <w:tc>
          <w:tcPr>
            <w:tcW w:w="1989" w:type="dxa"/>
            <w:tcBorders>
              <w:top w:val="single" w:sz="4" w:space="0" w:color="auto"/>
              <w:left w:val="single" w:sz="4" w:space="0" w:color="auto"/>
              <w:bottom w:val="single" w:sz="4" w:space="0" w:color="auto"/>
              <w:right w:val="single" w:sz="4" w:space="0" w:color="auto"/>
            </w:tcBorders>
            <w:shd w:val="clear" w:color="auto" w:fill="D6CFCD"/>
            <w:vAlign w:val="center"/>
          </w:tcPr>
          <w:p w14:paraId="4F097140" w14:textId="77777777" w:rsidR="000C0F4E" w:rsidRPr="00EF172C" w:rsidRDefault="000C0F4E" w:rsidP="00EF172C">
            <w:pPr>
              <w:pStyle w:val="IRPsanstext"/>
            </w:pPr>
            <w:r w:rsidRPr="00EF172C">
              <w:t>Mid-Columbia Total</w:t>
            </w:r>
          </w:p>
        </w:tc>
        <w:tc>
          <w:tcPr>
            <w:tcW w:w="1710" w:type="dxa"/>
            <w:tcBorders>
              <w:top w:val="single" w:sz="4" w:space="0" w:color="auto"/>
              <w:left w:val="single" w:sz="4" w:space="0" w:color="auto"/>
              <w:bottom w:val="single" w:sz="4" w:space="0" w:color="auto"/>
              <w:right w:val="single" w:sz="4" w:space="0" w:color="auto"/>
            </w:tcBorders>
            <w:shd w:val="clear" w:color="auto" w:fill="D6CFCD"/>
            <w:vAlign w:val="center"/>
          </w:tcPr>
          <w:p w14:paraId="384A85BC" w14:textId="77777777" w:rsidR="000C0F4E" w:rsidRPr="00EF172C" w:rsidRDefault="000C0F4E" w:rsidP="00EF172C">
            <w:pPr>
              <w:pStyle w:val="IRPsanstext"/>
              <w:jc w:val="center"/>
            </w:pPr>
          </w:p>
        </w:tc>
        <w:tc>
          <w:tcPr>
            <w:tcW w:w="1350" w:type="dxa"/>
            <w:tcBorders>
              <w:top w:val="single" w:sz="4" w:space="0" w:color="auto"/>
              <w:left w:val="single" w:sz="4" w:space="0" w:color="auto"/>
              <w:bottom w:val="single" w:sz="4" w:space="0" w:color="auto"/>
              <w:right w:val="single" w:sz="4" w:space="0" w:color="auto"/>
            </w:tcBorders>
            <w:shd w:val="clear" w:color="auto" w:fill="D6CFCD"/>
            <w:vAlign w:val="center"/>
          </w:tcPr>
          <w:p w14:paraId="1DF93CD7" w14:textId="77777777" w:rsidR="000C0F4E" w:rsidRPr="00EF172C" w:rsidRDefault="000C0F4E" w:rsidP="00EF172C">
            <w:pPr>
              <w:pStyle w:val="IRPsanstext"/>
              <w:jc w:val="center"/>
            </w:pPr>
          </w:p>
        </w:tc>
        <w:tc>
          <w:tcPr>
            <w:tcW w:w="1710" w:type="dxa"/>
            <w:tcBorders>
              <w:top w:val="single" w:sz="4" w:space="0" w:color="auto"/>
              <w:left w:val="single" w:sz="4" w:space="0" w:color="auto"/>
              <w:bottom w:val="single" w:sz="4" w:space="0" w:color="auto"/>
              <w:right w:val="single" w:sz="4" w:space="0" w:color="auto"/>
            </w:tcBorders>
            <w:shd w:val="clear" w:color="auto" w:fill="D6CFCD"/>
            <w:vAlign w:val="center"/>
          </w:tcPr>
          <w:p w14:paraId="7D9FB8C7" w14:textId="77777777" w:rsidR="000C0F4E" w:rsidRPr="00EF172C" w:rsidRDefault="000C0F4E" w:rsidP="00EF172C">
            <w:pPr>
              <w:pStyle w:val="IRPsanstext"/>
              <w:jc w:val="center"/>
              <w:rPr>
                <w:highlight w:val="yellow"/>
              </w:rPr>
            </w:pPr>
            <w:r w:rsidRPr="00EF172C">
              <w:t>725</w:t>
            </w:r>
          </w:p>
        </w:tc>
        <w:tc>
          <w:tcPr>
            <w:tcW w:w="1718" w:type="dxa"/>
            <w:tcBorders>
              <w:top w:val="single" w:sz="4" w:space="0" w:color="auto"/>
              <w:left w:val="single" w:sz="4" w:space="0" w:color="auto"/>
              <w:bottom w:val="single" w:sz="4" w:space="0" w:color="auto"/>
              <w:right w:val="single" w:sz="4" w:space="0" w:color="auto"/>
            </w:tcBorders>
            <w:shd w:val="clear" w:color="auto" w:fill="D6CFCD"/>
            <w:vAlign w:val="center"/>
          </w:tcPr>
          <w:p w14:paraId="73809EBB" w14:textId="77777777" w:rsidR="000C0F4E" w:rsidRPr="00EF172C" w:rsidRDefault="000C0F4E" w:rsidP="00EF172C">
            <w:pPr>
              <w:pStyle w:val="IRPsanstext"/>
              <w:jc w:val="center"/>
            </w:pPr>
          </w:p>
        </w:tc>
      </w:tr>
      <w:tr w:rsidR="00EF172C" w14:paraId="42D47B01" w14:textId="77777777">
        <w:trPr>
          <w:trHeight w:val="332"/>
          <w:jc w:val="center"/>
        </w:trPr>
        <w:tc>
          <w:tcPr>
            <w:tcW w:w="1989" w:type="dxa"/>
            <w:tcBorders>
              <w:top w:val="single" w:sz="4" w:space="0" w:color="auto"/>
              <w:left w:val="single" w:sz="4" w:space="0" w:color="auto"/>
              <w:bottom w:val="single" w:sz="4" w:space="0" w:color="auto"/>
              <w:right w:val="single" w:sz="4" w:space="0" w:color="auto"/>
            </w:tcBorders>
            <w:shd w:val="clear" w:color="auto" w:fill="807F83"/>
            <w:vAlign w:val="center"/>
          </w:tcPr>
          <w:p w14:paraId="1251FC93" w14:textId="77777777" w:rsidR="000C0F4E" w:rsidRPr="006D6F61" w:rsidRDefault="000C0F4E" w:rsidP="00EF172C">
            <w:pPr>
              <w:pStyle w:val="IRPsanstext"/>
              <w:rPr>
                <w:color w:val="FFFFFF" w:themeColor="background1"/>
              </w:rPr>
            </w:pPr>
            <w:r w:rsidRPr="006D6F61">
              <w:rPr>
                <w:color w:val="FFFFFF" w:themeColor="background1"/>
              </w:rPr>
              <w:t>Total Hydro</w:t>
            </w:r>
          </w:p>
        </w:tc>
        <w:tc>
          <w:tcPr>
            <w:tcW w:w="1710" w:type="dxa"/>
            <w:tcBorders>
              <w:top w:val="single" w:sz="4" w:space="0" w:color="auto"/>
              <w:left w:val="single" w:sz="4" w:space="0" w:color="auto"/>
              <w:bottom w:val="single" w:sz="4" w:space="0" w:color="auto"/>
              <w:right w:val="single" w:sz="4" w:space="0" w:color="auto"/>
            </w:tcBorders>
            <w:shd w:val="clear" w:color="auto" w:fill="807F83"/>
            <w:vAlign w:val="center"/>
          </w:tcPr>
          <w:p w14:paraId="6E534BE5" w14:textId="77777777" w:rsidR="000C0F4E" w:rsidRPr="006D6F61" w:rsidRDefault="000C0F4E" w:rsidP="00EF172C">
            <w:pPr>
              <w:pStyle w:val="IRPsanstext"/>
              <w:jc w:val="center"/>
              <w:rPr>
                <w:color w:val="FFFFFF" w:themeColor="background1"/>
              </w:rPr>
            </w:pPr>
          </w:p>
        </w:tc>
        <w:tc>
          <w:tcPr>
            <w:tcW w:w="1350" w:type="dxa"/>
            <w:tcBorders>
              <w:top w:val="single" w:sz="4" w:space="0" w:color="auto"/>
              <w:left w:val="single" w:sz="4" w:space="0" w:color="auto"/>
              <w:bottom w:val="single" w:sz="4" w:space="0" w:color="auto"/>
              <w:right w:val="single" w:sz="4" w:space="0" w:color="auto"/>
            </w:tcBorders>
            <w:shd w:val="clear" w:color="auto" w:fill="807F83"/>
            <w:vAlign w:val="center"/>
          </w:tcPr>
          <w:p w14:paraId="0C938EC0" w14:textId="77777777" w:rsidR="000C0F4E" w:rsidRPr="006D6F61" w:rsidRDefault="000C0F4E" w:rsidP="00EF172C">
            <w:pPr>
              <w:pStyle w:val="IRPsanstext"/>
              <w:jc w:val="center"/>
              <w:rPr>
                <w:color w:val="FFFFFF" w:themeColor="background1"/>
              </w:rPr>
            </w:pPr>
          </w:p>
        </w:tc>
        <w:tc>
          <w:tcPr>
            <w:tcW w:w="1710" w:type="dxa"/>
            <w:tcBorders>
              <w:top w:val="single" w:sz="4" w:space="0" w:color="auto"/>
              <w:left w:val="single" w:sz="4" w:space="0" w:color="auto"/>
              <w:bottom w:val="single" w:sz="4" w:space="0" w:color="auto"/>
              <w:right w:val="single" w:sz="4" w:space="0" w:color="auto"/>
            </w:tcBorders>
            <w:shd w:val="clear" w:color="auto" w:fill="807F83"/>
            <w:vAlign w:val="center"/>
          </w:tcPr>
          <w:p w14:paraId="13D80749" w14:textId="77777777" w:rsidR="000C0F4E" w:rsidRPr="006D6F61" w:rsidRDefault="000C0F4E" w:rsidP="00EF172C">
            <w:pPr>
              <w:pStyle w:val="IRPsanstext"/>
              <w:jc w:val="center"/>
              <w:rPr>
                <w:color w:val="FFFFFF" w:themeColor="background1"/>
                <w:highlight w:val="yellow"/>
              </w:rPr>
            </w:pPr>
            <w:r w:rsidRPr="006D6F61">
              <w:rPr>
                <w:color w:val="FFFFFF" w:themeColor="background1"/>
              </w:rPr>
              <w:t>973</w:t>
            </w:r>
          </w:p>
        </w:tc>
        <w:tc>
          <w:tcPr>
            <w:tcW w:w="1718" w:type="dxa"/>
            <w:tcBorders>
              <w:top w:val="single" w:sz="4" w:space="0" w:color="auto"/>
              <w:left w:val="single" w:sz="4" w:space="0" w:color="auto"/>
              <w:bottom w:val="single" w:sz="4" w:space="0" w:color="auto"/>
              <w:right w:val="single" w:sz="4" w:space="0" w:color="auto"/>
            </w:tcBorders>
            <w:shd w:val="clear" w:color="auto" w:fill="807F83"/>
            <w:vAlign w:val="center"/>
          </w:tcPr>
          <w:p w14:paraId="619C4373" w14:textId="77777777" w:rsidR="000C0F4E" w:rsidRPr="00EF172C" w:rsidRDefault="000C0F4E" w:rsidP="00EF172C">
            <w:pPr>
              <w:pStyle w:val="IRPsanstext"/>
              <w:jc w:val="center"/>
            </w:pPr>
          </w:p>
        </w:tc>
      </w:tr>
    </w:tbl>
    <w:p w14:paraId="6C7FA23D" w14:textId="77777777" w:rsidR="000C0F4E" w:rsidRDefault="000C0F4E" w:rsidP="000C0F4E">
      <w:pPr>
        <w:pStyle w:val="IRPsanstext"/>
      </w:pPr>
    </w:p>
    <w:p w14:paraId="777FE5EF" w14:textId="77777777" w:rsidR="000C0F4E" w:rsidRPr="0068333C" w:rsidRDefault="000C0F4E" w:rsidP="000C0F4E">
      <w:pPr>
        <w:pStyle w:val="IRPfooter"/>
        <w:rPr>
          <w:szCs w:val="20"/>
        </w:rPr>
      </w:pPr>
      <w:r w:rsidRPr="0068333C">
        <w:rPr>
          <w:szCs w:val="20"/>
        </w:rPr>
        <w:t>NOTES</w:t>
      </w:r>
    </w:p>
    <w:p w14:paraId="00A4F1B2" w14:textId="77777777" w:rsidR="000C0F4E" w:rsidRPr="0068333C" w:rsidRDefault="000C0F4E" w:rsidP="000C0F4E">
      <w:pPr>
        <w:pStyle w:val="IRPfooter"/>
        <w:rPr>
          <w:szCs w:val="20"/>
        </w:rPr>
      </w:pPr>
      <w:r w:rsidRPr="0068333C">
        <w:rPr>
          <w:szCs w:val="20"/>
        </w:rPr>
        <w:t xml:space="preserve">1 Net maximum capacity reflects PSE's share only.  </w:t>
      </w:r>
    </w:p>
    <w:p w14:paraId="52D8F47B" w14:textId="77777777" w:rsidR="000C0F4E" w:rsidRPr="0068333C" w:rsidRDefault="000C0F4E" w:rsidP="000C0F4E">
      <w:pPr>
        <w:pStyle w:val="IRPfooter"/>
        <w:rPr>
          <w:szCs w:val="20"/>
        </w:rPr>
      </w:pPr>
      <w:r w:rsidRPr="0068333C">
        <w:rPr>
          <w:szCs w:val="20"/>
        </w:rPr>
        <w:t xml:space="preserve">2 FERC license authorizes the full 54.4 MW; however, the </w:t>
      </w:r>
      <w:r w:rsidR="00C461F0">
        <w:rPr>
          <w:szCs w:val="20"/>
        </w:rPr>
        <w:t>p</w:t>
      </w:r>
      <w:r w:rsidRPr="0068333C">
        <w:rPr>
          <w:szCs w:val="20"/>
        </w:rPr>
        <w:t>roject's water right, issued by the state department of ecology, limits flow to 2,500 cfs and, therefore, output to 47.7 MW.</w:t>
      </w:r>
    </w:p>
    <w:p w14:paraId="68280313" w14:textId="77777777" w:rsidR="000C0F4E" w:rsidRPr="0068333C" w:rsidRDefault="000C0F4E" w:rsidP="000C0F4E">
      <w:pPr>
        <w:pStyle w:val="IRPfooter"/>
        <w:rPr>
          <w:szCs w:val="20"/>
        </w:rPr>
      </w:pPr>
      <w:r w:rsidRPr="0068333C">
        <w:rPr>
          <w:szCs w:val="20"/>
        </w:rPr>
        <w:t>3 Wells has one turbine out for the next many years which reduces its peaking capability in total from 840 MW to 774 MW and PSE’s share of this to 231 MW. For the purposes of this IRP, PSE assumes the Wells hydroelectric contract is renegotiated at a lower share through the end of the IRP time horizon (2035).</w:t>
      </w:r>
    </w:p>
    <w:p w14:paraId="620AE6E3" w14:textId="77777777" w:rsidR="00EF172C" w:rsidRDefault="00EF172C">
      <w:pPr>
        <w:rPr>
          <w:rFonts w:ascii="Arial" w:hAnsi="Arial" w:cs="Arial"/>
          <w:b/>
          <w:szCs w:val="32"/>
        </w:rPr>
      </w:pPr>
      <w:r>
        <w:rPr>
          <w:rFonts w:cs="Arial"/>
          <w:b/>
          <w:szCs w:val="32"/>
        </w:rPr>
        <w:br w:type="page"/>
      </w:r>
    </w:p>
    <w:p w14:paraId="57487D63" w14:textId="77777777" w:rsidR="000C0F4E" w:rsidRPr="00EF172C" w:rsidRDefault="000C0F4E" w:rsidP="000C0F4E">
      <w:pPr>
        <w:pStyle w:val="IRPsanstext"/>
        <w:rPr>
          <w:rFonts w:cs="Arial"/>
        </w:rPr>
      </w:pPr>
      <w:r w:rsidRPr="00EF172C">
        <w:rPr>
          <w:rFonts w:cs="Arial"/>
          <w:b/>
          <w:szCs w:val="32"/>
        </w:rPr>
        <w:lastRenderedPageBreak/>
        <w:t>BAKER RIVER HYDROELECTRIC PROJECT.</w:t>
      </w:r>
      <w:r w:rsidRPr="00EF172C">
        <w:rPr>
          <w:rFonts w:cs="Arial"/>
        </w:rPr>
        <w:t xml:space="preserve"> This facility is located in Washington's north Cascade Mountains. It consists of two dams and is the largest of PSE's hydroelectric power facilities. The project contains modern fish-enhancement systems including a "floating surface collector" (FSC) to safely capture juvenile salmon in Baker Lake for downstream transport around both dams, and a second, newer FSC on Lake Shannon for moving young salmon around Lower Baker Dam. In addition to generating electricity, the project provides public access for recreation and significant flood-control storage for people and property in the Skagit Valley. Hydroelectric projects require a license from FERC for construction and operation. These licenses normally are for periods of 30 to 50 years and then they must be renewed to continue operations. In October 2008, after a lengthy renewal process, FERC issued a 50-year license allowing PSE to generate approximately 710,000 MWh per year (average annual output) from the Baker River project.  PSE also completed construction of a new powerhouse and 30</w:t>
      </w:r>
      <w:r w:rsidR="00C461F0">
        <w:rPr>
          <w:rFonts w:cs="Arial"/>
        </w:rPr>
        <w:t xml:space="preserve"> </w:t>
      </w:r>
      <w:r w:rsidRPr="00EF172C">
        <w:rPr>
          <w:rFonts w:cs="Arial"/>
        </w:rPr>
        <w:t xml:space="preserve">MW generating unit at Lower Baker dam in July 2013. The new unit improves river flows for fish downstream of the dam while producing more than 100,000 additional MWh of energy from the facility each year. This incremental energy qualifies as a renewable resource under Washington State’s Energy Independence Act, RCW 19.285.  </w:t>
      </w:r>
    </w:p>
    <w:p w14:paraId="12FF2086" w14:textId="77777777" w:rsidR="000C0F4E" w:rsidRPr="00EF172C" w:rsidRDefault="000C0F4E" w:rsidP="000C0F4E">
      <w:pPr>
        <w:pStyle w:val="IRPsanstext"/>
        <w:rPr>
          <w:rFonts w:cs="Arial"/>
        </w:rPr>
      </w:pPr>
    </w:p>
    <w:p w14:paraId="608F7B30" w14:textId="77777777" w:rsidR="000C0F4E" w:rsidRPr="00EF172C" w:rsidRDefault="000C0F4E" w:rsidP="000C0F4E">
      <w:pPr>
        <w:pStyle w:val="IRPsanstext"/>
        <w:rPr>
          <w:rFonts w:cs="Arial"/>
        </w:rPr>
      </w:pPr>
      <w:r w:rsidRPr="00EF172C">
        <w:rPr>
          <w:rFonts w:cs="Arial"/>
          <w:b/>
          <w:szCs w:val="32"/>
        </w:rPr>
        <w:t xml:space="preserve">SNOQUALMIE FALLS HYDROELECTRIC PROJECT. </w:t>
      </w:r>
      <w:r w:rsidRPr="00EF172C">
        <w:rPr>
          <w:rFonts w:cs="Arial"/>
        </w:rPr>
        <w:t xml:space="preserve">Located east of Seattle on the Cascade Mountains' western slope, the Snoqualmie Falls Hydroelectric Project consists of a small diversion dam just upstream from Snoqualmie Falls and two powerhouses. The first powerhouse, which is encased in bedrock 270 feet beneath the surface, was the world's first completely underground power plant. Built in 1898-99, it was also the Northwest's first large hydroelectric power plant. FERC issued PSE a 40-year license for the Snoqualmie Falls Hydroelectric Project in 2004. The terms and conditions of the license allow PSE to generate an estimated 275,000 MWh per year (average annual output). The facility recently underwent a major redevelopment project which included substantial upgrades and enhancements to the power-generating infrastructure and public recreational facilities. Efficiency improvements completed as part of the redevelopment will increase annual output by over 22,000 MWh. This incremental energy qualifies as a renewable resource under Washington State’s Energy Independence Act, RCW 19.285.  </w:t>
      </w:r>
    </w:p>
    <w:p w14:paraId="7B75B75A" w14:textId="77777777" w:rsidR="00EF172C" w:rsidRDefault="000C0F4E" w:rsidP="000C0F4E">
      <w:pPr>
        <w:pStyle w:val="IRPsanstext"/>
        <w:rPr>
          <w:rFonts w:cs="Arial"/>
        </w:rPr>
      </w:pPr>
      <w:r w:rsidRPr="00EF172C">
        <w:rPr>
          <w:rFonts w:cs="Arial"/>
        </w:rPr>
        <w:t xml:space="preserve"> </w:t>
      </w:r>
    </w:p>
    <w:p w14:paraId="6E07EC82" w14:textId="77777777" w:rsidR="00EF172C" w:rsidRDefault="00EF172C">
      <w:pPr>
        <w:rPr>
          <w:rFonts w:ascii="Arial" w:hAnsi="Arial" w:cs="Arial"/>
        </w:rPr>
      </w:pPr>
      <w:r>
        <w:rPr>
          <w:rFonts w:cs="Arial"/>
        </w:rPr>
        <w:br w:type="page"/>
      </w:r>
    </w:p>
    <w:p w14:paraId="410917F6" w14:textId="77777777" w:rsidR="000C0F4E" w:rsidRPr="00EF172C" w:rsidRDefault="000C0F4E" w:rsidP="000C0F4E">
      <w:pPr>
        <w:pStyle w:val="IRPsanstext"/>
        <w:rPr>
          <w:rFonts w:cs="Arial"/>
        </w:rPr>
      </w:pPr>
      <w:r w:rsidRPr="00EF172C">
        <w:rPr>
          <w:rFonts w:cs="Arial"/>
          <w:b/>
          <w:szCs w:val="32"/>
        </w:rPr>
        <w:lastRenderedPageBreak/>
        <w:t>MID-COLUMBIA LONG-TERM PURCHASED POWER CONTRACTS.</w:t>
      </w:r>
      <w:r w:rsidRPr="00EF172C">
        <w:rPr>
          <w:rFonts w:cs="Arial"/>
        </w:rPr>
        <w:t xml:space="preserve"> Under long-term purchased-power agreements with three PUDs, PSE purchases a percentage of the output of five hydroelectric projects located on the Columbia River in Central Washington. PSE pays the PUDs a proportionate share of the cost of operating these hydroelectric projects. The agreement with Douglas County PUD for the purchase of 29.89 percent of the output of the Wells project expires in 2018 and PSE is in the process of negotiating an extension to this contract which has been included in the resource assumptions for this IRP. PSE has a 20-year agreement with Chelan County PUD for the purchase of 25 percent of the output of the Rocky Reach and Rock Island projects that extends through October 2031. PSE has an agreement with Grant County PUD for a 0.64 percent share of the combined output of the Wanapum and Priest Rapids developments. The agreement with Grant County PUD will continue through the term of the project’s FERC license, which ends April 4, 2052.</w:t>
      </w:r>
    </w:p>
    <w:p w14:paraId="14E8FF07" w14:textId="77777777" w:rsidR="00EF172C" w:rsidRDefault="00EF172C">
      <w:pPr>
        <w:rPr>
          <w:rFonts w:asciiTheme="majorHAnsi" w:hAnsiTheme="majorHAnsi" w:hint="eastAsia"/>
        </w:rPr>
      </w:pPr>
      <w:r>
        <w:rPr>
          <w:rFonts w:asciiTheme="majorHAnsi" w:hAnsiTheme="majorHAnsi" w:hint="eastAsia"/>
        </w:rPr>
        <w:br w:type="page"/>
      </w:r>
    </w:p>
    <w:p w14:paraId="498C6E08" w14:textId="77777777" w:rsidR="000C0F4E" w:rsidRDefault="000C0F4E" w:rsidP="0087153B">
      <w:pPr>
        <w:pStyle w:val="IRPsanstext"/>
      </w:pPr>
      <w:r w:rsidRPr="00656070">
        <w:rPr>
          <w:b/>
          <w:color w:val="156570"/>
          <w:sz w:val="28"/>
        </w:rPr>
        <w:lastRenderedPageBreak/>
        <w:t>Wind Energy.</w:t>
      </w:r>
      <w:r>
        <w:t xml:space="preserve"> </w:t>
      </w:r>
      <w:r w:rsidRPr="008435F6">
        <w:t xml:space="preserve">PSE is the largest utility owner and operator of wind-power facilities in the Northwest. </w:t>
      </w:r>
      <w:r>
        <w:t>Combined, the company’s three wind farms maximum capacity</w:t>
      </w:r>
      <w:r w:rsidDel="00D31BC7">
        <w:t xml:space="preserve"> </w:t>
      </w:r>
      <w:r>
        <w:t>is 773 MW</w:t>
      </w:r>
      <w:r w:rsidR="00C461F0">
        <w:t>. They are</w:t>
      </w:r>
      <w:r w:rsidR="00B1581D">
        <w:t xml:space="preserve"> </w:t>
      </w:r>
      <w:r>
        <w:t xml:space="preserve">forecast to produce on average, more than 2 million MWhs of power per year, which is about </w:t>
      </w:r>
      <w:r w:rsidR="00C461F0">
        <w:t xml:space="preserve">8 </w:t>
      </w:r>
      <w:r>
        <w:t xml:space="preserve">to </w:t>
      </w:r>
      <w:r w:rsidR="00C461F0">
        <w:t xml:space="preserve">9 </w:t>
      </w:r>
      <w:r>
        <w:t>percent PSE’s energy needs. These resources are integral to meeting renewable resource commitments.</w:t>
      </w:r>
    </w:p>
    <w:p w14:paraId="2B66157B" w14:textId="77777777" w:rsidR="000C0F4E" w:rsidRDefault="000C0F4E" w:rsidP="0087153B">
      <w:pPr>
        <w:pStyle w:val="IRPsanstext"/>
      </w:pPr>
    </w:p>
    <w:p w14:paraId="0652CABB" w14:textId="77777777" w:rsidR="000C0F4E" w:rsidRDefault="000C0F4E" w:rsidP="0087153B">
      <w:pPr>
        <w:pStyle w:val="IRPsanstext"/>
      </w:pPr>
      <w:r w:rsidRPr="008435F6">
        <w:rPr>
          <w:b/>
        </w:rPr>
        <w:t>HOPKINS RIDGE</w:t>
      </w:r>
      <w:r>
        <w:rPr>
          <w:b/>
        </w:rPr>
        <w:t xml:space="preserve">. </w:t>
      </w:r>
      <w:r>
        <w:t xml:space="preserve"> L</w:t>
      </w:r>
      <w:r w:rsidRPr="008435F6">
        <w:t xml:space="preserve">ocated in Columbia County, </w:t>
      </w:r>
      <w:r>
        <w:t xml:space="preserve">Wash., Hopkins Ridge </w:t>
      </w:r>
      <w:r w:rsidRPr="008435F6">
        <w:t>has an approximate maximum capacity of 157 MW</w:t>
      </w:r>
      <w:r>
        <w:t>. It</w:t>
      </w:r>
      <w:r w:rsidRPr="008435F6">
        <w:t xml:space="preserve"> began commercial </w:t>
      </w:r>
      <w:r>
        <w:t xml:space="preserve">operation </w:t>
      </w:r>
      <w:r w:rsidRPr="008435F6">
        <w:t xml:space="preserve">in November 2005. </w:t>
      </w:r>
    </w:p>
    <w:p w14:paraId="31382081" w14:textId="77777777" w:rsidR="000C0F4E" w:rsidRDefault="000C0F4E" w:rsidP="0087153B">
      <w:pPr>
        <w:pStyle w:val="IRPsanstext"/>
      </w:pPr>
    </w:p>
    <w:p w14:paraId="5143D405" w14:textId="77777777" w:rsidR="000C0F4E" w:rsidRDefault="000C0F4E" w:rsidP="0087153B">
      <w:pPr>
        <w:pStyle w:val="IRPsanstext"/>
      </w:pPr>
      <w:r w:rsidRPr="008435F6">
        <w:rPr>
          <w:b/>
        </w:rPr>
        <w:t>WILD HORSE</w:t>
      </w:r>
      <w:r>
        <w:t>. L</w:t>
      </w:r>
      <w:r w:rsidRPr="008435F6">
        <w:t xml:space="preserve">ocated in </w:t>
      </w:r>
      <w:r>
        <w:t xml:space="preserve">Kittitas County near Ellensburg, Wash., Wild Horse </w:t>
      </w:r>
      <w:r w:rsidRPr="008435F6">
        <w:t>has an approximate maximum capacity of 273 MW</w:t>
      </w:r>
      <w:r>
        <w:t>.</w:t>
      </w:r>
      <w:r w:rsidRPr="008435F6">
        <w:t xml:space="preserve"> </w:t>
      </w:r>
      <w:r>
        <w:t>It</w:t>
      </w:r>
      <w:r w:rsidRPr="008435F6">
        <w:t xml:space="preserve"> came online in Decembe</w:t>
      </w:r>
      <w:r>
        <w:t>r 2006 at 229 MW and was expanded by 44 MW in 2010.</w:t>
      </w:r>
      <w:r w:rsidRPr="008435F6">
        <w:t xml:space="preserve"> </w:t>
      </w:r>
    </w:p>
    <w:p w14:paraId="3229B7E2" w14:textId="77777777" w:rsidR="000C0F4E" w:rsidRDefault="000C0F4E" w:rsidP="0087153B">
      <w:pPr>
        <w:pStyle w:val="IRPsanstext"/>
      </w:pPr>
    </w:p>
    <w:p w14:paraId="05801A71" w14:textId="77777777" w:rsidR="000C0F4E" w:rsidRDefault="000C0F4E" w:rsidP="0087153B">
      <w:pPr>
        <w:pStyle w:val="IRPsanstext"/>
      </w:pPr>
      <w:r w:rsidRPr="008435F6">
        <w:rPr>
          <w:b/>
        </w:rPr>
        <w:t>LOWER SNAKE RIVER.</w:t>
      </w:r>
      <w:r w:rsidRPr="008435F6">
        <w:t xml:space="preserve"> </w:t>
      </w:r>
      <w:r>
        <w:t xml:space="preserve">PSE brought online its third and largest wind farm in February 2012. </w:t>
      </w:r>
      <w:r w:rsidRPr="008435F6">
        <w:t xml:space="preserve">The 343 MW </w:t>
      </w:r>
      <w:r>
        <w:t>facility</w:t>
      </w:r>
      <w:r w:rsidRPr="008435F6">
        <w:t xml:space="preserve"> is located in Garfield County, Wash. </w:t>
      </w:r>
    </w:p>
    <w:p w14:paraId="1E832384" w14:textId="77777777" w:rsidR="000C0F4E" w:rsidRPr="008435F6" w:rsidRDefault="000C0F4E" w:rsidP="0087153B">
      <w:pPr>
        <w:pStyle w:val="IRPsanstext"/>
      </w:pPr>
    </w:p>
    <w:p w14:paraId="27F636DA" w14:textId="77777777" w:rsidR="000C0F4E" w:rsidRPr="008435F6" w:rsidRDefault="000C0F4E" w:rsidP="0087153B">
      <w:pPr>
        <w:pStyle w:val="IRPsanstext"/>
      </w:pPr>
      <w:r w:rsidRPr="00834305">
        <w:t>Figure D-4 presents details about the company’s wind resources.</w:t>
      </w:r>
    </w:p>
    <w:p w14:paraId="2BA31001" w14:textId="77777777" w:rsidR="000C0F4E" w:rsidRDefault="000C0F4E" w:rsidP="000C0F4E">
      <w:pPr>
        <w:pStyle w:val="IRPsanstext"/>
      </w:pPr>
    </w:p>
    <w:p w14:paraId="29A9C2CB" w14:textId="77777777" w:rsidR="000C0F4E" w:rsidRPr="00EF172C" w:rsidRDefault="000C0F4E" w:rsidP="000C0F4E">
      <w:pPr>
        <w:pStyle w:val="IRPFigureSub"/>
        <w:rPr>
          <w:szCs w:val="20"/>
        </w:rPr>
      </w:pPr>
      <w:r w:rsidRPr="00EF172C">
        <w:rPr>
          <w:szCs w:val="20"/>
        </w:rPr>
        <w:t xml:space="preserve">Figure D-4: PSE’s Owned </w:t>
      </w:r>
      <w:r w:rsidR="00EF172C" w:rsidRPr="00EF172C">
        <w:rPr>
          <w:szCs w:val="20"/>
        </w:rPr>
        <w:t xml:space="preserve">Wind Resources </w:t>
      </w:r>
    </w:p>
    <w:tbl>
      <w:tblPr>
        <w:tblW w:w="497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7"/>
        <w:gridCol w:w="2843"/>
        <w:gridCol w:w="1890"/>
        <w:gridCol w:w="2337"/>
      </w:tblGrid>
      <w:tr w:rsidR="000C0F4E" w:rsidRPr="006E6720" w14:paraId="18DBF0AD" w14:textId="77777777">
        <w:trPr>
          <w:trHeight w:val="461"/>
          <w:tblHeader/>
          <w:jc w:val="center"/>
        </w:trPr>
        <w:tc>
          <w:tcPr>
            <w:tcW w:w="991" w:type="pct"/>
            <w:tcBorders>
              <w:top w:val="single" w:sz="4" w:space="0" w:color="auto"/>
              <w:left w:val="single" w:sz="4" w:space="0" w:color="auto"/>
              <w:bottom w:val="nil"/>
              <w:right w:val="nil"/>
            </w:tcBorders>
            <w:shd w:val="clear" w:color="auto" w:fill="006A71"/>
            <w:vAlign w:val="center"/>
          </w:tcPr>
          <w:p w14:paraId="70A2A3B6" w14:textId="77777777" w:rsidR="000C0F4E" w:rsidRPr="00EF172C" w:rsidRDefault="000C0F4E" w:rsidP="000C0F4E">
            <w:pPr>
              <w:tabs>
                <w:tab w:val="left" w:pos="252"/>
              </w:tabs>
              <w:rPr>
                <w:rFonts w:ascii="Arial" w:hAnsi="Arial" w:cs="Arial"/>
                <w:b/>
                <w:color w:val="FFFFFF"/>
              </w:rPr>
            </w:pPr>
            <w:r w:rsidRPr="00EF172C">
              <w:rPr>
                <w:rFonts w:ascii="Arial" w:hAnsi="Arial" w:cs="Arial"/>
                <w:b/>
                <w:color w:val="FFFFFF"/>
              </w:rPr>
              <w:t>POWER TYPE</w:t>
            </w:r>
          </w:p>
        </w:tc>
        <w:tc>
          <w:tcPr>
            <w:tcW w:w="1612" w:type="pct"/>
            <w:tcBorders>
              <w:top w:val="single" w:sz="4" w:space="0" w:color="auto"/>
              <w:left w:val="nil"/>
              <w:bottom w:val="nil"/>
              <w:right w:val="nil"/>
            </w:tcBorders>
            <w:shd w:val="clear" w:color="auto" w:fill="006A71"/>
            <w:vAlign w:val="center"/>
          </w:tcPr>
          <w:p w14:paraId="2A6F5F46" w14:textId="77777777" w:rsidR="000C0F4E" w:rsidRPr="00EF172C" w:rsidRDefault="000C0F4E" w:rsidP="000C0F4E">
            <w:pPr>
              <w:rPr>
                <w:rFonts w:ascii="Arial" w:hAnsi="Arial" w:cs="Arial"/>
                <w:b/>
                <w:color w:val="FFFFFF"/>
              </w:rPr>
            </w:pPr>
            <w:r w:rsidRPr="00EF172C">
              <w:rPr>
                <w:rFonts w:ascii="Arial" w:hAnsi="Arial" w:cs="Arial"/>
                <w:b/>
                <w:color w:val="FFFFFF"/>
              </w:rPr>
              <w:t>UNITS</w:t>
            </w:r>
          </w:p>
        </w:tc>
        <w:tc>
          <w:tcPr>
            <w:tcW w:w="1072" w:type="pct"/>
            <w:tcBorders>
              <w:top w:val="single" w:sz="4" w:space="0" w:color="auto"/>
              <w:left w:val="nil"/>
              <w:bottom w:val="nil"/>
              <w:right w:val="nil"/>
            </w:tcBorders>
            <w:shd w:val="clear" w:color="auto" w:fill="006A71"/>
            <w:vAlign w:val="center"/>
          </w:tcPr>
          <w:p w14:paraId="0DA6D879" w14:textId="77777777" w:rsidR="000C0F4E" w:rsidRPr="00EF172C" w:rsidRDefault="000C0F4E" w:rsidP="000C0F4E">
            <w:pPr>
              <w:ind w:left="-110"/>
              <w:jc w:val="center"/>
              <w:rPr>
                <w:rFonts w:ascii="Arial" w:hAnsi="Arial" w:cs="Arial"/>
                <w:b/>
                <w:color w:val="FFFFFF"/>
              </w:rPr>
            </w:pPr>
            <w:r w:rsidRPr="00EF172C">
              <w:rPr>
                <w:rFonts w:ascii="Arial" w:hAnsi="Arial" w:cs="Arial"/>
                <w:b/>
                <w:color w:val="FFFFFF"/>
              </w:rPr>
              <w:t>PSE</w:t>
            </w:r>
            <w:r w:rsidRPr="00EF172C">
              <w:rPr>
                <w:rFonts w:ascii="Arial" w:hAnsi="Arial" w:cs="Arial"/>
                <w:b/>
                <w:color w:val="FFFFFF"/>
              </w:rPr>
              <w:br/>
              <w:t>OWNERSHIP</w:t>
            </w:r>
          </w:p>
        </w:tc>
        <w:tc>
          <w:tcPr>
            <w:tcW w:w="1325" w:type="pct"/>
            <w:tcBorders>
              <w:top w:val="single" w:sz="4" w:space="0" w:color="auto"/>
              <w:left w:val="nil"/>
              <w:bottom w:val="nil"/>
              <w:right w:val="nil"/>
            </w:tcBorders>
            <w:shd w:val="clear" w:color="auto" w:fill="006A71"/>
            <w:vAlign w:val="center"/>
          </w:tcPr>
          <w:p w14:paraId="54CB5DD7" w14:textId="77777777" w:rsidR="000C0F4E" w:rsidRPr="00EF172C" w:rsidRDefault="000C0F4E" w:rsidP="000C0F4E">
            <w:pPr>
              <w:ind w:left="-128"/>
              <w:jc w:val="center"/>
              <w:rPr>
                <w:rFonts w:ascii="Arial" w:hAnsi="Arial" w:cs="Arial"/>
                <w:b/>
                <w:color w:val="FFFFFF"/>
              </w:rPr>
            </w:pPr>
            <w:r w:rsidRPr="00EF172C">
              <w:rPr>
                <w:rFonts w:ascii="Arial" w:hAnsi="Arial" w:cs="Arial"/>
                <w:b/>
                <w:color w:val="FFFFFF"/>
              </w:rPr>
              <w:t>NET MAXIMUM CAPACITY (MW)</w:t>
            </w:r>
          </w:p>
        </w:tc>
      </w:tr>
      <w:tr w:rsidR="000C0F4E" w:rsidRPr="006E6720" w14:paraId="1C0329EA" w14:textId="77777777">
        <w:trPr>
          <w:trHeight w:val="289"/>
          <w:jc w:val="center"/>
        </w:trPr>
        <w:tc>
          <w:tcPr>
            <w:tcW w:w="991" w:type="pct"/>
            <w:vAlign w:val="center"/>
          </w:tcPr>
          <w:p w14:paraId="48ACE215" w14:textId="77777777" w:rsidR="000C0F4E" w:rsidRPr="00EF172C" w:rsidRDefault="000C0F4E" w:rsidP="000C0F4E">
            <w:pPr>
              <w:tabs>
                <w:tab w:val="left" w:pos="252"/>
              </w:tabs>
              <w:rPr>
                <w:rFonts w:ascii="Arial" w:hAnsi="Arial" w:cs="Arial"/>
              </w:rPr>
            </w:pPr>
            <w:r w:rsidRPr="00EF172C">
              <w:rPr>
                <w:rFonts w:ascii="Arial" w:hAnsi="Arial" w:cs="Arial"/>
              </w:rPr>
              <w:t>Wind</w:t>
            </w:r>
          </w:p>
        </w:tc>
        <w:tc>
          <w:tcPr>
            <w:tcW w:w="1612" w:type="pct"/>
            <w:vAlign w:val="center"/>
          </w:tcPr>
          <w:p w14:paraId="2B6A132D" w14:textId="77777777" w:rsidR="000C0F4E" w:rsidRPr="00EF172C" w:rsidRDefault="000C0F4E" w:rsidP="000C0F4E">
            <w:pPr>
              <w:rPr>
                <w:rFonts w:ascii="Arial" w:hAnsi="Arial" w:cs="Arial"/>
              </w:rPr>
            </w:pPr>
            <w:r w:rsidRPr="00EF172C">
              <w:rPr>
                <w:rFonts w:ascii="Arial" w:hAnsi="Arial" w:cs="Arial"/>
              </w:rPr>
              <w:t>Hopkins Ridge</w:t>
            </w:r>
          </w:p>
        </w:tc>
        <w:tc>
          <w:tcPr>
            <w:tcW w:w="1072" w:type="pct"/>
            <w:vAlign w:val="center"/>
          </w:tcPr>
          <w:p w14:paraId="1F6E6D22" w14:textId="77777777" w:rsidR="000C0F4E" w:rsidRPr="00EF172C" w:rsidRDefault="000C0F4E" w:rsidP="000C0F4E">
            <w:pPr>
              <w:jc w:val="center"/>
              <w:rPr>
                <w:rFonts w:ascii="Arial" w:hAnsi="Arial" w:cs="Arial"/>
              </w:rPr>
            </w:pPr>
            <w:r w:rsidRPr="00EF172C">
              <w:rPr>
                <w:rFonts w:ascii="Arial" w:hAnsi="Arial" w:cs="Arial"/>
              </w:rPr>
              <w:t>100%</w:t>
            </w:r>
          </w:p>
        </w:tc>
        <w:tc>
          <w:tcPr>
            <w:tcW w:w="1325" w:type="pct"/>
            <w:vAlign w:val="center"/>
          </w:tcPr>
          <w:p w14:paraId="6A5D6546" w14:textId="77777777" w:rsidR="000C0F4E" w:rsidRPr="00EF172C" w:rsidRDefault="000C0F4E" w:rsidP="000C0F4E">
            <w:pPr>
              <w:jc w:val="center"/>
              <w:rPr>
                <w:rFonts w:ascii="Arial" w:hAnsi="Arial" w:cs="Arial"/>
              </w:rPr>
            </w:pPr>
            <w:r w:rsidRPr="00EF172C">
              <w:rPr>
                <w:rFonts w:ascii="Arial" w:hAnsi="Arial" w:cs="Arial"/>
              </w:rPr>
              <w:t>157</w:t>
            </w:r>
          </w:p>
        </w:tc>
      </w:tr>
      <w:tr w:rsidR="000C0F4E" w:rsidRPr="006E6720" w14:paraId="258181BF" w14:textId="77777777">
        <w:trPr>
          <w:trHeight w:val="289"/>
          <w:jc w:val="center"/>
        </w:trPr>
        <w:tc>
          <w:tcPr>
            <w:tcW w:w="991" w:type="pct"/>
            <w:tcBorders>
              <w:bottom w:val="single" w:sz="4" w:space="0" w:color="auto"/>
            </w:tcBorders>
            <w:vAlign w:val="center"/>
          </w:tcPr>
          <w:p w14:paraId="406BB6AC" w14:textId="77777777" w:rsidR="000C0F4E" w:rsidRPr="00EF172C" w:rsidRDefault="000C0F4E" w:rsidP="000C0F4E">
            <w:pPr>
              <w:tabs>
                <w:tab w:val="left" w:pos="252"/>
              </w:tabs>
              <w:rPr>
                <w:rFonts w:ascii="Arial" w:hAnsi="Arial" w:cs="Arial"/>
              </w:rPr>
            </w:pPr>
            <w:r w:rsidRPr="00EF172C">
              <w:rPr>
                <w:rFonts w:ascii="Arial" w:hAnsi="Arial" w:cs="Arial"/>
              </w:rPr>
              <w:t>Wind</w:t>
            </w:r>
          </w:p>
        </w:tc>
        <w:tc>
          <w:tcPr>
            <w:tcW w:w="1612" w:type="pct"/>
            <w:tcBorders>
              <w:bottom w:val="single" w:sz="4" w:space="0" w:color="auto"/>
            </w:tcBorders>
            <w:vAlign w:val="center"/>
          </w:tcPr>
          <w:p w14:paraId="7F4BB4F4" w14:textId="77777777" w:rsidR="000C0F4E" w:rsidRPr="00EF172C" w:rsidRDefault="000C0F4E" w:rsidP="000C0F4E">
            <w:pPr>
              <w:rPr>
                <w:rFonts w:ascii="Arial" w:hAnsi="Arial" w:cs="Arial"/>
              </w:rPr>
            </w:pPr>
            <w:r w:rsidRPr="00EF172C">
              <w:rPr>
                <w:rFonts w:ascii="Arial" w:hAnsi="Arial" w:cs="Arial"/>
              </w:rPr>
              <w:t>Lower Snake River, Phase 1</w:t>
            </w:r>
          </w:p>
        </w:tc>
        <w:tc>
          <w:tcPr>
            <w:tcW w:w="1072" w:type="pct"/>
            <w:tcBorders>
              <w:bottom w:val="single" w:sz="4" w:space="0" w:color="auto"/>
            </w:tcBorders>
            <w:vAlign w:val="center"/>
          </w:tcPr>
          <w:p w14:paraId="1669F7FE" w14:textId="77777777" w:rsidR="000C0F4E" w:rsidRPr="00EF172C" w:rsidRDefault="000C0F4E" w:rsidP="000C0F4E">
            <w:pPr>
              <w:jc w:val="center"/>
              <w:rPr>
                <w:rFonts w:ascii="Arial" w:hAnsi="Arial" w:cs="Arial"/>
              </w:rPr>
            </w:pPr>
            <w:r w:rsidRPr="00EF172C">
              <w:rPr>
                <w:rFonts w:ascii="Arial" w:hAnsi="Arial" w:cs="Arial"/>
              </w:rPr>
              <w:t>100%</w:t>
            </w:r>
          </w:p>
        </w:tc>
        <w:tc>
          <w:tcPr>
            <w:tcW w:w="1325" w:type="pct"/>
            <w:tcBorders>
              <w:bottom w:val="single" w:sz="4" w:space="0" w:color="auto"/>
            </w:tcBorders>
            <w:vAlign w:val="center"/>
          </w:tcPr>
          <w:p w14:paraId="7A5B8EC8" w14:textId="77777777" w:rsidR="000C0F4E" w:rsidRPr="00EF172C" w:rsidRDefault="000C0F4E" w:rsidP="000C0F4E">
            <w:pPr>
              <w:jc w:val="center"/>
              <w:rPr>
                <w:rFonts w:ascii="Arial" w:hAnsi="Arial" w:cs="Arial"/>
              </w:rPr>
            </w:pPr>
            <w:r w:rsidRPr="00EF172C">
              <w:rPr>
                <w:rFonts w:ascii="Arial" w:hAnsi="Arial" w:cs="Arial"/>
              </w:rPr>
              <w:t>343</w:t>
            </w:r>
          </w:p>
        </w:tc>
      </w:tr>
      <w:tr w:rsidR="000C0F4E" w:rsidRPr="006E6720" w14:paraId="0F66BDB4" w14:textId="77777777">
        <w:trPr>
          <w:trHeight w:val="289"/>
          <w:jc w:val="center"/>
        </w:trPr>
        <w:tc>
          <w:tcPr>
            <w:tcW w:w="991" w:type="pct"/>
            <w:tcBorders>
              <w:bottom w:val="single" w:sz="4" w:space="0" w:color="auto"/>
            </w:tcBorders>
            <w:vAlign w:val="center"/>
          </w:tcPr>
          <w:p w14:paraId="745B5639" w14:textId="77777777" w:rsidR="000C0F4E" w:rsidRPr="00EF172C" w:rsidRDefault="000C0F4E" w:rsidP="000C0F4E">
            <w:pPr>
              <w:tabs>
                <w:tab w:val="left" w:pos="252"/>
              </w:tabs>
              <w:rPr>
                <w:rFonts w:ascii="Arial" w:hAnsi="Arial" w:cs="Arial"/>
              </w:rPr>
            </w:pPr>
            <w:r w:rsidRPr="00EF172C">
              <w:rPr>
                <w:rFonts w:ascii="Arial" w:hAnsi="Arial" w:cs="Arial"/>
              </w:rPr>
              <w:t>Wind</w:t>
            </w:r>
          </w:p>
        </w:tc>
        <w:tc>
          <w:tcPr>
            <w:tcW w:w="1612" w:type="pct"/>
            <w:tcBorders>
              <w:bottom w:val="single" w:sz="4" w:space="0" w:color="auto"/>
            </w:tcBorders>
            <w:vAlign w:val="center"/>
          </w:tcPr>
          <w:p w14:paraId="6F07C0BD" w14:textId="77777777" w:rsidR="000C0F4E" w:rsidRPr="00EF172C" w:rsidRDefault="000C0F4E" w:rsidP="000C0F4E">
            <w:pPr>
              <w:rPr>
                <w:rFonts w:ascii="Arial" w:hAnsi="Arial" w:cs="Arial"/>
              </w:rPr>
            </w:pPr>
            <w:r w:rsidRPr="00EF172C">
              <w:rPr>
                <w:rFonts w:ascii="Arial" w:hAnsi="Arial" w:cs="Arial"/>
              </w:rPr>
              <w:t>Wild Horse</w:t>
            </w:r>
          </w:p>
        </w:tc>
        <w:tc>
          <w:tcPr>
            <w:tcW w:w="1072" w:type="pct"/>
            <w:tcBorders>
              <w:bottom w:val="single" w:sz="4" w:space="0" w:color="auto"/>
            </w:tcBorders>
            <w:vAlign w:val="center"/>
          </w:tcPr>
          <w:p w14:paraId="177A1291" w14:textId="77777777" w:rsidR="000C0F4E" w:rsidRPr="00EF172C" w:rsidRDefault="000C0F4E" w:rsidP="000C0F4E">
            <w:pPr>
              <w:jc w:val="center"/>
              <w:rPr>
                <w:rFonts w:ascii="Arial" w:hAnsi="Arial" w:cs="Arial"/>
              </w:rPr>
            </w:pPr>
            <w:r w:rsidRPr="00EF172C">
              <w:rPr>
                <w:rFonts w:ascii="Arial" w:hAnsi="Arial" w:cs="Arial"/>
              </w:rPr>
              <w:t>100%</w:t>
            </w:r>
          </w:p>
        </w:tc>
        <w:tc>
          <w:tcPr>
            <w:tcW w:w="1325" w:type="pct"/>
            <w:tcBorders>
              <w:bottom w:val="single" w:sz="4" w:space="0" w:color="auto"/>
            </w:tcBorders>
            <w:vAlign w:val="center"/>
          </w:tcPr>
          <w:p w14:paraId="4126FA8D" w14:textId="77777777" w:rsidR="000C0F4E" w:rsidRPr="00EF172C" w:rsidRDefault="000C0F4E" w:rsidP="000C0F4E">
            <w:pPr>
              <w:jc w:val="center"/>
              <w:rPr>
                <w:rFonts w:ascii="Arial" w:hAnsi="Arial" w:cs="Arial"/>
              </w:rPr>
            </w:pPr>
            <w:r w:rsidRPr="00EF172C">
              <w:rPr>
                <w:rFonts w:ascii="Arial" w:hAnsi="Arial" w:cs="Arial"/>
              </w:rPr>
              <w:t>273</w:t>
            </w:r>
          </w:p>
        </w:tc>
      </w:tr>
      <w:tr w:rsidR="000C0F4E" w:rsidRPr="006E6720" w14:paraId="151BF900" w14:textId="77777777">
        <w:trPr>
          <w:trHeight w:val="289"/>
          <w:jc w:val="center"/>
        </w:trPr>
        <w:tc>
          <w:tcPr>
            <w:tcW w:w="991" w:type="pct"/>
            <w:shd w:val="clear" w:color="auto" w:fill="D6CFCD"/>
            <w:vAlign w:val="center"/>
          </w:tcPr>
          <w:p w14:paraId="73886AFE" w14:textId="77777777" w:rsidR="000C0F4E" w:rsidRPr="00EF172C" w:rsidRDefault="000C0F4E" w:rsidP="000C0F4E">
            <w:pPr>
              <w:tabs>
                <w:tab w:val="left" w:pos="252"/>
              </w:tabs>
              <w:rPr>
                <w:rFonts w:ascii="Arial" w:hAnsi="Arial" w:cs="Arial"/>
                <w:b/>
              </w:rPr>
            </w:pPr>
            <w:r w:rsidRPr="00EF172C">
              <w:rPr>
                <w:rFonts w:ascii="Arial" w:hAnsi="Arial" w:cs="Arial"/>
                <w:b/>
              </w:rPr>
              <w:t>Total Wind</w:t>
            </w:r>
          </w:p>
        </w:tc>
        <w:tc>
          <w:tcPr>
            <w:tcW w:w="1612" w:type="pct"/>
            <w:shd w:val="clear" w:color="auto" w:fill="D6CFCD"/>
            <w:vAlign w:val="center"/>
          </w:tcPr>
          <w:p w14:paraId="537D92D9" w14:textId="77777777" w:rsidR="000C0F4E" w:rsidRPr="00EF172C" w:rsidRDefault="000C0F4E" w:rsidP="000C0F4E">
            <w:pPr>
              <w:rPr>
                <w:rFonts w:ascii="Arial" w:hAnsi="Arial" w:cs="Arial"/>
                <w:b/>
              </w:rPr>
            </w:pPr>
          </w:p>
        </w:tc>
        <w:tc>
          <w:tcPr>
            <w:tcW w:w="1072" w:type="pct"/>
            <w:shd w:val="clear" w:color="auto" w:fill="D6CFCD"/>
            <w:vAlign w:val="center"/>
          </w:tcPr>
          <w:p w14:paraId="13778359" w14:textId="77777777" w:rsidR="000C0F4E" w:rsidRPr="00EF172C" w:rsidRDefault="000C0F4E" w:rsidP="000C0F4E">
            <w:pPr>
              <w:jc w:val="center"/>
              <w:rPr>
                <w:rFonts w:ascii="Arial" w:hAnsi="Arial" w:cs="Arial"/>
                <w:b/>
              </w:rPr>
            </w:pPr>
          </w:p>
        </w:tc>
        <w:tc>
          <w:tcPr>
            <w:tcW w:w="1325" w:type="pct"/>
            <w:shd w:val="clear" w:color="auto" w:fill="D6CFCD"/>
            <w:vAlign w:val="center"/>
          </w:tcPr>
          <w:p w14:paraId="6AF6B21D" w14:textId="77777777" w:rsidR="000C0F4E" w:rsidRPr="00EF172C" w:rsidRDefault="000C0F4E" w:rsidP="000C0F4E">
            <w:pPr>
              <w:jc w:val="center"/>
              <w:rPr>
                <w:rFonts w:ascii="Arial" w:hAnsi="Arial" w:cs="Arial"/>
                <w:b/>
              </w:rPr>
            </w:pPr>
            <w:r w:rsidRPr="00EF172C">
              <w:rPr>
                <w:rFonts w:ascii="Arial" w:hAnsi="Arial" w:cs="Arial"/>
                <w:b/>
              </w:rPr>
              <w:t>773</w:t>
            </w:r>
          </w:p>
        </w:tc>
      </w:tr>
    </w:tbl>
    <w:p w14:paraId="6D2C2F38" w14:textId="77777777" w:rsidR="00EF172C" w:rsidRDefault="00EF172C" w:rsidP="00EF172C">
      <w:pPr>
        <w:pStyle w:val="IRPFigureSub"/>
        <w:jc w:val="left"/>
      </w:pPr>
    </w:p>
    <w:p w14:paraId="531C565A" w14:textId="77777777" w:rsidR="008D37F3" w:rsidRDefault="008D37F3">
      <w:pPr>
        <w:rPr>
          <w:rFonts w:ascii="Arial" w:hAnsi="Arial"/>
          <w:i/>
          <w:szCs w:val="22"/>
        </w:rPr>
      </w:pPr>
      <w:r>
        <w:rPr>
          <w:rFonts w:ascii="Arial" w:hAnsi="Arial"/>
          <w:i/>
          <w:szCs w:val="22"/>
        </w:rPr>
        <w:br w:type="page"/>
      </w:r>
    </w:p>
    <w:p w14:paraId="0129A0D4" w14:textId="77777777" w:rsidR="000C0F4E" w:rsidRPr="00EF172C" w:rsidRDefault="000C0F4E" w:rsidP="000C0F4E">
      <w:pPr>
        <w:pStyle w:val="IRPsanstext"/>
        <w:rPr>
          <w:rFonts w:cs="Arial"/>
        </w:rPr>
      </w:pPr>
      <w:r w:rsidRPr="00656070">
        <w:rPr>
          <w:rFonts w:cs="Arial"/>
          <w:b/>
          <w:color w:val="156570"/>
          <w:sz w:val="28"/>
        </w:rPr>
        <w:lastRenderedPageBreak/>
        <w:t>Solar Energy.</w:t>
      </w:r>
      <w:r w:rsidRPr="00EF172C">
        <w:rPr>
          <w:rFonts w:cs="Arial"/>
        </w:rPr>
        <w:t xml:space="preserve"> The Wild Horse </w:t>
      </w:r>
      <w:r w:rsidR="00C461F0">
        <w:rPr>
          <w:rFonts w:cs="Arial"/>
        </w:rPr>
        <w:t xml:space="preserve">facility </w:t>
      </w:r>
      <w:r w:rsidRPr="00EF172C">
        <w:rPr>
          <w:rFonts w:cs="Arial"/>
        </w:rPr>
        <w:t>contains 2,723 photovoltaic solar panels, including the first made-in-Washington solar panels.</w:t>
      </w:r>
      <w:r w:rsidRPr="00EF172C">
        <w:rPr>
          <w:rStyle w:val="FootnoteReference"/>
          <w:rFonts w:cs="Arial"/>
        </w:rPr>
        <w:footnoteReference w:id="4"/>
      </w:r>
      <w:r w:rsidRPr="00EF172C">
        <w:rPr>
          <w:rFonts w:cs="Arial"/>
        </w:rPr>
        <w:t xml:space="preserve"> The array can produce up to 0.5 MW of electricity with full sun. Panels can also produce power under cloudy skies – 50 to 70 percent of peak output with bright overcast and 5 to 10 percent with dark overcast. The site receives approximately 300 days of sunshine per year, roughly the same as Houston, Tex. On average this site generates 780 MWhs of power per year.</w:t>
      </w:r>
    </w:p>
    <w:p w14:paraId="350B883C" w14:textId="77777777" w:rsidR="000C0F4E" w:rsidRPr="008D37F3" w:rsidRDefault="00EF172C" w:rsidP="008D37F3">
      <w:pPr>
        <w:spacing w:before="120"/>
        <w:rPr>
          <w:rStyle w:val="IRPintro"/>
        </w:rPr>
      </w:pPr>
      <w:r w:rsidRPr="00EF172C">
        <w:rPr>
          <w:rFonts w:ascii="Arial" w:hAnsi="Arial" w:cs="Arial"/>
        </w:rPr>
        <w:br/>
      </w:r>
      <w:r w:rsidR="000C0F4E" w:rsidRPr="00EF172C">
        <w:rPr>
          <w:rFonts w:ascii="Arial" w:hAnsi="Arial" w:cs="Arial"/>
          <w:sz w:val="32"/>
          <w:szCs w:val="32"/>
        </w:rPr>
        <w:t>Supply-side Contract Resources</w:t>
      </w:r>
    </w:p>
    <w:p w14:paraId="16762783" w14:textId="77777777" w:rsidR="000C0F4E" w:rsidRPr="00EF172C" w:rsidRDefault="000C0F4E" w:rsidP="000C0F4E">
      <w:pPr>
        <w:pStyle w:val="IRPsanstext"/>
        <w:rPr>
          <w:rFonts w:cs="Arial"/>
        </w:rPr>
      </w:pPr>
    </w:p>
    <w:p w14:paraId="4DD69708" w14:textId="77777777" w:rsidR="000C0F4E" w:rsidRPr="00EF172C" w:rsidRDefault="000C0F4E" w:rsidP="000C0F4E">
      <w:pPr>
        <w:pStyle w:val="IRPsanstext"/>
        <w:rPr>
          <w:rFonts w:cs="Arial"/>
          <w:color w:val="3366FF"/>
        </w:rPr>
      </w:pPr>
      <w:r w:rsidRPr="00EF172C">
        <w:rPr>
          <w:rFonts w:cs="Arial"/>
        </w:rPr>
        <w:t xml:space="preserve">Long-term contracts consist of agreements with independent producers and other utilities to supply electricity to PSE. Fuel sources include hydropower, gas, coal, waste products and system deliveries without a designated supply resource. These contracts are summarized in Figure D-5. Short-term </w:t>
      </w:r>
      <w:r w:rsidR="00C461F0">
        <w:rPr>
          <w:rFonts w:cs="Arial"/>
        </w:rPr>
        <w:t>wholesale market purchases</w:t>
      </w:r>
      <w:r w:rsidRPr="00EF172C">
        <w:rPr>
          <w:rFonts w:cs="Arial"/>
        </w:rPr>
        <w:t xml:space="preserve"> negotiated by PSE’s energy trading group are not included in this listing. </w:t>
      </w:r>
    </w:p>
    <w:p w14:paraId="3C6CE636" w14:textId="77777777" w:rsidR="000C0F4E" w:rsidRPr="00EF172C" w:rsidRDefault="000C0F4E" w:rsidP="000C0F4E">
      <w:pPr>
        <w:pStyle w:val="IRPsanstext"/>
        <w:rPr>
          <w:rFonts w:cs="Arial"/>
        </w:rPr>
      </w:pPr>
    </w:p>
    <w:p w14:paraId="38C86EBF" w14:textId="77777777" w:rsidR="000C0F4E" w:rsidRPr="00EF172C" w:rsidRDefault="000C0F4E" w:rsidP="000C0F4E">
      <w:pPr>
        <w:pStyle w:val="IRPsanstext"/>
        <w:rPr>
          <w:rFonts w:cs="Arial"/>
          <w:color w:val="0000FF"/>
        </w:rPr>
      </w:pPr>
      <w:r w:rsidRPr="00EF172C">
        <w:rPr>
          <w:rFonts w:cs="Arial"/>
          <w:b/>
          <w:szCs w:val="32"/>
        </w:rPr>
        <w:t>BPA – WNP-3 BONNEVILLE EXCHANGE POWER.</w:t>
      </w:r>
      <w:r w:rsidRPr="00EF172C">
        <w:rPr>
          <w:rFonts w:cs="Arial"/>
          <w:b/>
        </w:rPr>
        <w:t xml:space="preserve"> </w:t>
      </w:r>
      <w:r w:rsidRPr="00EF172C">
        <w:rPr>
          <w:rFonts w:cs="Arial"/>
        </w:rPr>
        <w:t xml:space="preserve">This is a system-delivery, not a unit-specific, purchased power contract. The agreement resulted from PSE and others claims against the Bonneville Power Administration (BPA) regarding its action to halt construction on nuclear project WNP-3 in 1984, in which PSE had a 5 percent interest. Under the agreement, in effect until June 2017, PSE receives power during the winter months from BPA according to a formula based on the average equivalent annual availability and cost factors of surrogate nuclear plants similar in design to WNP-3. In exchange, PSE provides power to BPA from its combustion turbines, if requested and warranted under the contract terms, except during the month of May. </w:t>
      </w:r>
    </w:p>
    <w:p w14:paraId="7C4D7A03" w14:textId="77777777" w:rsidR="000C0F4E" w:rsidRPr="00EF172C" w:rsidRDefault="000C0F4E" w:rsidP="000C0F4E">
      <w:pPr>
        <w:pStyle w:val="IRPsanstext"/>
        <w:rPr>
          <w:rFonts w:cs="Arial"/>
        </w:rPr>
      </w:pPr>
    </w:p>
    <w:p w14:paraId="434EC31F" w14:textId="77777777" w:rsidR="000C0F4E" w:rsidRPr="00EF172C" w:rsidRDefault="000C0F4E" w:rsidP="000C0F4E">
      <w:pPr>
        <w:pStyle w:val="IRPsanstext"/>
        <w:rPr>
          <w:rFonts w:cs="Arial"/>
        </w:rPr>
      </w:pPr>
      <w:r w:rsidRPr="00EF172C">
        <w:rPr>
          <w:rFonts w:cs="Arial"/>
          <w:b/>
          <w:szCs w:val="32"/>
        </w:rPr>
        <w:t>POINT ROBERTS PPA.</w:t>
      </w:r>
      <w:r w:rsidRPr="00EF172C">
        <w:rPr>
          <w:rFonts w:cs="Arial"/>
          <w:b/>
        </w:rPr>
        <w:t xml:space="preserve"> </w:t>
      </w:r>
      <w:r w:rsidRPr="00EF172C">
        <w:rPr>
          <w:rFonts w:cs="Arial"/>
        </w:rPr>
        <w:t xml:space="preserve">This contract provides for power deliveries to PSE’s retail customers in Point Roberts, Wash. The Point Roberts load, which is physically isolated from PSE’s transmission system, connects to British Columbia Hydro’s electric distribution facilities. We pay a fixed price for the energy during the term of the contract. </w:t>
      </w:r>
    </w:p>
    <w:p w14:paraId="3FA043D2" w14:textId="77777777" w:rsidR="008D37F3" w:rsidRDefault="008D37F3">
      <w:pPr>
        <w:rPr>
          <w:rFonts w:ascii="Arial" w:hAnsi="Arial" w:cs="Arial"/>
        </w:rPr>
      </w:pPr>
      <w:r>
        <w:rPr>
          <w:rFonts w:cs="Arial"/>
        </w:rPr>
        <w:br w:type="page"/>
      </w:r>
    </w:p>
    <w:p w14:paraId="025694AD" w14:textId="77777777" w:rsidR="000C0F4E" w:rsidRPr="00EF172C" w:rsidRDefault="000C0F4E" w:rsidP="000C0F4E">
      <w:pPr>
        <w:pStyle w:val="IRPsanstext"/>
        <w:rPr>
          <w:rFonts w:cs="Arial"/>
        </w:rPr>
      </w:pPr>
      <w:r w:rsidRPr="00EF172C">
        <w:rPr>
          <w:rFonts w:cs="Arial"/>
          <w:b/>
          <w:szCs w:val="32"/>
        </w:rPr>
        <w:lastRenderedPageBreak/>
        <w:t>BAKER REPLACEMENT.</w:t>
      </w:r>
      <w:r w:rsidRPr="00EF172C">
        <w:rPr>
          <w:rFonts w:cs="Arial"/>
          <w:b/>
        </w:rPr>
        <w:t xml:space="preserve"> </w:t>
      </w:r>
      <w:r w:rsidRPr="00EF172C">
        <w:rPr>
          <w:rFonts w:cs="Arial"/>
        </w:rPr>
        <w:t>Under a 20-year agreement signed with the U.S. Army Corps of Engineers (COE) PSE provides flood control for the Skagit River Valley. Early in the flood control period, we draft water from the Upper Baker reservoir at the request of the COE. Then, during periods of high precipitation and runoff between October 15 and March 1, we store water in the Upper Baker reservoir and release it in a controlled manner to reduce downstream flooding. In return, PSE receives a total of 7,000 MWhs of power and 7 MW of maximum capacity from BPA in equal increments per month for the months of November through February to compensate for the lower generating capability caused by reduced head due to the early drafting at the plant during the flood control months.</w:t>
      </w:r>
    </w:p>
    <w:p w14:paraId="4E926BF7" w14:textId="77777777" w:rsidR="000C0F4E" w:rsidRPr="00EF172C" w:rsidRDefault="000C0F4E" w:rsidP="000C0F4E">
      <w:pPr>
        <w:pStyle w:val="IRPsanstext"/>
        <w:rPr>
          <w:rFonts w:cs="Arial"/>
        </w:rPr>
      </w:pPr>
    </w:p>
    <w:p w14:paraId="6244C8A2" w14:textId="77777777" w:rsidR="000C0F4E" w:rsidRPr="00EF172C" w:rsidRDefault="000C0F4E" w:rsidP="000C0F4E">
      <w:pPr>
        <w:pStyle w:val="IRPsanstext"/>
        <w:rPr>
          <w:rFonts w:cs="Arial"/>
        </w:rPr>
      </w:pPr>
      <w:r w:rsidRPr="00EF172C">
        <w:rPr>
          <w:rFonts w:cs="Arial"/>
          <w:b/>
          <w:szCs w:val="32"/>
        </w:rPr>
        <w:t>PACIFIC GAS &amp; ELECTRIC COMPANY (PG&amp;E) SEASONAL EXCHANGE.</w:t>
      </w:r>
      <w:r w:rsidRPr="00EF172C">
        <w:rPr>
          <w:rFonts w:cs="Arial"/>
          <w:szCs w:val="32"/>
        </w:rPr>
        <w:t xml:space="preserve"> </w:t>
      </w:r>
      <w:r w:rsidRPr="00EF172C">
        <w:rPr>
          <w:rFonts w:cs="Arial"/>
        </w:rPr>
        <w:t xml:space="preserve">Each calendar year PSE exchanges with PG&amp;E 300 MW of seasonal capacity, together with 413,000 MWh of energy, on a one-for-one basis, under this system-delivery power exchange contract. PSE is a winter-peaking utility and PG&amp;E is a summer-peaking utility, so PG&amp;E has the right to call for the power in the months of June through September, and PSE has the right to call for the power in the months of November through February. </w:t>
      </w:r>
    </w:p>
    <w:p w14:paraId="03D1E0E5" w14:textId="77777777" w:rsidR="000C0F4E" w:rsidRPr="008D37F3" w:rsidRDefault="000C0F4E" w:rsidP="008D37F3">
      <w:pPr>
        <w:rPr>
          <w:rFonts w:ascii="Arial" w:hAnsi="Arial" w:cs="Arial"/>
        </w:rPr>
      </w:pPr>
    </w:p>
    <w:p w14:paraId="25AD7634" w14:textId="77777777" w:rsidR="004A77AC" w:rsidRDefault="000C0F4E" w:rsidP="000C0F4E">
      <w:pPr>
        <w:pStyle w:val="IRPsanstext"/>
        <w:rPr>
          <w:rFonts w:cs="Arial"/>
        </w:rPr>
      </w:pPr>
      <w:r w:rsidRPr="00EF172C">
        <w:rPr>
          <w:rFonts w:cs="Arial"/>
          <w:b/>
          <w:szCs w:val="32"/>
        </w:rPr>
        <w:t>CANADIAN ENTITLEMENT RETURN.</w:t>
      </w:r>
      <w:r w:rsidRPr="00EF172C">
        <w:rPr>
          <w:rFonts w:cs="Arial"/>
          <w:b/>
        </w:rPr>
        <w:t xml:space="preserve"> </w:t>
      </w:r>
      <w:r w:rsidRPr="00EF172C">
        <w:rPr>
          <w:rFonts w:cs="Arial"/>
        </w:rPr>
        <w:t xml:space="preserve">Under a treaty between the United States and Canada, one-half of the firm power benefits produced by additional storage capability on the Columbia River in Canada accrue to Canada. PSE’s benefits and obligations from this storage are based on the percentage of our participation in the Columbia River projects. Agreements with the Mid-Columbia PUDs specify PSE’s share of the obligation is to return one-half of the firm power benefits to Canada during peak hours until the expiration of the PUD contracts or expiration of the Columbia River Treaty, whichever occurs first. The Columbia River Treaty will not expire prior to 2024. This is energy that PSE provides rather than receives, so it is a negative number.  The energy returned during 2014 was approximately 20.4 aMW with a peak capacity return of </w:t>
      </w:r>
    </w:p>
    <w:p w14:paraId="0A9C6789" w14:textId="77777777" w:rsidR="000C0F4E" w:rsidRPr="00EF172C" w:rsidRDefault="000C0F4E" w:rsidP="000C0F4E">
      <w:pPr>
        <w:pStyle w:val="IRPsanstext"/>
        <w:rPr>
          <w:rFonts w:cs="Arial"/>
        </w:rPr>
      </w:pPr>
      <w:r w:rsidRPr="00EF172C">
        <w:rPr>
          <w:rFonts w:cs="Arial"/>
        </w:rPr>
        <w:t>37.4 MW.</w:t>
      </w:r>
    </w:p>
    <w:p w14:paraId="2D3CA08D" w14:textId="77777777" w:rsidR="000C0F4E" w:rsidRPr="00EF172C" w:rsidRDefault="000C0F4E" w:rsidP="000C0F4E">
      <w:pPr>
        <w:pStyle w:val="IRPsanstext"/>
        <w:rPr>
          <w:rFonts w:cs="Arial"/>
        </w:rPr>
      </w:pPr>
    </w:p>
    <w:p w14:paraId="09E81A64" w14:textId="77777777" w:rsidR="008317B6" w:rsidRDefault="000C0F4E" w:rsidP="008317B6">
      <w:pPr>
        <w:pStyle w:val="IRPsanstext"/>
        <w:rPr>
          <w:rFonts w:cs="Arial"/>
        </w:rPr>
      </w:pPr>
      <w:r w:rsidRPr="00EF172C">
        <w:rPr>
          <w:rFonts w:cs="Arial"/>
          <w:b/>
        </w:rPr>
        <w:t xml:space="preserve">ELECTRON HYDROELECTRIC PROJECT PPA. </w:t>
      </w:r>
      <w:r w:rsidRPr="00EF172C">
        <w:rPr>
          <w:rFonts w:cs="Arial"/>
        </w:rPr>
        <w:t>In November 2014, PSE sold the Electron Project and associated water rights to an independent power producer. PSE will purchase the output of the Electron Project under a power purchase agreement with the new owner that extends through 2026.</w:t>
      </w:r>
    </w:p>
    <w:p w14:paraId="284927A6" w14:textId="77777777" w:rsidR="008D37F3" w:rsidRDefault="008D37F3">
      <w:pPr>
        <w:rPr>
          <w:rFonts w:ascii="Arial" w:hAnsi="Arial" w:cs="Arial"/>
          <w:szCs w:val="32"/>
        </w:rPr>
      </w:pPr>
      <w:r>
        <w:rPr>
          <w:rFonts w:cs="Arial"/>
          <w:szCs w:val="32"/>
        </w:rPr>
        <w:br w:type="page"/>
      </w:r>
    </w:p>
    <w:p w14:paraId="1982E36C" w14:textId="77777777" w:rsidR="000C0F4E" w:rsidRPr="00EF172C" w:rsidRDefault="000C0F4E" w:rsidP="000C0F4E">
      <w:pPr>
        <w:shd w:val="clear" w:color="auto" w:fill="FFFFFF"/>
        <w:spacing w:line="320" w:lineRule="exact"/>
        <w:rPr>
          <w:rStyle w:val="IRPsanstextChar1"/>
        </w:rPr>
      </w:pPr>
      <w:r w:rsidRPr="00EF172C">
        <w:rPr>
          <w:rStyle w:val="IRPsanstextChar1"/>
          <w:rFonts w:cs="Arial"/>
          <w:b/>
          <w:szCs w:val="32"/>
        </w:rPr>
        <w:lastRenderedPageBreak/>
        <w:t>COAL TRANSITION PPA</w:t>
      </w:r>
      <w:r w:rsidRPr="00EF172C">
        <w:rPr>
          <w:rStyle w:val="IRPsanstextChar1"/>
          <w:rFonts w:cs="Arial"/>
          <w:szCs w:val="32"/>
        </w:rPr>
        <w:t xml:space="preserve">. </w:t>
      </w:r>
      <w:r w:rsidRPr="00EF172C">
        <w:rPr>
          <w:rStyle w:val="IRPsanstextChar1"/>
          <w:rFonts w:cs="Arial"/>
        </w:rPr>
        <w:t xml:space="preserve">Under the terms of this agreement, PSE will buy 180 MW of firm, baseload coal transition power from TransAlta’s Centralia coal plant starting in December 2014. On December 1, 2015, the contract increases to 280 MW. From December 2016 to December 2024 the contract is for 380 MW, and in the last year the contract volume drops to 300 MW. This contract advances a separate TransAlta agreement with state government and the environmental community to phase out coal-fired power generation in Washington by 2025. The state Legislature in 2011 passed a bill codifying a collaborative agreement between TransAlta, lawmakers, environmentalists and labor representatives. The timelines agreed to by the parties enable the state to make the transition to cleaner fuels, while preserving the family-wage jobs and economic benefits associated with the low-cost, reliable power provided by the Centralia plant. The legislation allows long-term contracts, through 2025, for sales of coal transition power associated with the 1,340-megawatt (MW) Centralia facility, Washington’s only coal-fired plant. </w:t>
      </w:r>
    </w:p>
    <w:p w14:paraId="4D5B7116" w14:textId="77777777" w:rsidR="000C0F4E" w:rsidRPr="00EF172C" w:rsidRDefault="000C0F4E" w:rsidP="000C0F4E">
      <w:pPr>
        <w:pStyle w:val="IRPsanstext"/>
        <w:rPr>
          <w:rFonts w:cs="Arial"/>
        </w:rPr>
      </w:pPr>
    </w:p>
    <w:p w14:paraId="480E4470" w14:textId="77777777" w:rsidR="000C0F4E" w:rsidRPr="00EF172C" w:rsidRDefault="000C0F4E" w:rsidP="000C0F4E">
      <w:pPr>
        <w:pStyle w:val="IRPsanstext"/>
        <w:rPr>
          <w:rFonts w:cs="Arial"/>
          <w:szCs w:val="32"/>
        </w:rPr>
      </w:pPr>
      <w:r w:rsidRPr="00EF172C">
        <w:rPr>
          <w:rFonts w:cs="Arial"/>
          <w:b/>
          <w:szCs w:val="32"/>
        </w:rPr>
        <w:t>KLAMATH PEAKER TOLL.</w:t>
      </w:r>
      <w:r w:rsidRPr="00EF172C">
        <w:rPr>
          <w:rFonts w:cs="Arial"/>
          <w:b/>
        </w:rPr>
        <w:t xml:space="preserve"> </w:t>
      </w:r>
      <w:r w:rsidRPr="00EF172C">
        <w:rPr>
          <w:rFonts w:cs="Arial"/>
        </w:rPr>
        <w:t xml:space="preserve">This tolling contract between PSE and Iberdrola Renewables is designed to help PSE meet its customers' peak winter electricity demand. During winter months (November through February) through February 2016, PSE can call upon 100 MW of energy from the Klamath natural gas-fired peaking facility in Klamath Falls, Ore. </w:t>
      </w:r>
    </w:p>
    <w:p w14:paraId="666468A8" w14:textId="77777777" w:rsidR="000C0F4E" w:rsidRPr="00EF172C" w:rsidRDefault="000C0F4E" w:rsidP="000C0F4E">
      <w:pPr>
        <w:pStyle w:val="IRPsanstext"/>
        <w:rPr>
          <w:rFonts w:cs="Arial"/>
        </w:rPr>
      </w:pPr>
    </w:p>
    <w:p w14:paraId="350FEB6B" w14:textId="77777777" w:rsidR="005A4E86" w:rsidRDefault="005A4E86">
      <w:pPr>
        <w:rPr>
          <w:rFonts w:ascii="Arial" w:hAnsi="Arial" w:cs="Arial"/>
          <w:b/>
          <w:szCs w:val="32"/>
        </w:rPr>
      </w:pPr>
      <w:r>
        <w:rPr>
          <w:rFonts w:cs="Arial"/>
          <w:b/>
          <w:szCs w:val="32"/>
        </w:rPr>
        <w:br w:type="page"/>
      </w:r>
    </w:p>
    <w:p w14:paraId="3EC74169" w14:textId="77777777" w:rsidR="00EF172C" w:rsidRDefault="000C0F4E" w:rsidP="000C0F4E">
      <w:pPr>
        <w:pStyle w:val="IRPsanstext"/>
        <w:rPr>
          <w:rFonts w:cs="Arial"/>
        </w:rPr>
      </w:pPr>
      <w:r w:rsidRPr="00EF172C">
        <w:rPr>
          <w:rFonts w:cs="Arial"/>
          <w:b/>
          <w:szCs w:val="32"/>
        </w:rPr>
        <w:lastRenderedPageBreak/>
        <w:t>KLONDIKE III PPA.</w:t>
      </w:r>
      <w:r w:rsidRPr="00EF172C">
        <w:rPr>
          <w:rFonts w:cs="Arial"/>
          <w:b/>
        </w:rPr>
        <w:t xml:space="preserve"> </w:t>
      </w:r>
      <w:r w:rsidRPr="00EF172C">
        <w:rPr>
          <w:rFonts w:cs="Arial"/>
        </w:rPr>
        <w:t xml:space="preserve">PSE's wind portfolio includes a power purchase agreement with Iberdrola Renewables for a 50 MW share of electricity generated at the </w:t>
      </w:r>
      <w:r w:rsidRPr="00EF172C">
        <w:rPr>
          <w:rFonts w:cs="Arial"/>
          <w:bCs/>
        </w:rPr>
        <w:t>Klondike III</w:t>
      </w:r>
      <w:r w:rsidRPr="00EF172C">
        <w:rPr>
          <w:rFonts w:cs="Arial"/>
        </w:rPr>
        <w:t xml:space="preserve"> wind farm in Sherman County, Ore. The wind farm has 125 turbines with a project capacity of 224 MW. This agreement remains in effect until November 2026.</w:t>
      </w:r>
    </w:p>
    <w:p w14:paraId="7D25354E" w14:textId="77777777" w:rsidR="000C0F4E" w:rsidRPr="004A77AC" w:rsidRDefault="00EF172C" w:rsidP="004A77AC">
      <w:pPr>
        <w:pStyle w:val="IRPsanstext"/>
      </w:pPr>
      <w:r>
        <w:rPr>
          <w:rFonts w:cs="Arial"/>
        </w:rPr>
        <w:br/>
      </w:r>
      <w:r w:rsidR="004A77AC" w:rsidRPr="007B6F8C">
        <w:rPr>
          <w:b/>
          <w:szCs w:val="32"/>
        </w:rPr>
        <w:t>HYDROELECTRIC PPA</w:t>
      </w:r>
      <w:r w:rsidR="004A77AC">
        <w:rPr>
          <w:b/>
          <w:szCs w:val="32"/>
        </w:rPr>
        <w:t>s</w:t>
      </w:r>
      <w:r w:rsidR="004A77AC" w:rsidRPr="007B6F8C">
        <w:rPr>
          <w:b/>
          <w:szCs w:val="32"/>
        </w:rPr>
        <w:t>.</w:t>
      </w:r>
      <w:r w:rsidR="004A77AC">
        <w:rPr>
          <w:b/>
          <w:szCs w:val="32"/>
        </w:rPr>
        <w:t xml:space="preserve"> </w:t>
      </w:r>
      <w:r w:rsidR="004A77AC">
        <w:t>Among</w:t>
      </w:r>
      <w:r w:rsidR="004A77AC" w:rsidRPr="007B6F8C">
        <w:t xml:space="preserve"> PSE’s power purchase </w:t>
      </w:r>
      <w:r w:rsidR="004A77AC">
        <w:t>agreements</w:t>
      </w:r>
      <w:r w:rsidR="004A77AC" w:rsidRPr="007B6F8C">
        <w:t xml:space="preserve"> are </w:t>
      </w:r>
      <w:r w:rsidR="004A77AC">
        <w:t>four</w:t>
      </w:r>
      <w:r w:rsidR="004A77AC" w:rsidRPr="007B6F8C">
        <w:t xml:space="preserve"> long-term contracts for the output of production from hydroelectric projects within its </w:t>
      </w:r>
      <w:r w:rsidR="004A77AC">
        <w:t>balancing area</w:t>
      </w:r>
      <w:r w:rsidR="004A77AC" w:rsidRPr="007B6F8C">
        <w:t xml:space="preserve">. These contracts were establish through PSE’s RFP process and are </w:t>
      </w:r>
      <w:r w:rsidR="004A77AC">
        <w:t xml:space="preserve">shown in Figure D-5 below. </w:t>
      </w:r>
      <w:r w:rsidR="004A77AC" w:rsidRPr="007B6F8C">
        <w:t>The projects are run-of-river and do not provide any flexible capacity.</w:t>
      </w:r>
    </w:p>
    <w:p w14:paraId="177ADB36" w14:textId="77777777" w:rsidR="000C0F4E" w:rsidRDefault="000C0F4E" w:rsidP="005A4E86">
      <w:pPr>
        <w:pStyle w:val="IRPsanstext"/>
      </w:pPr>
    </w:p>
    <w:p w14:paraId="5F38736B" w14:textId="77777777" w:rsidR="00466529" w:rsidRDefault="000C0F4E" w:rsidP="005A4E86">
      <w:pPr>
        <w:pStyle w:val="IRPsanstext"/>
        <w:rPr>
          <w:szCs w:val="18"/>
        </w:rPr>
      </w:pPr>
      <w:r w:rsidRPr="005A4E86">
        <w:rPr>
          <w:b/>
        </w:rPr>
        <w:t>SCHEDULE 91 CONTRACTS.</w:t>
      </w:r>
      <w:r w:rsidRPr="008435F6">
        <w:t xml:space="preserve"> PSE's portfolio includes a number of electric power c</w:t>
      </w:r>
      <w:r>
        <w:t>ontracts (included in Figure D-5</w:t>
      </w:r>
      <w:r w:rsidRPr="008435F6">
        <w:t>) with small power producers</w:t>
      </w:r>
      <w:r>
        <w:t xml:space="preserve"> in PSE’s electric service area.</w:t>
      </w:r>
      <w:r w:rsidRPr="008435F6">
        <w:t xml:space="preserve"> </w:t>
      </w:r>
      <w:r>
        <w:t xml:space="preserve"> These Qualifying Facilities offer</w:t>
      </w:r>
      <w:r w:rsidRPr="008435F6">
        <w:t xml:space="preserve"> output pursuant to WAC-107-095. Part one of this statute states that "A utility must purchase electric energy, electric capacity, or both from a qualifying facility on terms that do not exceed the utility's avoided costs for such electric energy, electric capacity, or both." A qualifying facility is defined by WAC 480-107-007 as</w:t>
      </w:r>
      <w:r w:rsidRPr="008435F6">
        <w:rPr>
          <w:szCs w:val="18"/>
        </w:rPr>
        <w:t xml:space="preserve"> a generating facility "that meet(s) the criteria specified by the FERC in 18 C.F.R. Part 292 Subpart B." </w:t>
      </w:r>
      <w:r w:rsidR="0098760D">
        <w:rPr>
          <w:szCs w:val="18"/>
        </w:rPr>
        <w:br/>
      </w:r>
    </w:p>
    <w:p w14:paraId="13B0B0AE" w14:textId="77777777" w:rsidR="000C0F4E" w:rsidRPr="009558F4" w:rsidRDefault="00466529" w:rsidP="009558F4">
      <w:pPr>
        <w:rPr>
          <w:rFonts w:ascii="Arial" w:hAnsi="Arial"/>
          <w:szCs w:val="18"/>
        </w:rPr>
      </w:pPr>
      <w:r>
        <w:rPr>
          <w:szCs w:val="18"/>
        </w:rPr>
        <w:br w:type="page"/>
      </w:r>
    </w:p>
    <w:p w14:paraId="7C76D0C2" w14:textId="77777777" w:rsidR="000C0F4E" w:rsidRPr="00EF172C" w:rsidRDefault="000C0F4E" w:rsidP="005A4E86">
      <w:pPr>
        <w:pStyle w:val="IRPFigureSub"/>
      </w:pPr>
      <w:r w:rsidRPr="006E6720">
        <w:lastRenderedPageBreak/>
        <w:t>Figure D-5</w:t>
      </w:r>
      <w:r>
        <w:t xml:space="preserve">: </w:t>
      </w:r>
      <w:r w:rsidRPr="006E6720">
        <w:t>Long-term Contracts for Electric Power Generation</w:t>
      </w:r>
      <w:r w:rsidR="005A4E86">
        <w:t xml:space="preserve"> (continued next page)</w:t>
      </w:r>
    </w:p>
    <w:tbl>
      <w:tblPr>
        <w:tblW w:w="8493" w:type="dxa"/>
        <w:jc w:val="center"/>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7"/>
        <w:gridCol w:w="2503"/>
        <w:gridCol w:w="1653"/>
        <w:gridCol w:w="1260"/>
      </w:tblGrid>
      <w:tr w:rsidR="0098760D" w:rsidRPr="002612F8" w14:paraId="520D1420" w14:textId="77777777">
        <w:trPr>
          <w:trHeight w:val="647"/>
          <w:tblHeader/>
          <w:jc w:val="center"/>
        </w:trPr>
        <w:tc>
          <w:tcPr>
            <w:tcW w:w="3077" w:type="dxa"/>
            <w:tcBorders>
              <w:top w:val="single" w:sz="4" w:space="0" w:color="auto"/>
              <w:left w:val="nil"/>
              <w:bottom w:val="nil"/>
              <w:right w:val="nil"/>
            </w:tcBorders>
            <w:shd w:val="clear" w:color="auto" w:fill="006A71"/>
            <w:vAlign w:val="center"/>
          </w:tcPr>
          <w:p w14:paraId="7533A29A" w14:textId="77777777" w:rsidR="000C0F4E" w:rsidRPr="0098760D" w:rsidRDefault="000C0F4E" w:rsidP="00466529">
            <w:pPr>
              <w:tabs>
                <w:tab w:val="left" w:pos="294"/>
              </w:tabs>
              <w:spacing w:before="20" w:after="20"/>
              <w:jc w:val="center"/>
              <w:rPr>
                <w:rFonts w:ascii="Arial" w:hAnsi="Arial" w:cs="Arial"/>
                <w:b/>
                <w:color w:val="FFFFFF"/>
              </w:rPr>
            </w:pPr>
            <w:r w:rsidRPr="0098760D">
              <w:rPr>
                <w:rFonts w:ascii="Arial" w:hAnsi="Arial" w:cs="Arial"/>
                <w:b/>
                <w:color w:val="FFFFFF"/>
              </w:rPr>
              <w:t>NAME</w:t>
            </w:r>
          </w:p>
        </w:tc>
        <w:tc>
          <w:tcPr>
            <w:tcW w:w="2503" w:type="dxa"/>
            <w:tcBorders>
              <w:top w:val="single" w:sz="4" w:space="0" w:color="auto"/>
              <w:left w:val="nil"/>
              <w:bottom w:val="nil"/>
              <w:right w:val="nil"/>
            </w:tcBorders>
            <w:shd w:val="clear" w:color="auto" w:fill="006A71"/>
            <w:vAlign w:val="center"/>
          </w:tcPr>
          <w:p w14:paraId="58F1DF29" w14:textId="77777777" w:rsidR="000C0F4E" w:rsidRPr="0098760D" w:rsidRDefault="000C0F4E" w:rsidP="00466529">
            <w:pPr>
              <w:spacing w:before="20" w:after="20"/>
              <w:jc w:val="center"/>
              <w:rPr>
                <w:rFonts w:ascii="Arial" w:hAnsi="Arial" w:cs="Arial"/>
                <w:b/>
                <w:color w:val="FFFFFF"/>
              </w:rPr>
            </w:pPr>
            <w:r w:rsidRPr="0098760D">
              <w:rPr>
                <w:rFonts w:ascii="Arial" w:hAnsi="Arial" w:cs="Arial"/>
                <w:b/>
                <w:color w:val="FFFFFF"/>
              </w:rPr>
              <w:t>POWER</w:t>
            </w:r>
          </w:p>
          <w:p w14:paraId="520B136A" w14:textId="77777777" w:rsidR="000C0F4E" w:rsidRPr="0098760D" w:rsidRDefault="000C0F4E" w:rsidP="00466529">
            <w:pPr>
              <w:spacing w:before="20" w:after="20"/>
              <w:jc w:val="center"/>
              <w:rPr>
                <w:rFonts w:ascii="Arial" w:hAnsi="Arial" w:cs="Arial"/>
                <w:b/>
                <w:color w:val="FFFFFF"/>
              </w:rPr>
            </w:pPr>
            <w:r w:rsidRPr="0098760D">
              <w:rPr>
                <w:rFonts w:ascii="Arial" w:hAnsi="Arial" w:cs="Arial"/>
                <w:b/>
                <w:color w:val="FFFFFF"/>
              </w:rPr>
              <w:t>TYPE</w:t>
            </w:r>
          </w:p>
        </w:tc>
        <w:tc>
          <w:tcPr>
            <w:tcW w:w="1653" w:type="dxa"/>
            <w:tcBorders>
              <w:top w:val="single" w:sz="4" w:space="0" w:color="auto"/>
              <w:left w:val="nil"/>
              <w:bottom w:val="nil"/>
              <w:right w:val="nil"/>
            </w:tcBorders>
            <w:shd w:val="clear" w:color="auto" w:fill="006A71"/>
            <w:vAlign w:val="center"/>
          </w:tcPr>
          <w:p w14:paraId="0DF4BC74" w14:textId="77777777" w:rsidR="000C0F4E" w:rsidRPr="0098760D" w:rsidRDefault="000C0F4E" w:rsidP="00466529">
            <w:pPr>
              <w:spacing w:before="20" w:after="20"/>
              <w:jc w:val="center"/>
              <w:rPr>
                <w:rFonts w:ascii="Arial" w:hAnsi="Arial" w:cs="Arial"/>
                <w:b/>
                <w:color w:val="FFFFFF"/>
              </w:rPr>
            </w:pPr>
            <w:r w:rsidRPr="0098760D">
              <w:rPr>
                <w:rFonts w:ascii="Arial" w:hAnsi="Arial" w:cs="Arial"/>
                <w:b/>
                <w:color w:val="FFFFFF"/>
              </w:rPr>
              <w:t>CONTRACT EXPIRATION</w:t>
            </w:r>
          </w:p>
        </w:tc>
        <w:tc>
          <w:tcPr>
            <w:tcW w:w="1260" w:type="dxa"/>
            <w:tcBorders>
              <w:top w:val="single" w:sz="4" w:space="0" w:color="auto"/>
              <w:left w:val="nil"/>
              <w:bottom w:val="nil"/>
              <w:right w:val="single" w:sz="4" w:space="0" w:color="auto"/>
            </w:tcBorders>
            <w:shd w:val="clear" w:color="auto" w:fill="006A71"/>
            <w:vAlign w:val="center"/>
          </w:tcPr>
          <w:p w14:paraId="00EE53AF" w14:textId="77777777" w:rsidR="000C0F4E" w:rsidRPr="0098760D" w:rsidRDefault="000C0F4E" w:rsidP="00466529">
            <w:pPr>
              <w:spacing w:before="20" w:after="20"/>
              <w:jc w:val="center"/>
              <w:rPr>
                <w:rFonts w:ascii="Arial" w:hAnsi="Arial" w:cs="Arial"/>
                <w:b/>
                <w:color w:val="FFFFFF"/>
              </w:rPr>
            </w:pPr>
            <w:r w:rsidRPr="0098760D">
              <w:rPr>
                <w:rFonts w:ascii="Arial" w:hAnsi="Arial" w:cs="Arial"/>
                <w:b/>
                <w:color w:val="FFFFFF"/>
              </w:rPr>
              <w:t>CAPACITY (MW)</w:t>
            </w:r>
            <w:r w:rsidRPr="0098760D">
              <w:rPr>
                <w:rFonts w:ascii="Arial" w:hAnsi="Arial" w:cs="Arial"/>
                <w:b/>
                <w:color w:val="FFFFFF"/>
                <w:vertAlign w:val="superscript"/>
              </w:rPr>
              <w:t>1</w:t>
            </w:r>
          </w:p>
        </w:tc>
      </w:tr>
      <w:tr w:rsidR="0098760D" w:rsidRPr="002612F8" w14:paraId="1D0942F9" w14:textId="77777777">
        <w:trPr>
          <w:trHeight w:val="350"/>
          <w:jc w:val="center"/>
        </w:trPr>
        <w:tc>
          <w:tcPr>
            <w:tcW w:w="3077" w:type="dxa"/>
            <w:vAlign w:val="center"/>
          </w:tcPr>
          <w:p w14:paraId="5AC9E844"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BPA- WNP-3 Exchange</w:t>
            </w:r>
          </w:p>
        </w:tc>
        <w:tc>
          <w:tcPr>
            <w:tcW w:w="2503" w:type="dxa"/>
            <w:vAlign w:val="center"/>
          </w:tcPr>
          <w:p w14:paraId="0EE05970" w14:textId="77777777" w:rsidR="000C0F4E" w:rsidRPr="0098760D" w:rsidRDefault="000C0F4E" w:rsidP="00466529">
            <w:pPr>
              <w:spacing w:before="20" w:after="20"/>
              <w:jc w:val="center"/>
              <w:rPr>
                <w:rFonts w:ascii="Arial" w:hAnsi="Arial" w:cs="Arial"/>
              </w:rPr>
            </w:pPr>
            <w:r w:rsidRPr="0098760D">
              <w:rPr>
                <w:rFonts w:ascii="Arial" w:hAnsi="Arial" w:cs="Arial"/>
              </w:rPr>
              <w:t>System</w:t>
            </w:r>
          </w:p>
        </w:tc>
        <w:tc>
          <w:tcPr>
            <w:tcW w:w="1653" w:type="dxa"/>
            <w:vAlign w:val="center"/>
          </w:tcPr>
          <w:p w14:paraId="4FD3E445" w14:textId="77777777" w:rsidR="000C0F4E" w:rsidRPr="0098760D" w:rsidRDefault="000C0F4E" w:rsidP="00466529">
            <w:pPr>
              <w:spacing w:before="20" w:after="20"/>
              <w:jc w:val="center"/>
              <w:rPr>
                <w:rFonts w:ascii="Arial" w:hAnsi="Arial" w:cs="Arial"/>
              </w:rPr>
            </w:pPr>
            <w:r w:rsidRPr="0098760D">
              <w:rPr>
                <w:rFonts w:ascii="Arial" w:hAnsi="Arial" w:cs="Arial"/>
              </w:rPr>
              <w:t>6/30/2017</w:t>
            </w:r>
          </w:p>
        </w:tc>
        <w:tc>
          <w:tcPr>
            <w:tcW w:w="1260" w:type="dxa"/>
            <w:vAlign w:val="center"/>
          </w:tcPr>
          <w:p w14:paraId="0EE908F4" w14:textId="77777777" w:rsidR="000C0F4E" w:rsidRPr="0098760D" w:rsidRDefault="000C0F4E" w:rsidP="00466529">
            <w:pPr>
              <w:spacing w:before="20" w:after="20"/>
              <w:jc w:val="center"/>
              <w:rPr>
                <w:rFonts w:ascii="Arial" w:hAnsi="Arial" w:cs="Arial"/>
              </w:rPr>
            </w:pPr>
            <w:r w:rsidRPr="0098760D">
              <w:rPr>
                <w:rFonts w:ascii="Arial" w:hAnsi="Arial" w:cs="Arial"/>
              </w:rPr>
              <w:t>82</w:t>
            </w:r>
          </w:p>
        </w:tc>
      </w:tr>
      <w:tr w:rsidR="0098760D" w:rsidRPr="002612F8" w14:paraId="57798B3E" w14:textId="77777777">
        <w:trPr>
          <w:trHeight w:val="269"/>
          <w:jc w:val="center"/>
        </w:trPr>
        <w:tc>
          <w:tcPr>
            <w:tcW w:w="3077" w:type="dxa"/>
            <w:vAlign w:val="center"/>
          </w:tcPr>
          <w:p w14:paraId="075B0521"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Pt. Roberts</w:t>
            </w:r>
            <w:r w:rsidRPr="0098760D">
              <w:rPr>
                <w:rStyle w:val="FootnoteReference"/>
                <w:rFonts w:ascii="Arial" w:hAnsi="Arial" w:cs="Arial"/>
              </w:rPr>
              <w:t>2</w:t>
            </w:r>
          </w:p>
        </w:tc>
        <w:tc>
          <w:tcPr>
            <w:tcW w:w="2503" w:type="dxa"/>
            <w:vAlign w:val="center"/>
          </w:tcPr>
          <w:p w14:paraId="49E07F15" w14:textId="77777777" w:rsidR="000C0F4E" w:rsidRPr="0098760D" w:rsidRDefault="000C0F4E" w:rsidP="00466529">
            <w:pPr>
              <w:spacing w:before="20" w:after="20"/>
              <w:jc w:val="center"/>
              <w:rPr>
                <w:rFonts w:ascii="Arial" w:hAnsi="Arial" w:cs="Arial"/>
              </w:rPr>
            </w:pPr>
            <w:r w:rsidRPr="0098760D">
              <w:rPr>
                <w:rFonts w:ascii="Arial" w:hAnsi="Arial" w:cs="Arial"/>
              </w:rPr>
              <w:t>System</w:t>
            </w:r>
          </w:p>
        </w:tc>
        <w:tc>
          <w:tcPr>
            <w:tcW w:w="1653" w:type="dxa"/>
            <w:vAlign w:val="center"/>
          </w:tcPr>
          <w:p w14:paraId="44781608" w14:textId="77777777" w:rsidR="000C0F4E" w:rsidRPr="0098760D" w:rsidRDefault="000C0F4E" w:rsidP="00466529">
            <w:pPr>
              <w:spacing w:before="20" w:after="20"/>
              <w:jc w:val="center"/>
              <w:rPr>
                <w:rFonts w:ascii="Arial" w:hAnsi="Arial" w:cs="Arial"/>
              </w:rPr>
            </w:pPr>
            <w:r w:rsidRPr="0098760D">
              <w:rPr>
                <w:rFonts w:ascii="Arial" w:hAnsi="Arial" w:cs="Arial"/>
              </w:rPr>
              <w:t>9/30/2019, but ongoing</w:t>
            </w:r>
          </w:p>
        </w:tc>
        <w:tc>
          <w:tcPr>
            <w:tcW w:w="1260" w:type="dxa"/>
            <w:vAlign w:val="center"/>
          </w:tcPr>
          <w:p w14:paraId="4DF1FCBC" w14:textId="77777777" w:rsidR="000C0F4E" w:rsidRPr="0098760D" w:rsidRDefault="000C0F4E" w:rsidP="00466529">
            <w:pPr>
              <w:spacing w:before="20" w:after="20"/>
              <w:jc w:val="center"/>
              <w:rPr>
                <w:rFonts w:ascii="Arial" w:hAnsi="Arial" w:cs="Arial"/>
              </w:rPr>
            </w:pPr>
            <w:r w:rsidRPr="0098760D">
              <w:rPr>
                <w:rFonts w:ascii="Arial" w:hAnsi="Arial" w:cs="Arial"/>
              </w:rPr>
              <w:t>8</w:t>
            </w:r>
          </w:p>
        </w:tc>
      </w:tr>
      <w:tr w:rsidR="0098760D" w:rsidRPr="002612F8" w14:paraId="408A51E8" w14:textId="77777777">
        <w:trPr>
          <w:trHeight w:val="251"/>
          <w:jc w:val="center"/>
        </w:trPr>
        <w:tc>
          <w:tcPr>
            <w:tcW w:w="3077" w:type="dxa"/>
            <w:tcBorders>
              <w:bottom w:val="single" w:sz="4" w:space="0" w:color="auto"/>
            </w:tcBorders>
            <w:vAlign w:val="center"/>
          </w:tcPr>
          <w:p w14:paraId="6CDFA648"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Baker Replacement</w:t>
            </w:r>
          </w:p>
        </w:tc>
        <w:tc>
          <w:tcPr>
            <w:tcW w:w="2503" w:type="dxa"/>
            <w:tcBorders>
              <w:bottom w:val="single" w:sz="4" w:space="0" w:color="auto"/>
            </w:tcBorders>
            <w:vAlign w:val="center"/>
          </w:tcPr>
          <w:p w14:paraId="5AFB1369" w14:textId="77777777" w:rsidR="000C0F4E" w:rsidRPr="0098760D" w:rsidRDefault="000C0F4E" w:rsidP="00466529">
            <w:pPr>
              <w:spacing w:before="20" w:after="20"/>
              <w:jc w:val="center"/>
              <w:rPr>
                <w:rFonts w:ascii="Arial" w:hAnsi="Arial" w:cs="Arial"/>
              </w:rPr>
            </w:pPr>
            <w:r w:rsidRPr="0098760D">
              <w:rPr>
                <w:rFonts w:ascii="Arial" w:hAnsi="Arial" w:cs="Arial"/>
              </w:rPr>
              <w:t>Hydro</w:t>
            </w:r>
          </w:p>
        </w:tc>
        <w:tc>
          <w:tcPr>
            <w:tcW w:w="1653" w:type="dxa"/>
            <w:tcBorders>
              <w:bottom w:val="single" w:sz="4" w:space="0" w:color="auto"/>
            </w:tcBorders>
            <w:vAlign w:val="center"/>
          </w:tcPr>
          <w:p w14:paraId="6D249BB4" w14:textId="77777777" w:rsidR="000C0F4E" w:rsidRPr="0098760D" w:rsidRDefault="000C0F4E" w:rsidP="00466529">
            <w:pPr>
              <w:spacing w:before="20" w:after="20"/>
              <w:jc w:val="center"/>
              <w:rPr>
                <w:rFonts w:ascii="Arial" w:hAnsi="Arial" w:cs="Arial"/>
              </w:rPr>
            </w:pPr>
            <w:r w:rsidRPr="0098760D">
              <w:rPr>
                <w:rFonts w:ascii="Arial" w:hAnsi="Arial" w:cs="Arial"/>
              </w:rPr>
              <w:t>9/30/2029</w:t>
            </w:r>
          </w:p>
        </w:tc>
        <w:tc>
          <w:tcPr>
            <w:tcW w:w="1260" w:type="dxa"/>
            <w:tcBorders>
              <w:bottom w:val="single" w:sz="4" w:space="0" w:color="auto"/>
            </w:tcBorders>
            <w:vAlign w:val="center"/>
          </w:tcPr>
          <w:p w14:paraId="30762C32" w14:textId="77777777" w:rsidR="000C0F4E" w:rsidRPr="0098760D" w:rsidRDefault="000C0F4E" w:rsidP="00466529">
            <w:pPr>
              <w:spacing w:before="20" w:after="20"/>
              <w:jc w:val="center"/>
              <w:rPr>
                <w:rFonts w:ascii="Arial" w:hAnsi="Arial" w:cs="Arial"/>
              </w:rPr>
            </w:pPr>
            <w:r w:rsidRPr="0098760D">
              <w:rPr>
                <w:rFonts w:ascii="Arial" w:hAnsi="Arial" w:cs="Arial"/>
              </w:rPr>
              <w:t>7</w:t>
            </w:r>
          </w:p>
        </w:tc>
      </w:tr>
      <w:tr w:rsidR="0098760D" w:rsidRPr="002612F8" w14:paraId="219B248D" w14:textId="77777777">
        <w:trPr>
          <w:trHeight w:val="332"/>
          <w:jc w:val="center"/>
        </w:trPr>
        <w:tc>
          <w:tcPr>
            <w:tcW w:w="3077" w:type="dxa"/>
            <w:vAlign w:val="center"/>
          </w:tcPr>
          <w:p w14:paraId="1574FFA9"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Electron PPA</w:t>
            </w:r>
          </w:p>
        </w:tc>
        <w:tc>
          <w:tcPr>
            <w:tcW w:w="2503" w:type="dxa"/>
            <w:vAlign w:val="center"/>
          </w:tcPr>
          <w:p w14:paraId="4480A9B8" w14:textId="77777777" w:rsidR="000C0F4E" w:rsidRPr="0098760D" w:rsidRDefault="000C0F4E" w:rsidP="00466529">
            <w:pPr>
              <w:spacing w:before="20" w:after="20"/>
              <w:jc w:val="center"/>
              <w:rPr>
                <w:rFonts w:ascii="Arial" w:hAnsi="Arial" w:cs="Arial"/>
              </w:rPr>
            </w:pPr>
            <w:r w:rsidRPr="0098760D">
              <w:rPr>
                <w:rFonts w:ascii="Arial" w:hAnsi="Arial" w:cs="Arial"/>
              </w:rPr>
              <w:t>Hydro</w:t>
            </w:r>
          </w:p>
        </w:tc>
        <w:tc>
          <w:tcPr>
            <w:tcW w:w="1653" w:type="dxa"/>
            <w:vAlign w:val="center"/>
          </w:tcPr>
          <w:p w14:paraId="16FBE1F2" w14:textId="77777777" w:rsidR="000C0F4E" w:rsidRPr="0098760D" w:rsidRDefault="000C0F4E" w:rsidP="00466529">
            <w:pPr>
              <w:spacing w:before="20" w:after="20"/>
              <w:jc w:val="center"/>
              <w:rPr>
                <w:rFonts w:ascii="Arial" w:hAnsi="Arial" w:cs="Arial"/>
              </w:rPr>
            </w:pPr>
            <w:r w:rsidRPr="0098760D">
              <w:rPr>
                <w:rFonts w:ascii="Arial" w:hAnsi="Arial" w:cs="Arial"/>
              </w:rPr>
              <w:t>12/31/2026</w:t>
            </w:r>
          </w:p>
        </w:tc>
        <w:tc>
          <w:tcPr>
            <w:tcW w:w="1260" w:type="dxa"/>
            <w:vAlign w:val="center"/>
          </w:tcPr>
          <w:p w14:paraId="5817BC2E" w14:textId="77777777" w:rsidR="000C0F4E" w:rsidRPr="0098760D" w:rsidRDefault="000C0F4E" w:rsidP="00466529">
            <w:pPr>
              <w:spacing w:before="20" w:after="20"/>
              <w:jc w:val="center"/>
              <w:rPr>
                <w:rFonts w:ascii="Arial" w:hAnsi="Arial" w:cs="Arial"/>
                <w:vertAlign w:val="superscript"/>
              </w:rPr>
            </w:pPr>
            <w:r w:rsidRPr="0098760D">
              <w:rPr>
                <w:rFonts w:ascii="Arial" w:hAnsi="Arial" w:cs="Arial"/>
              </w:rPr>
              <w:t>12.5</w:t>
            </w:r>
            <w:r w:rsidRPr="0098760D">
              <w:rPr>
                <w:rFonts w:ascii="Arial" w:hAnsi="Arial" w:cs="Arial"/>
                <w:vertAlign w:val="superscript"/>
              </w:rPr>
              <w:t>3</w:t>
            </w:r>
          </w:p>
        </w:tc>
      </w:tr>
      <w:tr w:rsidR="0098760D" w:rsidRPr="002612F8" w14:paraId="7116F612" w14:textId="77777777">
        <w:trPr>
          <w:trHeight w:val="332"/>
          <w:jc w:val="center"/>
        </w:trPr>
        <w:tc>
          <w:tcPr>
            <w:tcW w:w="3077" w:type="dxa"/>
            <w:vAlign w:val="center"/>
          </w:tcPr>
          <w:p w14:paraId="57D60804"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PG&amp;E Seasonal Exchange-PSE</w:t>
            </w:r>
          </w:p>
        </w:tc>
        <w:tc>
          <w:tcPr>
            <w:tcW w:w="2503" w:type="dxa"/>
            <w:vAlign w:val="center"/>
          </w:tcPr>
          <w:p w14:paraId="48FE76A4" w14:textId="77777777" w:rsidR="000C0F4E" w:rsidRPr="0098760D" w:rsidRDefault="000C0F4E" w:rsidP="00466529">
            <w:pPr>
              <w:spacing w:before="20" w:after="20"/>
              <w:jc w:val="center"/>
              <w:rPr>
                <w:rFonts w:ascii="Arial" w:hAnsi="Arial" w:cs="Arial"/>
              </w:rPr>
            </w:pPr>
            <w:r w:rsidRPr="0098760D">
              <w:rPr>
                <w:rFonts w:ascii="Arial" w:hAnsi="Arial" w:cs="Arial"/>
              </w:rPr>
              <w:t>Thermal</w:t>
            </w:r>
          </w:p>
        </w:tc>
        <w:tc>
          <w:tcPr>
            <w:tcW w:w="1653" w:type="dxa"/>
            <w:vAlign w:val="center"/>
          </w:tcPr>
          <w:p w14:paraId="651A4EB6" w14:textId="77777777" w:rsidR="000C0F4E" w:rsidRPr="0098760D" w:rsidRDefault="000C0F4E" w:rsidP="00466529">
            <w:pPr>
              <w:spacing w:before="20" w:after="20"/>
              <w:jc w:val="center"/>
              <w:rPr>
                <w:rFonts w:ascii="Arial" w:hAnsi="Arial" w:cs="Arial"/>
              </w:rPr>
            </w:pPr>
            <w:r w:rsidRPr="0098760D">
              <w:rPr>
                <w:rFonts w:ascii="Arial" w:hAnsi="Arial" w:cs="Arial"/>
              </w:rPr>
              <w:t>Ongoing</w:t>
            </w:r>
          </w:p>
        </w:tc>
        <w:tc>
          <w:tcPr>
            <w:tcW w:w="1260" w:type="dxa"/>
            <w:vAlign w:val="center"/>
          </w:tcPr>
          <w:p w14:paraId="3D4A93DA" w14:textId="77777777" w:rsidR="000C0F4E" w:rsidRPr="0098760D" w:rsidRDefault="000C0F4E" w:rsidP="00466529">
            <w:pPr>
              <w:spacing w:before="20" w:after="20"/>
              <w:jc w:val="center"/>
              <w:rPr>
                <w:rFonts w:ascii="Arial" w:hAnsi="Arial" w:cs="Arial"/>
              </w:rPr>
            </w:pPr>
            <w:r w:rsidRPr="0098760D">
              <w:rPr>
                <w:rFonts w:ascii="Arial" w:hAnsi="Arial" w:cs="Arial"/>
              </w:rPr>
              <w:t>300</w:t>
            </w:r>
          </w:p>
        </w:tc>
      </w:tr>
      <w:tr w:rsidR="0098760D" w:rsidRPr="002612F8" w14:paraId="01901ACE" w14:textId="77777777">
        <w:trPr>
          <w:trHeight w:val="287"/>
          <w:jc w:val="center"/>
        </w:trPr>
        <w:tc>
          <w:tcPr>
            <w:tcW w:w="3077" w:type="dxa"/>
            <w:tcBorders>
              <w:bottom w:val="single" w:sz="4" w:space="0" w:color="auto"/>
            </w:tcBorders>
            <w:vAlign w:val="center"/>
          </w:tcPr>
          <w:p w14:paraId="18EB159D"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Canadian EA</w:t>
            </w:r>
          </w:p>
        </w:tc>
        <w:tc>
          <w:tcPr>
            <w:tcW w:w="2503" w:type="dxa"/>
            <w:tcBorders>
              <w:bottom w:val="single" w:sz="4" w:space="0" w:color="auto"/>
            </w:tcBorders>
            <w:vAlign w:val="center"/>
          </w:tcPr>
          <w:p w14:paraId="0DA8F24B" w14:textId="77777777" w:rsidR="000C0F4E" w:rsidRPr="0098760D" w:rsidRDefault="000C0F4E" w:rsidP="00466529">
            <w:pPr>
              <w:spacing w:before="20" w:after="20"/>
              <w:jc w:val="center"/>
              <w:rPr>
                <w:rFonts w:ascii="Arial" w:hAnsi="Arial" w:cs="Arial"/>
              </w:rPr>
            </w:pPr>
            <w:r w:rsidRPr="0098760D">
              <w:rPr>
                <w:rFonts w:ascii="Arial" w:hAnsi="Arial" w:cs="Arial"/>
              </w:rPr>
              <w:t>Hydro</w:t>
            </w:r>
          </w:p>
        </w:tc>
        <w:tc>
          <w:tcPr>
            <w:tcW w:w="1653" w:type="dxa"/>
            <w:tcBorders>
              <w:bottom w:val="single" w:sz="4" w:space="0" w:color="auto"/>
            </w:tcBorders>
            <w:vAlign w:val="center"/>
          </w:tcPr>
          <w:p w14:paraId="2563DAF3" w14:textId="77777777" w:rsidR="000C0F4E" w:rsidRPr="0098760D" w:rsidRDefault="000C0F4E" w:rsidP="00466529">
            <w:pPr>
              <w:spacing w:before="20" w:after="20"/>
              <w:jc w:val="center"/>
              <w:rPr>
                <w:rFonts w:ascii="Arial" w:hAnsi="Arial" w:cs="Arial"/>
              </w:rPr>
            </w:pPr>
            <w:r w:rsidRPr="0098760D">
              <w:rPr>
                <w:rFonts w:ascii="Arial" w:hAnsi="Arial" w:cs="Arial"/>
              </w:rPr>
              <w:t>09/15/2024</w:t>
            </w:r>
          </w:p>
        </w:tc>
        <w:tc>
          <w:tcPr>
            <w:tcW w:w="1260" w:type="dxa"/>
            <w:tcBorders>
              <w:bottom w:val="single" w:sz="4" w:space="0" w:color="auto"/>
            </w:tcBorders>
            <w:vAlign w:val="center"/>
          </w:tcPr>
          <w:p w14:paraId="02D35C7F" w14:textId="77777777" w:rsidR="000C0F4E" w:rsidRPr="0098760D" w:rsidRDefault="000C0F4E" w:rsidP="00466529">
            <w:pPr>
              <w:spacing w:before="20" w:after="20"/>
              <w:jc w:val="center"/>
              <w:rPr>
                <w:rFonts w:ascii="Arial" w:hAnsi="Arial" w:cs="Arial"/>
              </w:rPr>
            </w:pPr>
            <w:r w:rsidRPr="0098760D">
              <w:rPr>
                <w:rFonts w:ascii="Arial" w:hAnsi="Arial" w:cs="Arial"/>
              </w:rPr>
              <w:t>(40.5)</w:t>
            </w:r>
          </w:p>
        </w:tc>
      </w:tr>
      <w:tr w:rsidR="0098760D" w:rsidRPr="002612F8" w14:paraId="0E4B45F6" w14:textId="77777777">
        <w:trPr>
          <w:trHeight w:val="296"/>
          <w:jc w:val="center"/>
        </w:trPr>
        <w:tc>
          <w:tcPr>
            <w:tcW w:w="3077" w:type="dxa"/>
            <w:vAlign w:val="center"/>
          </w:tcPr>
          <w:p w14:paraId="1060F9D4"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Coal Transition PPA</w:t>
            </w:r>
          </w:p>
        </w:tc>
        <w:tc>
          <w:tcPr>
            <w:tcW w:w="2503" w:type="dxa"/>
            <w:vAlign w:val="center"/>
          </w:tcPr>
          <w:p w14:paraId="735CEBD6" w14:textId="77777777" w:rsidR="000C0F4E" w:rsidRPr="0098760D" w:rsidRDefault="000C0F4E" w:rsidP="00466529">
            <w:pPr>
              <w:spacing w:before="20" w:after="20"/>
              <w:jc w:val="center"/>
              <w:rPr>
                <w:rFonts w:ascii="Arial" w:hAnsi="Arial" w:cs="Arial"/>
              </w:rPr>
            </w:pPr>
            <w:r w:rsidRPr="0098760D">
              <w:rPr>
                <w:rFonts w:ascii="Arial" w:hAnsi="Arial" w:cs="Arial"/>
              </w:rPr>
              <w:t>Transition Coal</w:t>
            </w:r>
          </w:p>
        </w:tc>
        <w:tc>
          <w:tcPr>
            <w:tcW w:w="1653" w:type="dxa"/>
            <w:vAlign w:val="center"/>
          </w:tcPr>
          <w:p w14:paraId="4ED055CD" w14:textId="77777777" w:rsidR="000C0F4E" w:rsidRPr="0098760D" w:rsidRDefault="000C0F4E" w:rsidP="00466529">
            <w:pPr>
              <w:spacing w:before="20" w:after="20"/>
              <w:jc w:val="center"/>
              <w:rPr>
                <w:rFonts w:ascii="Arial" w:hAnsi="Arial" w:cs="Arial"/>
              </w:rPr>
            </w:pPr>
            <w:r w:rsidRPr="0098760D">
              <w:rPr>
                <w:rFonts w:ascii="Arial" w:hAnsi="Arial" w:cs="Arial"/>
              </w:rPr>
              <w:t>12/31/2025</w:t>
            </w:r>
          </w:p>
        </w:tc>
        <w:tc>
          <w:tcPr>
            <w:tcW w:w="1260" w:type="dxa"/>
            <w:vAlign w:val="center"/>
          </w:tcPr>
          <w:p w14:paraId="29787C74" w14:textId="77777777" w:rsidR="000C0F4E" w:rsidRPr="0098760D" w:rsidRDefault="000C0F4E" w:rsidP="00466529">
            <w:pPr>
              <w:spacing w:before="20" w:after="20"/>
              <w:jc w:val="center"/>
              <w:rPr>
                <w:rFonts w:ascii="Arial" w:hAnsi="Arial" w:cs="Arial"/>
              </w:rPr>
            </w:pPr>
            <w:r w:rsidRPr="0098760D">
              <w:rPr>
                <w:rFonts w:ascii="Arial" w:hAnsi="Arial" w:cs="Arial"/>
              </w:rPr>
              <w:t>180</w:t>
            </w:r>
            <w:r w:rsidRPr="0098760D">
              <w:rPr>
                <w:rFonts w:ascii="Arial" w:hAnsi="Arial" w:cs="Arial"/>
                <w:vertAlign w:val="superscript"/>
              </w:rPr>
              <w:t>4</w:t>
            </w:r>
          </w:p>
        </w:tc>
      </w:tr>
      <w:tr w:rsidR="0098760D" w:rsidRPr="002612F8" w14:paraId="4347B1AF" w14:textId="77777777">
        <w:trPr>
          <w:trHeight w:val="269"/>
          <w:jc w:val="center"/>
        </w:trPr>
        <w:tc>
          <w:tcPr>
            <w:tcW w:w="3077" w:type="dxa"/>
            <w:vAlign w:val="center"/>
          </w:tcPr>
          <w:p w14:paraId="78C79D58"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 xml:space="preserve">Klamath Peaker Toll </w:t>
            </w:r>
          </w:p>
        </w:tc>
        <w:tc>
          <w:tcPr>
            <w:tcW w:w="2503" w:type="dxa"/>
            <w:vAlign w:val="center"/>
          </w:tcPr>
          <w:p w14:paraId="1CEC34E7" w14:textId="77777777" w:rsidR="000C0F4E" w:rsidRPr="0098760D" w:rsidRDefault="000C0F4E" w:rsidP="00466529">
            <w:pPr>
              <w:spacing w:before="20" w:after="20"/>
              <w:jc w:val="center"/>
              <w:rPr>
                <w:rFonts w:ascii="Arial" w:hAnsi="Arial" w:cs="Arial"/>
              </w:rPr>
            </w:pPr>
            <w:r w:rsidRPr="0098760D">
              <w:rPr>
                <w:rFonts w:ascii="Arial" w:hAnsi="Arial" w:cs="Arial"/>
              </w:rPr>
              <w:t>Natural Gas</w:t>
            </w:r>
          </w:p>
        </w:tc>
        <w:tc>
          <w:tcPr>
            <w:tcW w:w="1653" w:type="dxa"/>
            <w:vAlign w:val="center"/>
          </w:tcPr>
          <w:p w14:paraId="2CB6462E" w14:textId="77777777" w:rsidR="000C0F4E" w:rsidRPr="0098760D" w:rsidRDefault="000C0F4E" w:rsidP="00466529">
            <w:pPr>
              <w:spacing w:before="20" w:after="20"/>
              <w:jc w:val="center"/>
              <w:rPr>
                <w:rFonts w:ascii="Arial" w:hAnsi="Arial" w:cs="Arial"/>
              </w:rPr>
            </w:pPr>
            <w:r w:rsidRPr="0098760D">
              <w:rPr>
                <w:rFonts w:ascii="Arial" w:hAnsi="Arial" w:cs="Arial"/>
              </w:rPr>
              <w:t>2/29/2016</w:t>
            </w:r>
          </w:p>
        </w:tc>
        <w:tc>
          <w:tcPr>
            <w:tcW w:w="1260" w:type="dxa"/>
            <w:vAlign w:val="center"/>
          </w:tcPr>
          <w:p w14:paraId="67AF1864" w14:textId="77777777" w:rsidR="000C0F4E" w:rsidRPr="0098760D" w:rsidRDefault="000C0F4E" w:rsidP="00466529">
            <w:pPr>
              <w:spacing w:before="20" w:after="20"/>
              <w:jc w:val="center"/>
              <w:rPr>
                <w:rFonts w:ascii="Arial" w:hAnsi="Arial" w:cs="Arial"/>
              </w:rPr>
            </w:pPr>
            <w:r w:rsidRPr="0098760D">
              <w:rPr>
                <w:rFonts w:ascii="Arial" w:hAnsi="Arial" w:cs="Arial"/>
              </w:rPr>
              <w:t>100</w:t>
            </w:r>
          </w:p>
        </w:tc>
      </w:tr>
      <w:tr w:rsidR="0098760D" w:rsidRPr="002612F8" w14:paraId="4C940877" w14:textId="77777777">
        <w:trPr>
          <w:trHeight w:val="269"/>
          <w:jc w:val="center"/>
        </w:trPr>
        <w:tc>
          <w:tcPr>
            <w:tcW w:w="3077" w:type="dxa"/>
            <w:vAlign w:val="center"/>
          </w:tcPr>
          <w:p w14:paraId="30785BFE"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Klondike III PPA</w:t>
            </w:r>
          </w:p>
        </w:tc>
        <w:tc>
          <w:tcPr>
            <w:tcW w:w="2503" w:type="dxa"/>
            <w:vAlign w:val="center"/>
          </w:tcPr>
          <w:p w14:paraId="146DFBD0" w14:textId="77777777" w:rsidR="000C0F4E" w:rsidRPr="0098760D" w:rsidRDefault="000C0F4E" w:rsidP="00466529">
            <w:pPr>
              <w:spacing w:before="20" w:after="20"/>
              <w:jc w:val="center"/>
              <w:rPr>
                <w:rFonts w:ascii="Arial" w:hAnsi="Arial" w:cs="Arial"/>
              </w:rPr>
            </w:pPr>
            <w:r w:rsidRPr="0098760D">
              <w:rPr>
                <w:rFonts w:ascii="Arial" w:hAnsi="Arial" w:cs="Arial"/>
              </w:rPr>
              <w:t>Wind</w:t>
            </w:r>
          </w:p>
        </w:tc>
        <w:tc>
          <w:tcPr>
            <w:tcW w:w="1653" w:type="dxa"/>
            <w:vAlign w:val="center"/>
          </w:tcPr>
          <w:p w14:paraId="5A621A8D"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11/30/2027</w:t>
            </w:r>
          </w:p>
        </w:tc>
        <w:tc>
          <w:tcPr>
            <w:tcW w:w="1260" w:type="dxa"/>
            <w:vAlign w:val="center"/>
          </w:tcPr>
          <w:p w14:paraId="00A171B6"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50</w:t>
            </w:r>
          </w:p>
        </w:tc>
      </w:tr>
      <w:tr w:rsidR="0098760D" w:rsidRPr="002612F8" w14:paraId="15262769" w14:textId="77777777">
        <w:trPr>
          <w:trHeight w:val="278"/>
          <w:jc w:val="center"/>
        </w:trPr>
        <w:tc>
          <w:tcPr>
            <w:tcW w:w="3077" w:type="dxa"/>
            <w:vAlign w:val="center"/>
          </w:tcPr>
          <w:p w14:paraId="6615A3A8"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Twin Falls</w:t>
            </w:r>
            <w:r w:rsidR="004A77AC">
              <w:rPr>
                <w:rFonts w:ascii="Arial" w:hAnsi="Arial" w:cs="Arial"/>
              </w:rPr>
              <w:t xml:space="preserve"> PPA</w:t>
            </w:r>
          </w:p>
        </w:tc>
        <w:tc>
          <w:tcPr>
            <w:tcW w:w="2503" w:type="dxa"/>
            <w:vAlign w:val="center"/>
          </w:tcPr>
          <w:p w14:paraId="673454F2" w14:textId="77777777" w:rsidR="000C0F4E" w:rsidRPr="0098760D" w:rsidRDefault="000C0F4E" w:rsidP="00466529">
            <w:pPr>
              <w:spacing w:before="20" w:after="20"/>
              <w:jc w:val="center"/>
              <w:rPr>
                <w:rFonts w:ascii="Arial" w:hAnsi="Arial" w:cs="Arial"/>
              </w:rPr>
            </w:pPr>
            <w:r w:rsidRPr="0098760D">
              <w:rPr>
                <w:rFonts w:ascii="Arial" w:hAnsi="Arial" w:cs="Arial"/>
              </w:rPr>
              <w:t>Hydro-QF</w:t>
            </w:r>
          </w:p>
        </w:tc>
        <w:tc>
          <w:tcPr>
            <w:tcW w:w="1653" w:type="dxa"/>
            <w:vAlign w:val="center"/>
          </w:tcPr>
          <w:p w14:paraId="5DABBDDA"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2/28/2025</w:t>
            </w:r>
          </w:p>
        </w:tc>
        <w:tc>
          <w:tcPr>
            <w:tcW w:w="1260" w:type="dxa"/>
            <w:vAlign w:val="center"/>
          </w:tcPr>
          <w:p w14:paraId="209F2A4A"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15.3</w:t>
            </w:r>
          </w:p>
        </w:tc>
      </w:tr>
      <w:tr w:rsidR="0098760D" w:rsidRPr="002612F8" w14:paraId="19F22330" w14:textId="77777777">
        <w:trPr>
          <w:trHeight w:val="350"/>
          <w:jc w:val="center"/>
        </w:trPr>
        <w:tc>
          <w:tcPr>
            <w:tcW w:w="3077" w:type="dxa"/>
            <w:vAlign w:val="center"/>
          </w:tcPr>
          <w:p w14:paraId="73C2A867"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Koma Kulshan</w:t>
            </w:r>
            <w:r w:rsidR="004A77AC">
              <w:rPr>
                <w:rFonts w:ascii="Arial" w:hAnsi="Arial" w:cs="Arial"/>
              </w:rPr>
              <w:t xml:space="preserve"> PPA</w:t>
            </w:r>
          </w:p>
        </w:tc>
        <w:tc>
          <w:tcPr>
            <w:tcW w:w="2503" w:type="dxa"/>
            <w:vAlign w:val="center"/>
          </w:tcPr>
          <w:p w14:paraId="0DC37FA4" w14:textId="77777777" w:rsidR="000C0F4E" w:rsidRPr="0098760D" w:rsidRDefault="000C0F4E" w:rsidP="00466529">
            <w:pPr>
              <w:spacing w:before="20" w:after="20"/>
              <w:jc w:val="center"/>
              <w:rPr>
                <w:rFonts w:ascii="Arial" w:hAnsi="Arial" w:cs="Arial"/>
              </w:rPr>
            </w:pPr>
            <w:r w:rsidRPr="0098760D">
              <w:rPr>
                <w:rFonts w:ascii="Arial" w:hAnsi="Arial" w:cs="Arial"/>
              </w:rPr>
              <w:t>Hydro-QF</w:t>
            </w:r>
          </w:p>
        </w:tc>
        <w:tc>
          <w:tcPr>
            <w:tcW w:w="1653" w:type="dxa"/>
            <w:vAlign w:val="center"/>
          </w:tcPr>
          <w:p w14:paraId="200472BF"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3/31/2037</w:t>
            </w:r>
          </w:p>
        </w:tc>
        <w:tc>
          <w:tcPr>
            <w:tcW w:w="1260" w:type="dxa"/>
            <w:vAlign w:val="center"/>
          </w:tcPr>
          <w:p w14:paraId="65B2DDC1"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10.9</w:t>
            </w:r>
          </w:p>
        </w:tc>
      </w:tr>
      <w:tr w:rsidR="0098760D" w:rsidRPr="002612F8" w14:paraId="0D67F787" w14:textId="77777777">
        <w:trPr>
          <w:trHeight w:val="260"/>
          <w:jc w:val="center"/>
        </w:trPr>
        <w:tc>
          <w:tcPr>
            <w:tcW w:w="3077" w:type="dxa"/>
            <w:vAlign w:val="center"/>
          </w:tcPr>
          <w:p w14:paraId="793C9564" w14:textId="77777777" w:rsidR="000C0F4E" w:rsidRPr="0098760D" w:rsidRDefault="000C0F4E" w:rsidP="00466529">
            <w:pPr>
              <w:tabs>
                <w:tab w:val="left" w:pos="294"/>
              </w:tabs>
              <w:spacing w:before="20" w:after="20"/>
              <w:rPr>
                <w:rFonts w:ascii="Arial" w:hAnsi="Arial" w:cs="Arial"/>
                <w:highlight w:val="yellow"/>
              </w:rPr>
            </w:pPr>
            <w:r w:rsidRPr="0098760D">
              <w:rPr>
                <w:rFonts w:ascii="Arial" w:hAnsi="Arial" w:cs="Arial"/>
              </w:rPr>
              <w:t>Weeks Falls</w:t>
            </w:r>
            <w:r w:rsidR="004A77AC">
              <w:rPr>
                <w:rFonts w:ascii="Arial" w:hAnsi="Arial" w:cs="Arial"/>
              </w:rPr>
              <w:t xml:space="preserve"> PPA</w:t>
            </w:r>
          </w:p>
        </w:tc>
        <w:tc>
          <w:tcPr>
            <w:tcW w:w="2503" w:type="dxa"/>
            <w:vAlign w:val="center"/>
          </w:tcPr>
          <w:p w14:paraId="243C1CEF" w14:textId="77777777" w:rsidR="000C0F4E" w:rsidRPr="0098760D" w:rsidRDefault="000C0F4E" w:rsidP="00466529">
            <w:pPr>
              <w:spacing w:before="20" w:after="20"/>
              <w:jc w:val="center"/>
              <w:rPr>
                <w:rFonts w:ascii="Arial" w:hAnsi="Arial" w:cs="Arial"/>
              </w:rPr>
            </w:pPr>
            <w:r w:rsidRPr="0098760D">
              <w:rPr>
                <w:rFonts w:ascii="Arial" w:hAnsi="Arial" w:cs="Arial"/>
              </w:rPr>
              <w:t>Hydro-QF</w:t>
            </w:r>
          </w:p>
        </w:tc>
        <w:tc>
          <w:tcPr>
            <w:tcW w:w="1653" w:type="dxa"/>
            <w:vAlign w:val="center"/>
          </w:tcPr>
          <w:p w14:paraId="312EBD30" w14:textId="77777777" w:rsidR="000C0F4E" w:rsidRPr="0098760D" w:rsidRDefault="000C0F4E" w:rsidP="00466529">
            <w:pPr>
              <w:spacing w:before="20" w:after="20"/>
              <w:jc w:val="center"/>
              <w:rPr>
                <w:rFonts w:ascii="Arial" w:hAnsi="Arial" w:cs="Arial"/>
              </w:rPr>
            </w:pPr>
            <w:r w:rsidRPr="0098760D">
              <w:rPr>
                <w:rFonts w:ascii="Arial" w:hAnsi="Arial" w:cs="Arial"/>
              </w:rPr>
              <w:t>11/30/2022</w:t>
            </w:r>
          </w:p>
        </w:tc>
        <w:tc>
          <w:tcPr>
            <w:tcW w:w="1260" w:type="dxa"/>
            <w:vAlign w:val="center"/>
          </w:tcPr>
          <w:p w14:paraId="691CB566"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4.6</w:t>
            </w:r>
          </w:p>
        </w:tc>
      </w:tr>
      <w:tr w:rsidR="0098760D" w:rsidRPr="002612F8" w14:paraId="353A553D" w14:textId="77777777">
        <w:trPr>
          <w:trHeight w:val="251"/>
          <w:jc w:val="center"/>
        </w:trPr>
        <w:tc>
          <w:tcPr>
            <w:tcW w:w="3077" w:type="dxa"/>
            <w:vAlign w:val="center"/>
          </w:tcPr>
          <w:p w14:paraId="688FB7FA"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 xml:space="preserve">Hutchinson </w:t>
            </w:r>
            <w:r w:rsidR="004A77AC">
              <w:rPr>
                <w:rFonts w:ascii="Arial" w:hAnsi="Arial" w:cs="Arial"/>
              </w:rPr>
              <w:t>Creek PPA</w:t>
            </w:r>
          </w:p>
        </w:tc>
        <w:tc>
          <w:tcPr>
            <w:tcW w:w="2503" w:type="dxa"/>
            <w:vAlign w:val="center"/>
          </w:tcPr>
          <w:p w14:paraId="6C91EC07" w14:textId="77777777" w:rsidR="000C0F4E" w:rsidRPr="0098760D" w:rsidRDefault="000C0F4E" w:rsidP="00466529">
            <w:pPr>
              <w:spacing w:before="20" w:after="20"/>
              <w:jc w:val="center"/>
              <w:rPr>
                <w:rFonts w:ascii="Arial" w:hAnsi="Arial" w:cs="Arial"/>
              </w:rPr>
            </w:pPr>
            <w:r w:rsidRPr="0098760D">
              <w:rPr>
                <w:rFonts w:ascii="Arial" w:hAnsi="Arial" w:cs="Arial"/>
              </w:rPr>
              <w:t>Hydro-QF</w:t>
            </w:r>
          </w:p>
        </w:tc>
        <w:tc>
          <w:tcPr>
            <w:tcW w:w="1653" w:type="dxa"/>
            <w:vAlign w:val="center"/>
          </w:tcPr>
          <w:p w14:paraId="3518AC33"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9/30/2016</w:t>
            </w:r>
          </w:p>
        </w:tc>
        <w:tc>
          <w:tcPr>
            <w:tcW w:w="1260" w:type="dxa"/>
            <w:vAlign w:val="center"/>
          </w:tcPr>
          <w:p w14:paraId="0E92EA7C" w14:textId="77777777" w:rsidR="000C0F4E" w:rsidRPr="0098760D" w:rsidRDefault="000C0F4E" w:rsidP="00466529">
            <w:pPr>
              <w:spacing w:before="20" w:after="20"/>
              <w:jc w:val="center"/>
              <w:rPr>
                <w:rFonts w:ascii="Arial" w:hAnsi="Arial" w:cs="Arial"/>
                <w:highlight w:val="yellow"/>
              </w:rPr>
            </w:pPr>
            <w:r w:rsidRPr="0098760D">
              <w:rPr>
                <w:rFonts w:ascii="Arial" w:hAnsi="Arial" w:cs="Arial"/>
              </w:rPr>
              <w:t>0.9</w:t>
            </w:r>
          </w:p>
        </w:tc>
      </w:tr>
      <w:tr w:rsidR="0098760D" w:rsidRPr="002612F8" w14:paraId="11439AA1" w14:textId="77777777">
        <w:trPr>
          <w:trHeight w:val="325"/>
          <w:jc w:val="center"/>
        </w:trPr>
        <w:tc>
          <w:tcPr>
            <w:tcW w:w="3077" w:type="dxa"/>
            <w:shd w:val="clear" w:color="auto" w:fill="auto"/>
            <w:vAlign w:val="center"/>
          </w:tcPr>
          <w:p w14:paraId="19E4D5DC"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Farm Power Lynden</w:t>
            </w:r>
          </w:p>
        </w:tc>
        <w:tc>
          <w:tcPr>
            <w:tcW w:w="2503" w:type="dxa"/>
            <w:shd w:val="clear" w:color="auto" w:fill="auto"/>
            <w:vAlign w:val="center"/>
          </w:tcPr>
          <w:p w14:paraId="7AED2472" w14:textId="77777777" w:rsidR="000C0F4E" w:rsidRPr="0098760D" w:rsidRDefault="000C0F4E" w:rsidP="00466529">
            <w:pPr>
              <w:spacing w:before="20" w:after="20"/>
              <w:jc w:val="center"/>
              <w:rPr>
                <w:rFonts w:ascii="Arial" w:hAnsi="Arial" w:cs="Arial"/>
              </w:rPr>
            </w:pPr>
            <w:r w:rsidRPr="0098760D">
              <w:rPr>
                <w:rFonts w:ascii="Arial" w:hAnsi="Arial" w:cs="Arial"/>
              </w:rPr>
              <w:t xml:space="preserve">Schedule 91 - Biogas </w:t>
            </w:r>
          </w:p>
        </w:tc>
        <w:tc>
          <w:tcPr>
            <w:tcW w:w="1653" w:type="dxa"/>
            <w:shd w:val="clear" w:color="auto" w:fill="auto"/>
            <w:vAlign w:val="center"/>
          </w:tcPr>
          <w:p w14:paraId="769C2D36" w14:textId="77777777" w:rsidR="000C0F4E" w:rsidRPr="0098760D" w:rsidRDefault="000C0F4E" w:rsidP="00466529">
            <w:pPr>
              <w:spacing w:before="20" w:after="20"/>
              <w:jc w:val="center"/>
              <w:rPr>
                <w:rFonts w:ascii="Arial" w:hAnsi="Arial" w:cs="Arial"/>
              </w:rPr>
            </w:pPr>
            <w:r w:rsidRPr="0098760D">
              <w:rPr>
                <w:rFonts w:ascii="Arial" w:hAnsi="Arial" w:cs="Arial"/>
              </w:rPr>
              <w:t>12/31/2019</w:t>
            </w:r>
          </w:p>
        </w:tc>
        <w:tc>
          <w:tcPr>
            <w:tcW w:w="1260" w:type="dxa"/>
            <w:shd w:val="clear" w:color="auto" w:fill="auto"/>
            <w:vAlign w:val="center"/>
          </w:tcPr>
          <w:p w14:paraId="607F5DF0" w14:textId="77777777" w:rsidR="000C0F4E" w:rsidRPr="0098760D" w:rsidRDefault="000C0F4E" w:rsidP="00466529">
            <w:pPr>
              <w:spacing w:before="20" w:after="20"/>
              <w:jc w:val="center"/>
              <w:rPr>
                <w:rFonts w:ascii="Arial" w:hAnsi="Arial" w:cs="Arial"/>
              </w:rPr>
            </w:pPr>
            <w:r w:rsidRPr="0098760D">
              <w:rPr>
                <w:rFonts w:ascii="Arial" w:hAnsi="Arial" w:cs="Arial"/>
              </w:rPr>
              <w:t>0.75</w:t>
            </w:r>
          </w:p>
        </w:tc>
      </w:tr>
      <w:tr w:rsidR="0098760D" w:rsidRPr="002612F8" w14:paraId="3902C8BD" w14:textId="77777777">
        <w:trPr>
          <w:trHeight w:val="325"/>
          <w:jc w:val="center"/>
        </w:trPr>
        <w:tc>
          <w:tcPr>
            <w:tcW w:w="3077" w:type="dxa"/>
            <w:shd w:val="clear" w:color="auto" w:fill="auto"/>
            <w:vAlign w:val="center"/>
          </w:tcPr>
          <w:p w14:paraId="698FCF2E" w14:textId="77777777" w:rsidR="000C0F4E" w:rsidRPr="0098760D" w:rsidRDefault="000C0F4E" w:rsidP="00466529">
            <w:pPr>
              <w:tabs>
                <w:tab w:val="left" w:pos="294"/>
              </w:tabs>
              <w:spacing w:before="20" w:after="20"/>
              <w:rPr>
                <w:rFonts w:ascii="Arial" w:hAnsi="Arial" w:cs="Arial"/>
              </w:rPr>
            </w:pPr>
            <w:r w:rsidRPr="0098760D">
              <w:rPr>
                <w:rFonts w:ascii="Arial" w:hAnsi="Arial" w:cs="Arial"/>
              </w:rPr>
              <w:t>Farm Power Rexville</w:t>
            </w:r>
          </w:p>
        </w:tc>
        <w:tc>
          <w:tcPr>
            <w:tcW w:w="2503" w:type="dxa"/>
            <w:shd w:val="clear" w:color="auto" w:fill="auto"/>
            <w:vAlign w:val="center"/>
          </w:tcPr>
          <w:p w14:paraId="4D0BF67F" w14:textId="77777777" w:rsidR="000C0F4E" w:rsidRPr="0098760D" w:rsidRDefault="000C0F4E" w:rsidP="00466529">
            <w:pPr>
              <w:spacing w:before="20" w:after="20"/>
              <w:jc w:val="center"/>
              <w:rPr>
                <w:rFonts w:ascii="Arial" w:hAnsi="Arial" w:cs="Arial"/>
              </w:rPr>
            </w:pPr>
            <w:r w:rsidRPr="0098760D">
              <w:rPr>
                <w:rFonts w:ascii="Arial" w:hAnsi="Arial" w:cs="Arial"/>
              </w:rPr>
              <w:t>Schedule 91 - Biogas</w:t>
            </w:r>
          </w:p>
        </w:tc>
        <w:tc>
          <w:tcPr>
            <w:tcW w:w="1653" w:type="dxa"/>
            <w:shd w:val="clear" w:color="auto" w:fill="auto"/>
            <w:vAlign w:val="center"/>
          </w:tcPr>
          <w:p w14:paraId="5EFC375C" w14:textId="77777777" w:rsidR="000C0F4E" w:rsidRPr="0098760D" w:rsidRDefault="000C0F4E" w:rsidP="00466529">
            <w:pPr>
              <w:spacing w:before="20" w:after="20"/>
              <w:jc w:val="center"/>
              <w:rPr>
                <w:rFonts w:ascii="Arial" w:hAnsi="Arial" w:cs="Arial"/>
              </w:rPr>
            </w:pPr>
            <w:r w:rsidRPr="0098760D">
              <w:rPr>
                <w:rFonts w:ascii="Arial" w:hAnsi="Arial" w:cs="Arial"/>
              </w:rPr>
              <w:t>12/31/2019</w:t>
            </w:r>
          </w:p>
        </w:tc>
        <w:tc>
          <w:tcPr>
            <w:tcW w:w="1260" w:type="dxa"/>
            <w:shd w:val="clear" w:color="auto" w:fill="auto"/>
            <w:vAlign w:val="center"/>
          </w:tcPr>
          <w:p w14:paraId="0CE49A5E" w14:textId="77777777" w:rsidR="000C0F4E" w:rsidRPr="0098760D" w:rsidRDefault="000C0F4E" w:rsidP="00466529">
            <w:pPr>
              <w:spacing w:before="20" w:after="20"/>
              <w:jc w:val="center"/>
              <w:rPr>
                <w:rFonts w:ascii="Arial" w:hAnsi="Arial" w:cs="Arial"/>
              </w:rPr>
            </w:pPr>
            <w:r w:rsidRPr="0098760D">
              <w:rPr>
                <w:rFonts w:ascii="Arial" w:hAnsi="Arial" w:cs="Arial"/>
              </w:rPr>
              <w:t>0.75</w:t>
            </w:r>
          </w:p>
        </w:tc>
      </w:tr>
      <w:tr w:rsidR="0098760D" w:rsidRPr="002612F8" w14:paraId="4B54E4E8" w14:textId="77777777">
        <w:trPr>
          <w:trHeight w:val="325"/>
          <w:jc w:val="center"/>
        </w:trPr>
        <w:tc>
          <w:tcPr>
            <w:tcW w:w="3077" w:type="dxa"/>
            <w:shd w:val="clear" w:color="auto" w:fill="auto"/>
            <w:vAlign w:val="center"/>
          </w:tcPr>
          <w:p w14:paraId="3ADBC42A"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Rainier Biogas</w:t>
            </w:r>
          </w:p>
        </w:tc>
        <w:tc>
          <w:tcPr>
            <w:tcW w:w="2503" w:type="dxa"/>
            <w:shd w:val="clear" w:color="auto" w:fill="auto"/>
            <w:vAlign w:val="center"/>
          </w:tcPr>
          <w:p w14:paraId="1C01605E"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7BDAB935"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12/31/2020</w:t>
            </w:r>
          </w:p>
        </w:tc>
        <w:tc>
          <w:tcPr>
            <w:tcW w:w="1260" w:type="dxa"/>
            <w:shd w:val="clear" w:color="auto" w:fill="auto"/>
            <w:vAlign w:val="center"/>
          </w:tcPr>
          <w:p w14:paraId="110015E6" w14:textId="77777777" w:rsidR="000C0F4E" w:rsidRPr="0098760D" w:rsidRDefault="000C0F4E" w:rsidP="00466529">
            <w:pPr>
              <w:spacing w:before="20" w:after="20"/>
              <w:jc w:val="center"/>
              <w:rPr>
                <w:rFonts w:ascii="Arial" w:hAnsi="Arial" w:cs="Arial"/>
                <w:bCs/>
              </w:rPr>
            </w:pPr>
            <w:r w:rsidRPr="0098760D">
              <w:rPr>
                <w:rFonts w:ascii="Arial" w:hAnsi="Arial" w:cs="Arial"/>
                <w:bCs/>
              </w:rPr>
              <w:t>1.0</w:t>
            </w:r>
          </w:p>
        </w:tc>
      </w:tr>
      <w:tr w:rsidR="0098760D" w:rsidRPr="002612F8" w14:paraId="7AC17D59" w14:textId="77777777">
        <w:trPr>
          <w:trHeight w:val="325"/>
          <w:jc w:val="center"/>
        </w:trPr>
        <w:tc>
          <w:tcPr>
            <w:tcW w:w="3077" w:type="dxa"/>
            <w:shd w:val="clear" w:color="auto" w:fill="auto"/>
            <w:vAlign w:val="center"/>
          </w:tcPr>
          <w:p w14:paraId="12DE75A5"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Vanderhaak Dairy</w:t>
            </w:r>
          </w:p>
        </w:tc>
        <w:tc>
          <w:tcPr>
            <w:tcW w:w="2503" w:type="dxa"/>
            <w:shd w:val="clear" w:color="auto" w:fill="auto"/>
            <w:vAlign w:val="center"/>
          </w:tcPr>
          <w:p w14:paraId="7B53FADA"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5FCB7B13"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12/31/2019</w:t>
            </w:r>
          </w:p>
        </w:tc>
        <w:tc>
          <w:tcPr>
            <w:tcW w:w="1260" w:type="dxa"/>
            <w:shd w:val="clear" w:color="auto" w:fill="auto"/>
            <w:vAlign w:val="center"/>
          </w:tcPr>
          <w:p w14:paraId="1C3D67BD" w14:textId="77777777" w:rsidR="000C0F4E" w:rsidRPr="0098760D" w:rsidRDefault="000C0F4E" w:rsidP="00466529">
            <w:pPr>
              <w:spacing w:before="20" w:after="20"/>
              <w:jc w:val="center"/>
              <w:rPr>
                <w:rFonts w:ascii="Arial" w:hAnsi="Arial" w:cs="Arial"/>
                <w:bCs/>
              </w:rPr>
            </w:pPr>
            <w:r w:rsidRPr="0098760D">
              <w:rPr>
                <w:rFonts w:ascii="Arial" w:hAnsi="Arial" w:cs="Arial"/>
                <w:bCs/>
              </w:rPr>
              <w:t>0.60</w:t>
            </w:r>
          </w:p>
        </w:tc>
      </w:tr>
      <w:tr w:rsidR="0098760D" w:rsidRPr="00D63E6D" w14:paraId="6500BA40" w14:textId="77777777">
        <w:trPr>
          <w:trHeight w:val="325"/>
          <w:jc w:val="center"/>
        </w:trPr>
        <w:tc>
          <w:tcPr>
            <w:tcW w:w="3077" w:type="dxa"/>
            <w:shd w:val="clear" w:color="auto" w:fill="auto"/>
            <w:vAlign w:val="center"/>
          </w:tcPr>
          <w:p w14:paraId="6BF2A84E"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Van Dyk - Holsteins Dairy</w:t>
            </w:r>
          </w:p>
        </w:tc>
        <w:tc>
          <w:tcPr>
            <w:tcW w:w="2503" w:type="dxa"/>
            <w:shd w:val="clear" w:color="auto" w:fill="auto"/>
            <w:vAlign w:val="center"/>
          </w:tcPr>
          <w:p w14:paraId="572FA49B"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59CABA47"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12/31/2020</w:t>
            </w:r>
          </w:p>
        </w:tc>
        <w:tc>
          <w:tcPr>
            <w:tcW w:w="1260" w:type="dxa"/>
            <w:shd w:val="clear" w:color="auto" w:fill="auto"/>
            <w:vAlign w:val="center"/>
          </w:tcPr>
          <w:p w14:paraId="51592C2E" w14:textId="77777777" w:rsidR="000C0F4E" w:rsidRPr="0098760D" w:rsidRDefault="000C0F4E" w:rsidP="00466529">
            <w:pPr>
              <w:spacing w:before="20" w:after="20"/>
              <w:jc w:val="center"/>
              <w:rPr>
                <w:rFonts w:ascii="Arial" w:hAnsi="Arial" w:cs="Arial"/>
                <w:bCs/>
              </w:rPr>
            </w:pPr>
            <w:r w:rsidRPr="0098760D">
              <w:rPr>
                <w:rFonts w:ascii="Arial" w:hAnsi="Arial" w:cs="Arial"/>
                <w:bCs/>
              </w:rPr>
              <w:t>0.472</w:t>
            </w:r>
          </w:p>
        </w:tc>
      </w:tr>
      <w:tr w:rsidR="0098760D" w:rsidRPr="002612F8" w14:paraId="5F4529EA" w14:textId="77777777">
        <w:trPr>
          <w:trHeight w:val="325"/>
          <w:jc w:val="center"/>
        </w:trPr>
        <w:tc>
          <w:tcPr>
            <w:tcW w:w="3077" w:type="dxa"/>
            <w:shd w:val="clear" w:color="auto" w:fill="auto"/>
            <w:vAlign w:val="center"/>
          </w:tcPr>
          <w:p w14:paraId="67F60569"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Bio Energy Washington</w:t>
            </w:r>
          </w:p>
        </w:tc>
        <w:tc>
          <w:tcPr>
            <w:tcW w:w="2503" w:type="dxa"/>
            <w:shd w:val="clear" w:color="auto" w:fill="auto"/>
            <w:vAlign w:val="center"/>
          </w:tcPr>
          <w:p w14:paraId="643A7704"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31F4C78B"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1697F957" w14:textId="77777777" w:rsidR="000C0F4E" w:rsidRPr="0098760D" w:rsidRDefault="000C0F4E" w:rsidP="00466529">
            <w:pPr>
              <w:spacing w:before="20" w:after="20"/>
              <w:jc w:val="center"/>
              <w:rPr>
                <w:rFonts w:ascii="Arial" w:hAnsi="Arial" w:cs="Arial"/>
                <w:bCs/>
              </w:rPr>
            </w:pPr>
            <w:r w:rsidRPr="0098760D">
              <w:rPr>
                <w:rFonts w:ascii="Arial" w:hAnsi="Arial" w:cs="Arial"/>
                <w:bCs/>
              </w:rPr>
              <w:t>1.20</w:t>
            </w:r>
          </w:p>
        </w:tc>
      </w:tr>
      <w:tr w:rsidR="0098760D" w:rsidRPr="002612F8" w14:paraId="6CEE41A4" w14:textId="77777777">
        <w:trPr>
          <w:trHeight w:val="325"/>
          <w:jc w:val="center"/>
        </w:trPr>
        <w:tc>
          <w:tcPr>
            <w:tcW w:w="3077" w:type="dxa"/>
            <w:shd w:val="clear" w:color="auto" w:fill="auto"/>
            <w:vAlign w:val="center"/>
          </w:tcPr>
          <w:p w14:paraId="7B65CF65"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Edaleen Dairy</w:t>
            </w:r>
          </w:p>
        </w:tc>
        <w:tc>
          <w:tcPr>
            <w:tcW w:w="2503" w:type="dxa"/>
            <w:shd w:val="clear" w:color="auto" w:fill="auto"/>
            <w:vAlign w:val="center"/>
          </w:tcPr>
          <w:p w14:paraId="0BD24A49"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1D7877E9"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319CF19F" w14:textId="77777777" w:rsidR="000C0F4E" w:rsidRPr="0098760D" w:rsidRDefault="000C0F4E" w:rsidP="00466529">
            <w:pPr>
              <w:spacing w:before="20" w:after="20"/>
              <w:jc w:val="center"/>
              <w:rPr>
                <w:rFonts w:ascii="Arial" w:hAnsi="Arial" w:cs="Arial"/>
                <w:bCs/>
              </w:rPr>
            </w:pPr>
            <w:r w:rsidRPr="0098760D">
              <w:rPr>
                <w:rFonts w:ascii="Arial" w:hAnsi="Arial" w:cs="Arial"/>
                <w:bCs/>
              </w:rPr>
              <w:t>0.75</w:t>
            </w:r>
          </w:p>
        </w:tc>
      </w:tr>
      <w:tr w:rsidR="0098760D" w:rsidRPr="002612F8" w14:paraId="2D2F9E86" w14:textId="77777777">
        <w:trPr>
          <w:trHeight w:val="325"/>
          <w:jc w:val="center"/>
        </w:trPr>
        <w:tc>
          <w:tcPr>
            <w:tcW w:w="3077" w:type="dxa"/>
            <w:shd w:val="clear" w:color="auto" w:fill="auto"/>
            <w:vAlign w:val="center"/>
          </w:tcPr>
          <w:p w14:paraId="0B592B77"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BioFuels Washington</w:t>
            </w:r>
          </w:p>
        </w:tc>
        <w:tc>
          <w:tcPr>
            <w:tcW w:w="2503" w:type="dxa"/>
            <w:shd w:val="clear" w:color="auto" w:fill="auto"/>
            <w:vAlign w:val="center"/>
          </w:tcPr>
          <w:p w14:paraId="76E52382"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Biogas</w:t>
            </w:r>
          </w:p>
        </w:tc>
        <w:tc>
          <w:tcPr>
            <w:tcW w:w="1653" w:type="dxa"/>
            <w:shd w:val="clear" w:color="auto" w:fill="auto"/>
            <w:vAlign w:val="center"/>
          </w:tcPr>
          <w:p w14:paraId="4F9023AB"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67B53142" w14:textId="77777777" w:rsidR="000C0F4E" w:rsidRPr="0098760D" w:rsidRDefault="000C0F4E" w:rsidP="00466529">
            <w:pPr>
              <w:spacing w:before="20" w:after="20"/>
              <w:jc w:val="center"/>
              <w:rPr>
                <w:rFonts w:ascii="Arial" w:hAnsi="Arial" w:cs="Arial"/>
                <w:bCs/>
              </w:rPr>
            </w:pPr>
            <w:r w:rsidRPr="0098760D">
              <w:rPr>
                <w:rFonts w:ascii="Arial" w:hAnsi="Arial" w:cs="Arial"/>
                <w:bCs/>
              </w:rPr>
              <w:t>4.50</w:t>
            </w:r>
          </w:p>
        </w:tc>
      </w:tr>
      <w:tr w:rsidR="0098760D" w:rsidRPr="002612F8" w14:paraId="686DB109" w14:textId="77777777">
        <w:trPr>
          <w:trHeight w:val="325"/>
          <w:jc w:val="center"/>
        </w:trPr>
        <w:tc>
          <w:tcPr>
            <w:tcW w:w="3077" w:type="dxa"/>
            <w:shd w:val="clear" w:color="auto" w:fill="auto"/>
            <w:vAlign w:val="center"/>
          </w:tcPr>
          <w:p w14:paraId="16E14396"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Skookumchuck</w:t>
            </w:r>
          </w:p>
        </w:tc>
        <w:tc>
          <w:tcPr>
            <w:tcW w:w="2503" w:type="dxa"/>
            <w:shd w:val="clear" w:color="auto" w:fill="auto"/>
            <w:vAlign w:val="center"/>
          </w:tcPr>
          <w:p w14:paraId="5AEAA137"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Hydro</w:t>
            </w:r>
          </w:p>
        </w:tc>
        <w:tc>
          <w:tcPr>
            <w:tcW w:w="1653" w:type="dxa"/>
            <w:shd w:val="clear" w:color="auto" w:fill="auto"/>
            <w:vAlign w:val="center"/>
          </w:tcPr>
          <w:p w14:paraId="76379F02"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12/31/2020</w:t>
            </w:r>
          </w:p>
        </w:tc>
        <w:tc>
          <w:tcPr>
            <w:tcW w:w="1260" w:type="dxa"/>
            <w:shd w:val="clear" w:color="auto" w:fill="auto"/>
            <w:vAlign w:val="center"/>
          </w:tcPr>
          <w:p w14:paraId="4EDBFC5F" w14:textId="77777777" w:rsidR="000C0F4E" w:rsidRPr="0098760D" w:rsidRDefault="000C0F4E" w:rsidP="00466529">
            <w:pPr>
              <w:spacing w:before="20" w:after="20"/>
              <w:jc w:val="center"/>
              <w:rPr>
                <w:rFonts w:ascii="Arial" w:hAnsi="Arial" w:cs="Arial"/>
                <w:bCs/>
              </w:rPr>
            </w:pPr>
            <w:r w:rsidRPr="0098760D">
              <w:rPr>
                <w:rFonts w:ascii="Arial" w:hAnsi="Arial" w:cs="Arial"/>
                <w:bCs/>
              </w:rPr>
              <w:t>1.0</w:t>
            </w:r>
          </w:p>
        </w:tc>
      </w:tr>
      <w:tr w:rsidR="0098760D" w:rsidRPr="002612F8" w14:paraId="2F8C93FD" w14:textId="77777777">
        <w:trPr>
          <w:trHeight w:val="325"/>
          <w:jc w:val="center"/>
        </w:trPr>
        <w:tc>
          <w:tcPr>
            <w:tcW w:w="3077" w:type="dxa"/>
            <w:shd w:val="clear" w:color="auto" w:fill="auto"/>
            <w:vAlign w:val="center"/>
          </w:tcPr>
          <w:p w14:paraId="532D8F05"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Smith Creek</w:t>
            </w:r>
          </w:p>
        </w:tc>
        <w:tc>
          <w:tcPr>
            <w:tcW w:w="2503" w:type="dxa"/>
            <w:shd w:val="clear" w:color="auto" w:fill="auto"/>
            <w:vAlign w:val="center"/>
          </w:tcPr>
          <w:p w14:paraId="15D48A1C"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Hydro</w:t>
            </w:r>
          </w:p>
        </w:tc>
        <w:tc>
          <w:tcPr>
            <w:tcW w:w="1653" w:type="dxa"/>
            <w:shd w:val="clear" w:color="auto" w:fill="auto"/>
            <w:vAlign w:val="center"/>
          </w:tcPr>
          <w:p w14:paraId="15C31F1A"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12/31/2020</w:t>
            </w:r>
          </w:p>
        </w:tc>
        <w:tc>
          <w:tcPr>
            <w:tcW w:w="1260" w:type="dxa"/>
            <w:shd w:val="clear" w:color="auto" w:fill="auto"/>
            <w:vAlign w:val="center"/>
          </w:tcPr>
          <w:p w14:paraId="798CF47F" w14:textId="77777777" w:rsidR="000C0F4E" w:rsidRPr="0098760D" w:rsidRDefault="000C0F4E" w:rsidP="00466529">
            <w:pPr>
              <w:spacing w:before="20" w:after="20"/>
              <w:jc w:val="center"/>
              <w:rPr>
                <w:rFonts w:ascii="Arial" w:hAnsi="Arial" w:cs="Arial"/>
                <w:bCs/>
              </w:rPr>
            </w:pPr>
            <w:r w:rsidRPr="0098760D">
              <w:rPr>
                <w:rFonts w:ascii="Arial" w:hAnsi="Arial" w:cs="Arial"/>
                <w:bCs/>
              </w:rPr>
              <w:t>0.12</w:t>
            </w:r>
          </w:p>
        </w:tc>
      </w:tr>
      <w:tr w:rsidR="0098760D" w:rsidRPr="002612F8" w14:paraId="0EB823B2" w14:textId="77777777">
        <w:trPr>
          <w:trHeight w:val="325"/>
          <w:jc w:val="center"/>
        </w:trPr>
        <w:tc>
          <w:tcPr>
            <w:tcW w:w="3077" w:type="dxa"/>
            <w:shd w:val="clear" w:color="auto" w:fill="auto"/>
            <w:vAlign w:val="center"/>
          </w:tcPr>
          <w:p w14:paraId="3F162175"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Black Creek</w:t>
            </w:r>
          </w:p>
        </w:tc>
        <w:tc>
          <w:tcPr>
            <w:tcW w:w="2503" w:type="dxa"/>
            <w:shd w:val="clear" w:color="auto" w:fill="auto"/>
            <w:vAlign w:val="center"/>
          </w:tcPr>
          <w:p w14:paraId="4F0E6975"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Hydro</w:t>
            </w:r>
          </w:p>
        </w:tc>
        <w:tc>
          <w:tcPr>
            <w:tcW w:w="1653" w:type="dxa"/>
            <w:shd w:val="clear" w:color="auto" w:fill="auto"/>
            <w:vAlign w:val="center"/>
          </w:tcPr>
          <w:p w14:paraId="76F0932E" w14:textId="77777777" w:rsidR="000C0F4E" w:rsidRPr="0098760D" w:rsidRDefault="000C0F4E" w:rsidP="00466529">
            <w:pPr>
              <w:spacing w:before="20" w:after="20"/>
              <w:jc w:val="center"/>
              <w:rPr>
                <w:rFonts w:ascii="Arial" w:hAnsi="Arial" w:cs="Arial"/>
                <w:bCs/>
              </w:rPr>
            </w:pPr>
            <w:r w:rsidRPr="0098760D">
              <w:rPr>
                <w:rFonts w:ascii="Arial" w:hAnsi="Arial" w:cs="Arial"/>
                <w:bCs/>
              </w:rPr>
              <w:t>3/24/2021</w:t>
            </w:r>
          </w:p>
        </w:tc>
        <w:tc>
          <w:tcPr>
            <w:tcW w:w="1260" w:type="dxa"/>
            <w:shd w:val="clear" w:color="auto" w:fill="auto"/>
            <w:vAlign w:val="center"/>
          </w:tcPr>
          <w:p w14:paraId="064B3836" w14:textId="77777777" w:rsidR="000C0F4E" w:rsidRPr="0098760D" w:rsidRDefault="000C0F4E" w:rsidP="00466529">
            <w:pPr>
              <w:spacing w:before="20" w:after="20"/>
              <w:jc w:val="center"/>
              <w:rPr>
                <w:rFonts w:ascii="Arial" w:hAnsi="Arial" w:cs="Arial"/>
                <w:bCs/>
              </w:rPr>
            </w:pPr>
            <w:r w:rsidRPr="0098760D">
              <w:rPr>
                <w:rFonts w:ascii="Arial" w:hAnsi="Arial" w:cs="Arial"/>
                <w:bCs/>
              </w:rPr>
              <w:t>4.2</w:t>
            </w:r>
          </w:p>
        </w:tc>
      </w:tr>
      <w:tr w:rsidR="0098760D" w:rsidRPr="002612F8" w14:paraId="6D1C2979" w14:textId="77777777">
        <w:trPr>
          <w:trHeight w:val="325"/>
          <w:jc w:val="center"/>
        </w:trPr>
        <w:tc>
          <w:tcPr>
            <w:tcW w:w="3077" w:type="dxa"/>
            <w:shd w:val="clear" w:color="auto" w:fill="auto"/>
            <w:vAlign w:val="center"/>
          </w:tcPr>
          <w:p w14:paraId="493E205B"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rPr>
              <w:t>Nooksack Hydro</w:t>
            </w:r>
          </w:p>
        </w:tc>
        <w:tc>
          <w:tcPr>
            <w:tcW w:w="2503" w:type="dxa"/>
            <w:shd w:val="clear" w:color="auto" w:fill="auto"/>
            <w:vAlign w:val="center"/>
          </w:tcPr>
          <w:p w14:paraId="6F6C21D7" w14:textId="77777777" w:rsidR="000C0F4E" w:rsidRPr="0098760D" w:rsidRDefault="000C0F4E" w:rsidP="00466529">
            <w:pPr>
              <w:spacing w:before="20" w:after="20"/>
              <w:jc w:val="center"/>
              <w:rPr>
                <w:rFonts w:ascii="Arial" w:hAnsi="Arial" w:cs="Arial"/>
                <w:bCs/>
              </w:rPr>
            </w:pPr>
            <w:r w:rsidRPr="0098760D">
              <w:rPr>
                <w:rFonts w:ascii="Arial" w:hAnsi="Arial" w:cs="Arial"/>
              </w:rPr>
              <w:t>Schedule 91 – Hydro</w:t>
            </w:r>
          </w:p>
        </w:tc>
        <w:tc>
          <w:tcPr>
            <w:tcW w:w="1653" w:type="dxa"/>
            <w:shd w:val="clear" w:color="auto" w:fill="auto"/>
            <w:vAlign w:val="center"/>
          </w:tcPr>
          <w:p w14:paraId="225B2CB1" w14:textId="77777777" w:rsidR="000C0F4E" w:rsidRPr="0098760D" w:rsidRDefault="000C0F4E" w:rsidP="00466529">
            <w:pPr>
              <w:spacing w:before="20" w:after="20"/>
              <w:jc w:val="center"/>
              <w:rPr>
                <w:rFonts w:ascii="Arial" w:hAnsi="Arial" w:cs="Arial"/>
                <w:bCs/>
              </w:rPr>
            </w:pPr>
            <w:r w:rsidRPr="0098760D">
              <w:rPr>
                <w:rFonts w:ascii="Arial" w:hAnsi="Arial" w:cs="Arial"/>
              </w:rPr>
              <w:t>12/31/2021</w:t>
            </w:r>
          </w:p>
        </w:tc>
        <w:tc>
          <w:tcPr>
            <w:tcW w:w="1260" w:type="dxa"/>
            <w:shd w:val="clear" w:color="auto" w:fill="auto"/>
            <w:vAlign w:val="center"/>
          </w:tcPr>
          <w:p w14:paraId="1ECE583F" w14:textId="77777777" w:rsidR="000C0F4E" w:rsidRPr="0098760D" w:rsidRDefault="000C0F4E" w:rsidP="00466529">
            <w:pPr>
              <w:spacing w:before="20" w:after="20"/>
              <w:jc w:val="center"/>
              <w:rPr>
                <w:rFonts w:ascii="Arial" w:hAnsi="Arial" w:cs="Arial"/>
                <w:bCs/>
              </w:rPr>
            </w:pPr>
            <w:r w:rsidRPr="0098760D">
              <w:rPr>
                <w:rFonts w:ascii="Arial" w:hAnsi="Arial" w:cs="Arial"/>
              </w:rPr>
              <w:t>3.5</w:t>
            </w:r>
          </w:p>
        </w:tc>
      </w:tr>
      <w:tr w:rsidR="0098760D" w:rsidRPr="002612F8" w14:paraId="58E6F9D2" w14:textId="77777777">
        <w:trPr>
          <w:trHeight w:val="325"/>
          <w:jc w:val="center"/>
        </w:trPr>
        <w:tc>
          <w:tcPr>
            <w:tcW w:w="3077" w:type="dxa"/>
            <w:shd w:val="clear" w:color="auto" w:fill="auto"/>
            <w:vAlign w:val="center"/>
          </w:tcPr>
          <w:p w14:paraId="6C6FF6D3"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Island Solar</w:t>
            </w:r>
          </w:p>
        </w:tc>
        <w:tc>
          <w:tcPr>
            <w:tcW w:w="2503" w:type="dxa"/>
            <w:shd w:val="clear" w:color="auto" w:fill="auto"/>
            <w:vAlign w:val="center"/>
          </w:tcPr>
          <w:p w14:paraId="1E5CDDD6"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Solar</w:t>
            </w:r>
          </w:p>
        </w:tc>
        <w:tc>
          <w:tcPr>
            <w:tcW w:w="1653" w:type="dxa"/>
            <w:shd w:val="clear" w:color="auto" w:fill="auto"/>
            <w:vAlign w:val="center"/>
          </w:tcPr>
          <w:p w14:paraId="6BB724D8" w14:textId="77777777" w:rsidR="000C0F4E" w:rsidRPr="0098760D" w:rsidRDefault="000C0F4E" w:rsidP="00466529">
            <w:pPr>
              <w:spacing w:before="20" w:after="20"/>
              <w:jc w:val="center"/>
              <w:rPr>
                <w:rFonts w:ascii="Arial" w:hAnsi="Arial" w:cs="Arial"/>
                <w:bCs/>
              </w:rPr>
            </w:pPr>
            <w:r w:rsidRPr="0098760D">
              <w:rPr>
                <w:rFonts w:ascii="Arial" w:hAnsi="Arial" w:cs="Arial"/>
                <w:bCs/>
              </w:rPr>
              <w:t>5/09/2021</w:t>
            </w:r>
          </w:p>
        </w:tc>
        <w:tc>
          <w:tcPr>
            <w:tcW w:w="1260" w:type="dxa"/>
            <w:shd w:val="clear" w:color="auto" w:fill="auto"/>
            <w:vAlign w:val="center"/>
          </w:tcPr>
          <w:p w14:paraId="6C0D64F5" w14:textId="77777777" w:rsidR="000C0F4E" w:rsidRPr="0098760D" w:rsidRDefault="000C0F4E" w:rsidP="00466529">
            <w:pPr>
              <w:spacing w:before="20" w:after="20"/>
              <w:jc w:val="center"/>
              <w:rPr>
                <w:rFonts w:ascii="Arial" w:hAnsi="Arial" w:cs="Arial"/>
                <w:bCs/>
              </w:rPr>
            </w:pPr>
            <w:r w:rsidRPr="0098760D">
              <w:rPr>
                <w:rFonts w:ascii="Arial" w:hAnsi="Arial" w:cs="Arial"/>
                <w:bCs/>
              </w:rPr>
              <w:t>0.075</w:t>
            </w:r>
          </w:p>
        </w:tc>
      </w:tr>
      <w:tr w:rsidR="0098760D" w:rsidRPr="002612F8" w14:paraId="54767625" w14:textId="77777777">
        <w:trPr>
          <w:trHeight w:val="325"/>
          <w:jc w:val="center"/>
        </w:trPr>
        <w:tc>
          <w:tcPr>
            <w:tcW w:w="3077" w:type="dxa"/>
            <w:shd w:val="clear" w:color="auto" w:fill="auto"/>
            <w:vAlign w:val="center"/>
          </w:tcPr>
          <w:p w14:paraId="300AE001"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Finn Hill Solar (Lake Wash SD)</w:t>
            </w:r>
          </w:p>
        </w:tc>
        <w:tc>
          <w:tcPr>
            <w:tcW w:w="2503" w:type="dxa"/>
            <w:shd w:val="clear" w:color="auto" w:fill="auto"/>
            <w:vAlign w:val="center"/>
          </w:tcPr>
          <w:p w14:paraId="2C4063BA"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Solar</w:t>
            </w:r>
          </w:p>
        </w:tc>
        <w:tc>
          <w:tcPr>
            <w:tcW w:w="1653" w:type="dxa"/>
            <w:shd w:val="clear" w:color="auto" w:fill="auto"/>
            <w:vAlign w:val="center"/>
          </w:tcPr>
          <w:p w14:paraId="3D3E967C"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251FEA91" w14:textId="77777777" w:rsidR="000C0F4E" w:rsidRPr="0098760D" w:rsidRDefault="000C0F4E" w:rsidP="00466529">
            <w:pPr>
              <w:spacing w:before="20" w:after="20"/>
              <w:jc w:val="center"/>
              <w:rPr>
                <w:rFonts w:ascii="Arial" w:hAnsi="Arial" w:cs="Arial"/>
                <w:bCs/>
              </w:rPr>
            </w:pPr>
            <w:r w:rsidRPr="0098760D">
              <w:rPr>
                <w:rFonts w:ascii="Arial" w:hAnsi="Arial" w:cs="Arial"/>
                <w:bCs/>
              </w:rPr>
              <w:t>0.355</w:t>
            </w:r>
          </w:p>
        </w:tc>
      </w:tr>
      <w:tr w:rsidR="0098760D" w:rsidRPr="002612F8" w14:paraId="4AD555A0" w14:textId="77777777">
        <w:trPr>
          <w:trHeight w:val="325"/>
          <w:jc w:val="center"/>
        </w:trPr>
        <w:tc>
          <w:tcPr>
            <w:tcW w:w="3077" w:type="dxa"/>
            <w:shd w:val="clear" w:color="auto" w:fill="auto"/>
            <w:vAlign w:val="center"/>
          </w:tcPr>
          <w:p w14:paraId="5F9F4F7E"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CC Solar #1, LLC and CC Solar #2, LLC</w:t>
            </w:r>
          </w:p>
        </w:tc>
        <w:tc>
          <w:tcPr>
            <w:tcW w:w="2503" w:type="dxa"/>
            <w:shd w:val="clear" w:color="auto" w:fill="auto"/>
            <w:vAlign w:val="center"/>
          </w:tcPr>
          <w:p w14:paraId="7DB97DBF"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Solar</w:t>
            </w:r>
          </w:p>
        </w:tc>
        <w:tc>
          <w:tcPr>
            <w:tcW w:w="1653" w:type="dxa"/>
            <w:shd w:val="clear" w:color="auto" w:fill="auto"/>
            <w:vAlign w:val="center"/>
          </w:tcPr>
          <w:p w14:paraId="5019F495"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12/31/2026</w:t>
            </w:r>
          </w:p>
        </w:tc>
        <w:tc>
          <w:tcPr>
            <w:tcW w:w="1260" w:type="dxa"/>
            <w:shd w:val="clear" w:color="auto" w:fill="auto"/>
            <w:vAlign w:val="center"/>
          </w:tcPr>
          <w:p w14:paraId="0EC8DD10" w14:textId="77777777" w:rsidR="000C0F4E" w:rsidRPr="0098760D" w:rsidDel="00503913" w:rsidRDefault="000C0F4E" w:rsidP="00466529">
            <w:pPr>
              <w:spacing w:before="20" w:after="20"/>
              <w:jc w:val="center"/>
              <w:rPr>
                <w:rFonts w:ascii="Arial" w:hAnsi="Arial" w:cs="Arial"/>
                <w:bCs/>
              </w:rPr>
            </w:pPr>
            <w:r w:rsidRPr="0098760D">
              <w:rPr>
                <w:rFonts w:ascii="Arial" w:hAnsi="Arial" w:cs="Arial"/>
                <w:bCs/>
              </w:rPr>
              <w:t>0.026</w:t>
            </w:r>
          </w:p>
        </w:tc>
      </w:tr>
      <w:tr w:rsidR="0098760D" w:rsidRPr="002612F8" w14:paraId="25E02053" w14:textId="77777777">
        <w:trPr>
          <w:trHeight w:val="325"/>
          <w:jc w:val="center"/>
        </w:trPr>
        <w:tc>
          <w:tcPr>
            <w:tcW w:w="3077" w:type="dxa"/>
            <w:shd w:val="clear" w:color="auto" w:fill="auto"/>
            <w:vAlign w:val="center"/>
          </w:tcPr>
          <w:p w14:paraId="7542B868"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Knudson Wind</w:t>
            </w:r>
          </w:p>
        </w:tc>
        <w:tc>
          <w:tcPr>
            <w:tcW w:w="2503" w:type="dxa"/>
            <w:shd w:val="clear" w:color="auto" w:fill="auto"/>
            <w:vAlign w:val="center"/>
          </w:tcPr>
          <w:p w14:paraId="1BA97375"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Wind</w:t>
            </w:r>
          </w:p>
        </w:tc>
        <w:tc>
          <w:tcPr>
            <w:tcW w:w="1653" w:type="dxa"/>
            <w:shd w:val="clear" w:color="auto" w:fill="auto"/>
            <w:vAlign w:val="center"/>
          </w:tcPr>
          <w:p w14:paraId="4EBF04C7"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12/31/2019</w:t>
            </w:r>
          </w:p>
        </w:tc>
        <w:tc>
          <w:tcPr>
            <w:tcW w:w="1260" w:type="dxa"/>
            <w:shd w:val="clear" w:color="auto" w:fill="auto"/>
            <w:vAlign w:val="center"/>
          </w:tcPr>
          <w:p w14:paraId="112725C1" w14:textId="77777777" w:rsidR="000C0F4E" w:rsidRPr="0098760D" w:rsidRDefault="000C0F4E" w:rsidP="00466529">
            <w:pPr>
              <w:spacing w:before="20" w:after="20"/>
              <w:jc w:val="center"/>
              <w:rPr>
                <w:rFonts w:ascii="Arial" w:hAnsi="Arial" w:cs="Arial"/>
                <w:bCs/>
              </w:rPr>
            </w:pPr>
            <w:r w:rsidRPr="0098760D">
              <w:rPr>
                <w:rFonts w:ascii="Arial" w:hAnsi="Arial" w:cs="Arial"/>
                <w:bCs/>
              </w:rPr>
              <w:t>0.108</w:t>
            </w:r>
          </w:p>
        </w:tc>
      </w:tr>
      <w:tr w:rsidR="0098760D" w:rsidRPr="002612F8" w14:paraId="7B7F1726" w14:textId="77777777">
        <w:trPr>
          <w:trHeight w:val="325"/>
          <w:jc w:val="center"/>
        </w:trPr>
        <w:tc>
          <w:tcPr>
            <w:tcW w:w="3077" w:type="dxa"/>
            <w:shd w:val="clear" w:color="auto" w:fill="auto"/>
            <w:vAlign w:val="center"/>
          </w:tcPr>
          <w:p w14:paraId="2244E75F"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3 Bar-G Wind</w:t>
            </w:r>
          </w:p>
        </w:tc>
        <w:tc>
          <w:tcPr>
            <w:tcW w:w="2503" w:type="dxa"/>
            <w:shd w:val="clear" w:color="auto" w:fill="auto"/>
            <w:vAlign w:val="center"/>
          </w:tcPr>
          <w:p w14:paraId="486CEB79"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Wind</w:t>
            </w:r>
          </w:p>
        </w:tc>
        <w:tc>
          <w:tcPr>
            <w:tcW w:w="1653" w:type="dxa"/>
            <w:shd w:val="clear" w:color="auto" w:fill="auto"/>
            <w:vAlign w:val="center"/>
          </w:tcPr>
          <w:p w14:paraId="15925122"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12/31/2019</w:t>
            </w:r>
          </w:p>
        </w:tc>
        <w:tc>
          <w:tcPr>
            <w:tcW w:w="1260" w:type="dxa"/>
            <w:shd w:val="clear" w:color="auto" w:fill="auto"/>
            <w:vAlign w:val="center"/>
          </w:tcPr>
          <w:p w14:paraId="293F4677" w14:textId="77777777" w:rsidR="000C0F4E" w:rsidRPr="0098760D" w:rsidRDefault="000C0F4E" w:rsidP="00466529">
            <w:pPr>
              <w:spacing w:before="20" w:after="20"/>
              <w:jc w:val="center"/>
              <w:rPr>
                <w:rFonts w:ascii="Arial" w:hAnsi="Arial" w:cs="Arial"/>
                <w:bCs/>
              </w:rPr>
            </w:pPr>
            <w:r w:rsidRPr="0098760D">
              <w:rPr>
                <w:rFonts w:ascii="Arial" w:hAnsi="Arial" w:cs="Arial"/>
                <w:bCs/>
              </w:rPr>
              <w:t>0.12</w:t>
            </w:r>
          </w:p>
        </w:tc>
      </w:tr>
      <w:tr w:rsidR="0098760D" w:rsidRPr="002612F8" w14:paraId="0B5CC144" w14:textId="77777777">
        <w:trPr>
          <w:trHeight w:val="325"/>
          <w:jc w:val="center"/>
        </w:trPr>
        <w:tc>
          <w:tcPr>
            <w:tcW w:w="3077" w:type="dxa"/>
            <w:shd w:val="clear" w:color="auto" w:fill="auto"/>
            <w:vAlign w:val="center"/>
          </w:tcPr>
          <w:p w14:paraId="55A7F76D" w14:textId="77777777" w:rsidR="000C0F4E" w:rsidRPr="0098760D" w:rsidRDefault="000C0F4E" w:rsidP="00466529">
            <w:pPr>
              <w:tabs>
                <w:tab w:val="left" w:pos="294"/>
              </w:tabs>
              <w:spacing w:before="20" w:after="20"/>
              <w:rPr>
                <w:rFonts w:ascii="Arial" w:hAnsi="Arial" w:cs="Arial"/>
                <w:bCs/>
              </w:rPr>
            </w:pPr>
            <w:r w:rsidRPr="0098760D">
              <w:rPr>
                <w:rFonts w:ascii="Arial" w:hAnsi="Arial" w:cs="Arial"/>
                <w:bCs/>
              </w:rPr>
              <w:t>Swauk Wind</w:t>
            </w:r>
          </w:p>
        </w:tc>
        <w:tc>
          <w:tcPr>
            <w:tcW w:w="2503" w:type="dxa"/>
            <w:shd w:val="clear" w:color="auto" w:fill="auto"/>
            <w:vAlign w:val="center"/>
          </w:tcPr>
          <w:p w14:paraId="27CBFCB9" w14:textId="77777777" w:rsidR="000C0F4E" w:rsidRPr="0098760D" w:rsidRDefault="000C0F4E" w:rsidP="00466529">
            <w:pPr>
              <w:spacing w:before="20" w:after="20"/>
              <w:jc w:val="center"/>
              <w:rPr>
                <w:rFonts w:ascii="Arial" w:hAnsi="Arial" w:cs="Arial"/>
                <w:bCs/>
              </w:rPr>
            </w:pPr>
            <w:r w:rsidRPr="0098760D">
              <w:rPr>
                <w:rFonts w:ascii="Arial" w:hAnsi="Arial" w:cs="Arial"/>
                <w:bCs/>
              </w:rPr>
              <w:t>Schedule 91 – Wind</w:t>
            </w:r>
          </w:p>
        </w:tc>
        <w:tc>
          <w:tcPr>
            <w:tcW w:w="1653" w:type="dxa"/>
            <w:shd w:val="clear" w:color="auto" w:fill="auto"/>
            <w:vAlign w:val="center"/>
          </w:tcPr>
          <w:p w14:paraId="57AAFCCD" w14:textId="77777777" w:rsidR="000C0F4E" w:rsidRPr="0098760D" w:rsidRDefault="000C0F4E" w:rsidP="00466529">
            <w:pPr>
              <w:spacing w:before="20" w:after="20"/>
              <w:jc w:val="center"/>
              <w:rPr>
                <w:rFonts w:ascii="Arial" w:hAnsi="Arial" w:cs="Arial"/>
                <w:bCs/>
              </w:rPr>
            </w:pPr>
            <w:r w:rsidRPr="0098760D">
              <w:rPr>
                <w:rFonts w:ascii="Arial" w:hAnsi="Arial" w:cs="Arial"/>
                <w:bCs/>
              </w:rPr>
              <w:t>12/31/2021</w:t>
            </w:r>
          </w:p>
        </w:tc>
        <w:tc>
          <w:tcPr>
            <w:tcW w:w="1260" w:type="dxa"/>
            <w:shd w:val="clear" w:color="auto" w:fill="auto"/>
            <w:vAlign w:val="center"/>
          </w:tcPr>
          <w:p w14:paraId="55B13C22" w14:textId="77777777" w:rsidR="000C0F4E" w:rsidRPr="0098760D" w:rsidRDefault="000C0F4E" w:rsidP="00466529">
            <w:pPr>
              <w:spacing w:before="20" w:after="20"/>
              <w:jc w:val="center"/>
              <w:rPr>
                <w:rFonts w:ascii="Arial" w:hAnsi="Arial" w:cs="Arial"/>
                <w:bCs/>
              </w:rPr>
            </w:pPr>
            <w:r w:rsidRPr="0098760D">
              <w:rPr>
                <w:rFonts w:ascii="Arial" w:hAnsi="Arial" w:cs="Arial"/>
                <w:bCs/>
              </w:rPr>
              <w:t>4.25</w:t>
            </w:r>
          </w:p>
        </w:tc>
      </w:tr>
      <w:tr w:rsidR="0098760D" w:rsidRPr="002612F8" w14:paraId="4E4A87BF" w14:textId="77777777">
        <w:trPr>
          <w:trHeight w:val="325"/>
          <w:jc w:val="center"/>
        </w:trPr>
        <w:tc>
          <w:tcPr>
            <w:tcW w:w="3077" w:type="dxa"/>
            <w:shd w:val="clear" w:color="auto" w:fill="D6CFCD"/>
            <w:vAlign w:val="center"/>
          </w:tcPr>
          <w:p w14:paraId="006F0A2D" w14:textId="77777777" w:rsidR="000C0F4E" w:rsidRPr="0098760D" w:rsidRDefault="000C0F4E" w:rsidP="00466529">
            <w:pPr>
              <w:tabs>
                <w:tab w:val="left" w:pos="294"/>
              </w:tabs>
              <w:spacing w:before="20" w:after="20"/>
              <w:rPr>
                <w:rFonts w:ascii="Arial" w:hAnsi="Arial" w:cs="Arial"/>
                <w:b/>
              </w:rPr>
            </w:pPr>
            <w:r w:rsidRPr="0098760D">
              <w:rPr>
                <w:rFonts w:ascii="Arial" w:hAnsi="Arial" w:cs="Arial"/>
                <w:b/>
              </w:rPr>
              <w:t>Total</w:t>
            </w:r>
          </w:p>
        </w:tc>
        <w:tc>
          <w:tcPr>
            <w:tcW w:w="2503" w:type="dxa"/>
            <w:shd w:val="clear" w:color="auto" w:fill="D6CFCD"/>
            <w:vAlign w:val="center"/>
          </w:tcPr>
          <w:p w14:paraId="3EE603DD" w14:textId="77777777" w:rsidR="000C0F4E" w:rsidRPr="0098760D" w:rsidRDefault="000C0F4E" w:rsidP="00466529">
            <w:pPr>
              <w:spacing w:before="20" w:after="20"/>
              <w:jc w:val="center"/>
              <w:rPr>
                <w:rFonts w:ascii="Arial" w:hAnsi="Arial" w:cs="Arial"/>
                <w:b/>
              </w:rPr>
            </w:pPr>
          </w:p>
        </w:tc>
        <w:tc>
          <w:tcPr>
            <w:tcW w:w="1653" w:type="dxa"/>
            <w:shd w:val="clear" w:color="auto" w:fill="D6CFCD"/>
            <w:vAlign w:val="center"/>
          </w:tcPr>
          <w:p w14:paraId="192F12E0" w14:textId="77777777" w:rsidR="000C0F4E" w:rsidRPr="0098760D" w:rsidRDefault="000C0F4E" w:rsidP="00466529">
            <w:pPr>
              <w:spacing w:before="20" w:after="20"/>
              <w:jc w:val="center"/>
              <w:rPr>
                <w:rFonts w:ascii="Arial" w:hAnsi="Arial" w:cs="Arial"/>
                <w:b/>
              </w:rPr>
            </w:pPr>
          </w:p>
        </w:tc>
        <w:tc>
          <w:tcPr>
            <w:tcW w:w="1260" w:type="dxa"/>
            <w:shd w:val="clear" w:color="auto" w:fill="D6CFCD"/>
            <w:vAlign w:val="center"/>
          </w:tcPr>
          <w:p w14:paraId="3DF3D54C" w14:textId="77777777" w:rsidR="000C0F4E" w:rsidRPr="0098760D" w:rsidRDefault="000C0F4E" w:rsidP="00466529">
            <w:pPr>
              <w:spacing w:before="20" w:after="20"/>
              <w:jc w:val="center"/>
              <w:rPr>
                <w:rFonts w:ascii="Arial" w:hAnsi="Arial" w:cs="Arial"/>
                <w:b/>
              </w:rPr>
            </w:pPr>
            <w:r w:rsidRPr="0098760D">
              <w:rPr>
                <w:rFonts w:ascii="Arial" w:hAnsi="Arial" w:cs="Arial"/>
                <w:b/>
              </w:rPr>
              <w:t>755</w:t>
            </w:r>
          </w:p>
        </w:tc>
      </w:tr>
    </w:tbl>
    <w:p w14:paraId="1C467AA3" w14:textId="77777777" w:rsidR="0098760D" w:rsidRDefault="0098760D" w:rsidP="0098760D">
      <w:pPr>
        <w:pStyle w:val="IRPfooter"/>
      </w:pPr>
    </w:p>
    <w:p w14:paraId="56DB874B" w14:textId="77777777" w:rsidR="00466529" w:rsidRDefault="00466529" w:rsidP="0098760D">
      <w:pPr>
        <w:pStyle w:val="IRPfooter"/>
        <w:rPr>
          <w:sz w:val="18"/>
          <w:szCs w:val="18"/>
        </w:rPr>
      </w:pPr>
    </w:p>
    <w:p w14:paraId="3EE23E69" w14:textId="77777777" w:rsidR="00466529" w:rsidRDefault="00466529" w:rsidP="0098760D">
      <w:pPr>
        <w:pStyle w:val="IRPfooter"/>
        <w:rPr>
          <w:sz w:val="18"/>
          <w:szCs w:val="18"/>
        </w:rPr>
      </w:pPr>
    </w:p>
    <w:p w14:paraId="088106C8" w14:textId="77777777" w:rsidR="000C0F4E" w:rsidRPr="0068333C" w:rsidRDefault="000C0F4E" w:rsidP="0098760D">
      <w:pPr>
        <w:pStyle w:val="IRPfooter"/>
        <w:rPr>
          <w:szCs w:val="20"/>
        </w:rPr>
      </w:pPr>
      <w:r w:rsidRPr="0068333C">
        <w:rPr>
          <w:szCs w:val="20"/>
        </w:rPr>
        <w:lastRenderedPageBreak/>
        <w:t>N</w:t>
      </w:r>
      <w:r w:rsidR="0098760D" w:rsidRPr="0068333C">
        <w:rPr>
          <w:szCs w:val="20"/>
        </w:rPr>
        <w:t>OTES</w:t>
      </w:r>
    </w:p>
    <w:p w14:paraId="58EDE8D1" w14:textId="77777777" w:rsidR="000C0F4E" w:rsidRPr="0068333C" w:rsidRDefault="000C0F4E" w:rsidP="0098760D">
      <w:pPr>
        <w:pStyle w:val="IRPfooter"/>
        <w:rPr>
          <w:szCs w:val="20"/>
        </w:rPr>
      </w:pPr>
      <w:r w:rsidRPr="0068333C">
        <w:rPr>
          <w:szCs w:val="20"/>
        </w:rPr>
        <w:t>1 Capacity reflects PSE share only.</w:t>
      </w:r>
    </w:p>
    <w:p w14:paraId="3A0982AD" w14:textId="77777777" w:rsidR="000C0F4E" w:rsidRPr="0068333C" w:rsidRDefault="000C0F4E" w:rsidP="0098760D">
      <w:pPr>
        <w:pStyle w:val="IRPfooter"/>
        <w:rPr>
          <w:szCs w:val="20"/>
        </w:rPr>
      </w:pPr>
      <w:r w:rsidRPr="0068333C">
        <w:rPr>
          <w:szCs w:val="20"/>
        </w:rPr>
        <w:t>2 The contract to provide power to PSE’s Point Roberts customers expires 9/30/2017, but is expected to be renegotiated and continue past that date as Point Roberts is not physically interconnected to PSE’s system.</w:t>
      </w:r>
    </w:p>
    <w:p w14:paraId="19E6FE24" w14:textId="77777777" w:rsidR="000C0F4E" w:rsidRPr="0068333C" w:rsidRDefault="000C0F4E" w:rsidP="0098760D">
      <w:pPr>
        <w:pStyle w:val="IRPfooter"/>
        <w:rPr>
          <w:szCs w:val="20"/>
        </w:rPr>
      </w:pPr>
      <w:r w:rsidRPr="0068333C">
        <w:rPr>
          <w:szCs w:val="20"/>
        </w:rPr>
        <w:t>3 The capacity reflects contract before May 2016. The capacity increases to 23.8MW after Nov. 2016.</w:t>
      </w:r>
    </w:p>
    <w:p w14:paraId="4DB07602" w14:textId="77777777" w:rsidR="000C0F4E" w:rsidRPr="0068333C" w:rsidRDefault="000C0F4E" w:rsidP="0098760D">
      <w:pPr>
        <w:pStyle w:val="IRPfooter"/>
        <w:rPr>
          <w:szCs w:val="20"/>
        </w:rPr>
      </w:pPr>
      <w:r w:rsidRPr="0068333C">
        <w:rPr>
          <w:szCs w:val="20"/>
        </w:rPr>
        <w:t>4 The capacity of the TransAlta Centralia PPA is designed to ramp up over time to help meet PSE's resource needs. According to the contract, PSE will receive 180 MW from 12/1/2014 to 11/30/2015, 280 MW from 12/1/2015 to 11/30/2016, 380 MW from 12/1/2016 to 12/31/2024 and 300 MW from 1/1/2025 to 12/31/2025.</w:t>
      </w:r>
    </w:p>
    <w:p w14:paraId="05ABF6C8" w14:textId="77777777" w:rsidR="00466529" w:rsidRDefault="00466529" w:rsidP="00466529">
      <w:pPr>
        <w:rPr>
          <w:rFonts w:ascii="Arial" w:hAnsi="Arial" w:cs="Arial"/>
        </w:rPr>
      </w:pPr>
    </w:p>
    <w:p w14:paraId="31271825" w14:textId="77777777" w:rsidR="0098760D" w:rsidRPr="00466529" w:rsidRDefault="008B71C2" w:rsidP="00466529">
      <w:pPr>
        <w:rPr>
          <w:rStyle w:val="IRPintro"/>
        </w:rPr>
      </w:pPr>
      <w:r w:rsidRPr="008B71C2">
        <w:rPr>
          <w:rFonts w:ascii="Arial" w:hAnsi="Arial" w:cs="Arial"/>
        </w:rPr>
        <w:br/>
      </w:r>
      <w:r w:rsidR="0098760D" w:rsidRPr="0098760D">
        <w:rPr>
          <w:rFonts w:ascii="Arial" w:hAnsi="Arial" w:cs="Arial"/>
          <w:sz w:val="32"/>
          <w:szCs w:val="32"/>
        </w:rPr>
        <w:t>Supply-side Transmission Resources</w:t>
      </w:r>
    </w:p>
    <w:p w14:paraId="43D613D7" w14:textId="77777777" w:rsidR="0098760D" w:rsidRPr="005A4E86" w:rsidRDefault="0098760D" w:rsidP="005A4E86">
      <w:pPr>
        <w:pStyle w:val="IRPsanstext"/>
      </w:pPr>
    </w:p>
    <w:p w14:paraId="06C3F521" w14:textId="77777777" w:rsidR="0098760D" w:rsidRPr="005A4E86" w:rsidRDefault="0098760D" w:rsidP="005A4E86">
      <w:pPr>
        <w:pStyle w:val="IRPsanstext"/>
      </w:pPr>
      <w:r w:rsidRPr="005A4E86">
        <w:t>Transmission capacity to the Mid-Columbia (Mid-C) market hub gives PSE access to the princip</w:t>
      </w:r>
      <w:r w:rsidR="00C461F0">
        <w:t>al</w:t>
      </w:r>
      <w:r w:rsidRPr="005A4E86">
        <w:t xml:space="preserve"> electricity market hub in the Northwest which is one of the major trading hubs in the Western Electricity Coordinating Council (WECC). It is the central market for northwest hydroelectric generation. The majority of PSE’s transmission to the Mid-C market is contracted from BPA on a long-term basis; in addition to these contracts, PSE also owns 450 MW of transmission capacity to Mid-C.</w:t>
      </w:r>
      <w:r w:rsidRPr="005A4E86">
        <w:rPr>
          <w:rStyle w:val="FootnoteReference"/>
        </w:rPr>
        <w:footnoteReference w:id="5"/>
      </w:r>
      <w:r w:rsidRPr="005A4E86">
        <w:t xml:space="preserve"> </w:t>
      </w:r>
    </w:p>
    <w:p w14:paraId="269F942F" w14:textId="77777777" w:rsidR="0098760D" w:rsidRPr="005A4E86" w:rsidRDefault="0098760D" w:rsidP="005A4E86">
      <w:pPr>
        <w:pStyle w:val="IRPsanstext"/>
      </w:pPr>
    </w:p>
    <w:p w14:paraId="53049475" w14:textId="77777777" w:rsidR="0098760D" w:rsidRPr="005A4E86" w:rsidRDefault="0098760D" w:rsidP="005A4E86">
      <w:pPr>
        <w:pStyle w:val="IRPsanstext"/>
      </w:pPr>
      <w:r w:rsidRPr="005A4E86">
        <w:t>PSE’s Mid-C transmission capacity is detailed in Figure D-6 below; 1,600 MW of this capacity to the Mid-C wholesale market comprises a significant portion of the of capacity required to meet PSE’s peak need.</w:t>
      </w:r>
      <w:r w:rsidRPr="005A4E86">
        <w:rPr>
          <w:rStyle w:val="FootnoteReference"/>
        </w:rPr>
        <w:footnoteReference w:id="6"/>
      </w:r>
    </w:p>
    <w:p w14:paraId="71C02DFC" w14:textId="77777777" w:rsidR="0098760D" w:rsidRPr="005A4E86" w:rsidRDefault="0098760D" w:rsidP="005A4E86">
      <w:pPr>
        <w:pStyle w:val="IRPsanstext"/>
      </w:pPr>
    </w:p>
    <w:p w14:paraId="74B10272" w14:textId="77777777" w:rsidR="0098760D" w:rsidRDefault="0098760D" w:rsidP="005A4E86">
      <w:pPr>
        <w:pStyle w:val="IRPsanstext"/>
      </w:pPr>
    </w:p>
    <w:p w14:paraId="45B7D0D1" w14:textId="77777777" w:rsidR="0098760D" w:rsidRPr="0023163F" w:rsidRDefault="0098760D" w:rsidP="0098760D">
      <w:pPr>
        <w:pStyle w:val="IRPFigureSub"/>
      </w:pPr>
      <w:r>
        <w:br w:type="page"/>
      </w:r>
      <w:r w:rsidRPr="006E6720">
        <w:lastRenderedPageBreak/>
        <w:t>Figure D-6</w:t>
      </w:r>
      <w:r>
        <w:t xml:space="preserve">: Mid-C Hub </w:t>
      </w:r>
      <w:r w:rsidRPr="006E6720">
        <w:t xml:space="preserve">Transmission Resources as of </w:t>
      </w:r>
      <w:r>
        <w:t>8/1</w:t>
      </w:r>
      <w:r w:rsidRPr="006E6720">
        <w:t>/2015</w:t>
      </w:r>
    </w:p>
    <w:tbl>
      <w:tblPr>
        <w:tblW w:w="8520" w:type="dxa"/>
        <w:jc w:val="center"/>
        <w:tblInd w:w="-747" w:type="dxa"/>
        <w:tblLook w:val="04A0" w:firstRow="1" w:lastRow="0" w:firstColumn="1" w:lastColumn="0" w:noHBand="0" w:noVBand="1"/>
      </w:tblPr>
      <w:tblGrid>
        <w:gridCol w:w="3820"/>
        <w:gridCol w:w="1317"/>
        <w:gridCol w:w="1606"/>
        <w:gridCol w:w="1920"/>
      </w:tblGrid>
      <w:tr w:rsidR="0098760D" w:rsidRPr="00ED1D4B" w14:paraId="123EF40F" w14:textId="77777777">
        <w:trPr>
          <w:trHeight w:val="510"/>
          <w:jc w:val="center"/>
        </w:trPr>
        <w:tc>
          <w:tcPr>
            <w:tcW w:w="3820" w:type="dxa"/>
            <w:tcBorders>
              <w:top w:val="single" w:sz="4" w:space="0" w:color="auto"/>
              <w:left w:val="single" w:sz="4" w:space="0" w:color="auto"/>
              <w:bottom w:val="single" w:sz="4" w:space="0" w:color="auto"/>
              <w:right w:val="single" w:sz="4" w:space="0" w:color="auto"/>
            </w:tcBorders>
            <w:shd w:val="clear" w:color="000000" w:fill="008080"/>
            <w:vAlign w:val="center"/>
          </w:tcPr>
          <w:p w14:paraId="37D2B014"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NAME</w:t>
            </w:r>
          </w:p>
        </w:tc>
        <w:tc>
          <w:tcPr>
            <w:tcW w:w="1260" w:type="dxa"/>
            <w:tcBorders>
              <w:top w:val="single" w:sz="4" w:space="0" w:color="auto"/>
              <w:left w:val="nil"/>
              <w:bottom w:val="single" w:sz="4" w:space="0" w:color="auto"/>
              <w:right w:val="single" w:sz="4" w:space="0" w:color="auto"/>
            </w:tcBorders>
            <w:shd w:val="clear" w:color="000000" w:fill="008080"/>
            <w:vAlign w:val="bottom"/>
          </w:tcPr>
          <w:p w14:paraId="28B9B40D"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EFFECTIVE DATE</w:t>
            </w:r>
          </w:p>
        </w:tc>
        <w:tc>
          <w:tcPr>
            <w:tcW w:w="1520" w:type="dxa"/>
            <w:tcBorders>
              <w:top w:val="single" w:sz="4" w:space="0" w:color="auto"/>
              <w:left w:val="nil"/>
              <w:bottom w:val="single" w:sz="4" w:space="0" w:color="auto"/>
              <w:right w:val="single" w:sz="4" w:space="0" w:color="auto"/>
            </w:tcBorders>
            <w:shd w:val="clear" w:color="000000" w:fill="008080"/>
            <w:vAlign w:val="bottom"/>
          </w:tcPr>
          <w:p w14:paraId="773D26D1"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TERMINATION DATE</w:t>
            </w:r>
          </w:p>
        </w:tc>
        <w:tc>
          <w:tcPr>
            <w:tcW w:w="1920" w:type="dxa"/>
            <w:tcBorders>
              <w:top w:val="single" w:sz="4" w:space="0" w:color="auto"/>
              <w:left w:val="nil"/>
              <w:bottom w:val="single" w:sz="4" w:space="0" w:color="auto"/>
              <w:right w:val="single" w:sz="4" w:space="0" w:color="auto"/>
            </w:tcBorders>
            <w:shd w:val="clear" w:color="000000" w:fill="008080"/>
            <w:vAlign w:val="bottom"/>
          </w:tcPr>
          <w:p w14:paraId="000726CD"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 xml:space="preserve">TRANSMISSION DEMAND  </w:t>
            </w:r>
          </w:p>
          <w:p w14:paraId="2D683827" w14:textId="77777777" w:rsidR="0098760D" w:rsidRPr="0098760D" w:rsidRDefault="0098760D" w:rsidP="0098760D">
            <w:pPr>
              <w:jc w:val="center"/>
              <w:rPr>
                <w:rFonts w:ascii="Arial" w:eastAsia="Times New Roman" w:hAnsi="Arial" w:cs="Arial"/>
                <w:b/>
                <w:bCs/>
                <w:color w:val="FFFFFF"/>
                <w:lang w:eastAsia="en-US"/>
              </w:rPr>
            </w:pPr>
            <w:r w:rsidRPr="0098760D">
              <w:rPr>
                <w:rFonts w:ascii="Arial" w:eastAsia="Times New Roman" w:hAnsi="Arial" w:cs="Arial"/>
                <w:b/>
                <w:bCs/>
                <w:color w:val="FFFFFF"/>
                <w:lang w:eastAsia="en-US"/>
              </w:rPr>
              <w:t>(MW)</w:t>
            </w:r>
          </w:p>
        </w:tc>
      </w:tr>
      <w:tr w:rsidR="0098760D" w:rsidRPr="00ED1D4B" w14:paraId="35BC45E4" w14:textId="77777777">
        <w:trPr>
          <w:trHeight w:val="255"/>
          <w:jc w:val="center"/>
        </w:trPr>
        <w:tc>
          <w:tcPr>
            <w:tcW w:w="3820" w:type="dxa"/>
            <w:tcBorders>
              <w:top w:val="nil"/>
              <w:left w:val="single" w:sz="4" w:space="0" w:color="auto"/>
              <w:bottom w:val="single" w:sz="4" w:space="0" w:color="auto"/>
              <w:right w:val="single" w:sz="4" w:space="0" w:color="auto"/>
            </w:tcBorders>
            <w:shd w:val="clear" w:color="000000" w:fill="C0C0C0"/>
            <w:vAlign w:val="bottom"/>
          </w:tcPr>
          <w:p w14:paraId="142593EE" w14:textId="77777777" w:rsidR="0098760D" w:rsidRPr="0098760D" w:rsidRDefault="0098760D" w:rsidP="0098760D">
            <w:pPr>
              <w:rPr>
                <w:rFonts w:ascii="Arial" w:eastAsia="Times New Roman" w:hAnsi="Arial" w:cs="Arial"/>
                <w:b/>
                <w:bCs/>
                <w:lang w:eastAsia="en-US"/>
              </w:rPr>
            </w:pPr>
            <w:r w:rsidRPr="0098760D">
              <w:rPr>
                <w:rFonts w:ascii="Arial" w:eastAsia="Times New Roman" w:hAnsi="Arial" w:cs="Arial"/>
                <w:b/>
                <w:bCs/>
                <w:lang w:eastAsia="en-US"/>
              </w:rPr>
              <w:t>BPA Mid-C Transmission</w:t>
            </w:r>
          </w:p>
        </w:tc>
        <w:tc>
          <w:tcPr>
            <w:tcW w:w="1260" w:type="dxa"/>
            <w:tcBorders>
              <w:top w:val="nil"/>
              <w:left w:val="nil"/>
              <w:bottom w:val="single" w:sz="4" w:space="0" w:color="auto"/>
              <w:right w:val="single" w:sz="4" w:space="0" w:color="auto"/>
            </w:tcBorders>
            <w:shd w:val="clear" w:color="000000" w:fill="C0C0C0"/>
            <w:vAlign w:val="bottom"/>
          </w:tcPr>
          <w:p w14:paraId="00A8D8F2" w14:textId="77777777" w:rsidR="0098760D" w:rsidRPr="0098760D" w:rsidRDefault="0098760D" w:rsidP="0098760D">
            <w:pPr>
              <w:jc w:val="center"/>
              <w:rPr>
                <w:rFonts w:ascii="Arial" w:eastAsia="Times New Roman" w:hAnsi="Arial" w:cs="Arial"/>
                <w:b/>
                <w:bCs/>
                <w:i/>
                <w:iCs/>
                <w:lang w:eastAsia="en-US"/>
              </w:rPr>
            </w:pPr>
            <w:r w:rsidRPr="0098760D">
              <w:rPr>
                <w:rFonts w:ascii="Arial" w:eastAsia="Times New Roman" w:hAnsi="Arial" w:cs="Arial"/>
                <w:b/>
                <w:bCs/>
                <w:i/>
                <w:iCs/>
                <w:lang w:eastAsia="en-US"/>
              </w:rPr>
              <w:t> </w:t>
            </w:r>
          </w:p>
        </w:tc>
        <w:tc>
          <w:tcPr>
            <w:tcW w:w="1520" w:type="dxa"/>
            <w:tcBorders>
              <w:top w:val="nil"/>
              <w:left w:val="nil"/>
              <w:bottom w:val="single" w:sz="4" w:space="0" w:color="auto"/>
              <w:right w:val="single" w:sz="4" w:space="0" w:color="auto"/>
            </w:tcBorders>
            <w:shd w:val="clear" w:color="000000" w:fill="C0C0C0"/>
            <w:vAlign w:val="bottom"/>
          </w:tcPr>
          <w:p w14:paraId="68977A54" w14:textId="77777777" w:rsidR="0098760D" w:rsidRPr="0098760D" w:rsidRDefault="0098760D" w:rsidP="0098760D">
            <w:pPr>
              <w:jc w:val="center"/>
              <w:rPr>
                <w:rFonts w:ascii="Arial" w:eastAsia="Times New Roman" w:hAnsi="Arial" w:cs="Arial"/>
                <w:b/>
                <w:bCs/>
                <w:i/>
                <w:iCs/>
                <w:lang w:eastAsia="en-US"/>
              </w:rPr>
            </w:pPr>
            <w:r w:rsidRPr="0098760D">
              <w:rPr>
                <w:rFonts w:ascii="Arial" w:eastAsia="Times New Roman" w:hAnsi="Arial" w:cs="Arial"/>
                <w:b/>
                <w:bCs/>
                <w:i/>
                <w:iCs/>
                <w:lang w:eastAsia="en-US"/>
              </w:rPr>
              <w:t> </w:t>
            </w:r>
          </w:p>
        </w:tc>
        <w:tc>
          <w:tcPr>
            <w:tcW w:w="1920" w:type="dxa"/>
            <w:tcBorders>
              <w:top w:val="nil"/>
              <w:left w:val="nil"/>
              <w:bottom w:val="single" w:sz="4" w:space="0" w:color="auto"/>
              <w:right w:val="single" w:sz="4" w:space="0" w:color="auto"/>
            </w:tcBorders>
            <w:shd w:val="clear" w:color="000000" w:fill="C0C0C0"/>
            <w:vAlign w:val="bottom"/>
          </w:tcPr>
          <w:p w14:paraId="163CCE1F" w14:textId="77777777" w:rsidR="0098760D" w:rsidRPr="0098760D" w:rsidRDefault="0098760D" w:rsidP="0098760D">
            <w:pPr>
              <w:jc w:val="center"/>
              <w:rPr>
                <w:rFonts w:ascii="Arial" w:eastAsia="Times New Roman" w:hAnsi="Arial" w:cs="Arial"/>
                <w:b/>
                <w:bCs/>
                <w:i/>
                <w:iCs/>
                <w:lang w:eastAsia="en-US"/>
              </w:rPr>
            </w:pPr>
            <w:r w:rsidRPr="0098760D">
              <w:rPr>
                <w:rFonts w:ascii="Arial" w:eastAsia="Times New Roman" w:hAnsi="Arial" w:cs="Arial"/>
                <w:b/>
                <w:bCs/>
                <w:i/>
                <w:iCs/>
                <w:lang w:eastAsia="en-US"/>
              </w:rPr>
              <w:t> </w:t>
            </w:r>
          </w:p>
        </w:tc>
      </w:tr>
      <w:tr w:rsidR="0098760D" w:rsidRPr="00ED1D4B" w14:paraId="73CAC811"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12D21260"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Midway</w:t>
            </w:r>
          </w:p>
        </w:tc>
        <w:tc>
          <w:tcPr>
            <w:tcW w:w="1260" w:type="dxa"/>
            <w:tcBorders>
              <w:top w:val="nil"/>
              <w:left w:val="nil"/>
              <w:bottom w:val="single" w:sz="4" w:space="0" w:color="auto"/>
              <w:right w:val="single" w:sz="4" w:space="0" w:color="auto"/>
            </w:tcBorders>
            <w:shd w:val="clear" w:color="auto" w:fill="auto"/>
            <w:noWrap/>
            <w:vAlign w:val="center"/>
          </w:tcPr>
          <w:p w14:paraId="2017987C"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11/1/2012</w:t>
            </w:r>
          </w:p>
        </w:tc>
        <w:tc>
          <w:tcPr>
            <w:tcW w:w="1520" w:type="dxa"/>
            <w:tcBorders>
              <w:top w:val="nil"/>
              <w:left w:val="nil"/>
              <w:bottom w:val="single" w:sz="4" w:space="0" w:color="auto"/>
              <w:right w:val="single" w:sz="4" w:space="0" w:color="auto"/>
            </w:tcBorders>
            <w:shd w:val="clear" w:color="auto" w:fill="auto"/>
            <w:noWrap/>
            <w:vAlign w:val="center"/>
          </w:tcPr>
          <w:p w14:paraId="44419BF2"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11/1/2017</w:t>
            </w:r>
          </w:p>
        </w:tc>
        <w:tc>
          <w:tcPr>
            <w:tcW w:w="1920" w:type="dxa"/>
            <w:tcBorders>
              <w:top w:val="nil"/>
              <w:left w:val="nil"/>
              <w:bottom w:val="single" w:sz="4" w:space="0" w:color="auto"/>
              <w:right w:val="single" w:sz="4" w:space="0" w:color="auto"/>
            </w:tcBorders>
            <w:shd w:val="clear" w:color="auto" w:fill="auto"/>
            <w:vAlign w:val="bottom"/>
          </w:tcPr>
          <w:p w14:paraId="2408770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100</w:t>
            </w:r>
          </w:p>
        </w:tc>
      </w:tr>
      <w:tr w:rsidR="0098760D" w:rsidRPr="00ED1D4B" w14:paraId="39FAECA9"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456A186E"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Midway</w:t>
            </w:r>
          </w:p>
        </w:tc>
        <w:tc>
          <w:tcPr>
            <w:tcW w:w="1260" w:type="dxa"/>
            <w:tcBorders>
              <w:top w:val="nil"/>
              <w:left w:val="nil"/>
              <w:bottom w:val="single" w:sz="4" w:space="0" w:color="auto"/>
              <w:right w:val="single" w:sz="4" w:space="0" w:color="auto"/>
            </w:tcBorders>
            <w:shd w:val="clear" w:color="auto" w:fill="auto"/>
            <w:noWrap/>
            <w:vAlign w:val="center"/>
          </w:tcPr>
          <w:p w14:paraId="12380F4D"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10/1/2013</w:t>
            </w:r>
          </w:p>
        </w:tc>
        <w:tc>
          <w:tcPr>
            <w:tcW w:w="1520" w:type="dxa"/>
            <w:tcBorders>
              <w:top w:val="nil"/>
              <w:left w:val="nil"/>
              <w:bottom w:val="single" w:sz="4" w:space="0" w:color="auto"/>
              <w:right w:val="single" w:sz="4" w:space="0" w:color="auto"/>
            </w:tcBorders>
            <w:shd w:val="clear" w:color="auto" w:fill="auto"/>
            <w:noWrap/>
            <w:vAlign w:val="center"/>
          </w:tcPr>
          <w:p w14:paraId="0BAFC09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10/1/2018</w:t>
            </w:r>
          </w:p>
        </w:tc>
        <w:tc>
          <w:tcPr>
            <w:tcW w:w="1920" w:type="dxa"/>
            <w:tcBorders>
              <w:top w:val="nil"/>
              <w:left w:val="nil"/>
              <w:bottom w:val="single" w:sz="4" w:space="0" w:color="auto"/>
              <w:right w:val="single" w:sz="4" w:space="0" w:color="auto"/>
            </w:tcBorders>
            <w:shd w:val="clear" w:color="auto" w:fill="auto"/>
            <w:vAlign w:val="bottom"/>
          </w:tcPr>
          <w:p w14:paraId="707B01A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115</w:t>
            </w:r>
          </w:p>
        </w:tc>
      </w:tr>
      <w:tr w:rsidR="0098760D" w:rsidRPr="00ED1D4B" w14:paraId="357A3E2E"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A55E170"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Midway</w:t>
            </w:r>
          </w:p>
        </w:tc>
        <w:tc>
          <w:tcPr>
            <w:tcW w:w="1260" w:type="dxa"/>
            <w:tcBorders>
              <w:top w:val="nil"/>
              <w:left w:val="nil"/>
              <w:bottom w:val="single" w:sz="4" w:space="0" w:color="auto"/>
              <w:right w:val="single" w:sz="4" w:space="0" w:color="auto"/>
            </w:tcBorders>
            <w:shd w:val="clear" w:color="auto" w:fill="auto"/>
            <w:noWrap/>
            <w:vAlign w:val="center"/>
          </w:tcPr>
          <w:p w14:paraId="7BB681EA"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3/1/2014</w:t>
            </w:r>
          </w:p>
        </w:tc>
        <w:tc>
          <w:tcPr>
            <w:tcW w:w="1520" w:type="dxa"/>
            <w:tcBorders>
              <w:top w:val="nil"/>
              <w:left w:val="nil"/>
              <w:bottom w:val="single" w:sz="4" w:space="0" w:color="auto"/>
              <w:right w:val="single" w:sz="4" w:space="0" w:color="auto"/>
            </w:tcBorders>
            <w:shd w:val="clear" w:color="auto" w:fill="auto"/>
            <w:noWrap/>
            <w:vAlign w:val="center"/>
          </w:tcPr>
          <w:p w14:paraId="23A2F45B"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3/1/2019</w:t>
            </w:r>
          </w:p>
        </w:tc>
        <w:tc>
          <w:tcPr>
            <w:tcW w:w="1920" w:type="dxa"/>
            <w:tcBorders>
              <w:top w:val="nil"/>
              <w:left w:val="nil"/>
              <w:bottom w:val="single" w:sz="4" w:space="0" w:color="auto"/>
              <w:right w:val="single" w:sz="4" w:space="0" w:color="auto"/>
            </w:tcBorders>
            <w:shd w:val="clear" w:color="auto" w:fill="auto"/>
            <w:vAlign w:val="bottom"/>
          </w:tcPr>
          <w:p w14:paraId="3D8514C2"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35</w:t>
            </w:r>
          </w:p>
        </w:tc>
      </w:tr>
      <w:tr w:rsidR="0098760D" w:rsidRPr="00ED1D4B" w14:paraId="54EA85A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2DB02D2C"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Midway</w:t>
            </w:r>
          </w:p>
        </w:tc>
        <w:tc>
          <w:tcPr>
            <w:tcW w:w="1260" w:type="dxa"/>
            <w:tcBorders>
              <w:top w:val="nil"/>
              <w:left w:val="nil"/>
              <w:bottom w:val="single" w:sz="4" w:space="0" w:color="auto"/>
              <w:right w:val="single" w:sz="4" w:space="0" w:color="auto"/>
            </w:tcBorders>
            <w:shd w:val="clear" w:color="auto" w:fill="auto"/>
            <w:noWrap/>
            <w:vAlign w:val="center"/>
          </w:tcPr>
          <w:p w14:paraId="5AC1CF3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4/1/2008</w:t>
            </w:r>
          </w:p>
        </w:tc>
        <w:tc>
          <w:tcPr>
            <w:tcW w:w="1520" w:type="dxa"/>
            <w:tcBorders>
              <w:top w:val="nil"/>
              <w:left w:val="nil"/>
              <w:bottom w:val="single" w:sz="4" w:space="0" w:color="auto"/>
              <w:right w:val="single" w:sz="4" w:space="0" w:color="auto"/>
            </w:tcBorders>
            <w:shd w:val="clear" w:color="auto" w:fill="auto"/>
            <w:noWrap/>
            <w:vAlign w:val="center"/>
          </w:tcPr>
          <w:p w14:paraId="58386AB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11/1/2035</w:t>
            </w:r>
          </w:p>
        </w:tc>
        <w:tc>
          <w:tcPr>
            <w:tcW w:w="1920" w:type="dxa"/>
            <w:tcBorders>
              <w:top w:val="nil"/>
              <w:left w:val="nil"/>
              <w:bottom w:val="single" w:sz="4" w:space="0" w:color="auto"/>
              <w:right w:val="single" w:sz="4" w:space="0" w:color="auto"/>
            </w:tcBorders>
            <w:shd w:val="clear" w:color="auto" w:fill="auto"/>
            <w:vAlign w:val="bottom"/>
          </w:tcPr>
          <w:p w14:paraId="0761FB1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w:t>
            </w:r>
          </w:p>
        </w:tc>
      </w:tr>
      <w:tr w:rsidR="0098760D" w:rsidRPr="00ED1D4B" w14:paraId="32D15132"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44176CBB"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 Island</w:t>
            </w:r>
          </w:p>
        </w:tc>
        <w:tc>
          <w:tcPr>
            <w:tcW w:w="1260" w:type="dxa"/>
            <w:tcBorders>
              <w:top w:val="nil"/>
              <w:left w:val="nil"/>
              <w:bottom w:val="single" w:sz="4" w:space="0" w:color="auto"/>
              <w:right w:val="single" w:sz="4" w:space="0" w:color="auto"/>
            </w:tcBorders>
            <w:shd w:val="clear" w:color="auto" w:fill="auto"/>
            <w:noWrap/>
            <w:vAlign w:val="center"/>
          </w:tcPr>
          <w:p w14:paraId="51B319D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7/1/2007</w:t>
            </w:r>
          </w:p>
        </w:tc>
        <w:tc>
          <w:tcPr>
            <w:tcW w:w="1520" w:type="dxa"/>
            <w:tcBorders>
              <w:top w:val="nil"/>
              <w:left w:val="nil"/>
              <w:bottom w:val="single" w:sz="4" w:space="0" w:color="auto"/>
              <w:right w:val="single" w:sz="4" w:space="0" w:color="auto"/>
            </w:tcBorders>
            <w:shd w:val="clear" w:color="auto" w:fill="auto"/>
            <w:noWrap/>
            <w:vAlign w:val="center"/>
          </w:tcPr>
          <w:p w14:paraId="5EF28FF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7/1/2037</w:t>
            </w:r>
          </w:p>
        </w:tc>
        <w:tc>
          <w:tcPr>
            <w:tcW w:w="1920" w:type="dxa"/>
            <w:tcBorders>
              <w:top w:val="nil"/>
              <w:left w:val="nil"/>
              <w:bottom w:val="single" w:sz="4" w:space="0" w:color="auto"/>
              <w:right w:val="single" w:sz="4" w:space="0" w:color="auto"/>
            </w:tcBorders>
            <w:shd w:val="clear" w:color="auto" w:fill="auto"/>
            <w:vAlign w:val="bottom"/>
          </w:tcPr>
          <w:p w14:paraId="1A89C82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400</w:t>
            </w:r>
          </w:p>
        </w:tc>
      </w:tr>
      <w:tr w:rsidR="0098760D" w:rsidRPr="00ED1D4B" w14:paraId="1784F535"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2324C5C1"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54C347B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11/1/2012</w:t>
            </w:r>
          </w:p>
        </w:tc>
        <w:tc>
          <w:tcPr>
            <w:tcW w:w="1520" w:type="dxa"/>
            <w:tcBorders>
              <w:top w:val="nil"/>
              <w:left w:val="nil"/>
              <w:bottom w:val="single" w:sz="4" w:space="0" w:color="auto"/>
              <w:right w:val="single" w:sz="4" w:space="0" w:color="auto"/>
            </w:tcBorders>
            <w:shd w:val="clear" w:color="auto" w:fill="auto"/>
            <w:noWrap/>
            <w:vAlign w:val="center"/>
          </w:tcPr>
          <w:p w14:paraId="62A41A9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11/1/2017</w:t>
            </w:r>
          </w:p>
        </w:tc>
        <w:tc>
          <w:tcPr>
            <w:tcW w:w="1920" w:type="dxa"/>
            <w:tcBorders>
              <w:top w:val="nil"/>
              <w:left w:val="nil"/>
              <w:bottom w:val="single" w:sz="4" w:space="0" w:color="auto"/>
              <w:right w:val="single" w:sz="4" w:space="0" w:color="auto"/>
            </w:tcBorders>
            <w:shd w:val="clear" w:color="auto" w:fill="auto"/>
            <w:vAlign w:val="bottom"/>
          </w:tcPr>
          <w:p w14:paraId="4C9BFEA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100</w:t>
            </w:r>
          </w:p>
        </w:tc>
      </w:tr>
      <w:tr w:rsidR="0098760D" w:rsidRPr="00ED1D4B" w14:paraId="0371DAAA"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2BFAFFE"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6ECF96E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11/1/2012</w:t>
            </w:r>
          </w:p>
        </w:tc>
        <w:tc>
          <w:tcPr>
            <w:tcW w:w="1520" w:type="dxa"/>
            <w:tcBorders>
              <w:top w:val="nil"/>
              <w:left w:val="nil"/>
              <w:bottom w:val="single" w:sz="4" w:space="0" w:color="auto"/>
              <w:right w:val="single" w:sz="4" w:space="0" w:color="auto"/>
            </w:tcBorders>
            <w:shd w:val="clear" w:color="auto" w:fill="auto"/>
            <w:noWrap/>
            <w:vAlign w:val="center"/>
          </w:tcPr>
          <w:p w14:paraId="2CDC66B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11/1/2017</w:t>
            </w:r>
          </w:p>
        </w:tc>
        <w:tc>
          <w:tcPr>
            <w:tcW w:w="1920" w:type="dxa"/>
            <w:tcBorders>
              <w:top w:val="nil"/>
              <w:left w:val="nil"/>
              <w:bottom w:val="single" w:sz="4" w:space="0" w:color="auto"/>
              <w:right w:val="single" w:sz="4" w:space="0" w:color="auto"/>
            </w:tcBorders>
            <w:shd w:val="clear" w:color="auto" w:fill="auto"/>
            <w:vAlign w:val="bottom"/>
          </w:tcPr>
          <w:p w14:paraId="1E5D7C2F"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100</w:t>
            </w:r>
          </w:p>
        </w:tc>
      </w:tr>
      <w:tr w:rsidR="0098760D" w:rsidRPr="00ED1D4B" w14:paraId="652C366C"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41DE5917"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0A0C9D1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20F2B3F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19EE472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w:t>
            </w:r>
          </w:p>
        </w:tc>
      </w:tr>
      <w:tr w:rsidR="0098760D" w:rsidRPr="00ED1D4B" w14:paraId="32B15FE1"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C30C139"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2571887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0F8C1DB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0D5C8D9C"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w:t>
            </w:r>
          </w:p>
        </w:tc>
      </w:tr>
      <w:tr w:rsidR="0098760D" w:rsidRPr="00ED1D4B" w14:paraId="49D99FD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9B81C25"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071C966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6EC1C00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19F0E6F9"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w:t>
            </w:r>
          </w:p>
        </w:tc>
      </w:tr>
      <w:tr w:rsidR="0098760D" w:rsidRPr="00ED1D4B" w14:paraId="7CB22FDC"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CD6F771"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1DDF843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22DF12FC"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62E8167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w:t>
            </w:r>
          </w:p>
        </w:tc>
      </w:tr>
      <w:tr w:rsidR="0098760D" w:rsidRPr="00ED1D4B" w14:paraId="29E8FE36"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AE31550"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54B58AC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539A0A0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577E78B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55</w:t>
            </w:r>
          </w:p>
        </w:tc>
      </w:tr>
      <w:tr w:rsidR="0098760D" w:rsidRPr="00ED1D4B" w14:paraId="751A299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A6D2446"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w:t>
            </w:r>
          </w:p>
        </w:tc>
        <w:tc>
          <w:tcPr>
            <w:tcW w:w="1260" w:type="dxa"/>
            <w:tcBorders>
              <w:top w:val="nil"/>
              <w:left w:val="nil"/>
              <w:bottom w:val="single" w:sz="4" w:space="0" w:color="auto"/>
              <w:right w:val="single" w:sz="4" w:space="0" w:color="auto"/>
            </w:tcBorders>
            <w:shd w:val="clear" w:color="auto" w:fill="auto"/>
            <w:noWrap/>
            <w:vAlign w:val="center"/>
          </w:tcPr>
          <w:p w14:paraId="7815764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12/1/2014</w:t>
            </w:r>
          </w:p>
        </w:tc>
        <w:tc>
          <w:tcPr>
            <w:tcW w:w="1520" w:type="dxa"/>
            <w:tcBorders>
              <w:top w:val="nil"/>
              <w:left w:val="nil"/>
              <w:bottom w:val="single" w:sz="4" w:space="0" w:color="auto"/>
              <w:right w:val="single" w:sz="4" w:space="0" w:color="auto"/>
            </w:tcBorders>
            <w:shd w:val="clear" w:color="auto" w:fill="auto"/>
            <w:noWrap/>
            <w:vAlign w:val="center"/>
          </w:tcPr>
          <w:p w14:paraId="6A6794BA"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11/30/2031</w:t>
            </w:r>
          </w:p>
        </w:tc>
        <w:tc>
          <w:tcPr>
            <w:tcW w:w="1920" w:type="dxa"/>
            <w:tcBorders>
              <w:top w:val="nil"/>
              <w:left w:val="nil"/>
              <w:bottom w:val="single" w:sz="4" w:space="0" w:color="auto"/>
              <w:right w:val="single" w:sz="4" w:space="0" w:color="auto"/>
            </w:tcBorders>
            <w:shd w:val="clear" w:color="auto" w:fill="auto"/>
            <w:vAlign w:val="bottom"/>
          </w:tcPr>
          <w:p w14:paraId="22C1850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160</w:t>
            </w:r>
          </w:p>
        </w:tc>
      </w:tr>
      <w:tr w:rsidR="0098760D" w:rsidRPr="00ED1D4B" w14:paraId="27BB7775"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07BBBA2B"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47E1AB6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11/1/2012</w:t>
            </w:r>
          </w:p>
        </w:tc>
        <w:tc>
          <w:tcPr>
            <w:tcW w:w="1520" w:type="dxa"/>
            <w:tcBorders>
              <w:top w:val="nil"/>
              <w:left w:val="nil"/>
              <w:bottom w:val="single" w:sz="4" w:space="0" w:color="auto"/>
              <w:right w:val="single" w:sz="4" w:space="0" w:color="auto"/>
            </w:tcBorders>
            <w:shd w:val="clear" w:color="auto" w:fill="auto"/>
            <w:noWrap/>
            <w:vAlign w:val="center"/>
          </w:tcPr>
          <w:p w14:paraId="37799FE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11/1/2017</w:t>
            </w:r>
          </w:p>
        </w:tc>
        <w:tc>
          <w:tcPr>
            <w:tcW w:w="1920" w:type="dxa"/>
            <w:tcBorders>
              <w:top w:val="nil"/>
              <w:left w:val="nil"/>
              <w:bottom w:val="single" w:sz="4" w:space="0" w:color="auto"/>
              <w:right w:val="single" w:sz="4" w:space="0" w:color="auto"/>
            </w:tcBorders>
            <w:shd w:val="clear" w:color="auto" w:fill="auto"/>
            <w:vAlign w:val="bottom"/>
          </w:tcPr>
          <w:p w14:paraId="4FF93D8F"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100</w:t>
            </w:r>
          </w:p>
        </w:tc>
      </w:tr>
      <w:tr w:rsidR="0098760D" w:rsidRPr="00ED1D4B" w14:paraId="6B90FAA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DE29B8B"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59760DB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12/1/2014</w:t>
            </w:r>
          </w:p>
        </w:tc>
        <w:tc>
          <w:tcPr>
            <w:tcW w:w="1520" w:type="dxa"/>
            <w:tcBorders>
              <w:top w:val="nil"/>
              <w:left w:val="nil"/>
              <w:bottom w:val="single" w:sz="4" w:space="0" w:color="auto"/>
              <w:right w:val="single" w:sz="4" w:space="0" w:color="auto"/>
            </w:tcBorders>
            <w:shd w:val="clear" w:color="auto" w:fill="auto"/>
            <w:noWrap/>
            <w:vAlign w:val="center"/>
          </w:tcPr>
          <w:p w14:paraId="20FA219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12/1/2019</w:t>
            </w:r>
          </w:p>
        </w:tc>
        <w:tc>
          <w:tcPr>
            <w:tcW w:w="1920" w:type="dxa"/>
            <w:tcBorders>
              <w:top w:val="nil"/>
              <w:left w:val="nil"/>
              <w:bottom w:val="single" w:sz="4" w:space="0" w:color="auto"/>
              <w:right w:val="single" w:sz="4" w:space="0" w:color="auto"/>
            </w:tcBorders>
            <w:shd w:val="clear" w:color="auto" w:fill="auto"/>
            <w:vAlign w:val="bottom"/>
          </w:tcPr>
          <w:p w14:paraId="36E7897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169</w:t>
            </w:r>
          </w:p>
        </w:tc>
      </w:tr>
      <w:tr w:rsidR="0098760D" w:rsidRPr="00ED1D4B" w14:paraId="19F6DDA5"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3EDF9B8"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4B91E24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10/1/2013</w:t>
            </w:r>
          </w:p>
        </w:tc>
        <w:tc>
          <w:tcPr>
            <w:tcW w:w="1520" w:type="dxa"/>
            <w:tcBorders>
              <w:top w:val="nil"/>
              <w:left w:val="nil"/>
              <w:bottom w:val="single" w:sz="4" w:space="0" w:color="auto"/>
              <w:right w:val="single" w:sz="4" w:space="0" w:color="auto"/>
            </w:tcBorders>
            <w:shd w:val="clear" w:color="auto" w:fill="auto"/>
            <w:noWrap/>
            <w:vAlign w:val="center"/>
          </w:tcPr>
          <w:p w14:paraId="36A2C73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3/1/2025</w:t>
            </w:r>
          </w:p>
        </w:tc>
        <w:tc>
          <w:tcPr>
            <w:tcW w:w="1920" w:type="dxa"/>
            <w:tcBorders>
              <w:top w:val="nil"/>
              <w:left w:val="nil"/>
              <w:bottom w:val="single" w:sz="4" w:space="0" w:color="auto"/>
              <w:right w:val="single" w:sz="4" w:space="0" w:color="auto"/>
            </w:tcBorders>
            <w:shd w:val="clear" w:color="auto" w:fill="auto"/>
            <w:vAlign w:val="bottom"/>
          </w:tcPr>
          <w:p w14:paraId="1DC14167"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w:t>
            </w:r>
          </w:p>
        </w:tc>
      </w:tr>
      <w:tr w:rsidR="0098760D" w:rsidRPr="00ED1D4B" w14:paraId="74F389DD"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2EA1B286"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0C4A7F4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21014393"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488A192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27</w:t>
            </w:r>
          </w:p>
        </w:tc>
      </w:tr>
      <w:tr w:rsidR="0098760D" w:rsidRPr="00ED1D4B" w14:paraId="2F30069C"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DFCD2EE"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2734C0D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2DD5C8ED"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7D89EC02"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27</w:t>
            </w:r>
          </w:p>
        </w:tc>
      </w:tr>
      <w:tr w:rsidR="0098760D" w:rsidRPr="00ED1D4B" w14:paraId="0EC4E73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07A4824"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4E2E732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6703A1F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1169469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27</w:t>
            </w:r>
          </w:p>
        </w:tc>
      </w:tr>
      <w:tr w:rsidR="0098760D" w:rsidRPr="00ED1D4B" w14:paraId="7FE91743"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2E802B3"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09BC6A5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1C475E6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78FC3E2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w:t>
            </w:r>
          </w:p>
        </w:tc>
      </w:tr>
      <w:tr w:rsidR="0098760D" w:rsidRPr="00ED1D4B" w14:paraId="1AC00FAF"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2C2E4F11"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079BFE0B"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066DAEB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38D33C60"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36</w:t>
            </w:r>
          </w:p>
        </w:tc>
      </w:tr>
      <w:tr w:rsidR="0098760D" w:rsidRPr="00ED1D4B" w14:paraId="5812B8B8"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5267A20"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noWrap/>
            <w:vAlign w:val="center"/>
          </w:tcPr>
          <w:p w14:paraId="4027F76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11/1/2014</w:t>
            </w:r>
          </w:p>
        </w:tc>
        <w:tc>
          <w:tcPr>
            <w:tcW w:w="1520" w:type="dxa"/>
            <w:tcBorders>
              <w:top w:val="nil"/>
              <w:left w:val="nil"/>
              <w:bottom w:val="single" w:sz="4" w:space="0" w:color="auto"/>
              <w:right w:val="single" w:sz="4" w:space="0" w:color="auto"/>
            </w:tcBorders>
            <w:shd w:val="clear" w:color="auto" w:fill="auto"/>
            <w:noWrap/>
            <w:vAlign w:val="center"/>
          </w:tcPr>
          <w:p w14:paraId="584A8208"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11/1/2019</w:t>
            </w:r>
          </w:p>
        </w:tc>
        <w:tc>
          <w:tcPr>
            <w:tcW w:w="1920" w:type="dxa"/>
            <w:tcBorders>
              <w:top w:val="nil"/>
              <w:left w:val="nil"/>
              <w:bottom w:val="single" w:sz="4" w:space="0" w:color="auto"/>
              <w:right w:val="single" w:sz="4" w:space="0" w:color="auto"/>
            </w:tcBorders>
            <w:shd w:val="clear" w:color="auto" w:fill="auto"/>
            <w:vAlign w:val="bottom"/>
          </w:tcPr>
          <w:p w14:paraId="3D6B4A6B"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w:t>
            </w:r>
          </w:p>
        </w:tc>
      </w:tr>
      <w:tr w:rsidR="0098760D" w:rsidRPr="00ED1D4B" w14:paraId="58FBE877"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6145607B"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Wells</w:t>
            </w:r>
          </w:p>
        </w:tc>
        <w:tc>
          <w:tcPr>
            <w:tcW w:w="1260" w:type="dxa"/>
            <w:tcBorders>
              <w:top w:val="nil"/>
              <w:left w:val="nil"/>
              <w:bottom w:val="single" w:sz="4" w:space="0" w:color="auto"/>
              <w:right w:val="single" w:sz="4" w:space="0" w:color="auto"/>
            </w:tcBorders>
            <w:shd w:val="clear" w:color="auto" w:fill="auto"/>
            <w:vAlign w:val="bottom"/>
          </w:tcPr>
          <w:p w14:paraId="3D932F4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1/24/1966</w:t>
            </w:r>
          </w:p>
        </w:tc>
        <w:tc>
          <w:tcPr>
            <w:tcW w:w="1520" w:type="dxa"/>
            <w:tcBorders>
              <w:top w:val="nil"/>
              <w:left w:val="nil"/>
              <w:bottom w:val="single" w:sz="4" w:space="0" w:color="auto"/>
              <w:right w:val="single" w:sz="4" w:space="0" w:color="auto"/>
            </w:tcBorders>
            <w:shd w:val="clear" w:color="auto" w:fill="auto"/>
            <w:vAlign w:val="bottom"/>
          </w:tcPr>
          <w:p w14:paraId="528922B6"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9/1/2018</w:t>
            </w:r>
          </w:p>
        </w:tc>
        <w:tc>
          <w:tcPr>
            <w:tcW w:w="1920" w:type="dxa"/>
            <w:tcBorders>
              <w:top w:val="nil"/>
              <w:left w:val="nil"/>
              <w:bottom w:val="single" w:sz="4" w:space="0" w:color="auto"/>
              <w:right w:val="single" w:sz="4" w:space="0" w:color="auto"/>
            </w:tcBorders>
            <w:shd w:val="clear" w:color="auto" w:fill="auto"/>
            <w:vAlign w:val="bottom"/>
          </w:tcPr>
          <w:p w14:paraId="7205863E"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266</w:t>
            </w:r>
          </w:p>
        </w:tc>
      </w:tr>
      <w:tr w:rsidR="0098760D" w:rsidRPr="00ED1D4B" w14:paraId="404BA91C"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53120574"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NWE Purchase IR Conversion</w:t>
            </w:r>
          </w:p>
        </w:tc>
        <w:tc>
          <w:tcPr>
            <w:tcW w:w="1260" w:type="dxa"/>
            <w:tcBorders>
              <w:top w:val="nil"/>
              <w:left w:val="nil"/>
              <w:bottom w:val="single" w:sz="4" w:space="0" w:color="auto"/>
              <w:right w:val="single" w:sz="4" w:space="0" w:color="auto"/>
            </w:tcBorders>
            <w:shd w:val="clear" w:color="auto" w:fill="auto"/>
            <w:vAlign w:val="bottom"/>
          </w:tcPr>
          <w:p w14:paraId="7568266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10/1/2011</w:t>
            </w:r>
          </w:p>
        </w:tc>
        <w:tc>
          <w:tcPr>
            <w:tcW w:w="1520" w:type="dxa"/>
            <w:tcBorders>
              <w:top w:val="nil"/>
              <w:left w:val="nil"/>
              <w:bottom w:val="single" w:sz="4" w:space="0" w:color="auto"/>
              <w:right w:val="single" w:sz="4" w:space="0" w:color="auto"/>
            </w:tcBorders>
            <w:shd w:val="clear" w:color="auto" w:fill="auto"/>
            <w:vAlign w:val="bottom"/>
          </w:tcPr>
          <w:p w14:paraId="37953F0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10/1/2016</w:t>
            </w:r>
          </w:p>
        </w:tc>
        <w:tc>
          <w:tcPr>
            <w:tcW w:w="1920" w:type="dxa"/>
            <w:tcBorders>
              <w:top w:val="nil"/>
              <w:left w:val="nil"/>
              <w:bottom w:val="single" w:sz="4" w:space="0" w:color="auto"/>
              <w:right w:val="single" w:sz="4" w:space="0" w:color="auto"/>
            </w:tcBorders>
            <w:shd w:val="clear" w:color="auto" w:fill="auto"/>
            <w:vAlign w:val="bottom"/>
          </w:tcPr>
          <w:p w14:paraId="739F45F4"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94</w:t>
            </w:r>
          </w:p>
        </w:tc>
      </w:tr>
      <w:tr w:rsidR="0098760D" w:rsidRPr="00ED1D4B" w14:paraId="35CAC3E6"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vAlign w:val="bottom"/>
          </w:tcPr>
          <w:p w14:paraId="31A38099"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Vantage</w:t>
            </w:r>
          </w:p>
        </w:tc>
        <w:tc>
          <w:tcPr>
            <w:tcW w:w="1260" w:type="dxa"/>
            <w:tcBorders>
              <w:top w:val="nil"/>
              <w:left w:val="nil"/>
              <w:bottom w:val="single" w:sz="4" w:space="0" w:color="auto"/>
              <w:right w:val="single" w:sz="4" w:space="0" w:color="auto"/>
            </w:tcBorders>
            <w:shd w:val="clear" w:color="auto" w:fill="auto"/>
            <w:vAlign w:val="bottom"/>
          </w:tcPr>
          <w:p w14:paraId="688936DC" w14:textId="77777777" w:rsidR="0098760D" w:rsidRPr="0098760D" w:rsidRDefault="0098760D" w:rsidP="0098760D">
            <w:pPr>
              <w:jc w:val="center"/>
              <w:rPr>
                <w:rFonts w:ascii="Arial" w:eastAsia="Times New Roman" w:hAnsi="Arial" w:cs="Arial"/>
                <w:color w:val="000000"/>
                <w:lang w:eastAsia="en-US"/>
              </w:rPr>
            </w:pPr>
            <w:r w:rsidRPr="0098760D">
              <w:rPr>
                <w:rFonts w:ascii="Arial" w:eastAsia="Times New Roman" w:hAnsi="Arial" w:cs="Arial"/>
                <w:color w:val="000000"/>
                <w:lang w:eastAsia="en-US"/>
              </w:rPr>
              <w:t>5/1/2014</w:t>
            </w:r>
          </w:p>
        </w:tc>
        <w:tc>
          <w:tcPr>
            <w:tcW w:w="1520" w:type="dxa"/>
            <w:tcBorders>
              <w:top w:val="nil"/>
              <w:left w:val="nil"/>
              <w:bottom w:val="single" w:sz="4" w:space="0" w:color="auto"/>
              <w:right w:val="single" w:sz="4" w:space="0" w:color="auto"/>
            </w:tcBorders>
            <w:shd w:val="clear" w:color="auto" w:fill="auto"/>
            <w:vAlign w:val="bottom"/>
          </w:tcPr>
          <w:p w14:paraId="730A887C" w14:textId="77777777" w:rsidR="0098760D" w:rsidRPr="0098760D" w:rsidRDefault="0098760D" w:rsidP="0098760D">
            <w:pPr>
              <w:jc w:val="center"/>
              <w:rPr>
                <w:rFonts w:ascii="Arial" w:eastAsia="Times New Roman" w:hAnsi="Arial" w:cs="Arial"/>
                <w:color w:val="000000"/>
                <w:lang w:eastAsia="en-US"/>
              </w:rPr>
            </w:pPr>
            <w:r w:rsidRPr="0098760D">
              <w:rPr>
                <w:rFonts w:ascii="Arial" w:eastAsia="Times New Roman" w:hAnsi="Arial" w:cs="Arial"/>
                <w:color w:val="000000"/>
                <w:lang w:eastAsia="en-US"/>
              </w:rPr>
              <w:t>3/1/2021</w:t>
            </w:r>
          </w:p>
        </w:tc>
        <w:tc>
          <w:tcPr>
            <w:tcW w:w="1920" w:type="dxa"/>
            <w:tcBorders>
              <w:top w:val="nil"/>
              <w:left w:val="nil"/>
              <w:bottom w:val="single" w:sz="4" w:space="0" w:color="auto"/>
              <w:right w:val="single" w:sz="4" w:space="0" w:color="auto"/>
            </w:tcBorders>
            <w:shd w:val="clear" w:color="auto" w:fill="auto"/>
            <w:vAlign w:val="bottom"/>
          </w:tcPr>
          <w:p w14:paraId="7622F2D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23</w:t>
            </w:r>
          </w:p>
        </w:tc>
      </w:tr>
      <w:tr w:rsidR="0098760D" w:rsidRPr="00ED1D4B" w14:paraId="67A12543" w14:textId="77777777">
        <w:trPr>
          <w:trHeight w:val="255"/>
          <w:jc w:val="center"/>
        </w:trPr>
        <w:tc>
          <w:tcPr>
            <w:tcW w:w="3820" w:type="dxa"/>
            <w:tcBorders>
              <w:top w:val="nil"/>
              <w:left w:val="single" w:sz="4" w:space="0" w:color="auto"/>
              <w:bottom w:val="single" w:sz="4" w:space="0" w:color="auto"/>
              <w:right w:val="single" w:sz="4" w:space="0" w:color="auto"/>
            </w:tcBorders>
            <w:shd w:val="clear" w:color="000000" w:fill="C0C0C0"/>
            <w:vAlign w:val="bottom"/>
          </w:tcPr>
          <w:p w14:paraId="3ECA2566" w14:textId="77777777" w:rsidR="0098760D" w:rsidRPr="0098760D" w:rsidRDefault="0098760D" w:rsidP="0098760D">
            <w:pPr>
              <w:rPr>
                <w:rFonts w:ascii="Arial" w:eastAsia="Times New Roman" w:hAnsi="Arial" w:cs="Arial"/>
                <w:b/>
                <w:bCs/>
                <w:lang w:eastAsia="en-US"/>
              </w:rPr>
            </w:pPr>
            <w:r w:rsidRPr="0098760D">
              <w:rPr>
                <w:rFonts w:ascii="Arial" w:eastAsia="Times New Roman" w:hAnsi="Arial" w:cs="Arial"/>
                <w:b/>
                <w:bCs/>
                <w:lang w:eastAsia="en-US"/>
              </w:rPr>
              <w:t>Total BPA Mid-C Transmission</w:t>
            </w:r>
          </w:p>
        </w:tc>
        <w:tc>
          <w:tcPr>
            <w:tcW w:w="1260" w:type="dxa"/>
            <w:tcBorders>
              <w:top w:val="nil"/>
              <w:left w:val="nil"/>
              <w:bottom w:val="single" w:sz="4" w:space="0" w:color="auto"/>
              <w:right w:val="single" w:sz="4" w:space="0" w:color="auto"/>
            </w:tcBorders>
            <w:shd w:val="clear" w:color="000000" w:fill="C0C0C0"/>
            <w:vAlign w:val="bottom"/>
          </w:tcPr>
          <w:p w14:paraId="6C098189"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520" w:type="dxa"/>
            <w:tcBorders>
              <w:top w:val="nil"/>
              <w:left w:val="nil"/>
              <w:bottom w:val="single" w:sz="4" w:space="0" w:color="auto"/>
              <w:right w:val="single" w:sz="4" w:space="0" w:color="auto"/>
            </w:tcBorders>
            <w:shd w:val="clear" w:color="000000" w:fill="C0C0C0"/>
            <w:vAlign w:val="bottom"/>
          </w:tcPr>
          <w:p w14:paraId="43BB498C"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920" w:type="dxa"/>
            <w:tcBorders>
              <w:top w:val="nil"/>
              <w:left w:val="nil"/>
              <w:bottom w:val="single" w:sz="4" w:space="0" w:color="auto"/>
              <w:right w:val="single" w:sz="4" w:space="0" w:color="auto"/>
            </w:tcBorders>
            <w:shd w:val="clear" w:color="000000" w:fill="C0C0C0"/>
            <w:vAlign w:val="bottom"/>
          </w:tcPr>
          <w:p w14:paraId="0301658B"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1,975</w:t>
            </w:r>
          </w:p>
        </w:tc>
      </w:tr>
      <w:tr w:rsidR="0098760D" w:rsidRPr="00ED1D4B" w14:paraId="39280161" w14:textId="77777777">
        <w:trPr>
          <w:trHeight w:val="255"/>
          <w:jc w:val="center"/>
        </w:trPr>
        <w:tc>
          <w:tcPr>
            <w:tcW w:w="3820" w:type="dxa"/>
            <w:tcBorders>
              <w:top w:val="nil"/>
              <w:left w:val="nil"/>
              <w:bottom w:val="nil"/>
              <w:right w:val="nil"/>
            </w:tcBorders>
            <w:shd w:val="clear" w:color="auto" w:fill="auto"/>
            <w:noWrap/>
            <w:vAlign w:val="bottom"/>
          </w:tcPr>
          <w:p w14:paraId="2C1F7C25" w14:textId="77777777" w:rsidR="0098760D" w:rsidRPr="0098760D" w:rsidRDefault="0098760D" w:rsidP="0098760D">
            <w:pPr>
              <w:rPr>
                <w:rFonts w:ascii="Arial" w:eastAsia="Times New Roman" w:hAnsi="Arial" w:cs="Arial"/>
                <w:lang w:eastAsia="en-US"/>
              </w:rPr>
            </w:pPr>
          </w:p>
        </w:tc>
        <w:tc>
          <w:tcPr>
            <w:tcW w:w="1260" w:type="dxa"/>
            <w:tcBorders>
              <w:top w:val="nil"/>
              <w:left w:val="nil"/>
              <w:bottom w:val="nil"/>
              <w:right w:val="nil"/>
            </w:tcBorders>
            <w:shd w:val="clear" w:color="auto" w:fill="auto"/>
            <w:noWrap/>
            <w:vAlign w:val="bottom"/>
          </w:tcPr>
          <w:p w14:paraId="4EEA6B23" w14:textId="77777777" w:rsidR="0098760D" w:rsidRPr="0098760D" w:rsidRDefault="0098760D" w:rsidP="0098760D">
            <w:pPr>
              <w:rPr>
                <w:rFonts w:ascii="Arial" w:eastAsia="Times New Roman" w:hAnsi="Arial" w:cs="Arial"/>
                <w:lang w:eastAsia="en-US"/>
              </w:rPr>
            </w:pPr>
          </w:p>
        </w:tc>
        <w:tc>
          <w:tcPr>
            <w:tcW w:w="1520" w:type="dxa"/>
            <w:tcBorders>
              <w:top w:val="nil"/>
              <w:left w:val="nil"/>
              <w:bottom w:val="nil"/>
              <w:right w:val="nil"/>
            </w:tcBorders>
            <w:shd w:val="clear" w:color="auto" w:fill="auto"/>
            <w:noWrap/>
            <w:vAlign w:val="bottom"/>
          </w:tcPr>
          <w:p w14:paraId="121CF370" w14:textId="77777777" w:rsidR="0098760D" w:rsidRPr="0098760D" w:rsidRDefault="0098760D" w:rsidP="0098760D">
            <w:pPr>
              <w:rPr>
                <w:rFonts w:ascii="Arial" w:eastAsia="Times New Roman" w:hAnsi="Arial" w:cs="Arial"/>
                <w:lang w:eastAsia="en-US"/>
              </w:rPr>
            </w:pPr>
          </w:p>
        </w:tc>
        <w:tc>
          <w:tcPr>
            <w:tcW w:w="1920" w:type="dxa"/>
            <w:tcBorders>
              <w:top w:val="nil"/>
              <w:left w:val="nil"/>
              <w:bottom w:val="nil"/>
              <w:right w:val="nil"/>
            </w:tcBorders>
            <w:shd w:val="clear" w:color="auto" w:fill="auto"/>
            <w:noWrap/>
            <w:vAlign w:val="bottom"/>
          </w:tcPr>
          <w:p w14:paraId="7BB3BB5E" w14:textId="77777777" w:rsidR="0098760D" w:rsidRPr="0098760D" w:rsidRDefault="0098760D" w:rsidP="0098760D">
            <w:pPr>
              <w:rPr>
                <w:rFonts w:ascii="Arial" w:eastAsia="Times New Roman" w:hAnsi="Arial" w:cs="Arial"/>
                <w:lang w:eastAsia="en-US"/>
              </w:rPr>
            </w:pPr>
          </w:p>
        </w:tc>
      </w:tr>
      <w:tr w:rsidR="0098760D" w:rsidRPr="00ED1D4B" w14:paraId="3898D606" w14:textId="77777777">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000000" w:fill="808080"/>
            <w:vAlign w:val="bottom"/>
          </w:tcPr>
          <w:p w14:paraId="4EC9C65F" w14:textId="77777777" w:rsidR="0098760D" w:rsidRPr="0098760D" w:rsidRDefault="0098760D" w:rsidP="0098760D">
            <w:pPr>
              <w:rPr>
                <w:rFonts w:ascii="Arial" w:eastAsia="Times New Roman" w:hAnsi="Arial" w:cs="Arial"/>
                <w:b/>
                <w:bCs/>
                <w:color w:val="FFFFFF"/>
                <w:lang w:eastAsia="en-US"/>
              </w:rPr>
            </w:pPr>
            <w:r w:rsidRPr="0098760D">
              <w:rPr>
                <w:rFonts w:ascii="Arial" w:eastAsia="Times New Roman" w:hAnsi="Arial" w:cs="Arial"/>
                <w:b/>
                <w:bCs/>
                <w:color w:val="FFFFFF"/>
                <w:lang w:eastAsia="en-US"/>
              </w:rPr>
              <w:t>PSE Owned Mid-C Transmission</w:t>
            </w:r>
          </w:p>
        </w:tc>
        <w:tc>
          <w:tcPr>
            <w:tcW w:w="1260" w:type="dxa"/>
            <w:tcBorders>
              <w:top w:val="single" w:sz="4" w:space="0" w:color="auto"/>
              <w:left w:val="nil"/>
              <w:bottom w:val="single" w:sz="4" w:space="0" w:color="auto"/>
              <w:right w:val="single" w:sz="4" w:space="0" w:color="auto"/>
            </w:tcBorders>
            <w:shd w:val="clear" w:color="000000" w:fill="808080"/>
            <w:vAlign w:val="bottom"/>
          </w:tcPr>
          <w:p w14:paraId="2DCC0613"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520" w:type="dxa"/>
            <w:tcBorders>
              <w:top w:val="single" w:sz="4" w:space="0" w:color="auto"/>
              <w:left w:val="nil"/>
              <w:bottom w:val="single" w:sz="4" w:space="0" w:color="auto"/>
              <w:right w:val="single" w:sz="4" w:space="0" w:color="auto"/>
            </w:tcBorders>
            <w:shd w:val="clear" w:color="000000" w:fill="808080"/>
            <w:vAlign w:val="bottom"/>
          </w:tcPr>
          <w:p w14:paraId="0711DF65"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920" w:type="dxa"/>
            <w:tcBorders>
              <w:top w:val="single" w:sz="4" w:space="0" w:color="auto"/>
              <w:left w:val="nil"/>
              <w:bottom w:val="single" w:sz="4" w:space="0" w:color="auto"/>
              <w:right w:val="single" w:sz="4" w:space="0" w:color="auto"/>
            </w:tcBorders>
            <w:shd w:val="clear" w:color="000000" w:fill="808080"/>
            <w:vAlign w:val="bottom"/>
          </w:tcPr>
          <w:p w14:paraId="53B3ED06"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r>
      <w:tr w:rsidR="0098760D" w:rsidRPr="00ED1D4B" w14:paraId="78A81673"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noWrap/>
            <w:vAlign w:val="bottom"/>
          </w:tcPr>
          <w:p w14:paraId="5A576BA9"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McKenzie to Beverly</w:t>
            </w:r>
          </w:p>
        </w:tc>
        <w:tc>
          <w:tcPr>
            <w:tcW w:w="1260" w:type="dxa"/>
            <w:tcBorders>
              <w:top w:val="nil"/>
              <w:left w:val="nil"/>
              <w:bottom w:val="single" w:sz="4" w:space="0" w:color="auto"/>
              <w:right w:val="single" w:sz="4" w:space="0" w:color="auto"/>
            </w:tcBorders>
            <w:shd w:val="clear" w:color="auto" w:fill="auto"/>
            <w:noWrap/>
            <w:vAlign w:val="bottom"/>
          </w:tcPr>
          <w:p w14:paraId="66CA172C"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t>
            </w:r>
          </w:p>
        </w:tc>
        <w:tc>
          <w:tcPr>
            <w:tcW w:w="1520" w:type="dxa"/>
            <w:tcBorders>
              <w:top w:val="nil"/>
              <w:left w:val="nil"/>
              <w:bottom w:val="single" w:sz="4" w:space="0" w:color="auto"/>
              <w:right w:val="single" w:sz="4" w:space="0" w:color="auto"/>
            </w:tcBorders>
            <w:shd w:val="clear" w:color="auto" w:fill="auto"/>
            <w:noWrap/>
            <w:vAlign w:val="bottom"/>
          </w:tcPr>
          <w:p w14:paraId="71E7D896"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t>
            </w:r>
          </w:p>
        </w:tc>
        <w:tc>
          <w:tcPr>
            <w:tcW w:w="1920" w:type="dxa"/>
            <w:tcBorders>
              <w:top w:val="nil"/>
              <w:left w:val="nil"/>
              <w:bottom w:val="single" w:sz="4" w:space="0" w:color="auto"/>
              <w:right w:val="single" w:sz="4" w:space="0" w:color="auto"/>
            </w:tcBorders>
            <w:shd w:val="clear" w:color="auto" w:fill="auto"/>
            <w:noWrap/>
            <w:vAlign w:val="center"/>
          </w:tcPr>
          <w:p w14:paraId="666CD805"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50</w:t>
            </w:r>
          </w:p>
        </w:tc>
      </w:tr>
      <w:tr w:rsidR="0098760D" w:rsidRPr="00ED1D4B" w14:paraId="464507F4" w14:textId="77777777">
        <w:trPr>
          <w:trHeight w:val="255"/>
          <w:jc w:val="center"/>
        </w:trPr>
        <w:tc>
          <w:tcPr>
            <w:tcW w:w="3820" w:type="dxa"/>
            <w:tcBorders>
              <w:top w:val="nil"/>
              <w:left w:val="single" w:sz="4" w:space="0" w:color="auto"/>
              <w:bottom w:val="single" w:sz="4" w:space="0" w:color="auto"/>
              <w:right w:val="single" w:sz="4" w:space="0" w:color="auto"/>
            </w:tcBorders>
            <w:shd w:val="clear" w:color="auto" w:fill="auto"/>
            <w:noWrap/>
            <w:vAlign w:val="bottom"/>
          </w:tcPr>
          <w:p w14:paraId="6372236D"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Rocky Reach to White River</w:t>
            </w:r>
          </w:p>
        </w:tc>
        <w:tc>
          <w:tcPr>
            <w:tcW w:w="1260" w:type="dxa"/>
            <w:tcBorders>
              <w:top w:val="nil"/>
              <w:left w:val="nil"/>
              <w:bottom w:val="single" w:sz="4" w:space="0" w:color="auto"/>
              <w:right w:val="single" w:sz="4" w:space="0" w:color="auto"/>
            </w:tcBorders>
            <w:shd w:val="clear" w:color="auto" w:fill="auto"/>
            <w:noWrap/>
            <w:vAlign w:val="bottom"/>
          </w:tcPr>
          <w:p w14:paraId="2CC5EAEF"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t>
            </w:r>
          </w:p>
        </w:tc>
        <w:tc>
          <w:tcPr>
            <w:tcW w:w="1520" w:type="dxa"/>
            <w:tcBorders>
              <w:top w:val="nil"/>
              <w:left w:val="nil"/>
              <w:bottom w:val="single" w:sz="4" w:space="0" w:color="auto"/>
              <w:right w:val="single" w:sz="4" w:space="0" w:color="auto"/>
            </w:tcBorders>
            <w:shd w:val="clear" w:color="auto" w:fill="auto"/>
            <w:noWrap/>
            <w:vAlign w:val="bottom"/>
          </w:tcPr>
          <w:p w14:paraId="3FD2A09A" w14:textId="77777777" w:rsidR="0098760D" w:rsidRPr="0098760D" w:rsidRDefault="0098760D" w:rsidP="0098760D">
            <w:pPr>
              <w:rPr>
                <w:rFonts w:ascii="Arial" w:eastAsia="Times New Roman" w:hAnsi="Arial" w:cs="Arial"/>
                <w:lang w:eastAsia="en-US"/>
              </w:rPr>
            </w:pPr>
            <w:r w:rsidRPr="0098760D">
              <w:rPr>
                <w:rFonts w:ascii="Arial" w:eastAsia="Times New Roman" w:hAnsi="Arial" w:cs="Arial"/>
                <w:lang w:eastAsia="en-US"/>
              </w:rPr>
              <w:t>-</w:t>
            </w:r>
          </w:p>
        </w:tc>
        <w:tc>
          <w:tcPr>
            <w:tcW w:w="1920" w:type="dxa"/>
            <w:tcBorders>
              <w:top w:val="nil"/>
              <w:left w:val="nil"/>
              <w:bottom w:val="single" w:sz="4" w:space="0" w:color="auto"/>
              <w:right w:val="single" w:sz="4" w:space="0" w:color="auto"/>
            </w:tcBorders>
            <w:shd w:val="clear" w:color="auto" w:fill="auto"/>
            <w:noWrap/>
            <w:vAlign w:val="center"/>
          </w:tcPr>
          <w:p w14:paraId="0E67FC41" w14:textId="77777777" w:rsidR="0098760D" w:rsidRPr="0098760D" w:rsidRDefault="0098760D" w:rsidP="0098760D">
            <w:pPr>
              <w:jc w:val="center"/>
              <w:rPr>
                <w:rFonts w:ascii="Arial" w:eastAsia="Times New Roman" w:hAnsi="Arial" w:cs="Arial"/>
                <w:lang w:eastAsia="en-US"/>
              </w:rPr>
            </w:pPr>
            <w:r w:rsidRPr="0098760D">
              <w:rPr>
                <w:rFonts w:ascii="Arial" w:eastAsia="Times New Roman" w:hAnsi="Arial" w:cs="Arial"/>
                <w:lang w:eastAsia="en-US"/>
              </w:rPr>
              <w:t>400</w:t>
            </w:r>
          </w:p>
        </w:tc>
      </w:tr>
      <w:tr w:rsidR="0098760D" w:rsidRPr="00ED1D4B" w14:paraId="73A50CBB" w14:textId="77777777">
        <w:trPr>
          <w:trHeight w:val="255"/>
          <w:jc w:val="center"/>
        </w:trPr>
        <w:tc>
          <w:tcPr>
            <w:tcW w:w="3820" w:type="dxa"/>
            <w:tcBorders>
              <w:top w:val="nil"/>
              <w:left w:val="single" w:sz="4" w:space="0" w:color="auto"/>
              <w:bottom w:val="single" w:sz="4" w:space="0" w:color="auto"/>
              <w:right w:val="single" w:sz="4" w:space="0" w:color="auto"/>
            </w:tcBorders>
            <w:shd w:val="clear" w:color="000000" w:fill="C0C0C0"/>
            <w:vAlign w:val="bottom"/>
          </w:tcPr>
          <w:p w14:paraId="614EFA46" w14:textId="77777777" w:rsidR="0098760D" w:rsidRPr="0098760D" w:rsidRDefault="0098760D" w:rsidP="0098760D">
            <w:pPr>
              <w:rPr>
                <w:rFonts w:ascii="Arial" w:eastAsia="Times New Roman" w:hAnsi="Arial" w:cs="Arial"/>
                <w:b/>
                <w:bCs/>
                <w:lang w:eastAsia="en-US"/>
              </w:rPr>
            </w:pPr>
            <w:r w:rsidRPr="0098760D">
              <w:rPr>
                <w:rFonts w:ascii="Arial" w:eastAsia="Times New Roman" w:hAnsi="Arial" w:cs="Arial"/>
                <w:b/>
                <w:bCs/>
                <w:lang w:eastAsia="en-US"/>
              </w:rPr>
              <w:t>Total PSE Mid-C Transmission</w:t>
            </w:r>
          </w:p>
        </w:tc>
        <w:tc>
          <w:tcPr>
            <w:tcW w:w="1260" w:type="dxa"/>
            <w:tcBorders>
              <w:top w:val="nil"/>
              <w:left w:val="nil"/>
              <w:bottom w:val="single" w:sz="4" w:space="0" w:color="auto"/>
              <w:right w:val="single" w:sz="4" w:space="0" w:color="auto"/>
            </w:tcBorders>
            <w:shd w:val="clear" w:color="000000" w:fill="C0C0C0"/>
            <w:vAlign w:val="bottom"/>
          </w:tcPr>
          <w:p w14:paraId="2DE43914"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520" w:type="dxa"/>
            <w:tcBorders>
              <w:top w:val="nil"/>
              <w:left w:val="nil"/>
              <w:bottom w:val="single" w:sz="4" w:space="0" w:color="auto"/>
              <w:right w:val="single" w:sz="4" w:space="0" w:color="auto"/>
            </w:tcBorders>
            <w:shd w:val="clear" w:color="000000" w:fill="C0C0C0"/>
            <w:vAlign w:val="bottom"/>
          </w:tcPr>
          <w:p w14:paraId="276E9274"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920" w:type="dxa"/>
            <w:tcBorders>
              <w:top w:val="nil"/>
              <w:left w:val="nil"/>
              <w:bottom w:val="single" w:sz="4" w:space="0" w:color="auto"/>
              <w:right w:val="single" w:sz="4" w:space="0" w:color="auto"/>
            </w:tcBorders>
            <w:shd w:val="clear" w:color="000000" w:fill="C0C0C0"/>
            <w:vAlign w:val="center"/>
          </w:tcPr>
          <w:p w14:paraId="57F52BFA"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450</w:t>
            </w:r>
          </w:p>
        </w:tc>
      </w:tr>
      <w:tr w:rsidR="0098760D" w:rsidRPr="00ED1D4B" w14:paraId="1C81F892" w14:textId="77777777">
        <w:trPr>
          <w:trHeight w:val="255"/>
          <w:jc w:val="center"/>
        </w:trPr>
        <w:tc>
          <w:tcPr>
            <w:tcW w:w="3820" w:type="dxa"/>
            <w:tcBorders>
              <w:top w:val="nil"/>
              <w:left w:val="nil"/>
              <w:bottom w:val="nil"/>
              <w:right w:val="nil"/>
            </w:tcBorders>
            <w:shd w:val="clear" w:color="auto" w:fill="auto"/>
            <w:noWrap/>
            <w:vAlign w:val="bottom"/>
          </w:tcPr>
          <w:p w14:paraId="1DE645E4" w14:textId="77777777" w:rsidR="0098760D" w:rsidRPr="0098760D" w:rsidRDefault="0098760D" w:rsidP="0098760D">
            <w:pPr>
              <w:rPr>
                <w:rFonts w:ascii="Arial" w:eastAsia="Times New Roman" w:hAnsi="Arial" w:cs="Arial"/>
                <w:lang w:eastAsia="en-US"/>
              </w:rPr>
            </w:pPr>
          </w:p>
        </w:tc>
        <w:tc>
          <w:tcPr>
            <w:tcW w:w="1260" w:type="dxa"/>
            <w:tcBorders>
              <w:top w:val="nil"/>
              <w:left w:val="nil"/>
              <w:bottom w:val="nil"/>
              <w:right w:val="nil"/>
            </w:tcBorders>
            <w:shd w:val="clear" w:color="auto" w:fill="auto"/>
            <w:noWrap/>
            <w:vAlign w:val="bottom"/>
          </w:tcPr>
          <w:p w14:paraId="2613FB4B" w14:textId="77777777" w:rsidR="0098760D" w:rsidRPr="0098760D" w:rsidRDefault="0098760D" w:rsidP="0098760D">
            <w:pPr>
              <w:rPr>
                <w:rFonts w:ascii="Arial" w:eastAsia="Times New Roman" w:hAnsi="Arial" w:cs="Arial"/>
                <w:lang w:eastAsia="en-US"/>
              </w:rPr>
            </w:pPr>
          </w:p>
        </w:tc>
        <w:tc>
          <w:tcPr>
            <w:tcW w:w="1520" w:type="dxa"/>
            <w:tcBorders>
              <w:top w:val="nil"/>
              <w:left w:val="nil"/>
              <w:bottom w:val="nil"/>
              <w:right w:val="nil"/>
            </w:tcBorders>
            <w:shd w:val="clear" w:color="auto" w:fill="auto"/>
            <w:noWrap/>
            <w:vAlign w:val="bottom"/>
          </w:tcPr>
          <w:p w14:paraId="679C4050" w14:textId="77777777" w:rsidR="0098760D" w:rsidRPr="0098760D" w:rsidRDefault="0098760D" w:rsidP="0098760D">
            <w:pPr>
              <w:rPr>
                <w:rFonts w:ascii="Arial" w:eastAsia="Times New Roman" w:hAnsi="Arial" w:cs="Arial"/>
                <w:lang w:eastAsia="en-US"/>
              </w:rPr>
            </w:pPr>
          </w:p>
        </w:tc>
        <w:tc>
          <w:tcPr>
            <w:tcW w:w="1920" w:type="dxa"/>
            <w:tcBorders>
              <w:top w:val="nil"/>
              <w:left w:val="nil"/>
              <w:bottom w:val="nil"/>
              <w:right w:val="nil"/>
            </w:tcBorders>
            <w:shd w:val="clear" w:color="auto" w:fill="auto"/>
            <w:noWrap/>
            <w:vAlign w:val="bottom"/>
          </w:tcPr>
          <w:p w14:paraId="705C359F" w14:textId="77777777" w:rsidR="0098760D" w:rsidRPr="0098760D" w:rsidRDefault="0098760D" w:rsidP="0098760D">
            <w:pPr>
              <w:rPr>
                <w:rFonts w:ascii="Arial" w:eastAsia="Times New Roman" w:hAnsi="Arial" w:cs="Arial"/>
                <w:lang w:eastAsia="en-US"/>
              </w:rPr>
            </w:pPr>
          </w:p>
        </w:tc>
      </w:tr>
      <w:tr w:rsidR="0098760D" w:rsidRPr="00ED1D4B" w14:paraId="10AE9415" w14:textId="77777777">
        <w:trPr>
          <w:trHeight w:val="255"/>
          <w:jc w:val="center"/>
        </w:trPr>
        <w:tc>
          <w:tcPr>
            <w:tcW w:w="3820" w:type="dxa"/>
            <w:tcBorders>
              <w:top w:val="single" w:sz="4" w:space="0" w:color="auto"/>
              <w:left w:val="single" w:sz="4" w:space="0" w:color="auto"/>
              <w:bottom w:val="single" w:sz="4" w:space="0" w:color="auto"/>
              <w:right w:val="single" w:sz="4" w:space="0" w:color="auto"/>
            </w:tcBorders>
            <w:shd w:val="clear" w:color="000000" w:fill="C0C0C0"/>
            <w:vAlign w:val="bottom"/>
          </w:tcPr>
          <w:p w14:paraId="4129AA6B" w14:textId="77777777" w:rsidR="0098760D" w:rsidRPr="0098760D" w:rsidRDefault="0098760D" w:rsidP="0098760D">
            <w:pPr>
              <w:rPr>
                <w:rFonts w:ascii="Arial" w:eastAsia="Times New Roman" w:hAnsi="Arial" w:cs="Arial"/>
                <w:b/>
                <w:bCs/>
                <w:lang w:eastAsia="en-US"/>
              </w:rPr>
            </w:pPr>
            <w:r w:rsidRPr="0098760D">
              <w:rPr>
                <w:rFonts w:ascii="Arial" w:eastAsia="Times New Roman" w:hAnsi="Arial" w:cs="Arial"/>
                <w:b/>
                <w:bCs/>
                <w:lang w:eastAsia="en-US"/>
              </w:rPr>
              <w:t>Total Mid-C Transmission</w:t>
            </w:r>
          </w:p>
        </w:tc>
        <w:tc>
          <w:tcPr>
            <w:tcW w:w="1260" w:type="dxa"/>
            <w:tcBorders>
              <w:top w:val="single" w:sz="4" w:space="0" w:color="auto"/>
              <w:left w:val="nil"/>
              <w:bottom w:val="single" w:sz="4" w:space="0" w:color="auto"/>
              <w:right w:val="single" w:sz="4" w:space="0" w:color="auto"/>
            </w:tcBorders>
            <w:shd w:val="clear" w:color="000000" w:fill="C0C0C0"/>
            <w:vAlign w:val="bottom"/>
          </w:tcPr>
          <w:p w14:paraId="767B993E"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520" w:type="dxa"/>
            <w:tcBorders>
              <w:top w:val="single" w:sz="4" w:space="0" w:color="auto"/>
              <w:left w:val="nil"/>
              <w:bottom w:val="single" w:sz="4" w:space="0" w:color="auto"/>
              <w:right w:val="single" w:sz="4" w:space="0" w:color="auto"/>
            </w:tcBorders>
            <w:shd w:val="clear" w:color="000000" w:fill="C0C0C0"/>
            <w:vAlign w:val="bottom"/>
          </w:tcPr>
          <w:p w14:paraId="7EB2DF93"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 </w:t>
            </w:r>
          </w:p>
        </w:tc>
        <w:tc>
          <w:tcPr>
            <w:tcW w:w="1920" w:type="dxa"/>
            <w:tcBorders>
              <w:top w:val="single" w:sz="4" w:space="0" w:color="auto"/>
              <w:left w:val="nil"/>
              <w:bottom w:val="single" w:sz="4" w:space="0" w:color="auto"/>
              <w:right w:val="single" w:sz="4" w:space="0" w:color="auto"/>
            </w:tcBorders>
            <w:shd w:val="clear" w:color="000000" w:fill="C0C0C0"/>
            <w:vAlign w:val="center"/>
          </w:tcPr>
          <w:p w14:paraId="2F37F494" w14:textId="77777777" w:rsidR="0098760D" w:rsidRPr="0098760D" w:rsidRDefault="0098760D" w:rsidP="0098760D">
            <w:pPr>
              <w:jc w:val="center"/>
              <w:rPr>
                <w:rFonts w:ascii="Arial" w:eastAsia="Times New Roman" w:hAnsi="Arial" w:cs="Arial"/>
                <w:b/>
                <w:bCs/>
                <w:lang w:eastAsia="en-US"/>
              </w:rPr>
            </w:pPr>
            <w:r w:rsidRPr="0098760D">
              <w:rPr>
                <w:rFonts w:ascii="Arial" w:eastAsia="Times New Roman" w:hAnsi="Arial" w:cs="Arial"/>
                <w:b/>
                <w:bCs/>
                <w:lang w:eastAsia="en-US"/>
              </w:rPr>
              <w:t>2,425</w:t>
            </w:r>
          </w:p>
        </w:tc>
      </w:tr>
    </w:tbl>
    <w:p w14:paraId="14739397" w14:textId="77777777" w:rsidR="0098760D" w:rsidRDefault="0098760D" w:rsidP="0098760D">
      <w:pPr>
        <w:spacing w:line="360" w:lineRule="auto"/>
        <w:rPr>
          <w:rFonts w:ascii="Arial" w:hAnsi="Arial" w:cs="Arial"/>
        </w:rPr>
      </w:pPr>
    </w:p>
    <w:p w14:paraId="30F1D6E8" w14:textId="77777777" w:rsidR="0098760D" w:rsidRPr="008435F6" w:rsidRDefault="0098760D" w:rsidP="0098760D">
      <w:pPr>
        <w:pStyle w:val="IRPsanstext"/>
      </w:pPr>
      <w:r w:rsidRPr="008435F6">
        <w:t>As shown, PSE has</w:t>
      </w:r>
      <w:r>
        <w:t xml:space="preserve"> a total of 2,425 MW of capacity to the Mid-C market hub:</w:t>
      </w:r>
      <w:r w:rsidRPr="008435F6">
        <w:t xml:space="preserve"> 1,975 MW </w:t>
      </w:r>
      <w:r>
        <w:t>in</w:t>
      </w:r>
      <w:r w:rsidRPr="008435F6">
        <w:t xml:space="preserve"> BPA </w:t>
      </w:r>
      <w:r>
        <w:t xml:space="preserve">contracts </w:t>
      </w:r>
      <w:r w:rsidRPr="008435F6">
        <w:t xml:space="preserve">and 450 MW of </w:t>
      </w:r>
      <w:r>
        <w:t xml:space="preserve">owned </w:t>
      </w:r>
      <w:r w:rsidRPr="008435F6">
        <w:t>capacity</w:t>
      </w:r>
      <w:r>
        <w:t>.</w:t>
      </w:r>
      <w:r w:rsidRPr="008435F6">
        <w:t xml:space="preserve"> </w:t>
      </w:r>
      <w:r>
        <w:t>Figure D-6</w:t>
      </w:r>
      <w:r w:rsidRPr="008435F6">
        <w:t xml:space="preserve"> </w:t>
      </w:r>
      <w:r>
        <w:t xml:space="preserve">also shows the BPA </w:t>
      </w:r>
      <w:r w:rsidRPr="008435F6">
        <w:t xml:space="preserve">contract periods. </w:t>
      </w:r>
      <w:r>
        <w:t>T</w:t>
      </w:r>
      <w:r w:rsidRPr="008435F6">
        <w:t>he NWE Purchase IR Conversion will not be renewed</w:t>
      </w:r>
      <w:r>
        <w:t xml:space="preserve"> when it expires in October 2016; this will reduce BPA contracted Mid-C transmission to 1,881 MW beginning October 1, 2016</w:t>
      </w:r>
      <w:r w:rsidRPr="008435F6">
        <w:t xml:space="preserve">.  </w:t>
      </w:r>
    </w:p>
    <w:p w14:paraId="48CE4DF5" w14:textId="77777777" w:rsidR="002C5334" w:rsidRDefault="002C5334">
      <w:pPr>
        <w:rPr>
          <w:rFonts w:ascii="Arial" w:hAnsi="Arial" w:cs="Arial"/>
          <w:sz w:val="36"/>
          <w:szCs w:val="36"/>
        </w:rPr>
      </w:pPr>
      <w:r>
        <w:rPr>
          <w:rFonts w:ascii="Arial" w:hAnsi="Arial" w:cs="Arial"/>
          <w:sz w:val="36"/>
          <w:szCs w:val="36"/>
        </w:rPr>
        <w:br w:type="page"/>
      </w:r>
    </w:p>
    <w:p w14:paraId="2D919B61" w14:textId="77777777" w:rsidR="0098760D" w:rsidRPr="002C5334" w:rsidRDefault="0098760D" w:rsidP="002C5334">
      <w:pPr>
        <w:pStyle w:val="IRPtitle"/>
        <w:ind w:left="0" w:firstLine="0"/>
        <w:rPr>
          <w:rFonts w:ascii="Arial" w:hAnsi="Arial" w:cs="Arial"/>
          <w:sz w:val="32"/>
          <w:szCs w:val="32"/>
        </w:rPr>
      </w:pPr>
      <w:r w:rsidRPr="002C5334">
        <w:rPr>
          <w:rFonts w:ascii="Arial" w:hAnsi="Arial" w:cs="Arial"/>
          <w:sz w:val="32"/>
          <w:szCs w:val="32"/>
        </w:rPr>
        <w:lastRenderedPageBreak/>
        <w:t xml:space="preserve">Demand-side Energy Efficiency Resources </w:t>
      </w:r>
    </w:p>
    <w:p w14:paraId="460296E1" w14:textId="77777777" w:rsidR="0098760D" w:rsidRPr="002C5334" w:rsidRDefault="0098760D" w:rsidP="0098760D">
      <w:pPr>
        <w:pStyle w:val="IRPsanstext"/>
        <w:rPr>
          <w:rFonts w:cs="Arial"/>
        </w:rPr>
      </w:pPr>
    </w:p>
    <w:p w14:paraId="6C6309E1" w14:textId="77777777" w:rsidR="008317B6" w:rsidRDefault="0098760D" w:rsidP="0098760D">
      <w:pPr>
        <w:pStyle w:val="IRPsanstext"/>
        <w:rPr>
          <w:rFonts w:cs="Arial"/>
        </w:rPr>
      </w:pPr>
      <w:r w:rsidRPr="002C5334">
        <w:rPr>
          <w:rFonts w:cs="Arial"/>
        </w:rPr>
        <w:t>Existing demand-side resource (DSR) programs consist of:</w:t>
      </w:r>
    </w:p>
    <w:p w14:paraId="2E7EFC45" w14:textId="77777777" w:rsidR="0098760D" w:rsidRPr="002C5334" w:rsidRDefault="0098760D" w:rsidP="0098760D">
      <w:pPr>
        <w:pStyle w:val="IRPsanstext"/>
        <w:rPr>
          <w:rFonts w:cs="Arial"/>
        </w:rPr>
      </w:pPr>
    </w:p>
    <w:p w14:paraId="58A09C89" w14:textId="77777777" w:rsidR="0098760D" w:rsidRPr="002C5334" w:rsidRDefault="0098760D" w:rsidP="002C5334">
      <w:pPr>
        <w:pStyle w:val="IRPsanstext"/>
        <w:numPr>
          <w:ilvl w:val="0"/>
          <w:numId w:val="14"/>
        </w:numPr>
        <w:rPr>
          <w:rFonts w:cs="Arial"/>
        </w:rPr>
      </w:pPr>
      <w:r w:rsidRPr="002C5334">
        <w:rPr>
          <w:rFonts w:cs="Arial"/>
          <w:b/>
          <w:caps/>
        </w:rPr>
        <w:t>Energy efficiency</w:t>
      </w:r>
      <w:r w:rsidRPr="002C5334">
        <w:rPr>
          <w:rFonts w:cs="Arial"/>
        </w:rPr>
        <w:t xml:space="preserve">, implemented by PSE’s Customer Energy Management (CEM) group </w:t>
      </w:r>
    </w:p>
    <w:p w14:paraId="24A219D3" w14:textId="77777777" w:rsidR="0098760D" w:rsidRPr="002C5334" w:rsidRDefault="0098760D" w:rsidP="002C5334">
      <w:pPr>
        <w:pStyle w:val="IRPsanstext"/>
        <w:numPr>
          <w:ilvl w:val="0"/>
          <w:numId w:val="14"/>
        </w:numPr>
        <w:rPr>
          <w:rFonts w:cs="Arial"/>
        </w:rPr>
      </w:pPr>
      <w:r w:rsidRPr="002C5334">
        <w:rPr>
          <w:rFonts w:cs="Arial"/>
          <w:b/>
          <w:caps/>
        </w:rPr>
        <w:t>fuel conversion</w:t>
      </w:r>
      <w:r w:rsidRPr="002C5334">
        <w:rPr>
          <w:rFonts w:cs="Arial"/>
        </w:rPr>
        <w:t xml:space="preserve">, implemented by PSE’s Customer Energy Management (CEM) group </w:t>
      </w:r>
    </w:p>
    <w:p w14:paraId="79C57643" w14:textId="77777777" w:rsidR="0098760D" w:rsidRPr="002C5334" w:rsidRDefault="0098760D" w:rsidP="002C5334">
      <w:pPr>
        <w:pStyle w:val="IRPsanstext"/>
        <w:numPr>
          <w:ilvl w:val="0"/>
          <w:numId w:val="14"/>
        </w:numPr>
        <w:rPr>
          <w:rFonts w:cs="Arial"/>
        </w:rPr>
      </w:pPr>
      <w:r w:rsidRPr="002C5334">
        <w:rPr>
          <w:rFonts w:cs="Arial"/>
          <w:b/>
          <w:caps/>
        </w:rPr>
        <w:t>distribution efficiency</w:t>
      </w:r>
      <w:r w:rsidRPr="002C5334">
        <w:rPr>
          <w:rFonts w:cs="Arial"/>
        </w:rPr>
        <w:t>, managed by the System Planning department</w:t>
      </w:r>
    </w:p>
    <w:p w14:paraId="2756D48A" w14:textId="77777777" w:rsidR="0098760D" w:rsidRPr="002C5334" w:rsidRDefault="0098760D" w:rsidP="002C5334">
      <w:pPr>
        <w:pStyle w:val="IRPsanstext"/>
        <w:numPr>
          <w:ilvl w:val="0"/>
          <w:numId w:val="14"/>
        </w:numPr>
        <w:rPr>
          <w:rFonts w:cs="Arial"/>
        </w:rPr>
      </w:pPr>
      <w:r w:rsidRPr="002C5334">
        <w:rPr>
          <w:rFonts w:cs="Arial"/>
          <w:b/>
          <w:caps/>
        </w:rPr>
        <w:t>generation efficiency</w:t>
      </w:r>
      <w:r w:rsidRPr="002C5334">
        <w:rPr>
          <w:rFonts w:cs="Arial"/>
        </w:rPr>
        <w:t xml:space="preserve">, evaluated by PSE’s Customer Energy Management (CEM) group. (This represents energy efficiency opportunities at PSE generating facilities.) </w:t>
      </w:r>
    </w:p>
    <w:p w14:paraId="492470B3" w14:textId="77777777" w:rsidR="0098760D" w:rsidRPr="002C5334" w:rsidRDefault="0098760D" w:rsidP="002C5334">
      <w:pPr>
        <w:pStyle w:val="IRPsanstext"/>
        <w:numPr>
          <w:ilvl w:val="0"/>
          <w:numId w:val="14"/>
        </w:numPr>
        <w:rPr>
          <w:rFonts w:cs="Arial"/>
        </w:rPr>
      </w:pPr>
      <w:r w:rsidRPr="002C5334">
        <w:rPr>
          <w:rFonts w:cs="Arial"/>
          <w:b/>
          <w:caps/>
        </w:rPr>
        <w:t>distributed generation</w:t>
      </w:r>
      <w:r w:rsidRPr="002C5334">
        <w:rPr>
          <w:rFonts w:cs="Arial"/>
        </w:rPr>
        <w:t xml:space="preserve">, overseen by the Customer Renewable Energy Programs group.  </w:t>
      </w:r>
    </w:p>
    <w:p w14:paraId="16045035" w14:textId="77777777" w:rsidR="0098760D" w:rsidRPr="002C5334" w:rsidRDefault="0098760D" w:rsidP="0098760D">
      <w:pPr>
        <w:pStyle w:val="IRPsanstext"/>
        <w:rPr>
          <w:rFonts w:cs="Arial"/>
        </w:rPr>
      </w:pPr>
      <w:r w:rsidRPr="002C5334" w:rsidDel="00090642">
        <w:rPr>
          <w:rFonts w:cs="Arial"/>
        </w:rPr>
        <w:t xml:space="preserve"> </w:t>
      </w:r>
    </w:p>
    <w:p w14:paraId="3E85B82D" w14:textId="77777777" w:rsidR="0098760D" w:rsidRPr="002C5334" w:rsidRDefault="0098760D" w:rsidP="0098760D">
      <w:pPr>
        <w:pStyle w:val="IRPsanstext"/>
        <w:rPr>
          <w:rFonts w:cs="Arial"/>
        </w:rPr>
      </w:pPr>
      <w:r w:rsidRPr="002C5334">
        <w:rPr>
          <w:rFonts w:cs="Arial"/>
        </w:rPr>
        <w:t>Energy efficiency is by far the largest electric demand-side resource.  Energy efficiency programs serve all types of customers – residential, low-income, commercial and industrial.  Program savings targets are established every two years in collaboration with key external stakeholders represented by the Conservation Resource Advisory Group (CRAG) and Integrated Resource Plan Advisory Group (IRPAG).  The majority of electric energy efficiency programs are funded using electric “conservation rider” funds collected from all customer classes.</w:t>
      </w:r>
      <w:r w:rsidRPr="002C5334">
        <w:rPr>
          <w:rStyle w:val="FootnoteReference"/>
          <w:rFonts w:cs="Arial"/>
        </w:rPr>
        <w:footnoteReference w:id="7"/>
      </w:r>
      <w:r w:rsidRPr="002C5334">
        <w:rPr>
          <w:rFonts w:cs="Arial"/>
        </w:rPr>
        <w:t xml:space="preserve"> </w:t>
      </w:r>
    </w:p>
    <w:p w14:paraId="2AF775A8" w14:textId="77777777" w:rsidR="0098760D" w:rsidRPr="002C5334" w:rsidRDefault="0098760D" w:rsidP="0098760D">
      <w:pPr>
        <w:pStyle w:val="IRPsanstext"/>
        <w:rPr>
          <w:rFonts w:cs="Arial"/>
        </w:rPr>
      </w:pPr>
    </w:p>
    <w:p w14:paraId="726989AA" w14:textId="77777777" w:rsidR="0098760D" w:rsidRPr="002C5334" w:rsidRDefault="0098760D" w:rsidP="0098760D">
      <w:pPr>
        <w:pStyle w:val="IRPsanstext"/>
        <w:rPr>
          <w:rFonts w:cs="Arial"/>
        </w:rPr>
      </w:pPr>
      <w:r w:rsidRPr="002C5334">
        <w:rPr>
          <w:rFonts w:cs="Arial"/>
        </w:rPr>
        <w:t>Since 1978, annual first-year savings (as reported at the customer meter) have increased more than 450 percent, from 9 aMW in 1978 to 43 aMW in 2014. The cumulative investment and power savings from 1978 through 2014 are approximately $1.1 billion and 350 aMW respectively.  The savings are adjusted for measure life, so that savings from very early programs that are past the measure life are not counted.  Figure D-7 shows the cumulative savings from 1978 through 2014.  By 2014, those savings represented enough electrical energy to serve more than 250,000 homes for a year</w:t>
      </w:r>
      <w:r w:rsidRPr="002C5334">
        <w:rPr>
          <w:rFonts w:cs="Arial"/>
          <w:color w:val="0000FF"/>
        </w:rPr>
        <w:t xml:space="preserve">.  </w:t>
      </w:r>
    </w:p>
    <w:p w14:paraId="55D34494" w14:textId="77777777" w:rsidR="0098760D" w:rsidRPr="002C5334" w:rsidRDefault="0098760D" w:rsidP="0098760D">
      <w:pPr>
        <w:pStyle w:val="IRPsanstext"/>
        <w:rPr>
          <w:rFonts w:cs="Arial"/>
        </w:rPr>
      </w:pPr>
    </w:p>
    <w:p w14:paraId="24FACB7E" w14:textId="77777777" w:rsidR="0098760D" w:rsidRDefault="002C5334" w:rsidP="009558F4">
      <w:pPr>
        <w:rPr>
          <w:rFonts w:asciiTheme="majorHAnsi" w:hAnsiTheme="majorHAnsi" w:cs="Arial" w:hint="eastAsia"/>
        </w:rPr>
      </w:pPr>
      <w:r>
        <w:rPr>
          <w:rFonts w:asciiTheme="majorHAnsi" w:hAnsiTheme="majorHAnsi" w:cs="Arial" w:hint="eastAsia"/>
        </w:rPr>
        <w:br w:type="page"/>
      </w:r>
    </w:p>
    <w:p w14:paraId="445D5F90" w14:textId="77777777" w:rsidR="0098760D" w:rsidRPr="002C5334" w:rsidRDefault="002C5334" w:rsidP="004A77AC">
      <w:pPr>
        <w:pStyle w:val="IRPFigureSub"/>
      </w:pPr>
      <w:r>
        <w:rPr>
          <w:noProof/>
          <w:lang w:eastAsia="en-US"/>
        </w:rPr>
        <w:drawing>
          <wp:anchor distT="0" distB="0" distL="114300" distR="114300" simplePos="0" relativeHeight="251665408" behindDoc="0" locked="0" layoutInCell="1" allowOverlap="1" wp14:anchorId="0B3E1155" wp14:editId="672B9B1B">
            <wp:simplePos x="0" y="0"/>
            <wp:positionH relativeFrom="column">
              <wp:posOffset>51435</wp:posOffset>
            </wp:positionH>
            <wp:positionV relativeFrom="paragraph">
              <wp:posOffset>344170</wp:posOffset>
            </wp:positionV>
            <wp:extent cx="5342890" cy="3671570"/>
            <wp:effectExtent l="0" t="0" r="16510" b="36830"/>
            <wp:wrapTopAndBottom/>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98760D">
        <w:t>Figure D-7: Cumulative Electric Energy Savings from DSR, 1978 through 2014</w:t>
      </w:r>
    </w:p>
    <w:p w14:paraId="4D27F965" w14:textId="77777777" w:rsidR="0098760D" w:rsidRPr="00996546" w:rsidRDefault="0098760D" w:rsidP="0098760D">
      <w:pPr>
        <w:pStyle w:val="IRPsanstext"/>
        <w:rPr>
          <w:rFonts w:cs="Arial"/>
        </w:rPr>
      </w:pPr>
    </w:p>
    <w:p w14:paraId="1197689E" w14:textId="77777777" w:rsidR="0098760D" w:rsidRPr="002C5334" w:rsidRDefault="0098760D" w:rsidP="0098760D">
      <w:pPr>
        <w:pStyle w:val="IRPsanstext"/>
        <w:rPr>
          <w:rFonts w:cs="Arial"/>
        </w:rPr>
      </w:pPr>
      <w:r w:rsidRPr="002C5334">
        <w:rPr>
          <w:rFonts w:cs="Arial"/>
        </w:rPr>
        <w:t xml:space="preserve">In the most recently completed program cycle, the 2012-13 tariff period, energy efficiency (including fuel conversion) achieved a total savings of 80 aMW; the target for the current 2014-15 program cycle is 70.9 aMW. The savings impact from the most recent program cycles is mitigated somewhat by earlier programs reaching the end of their productive lives, causing those savings “drop off” the chart in Figure D-7. </w:t>
      </w:r>
    </w:p>
    <w:p w14:paraId="78952F77" w14:textId="77777777" w:rsidR="002C5334" w:rsidRDefault="002C5334">
      <w:pPr>
        <w:rPr>
          <w:rFonts w:ascii="Arial" w:hAnsi="Arial" w:cs="Arial"/>
        </w:rPr>
      </w:pPr>
      <w:r>
        <w:rPr>
          <w:rFonts w:cs="Arial"/>
        </w:rPr>
        <w:br w:type="page"/>
      </w:r>
    </w:p>
    <w:p w14:paraId="0E4ADFAB" w14:textId="77777777" w:rsidR="0098760D" w:rsidRPr="002C5334" w:rsidRDefault="0098760D" w:rsidP="0098760D">
      <w:pPr>
        <w:pStyle w:val="IRPsanstext"/>
        <w:rPr>
          <w:rFonts w:cs="Arial"/>
        </w:rPr>
      </w:pPr>
      <w:r w:rsidRPr="00656070">
        <w:rPr>
          <w:rFonts w:cs="Arial"/>
          <w:b/>
          <w:color w:val="156570"/>
          <w:sz w:val="28"/>
        </w:rPr>
        <w:t>E</w:t>
      </w:r>
      <w:r w:rsidRPr="00656070">
        <w:rPr>
          <w:rFonts w:cs="Arial"/>
          <w:b/>
          <w:color w:val="156570"/>
          <w:sz w:val="28"/>
          <w:szCs w:val="32"/>
        </w:rPr>
        <w:t>lectric Energy Efficiency Programs</w:t>
      </w:r>
      <w:r w:rsidRPr="00656070">
        <w:rPr>
          <w:rFonts w:cs="Arial"/>
          <w:b/>
          <w:color w:val="156570"/>
          <w:sz w:val="28"/>
        </w:rPr>
        <w:t>.</w:t>
      </w:r>
      <w:r w:rsidRPr="002C5334">
        <w:rPr>
          <w:rFonts w:cs="Arial"/>
        </w:rPr>
        <w:t xml:space="preserve"> The two largest programs offered by PSE to customers are the Commercial and Industrial Retrofit program and the Single Family Residential Lighting program.</w:t>
      </w:r>
    </w:p>
    <w:p w14:paraId="69736B46" w14:textId="77777777" w:rsidR="0098760D" w:rsidRPr="002C5334" w:rsidRDefault="0098760D" w:rsidP="0098760D">
      <w:pPr>
        <w:pStyle w:val="IRPsanstext"/>
        <w:rPr>
          <w:rFonts w:cs="Arial"/>
        </w:rPr>
      </w:pPr>
    </w:p>
    <w:p w14:paraId="0BE75990" w14:textId="77777777" w:rsidR="0098760D" w:rsidRPr="002C5334" w:rsidRDefault="0098760D" w:rsidP="0098760D">
      <w:pPr>
        <w:pStyle w:val="IRPsanstext"/>
        <w:rPr>
          <w:rFonts w:cs="Arial"/>
        </w:rPr>
      </w:pPr>
      <w:r w:rsidRPr="002C5334">
        <w:rPr>
          <w:rFonts w:cs="Arial"/>
          <w:b/>
        </w:rPr>
        <w:t>THE</w:t>
      </w:r>
      <w:r w:rsidRPr="002C5334">
        <w:rPr>
          <w:rFonts w:cs="Arial"/>
        </w:rPr>
        <w:t xml:space="preserve"> </w:t>
      </w:r>
      <w:r w:rsidRPr="002C5334">
        <w:rPr>
          <w:rFonts w:cs="Arial"/>
          <w:b/>
          <w:caps/>
        </w:rPr>
        <w:t xml:space="preserve">Commercial and Industrial Retrofit Program. </w:t>
      </w:r>
      <w:r w:rsidRPr="002C5334">
        <w:rPr>
          <w:rFonts w:cs="Arial"/>
          <w:caps/>
        </w:rPr>
        <w:t>T</w:t>
      </w:r>
      <w:r w:rsidRPr="002C5334">
        <w:rPr>
          <w:rFonts w:cs="Arial"/>
        </w:rPr>
        <w:t xml:space="preserve">his program offers expert assistance and grants to help existing commercial and industrial customers use electricity more efficiently via cost-effective and energy efficient equipment, designs and operations. The program spent more than $17 million (mostly in grants) to over 520 business customers in 2014 to achieve savings of over 74,000 MWh.  </w:t>
      </w:r>
    </w:p>
    <w:p w14:paraId="4563A9D3" w14:textId="77777777" w:rsidR="0098760D" w:rsidRPr="00F161F1" w:rsidRDefault="0098760D" w:rsidP="0098760D">
      <w:pPr>
        <w:pStyle w:val="IRPsanstext"/>
        <w:rPr>
          <w:rFonts w:asciiTheme="majorHAnsi" w:hAnsiTheme="majorHAnsi" w:cs="Arial" w:hint="eastAsia"/>
        </w:rPr>
      </w:pPr>
    </w:p>
    <w:p w14:paraId="1B76EC8E" w14:textId="77777777" w:rsidR="006E12FE" w:rsidRDefault="0098760D">
      <w:pPr>
        <w:pStyle w:val="IRPsanstext"/>
      </w:pPr>
      <w:r w:rsidRPr="00DB0FA5">
        <w:rPr>
          <w:b/>
        </w:rPr>
        <w:t xml:space="preserve">THE </w:t>
      </w:r>
      <w:r w:rsidRPr="00F161F1">
        <w:rPr>
          <w:b/>
          <w:caps/>
        </w:rPr>
        <w:t>Single Family Residential Lighting Program</w:t>
      </w:r>
      <w:r>
        <w:rPr>
          <w:b/>
          <w:caps/>
        </w:rPr>
        <w:t xml:space="preserve">. </w:t>
      </w:r>
      <w:r w:rsidRPr="00DB0FA5">
        <w:t>This program</w:t>
      </w:r>
      <w:r>
        <w:t xml:space="preserve"> offer</w:t>
      </w:r>
      <w:r w:rsidR="00C81B91">
        <w:t>s</w:t>
      </w:r>
      <w:r>
        <w:t xml:space="preserve"> rebates to single-</w:t>
      </w:r>
      <w:r w:rsidRPr="00F161F1">
        <w:t>family residential customers and builders who purchase Energy Star fixtures and compact fluorescent light bulbs. The program is del</w:t>
      </w:r>
      <w:r>
        <w:t>ivered through various channels. T</w:t>
      </w:r>
      <w:r w:rsidRPr="00F161F1">
        <w:t>he retail channel is by far</w:t>
      </w:r>
      <w:r>
        <w:t xml:space="preserve"> the largest delivery mechanism;</w:t>
      </w:r>
      <w:r w:rsidRPr="00F161F1">
        <w:t xml:space="preserve"> rebates are provided to the retail stores to reduce </w:t>
      </w:r>
      <w:r>
        <w:t xml:space="preserve">the </w:t>
      </w:r>
      <w:r w:rsidRPr="00F161F1">
        <w:t xml:space="preserve">cost of energy efficient lighting products.  </w:t>
      </w:r>
      <w:r>
        <w:t>With</w:t>
      </w:r>
      <w:r w:rsidRPr="00F161F1">
        <w:t xml:space="preserve"> a budget totaling more than $17 million, </w:t>
      </w:r>
      <w:r>
        <w:t>the program</w:t>
      </w:r>
      <w:r w:rsidRPr="00F161F1">
        <w:t xml:space="preserve"> captured savings of over 103,000 MWh in 2014.</w:t>
      </w:r>
      <w:r w:rsidR="002C5334">
        <w:br/>
      </w:r>
    </w:p>
    <w:p w14:paraId="3C5DC274" w14:textId="77777777" w:rsidR="0098760D" w:rsidRPr="002C5334" w:rsidRDefault="0098760D" w:rsidP="00A819B0">
      <w:pPr>
        <w:pStyle w:val="IRPfiguresub0"/>
        <w:spacing w:before="0" w:beforeAutospacing="0" w:after="240" w:afterAutospacing="0"/>
        <w:rPr>
          <w:rFonts w:cs="Arial"/>
          <w:b/>
          <w:color w:val="FFFFFF" w:themeColor="background1"/>
          <w:szCs w:val="20"/>
        </w:rPr>
      </w:pPr>
      <w:r w:rsidRPr="00996546">
        <w:rPr>
          <w:rFonts w:cs="Arial"/>
          <w:szCs w:val="20"/>
        </w:rPr>
        <w:t xml:space="preserve">Figure </w:t>
      </w:r>
      <w:r>
        <w:rPr>
          <w:rFonts w:cs="Arial"/>
          <w:szCs w:val="20"/>
        </w:rPr>
        <w:t xml:space="preserve">D-8: </w:t>
      </w:r>
      <w:r w:rsidRPr="00996546">
        <w:rPr>
          <w:rFonts w:cs="Arial"/>
          <w:szCs w:val="20"/>
        </w:rPr>
        <w:t>Annual Energy Efficie</w:t>
      </w:r>
      <w:r w:rsidR="002C5334">
        <w:rPr>
          <w:rFonts w:cs="Arial"/>
          <w:szCs w:val="20"/>
        </w:rPr>
        <w:t>ncy Pro</w:t>
      </w:r>
      <w:r w:rsidR="00A819B0">
        <w:rPr>
          <w:rFonts w:cs="Arial"/>
          <w:szCs w:val="20"/>
        </w:rPr>
        <w:t>gram Summary, 2012-2014</w:t>
      </w:r>
      <w:r w:rsidRPr="002C5334">
        <w:rPr>
          <w:rFonts w:cs="Arial"/>
          <w:b/>
          <w:color w:val="FFFFFF" w:themeColor="background1"/>
          <w:szCs w:val="20"/>
        </w:rPr>
        <w:t>)</w:t>
      </w:r>
    </w:p>
    <w:tbl>
      <w:tblPr>
        <w:tblW w:w="8645" w:type="dxa"/>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4"/>
        <w:gridCol w:w="999"/>
        <w:gridCol w:w="1170"/>
        <w:gridCol w:w="1260"/>
        <w:gridCol w:w="1260"/>
        <w:gridCol w:w="1161"/>
        <w:gridCol w:w="911"/>
      </w:tblGrid>
      <w:tr w:rsidR="002C5334" w:rsidRPr="002C5334" w14:paraId="748C0284" w14:textId="77777777">
        <w:trPr>
          <w:trHeight w:val="768"/>
          <w:jc w:val="center"/>
        </w:trPr>
        <w:tc>
          <w:tcPr>
            <w:tcW w:w="1884" w:type="dxa"/>
            <w:tcBorders>
              <w:top w:val="single" w:sz="4" w:space="0" w:color="auto"/>
              <w:left w:val="single" w:sz="4" w:space="0" w:color="auto"/>
              <w:bottom w:val="nil"/>
              <w:right w:val="nil"/>
            </w:tcBorders>
            <w:shd w:val="clear" w:color="auto" w:fill="006A71"/>
            <w:tcMar>
              <w:left w:w="29" w:type="dxa"/>
              <w:right w:w="29" w:type="dxa"/>
            </w:tcMar>
            <w:vAlign w:val="center"/>
          </w:tcPr>
          <w:p w14:paraId="73F99ED3" w14:textId="77777777" w:rsidR="0098760D" w:rsidRPr="002C5334" w:rsidRDefault="0098760D" w:rsidP="002C5334">
            <w:pPr>
              <w:rPr>
                <w:rFonts w:ascii="Arial" w:hAnsi="Arial" w:cs="Arial"/>
                <w:b/>
                <w:snapToGrid w:val="0"/>
                <w:color w:val="FFFFFF" w:themeColor="background1"/>
              </w:rPr>
            </w:pPr>
            <w:r w:rsidRPr="002C5334">
              <w:rPr>
                <w:rFonts w:ascii="Arial" w:hAnsi="Arial" w:cs="Arial"/>
                <w:b/>
                <w:color w:val="FFFFFF" w:themeColor="background1"/>
              </w:rPr>
              <w:t>Program</w:t>
            </w:r>
          </w:p>
        </w:tc>
        <w:tc>
          <w:tcPr>
            <w:tcW w:w="999" w:type="dxa"/>
            <w:tcBorders>
              <w:top w:val="single" w:sz="4" w:space="0" w:color="auto"/>
              <w:left w:val="nil"/>
              <w:bottom w:val="nil"/>
              <w:right w:val="nil"/>
            </w:tcBorders>
            <w:shd w:val="clear" w:color="auto" w:fill="006A71"/>
            <w:tcMar>
              <w:left w:w="29" w:type="dxa"/>
              <w:right w:w="29" w:type="dxa"/>
            </w:tcMar>
            <w:vAlign w:val="center"/>
          </w:tcPr>
          <w:p w14:paraId="4A4EF7D1" w14:textId="77777777" w:rsidR="0098760D" w:rsidRPr="002C5334" w:rsidRDefault="0098760D" w:rsidP="004A77AC">
            <w:pPr>
              <w:jc w:val="center"/>
              <w:rPr>
                <w:rFonts w:ascii="Arial" w:hAnsi="Arial" w:cs="Arial"/>
                <w:b/>
                <w:snapToGrid w:val="0"/>
                <w:color w:val="FFFFFF" w:themeColor="background1"/>
              </w:rPr>
            </w:pPr>
          </w:p>
          <w:p w14:paraId="5285EDCF"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2012 - 2013 Actual</w:t>
            </w:r>
          </w:p>
        </w:tc>
        <w:tc>
          <w:tcPr>
            <w:tcW w:w="1170" w:type="dxa"/>
            <w:tcBorders>
              <w:top w:val="single" w:sz="4" w:space="0" w:color="auto"/>
              <w:left w:val="nil"/>
              <w:bottom w:val="nil"/>
              <w:right w:val="nil"/>
            </w:tcBorders>
            <w:shd w:val="clear" w:color="auto" w:fill="006A71"/>
            <w:tcMar>
              <w:left w:w="29" w:type="dxa"/>
              <w:right w:w="29" w:type="dxa"/>
            </w:tcMar>
            <w:vAlign w:val="center"/>
          </w:tcPr>
          <w:p w14:paraId="7700F2B7"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’12-’13</w:t>
            </w:r>
          </w:p>
          <w:p w14:paraId="7A6C527C"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2-Year Budget/</w:t>
            </w:r>
          </w:p>
          <w:p w14:paraId="28A55091"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Goal</w:t>
            </w:r>
          </w:p>
        </w:tc>
        <w:tc>
          <w:tcPr>
            <w:tcW w:w="1260" w:type="dxa"/>
            <w:tcBorders>
              <w:top w:val="single" w:sz="4" w:space="0" w:color="auto"/>
              <w:left w:val="nil"/>
              <w:bottom w:val="nil"/>
              <w:right w:val="nil"/>
            </w:tcBorders>
            <w:shd w:val="clear" w:color="auto" w:fill="006A71"/>
            <w:tcMar>
              <w:left w:w="29" w:type="dxa"/>
              <w:right w:w="29" w:type="dxa"/>
            </w:tcMar>
            <w:vAlign w:val="center"/>
          </w:tcPr>
          <w:p w14:paraId="69108558"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‘12/’13 Actual vs. Budget</w:t>
            </w:r>
          </w:p>
          <w:p w14:paraId="39D8636D"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 Total</w:t>
            </w:r>
          </w:p>
        </w:tc>
        <w:tc>
          <w:tcPr>
            <w:tcW w:w="1260" w:type="dxa"/>
            <w:tcBorders>
              <w:top w:val="single" w:sz="4" w:space="0" w:color="auto"/>
              <w:left w:val="nil"/>
              <w:bottom w:val="nil"/>
              <w:right w:val="nil"/>
            </w:tcBorders>
            <w:shd w:val="clear" w:color="auto" w:fill="006A71"/>
            <w:tcMar>
              <w:left w:w="29" w:type="dxa"/>
              <w:right w:w="29" w:type="dxa"/>
            </w:tcMar>
            <w:vAlign w:val="center"/>
          </w:tcPr>
          <w:p w14:paraId="3D6B1A00" w14:textId="77777777" w:rsidR="0098760D" w:rsidRPr="002C5334" w:rsidRDefault="0098760D" w:rsidP="004A77AC">
            <w:pPr>
              <w:jc w:val="center"/>
              <w:rPr>
                <w:rFonts w:ascii="Arial" w:hAnsi="Arial" w:cs="Arial"/>
                <w:b/>
                <w:snapToGrid w:val="0"/>
                <w:color w:val="FFFFFF" w:themeColor="background1"/>
              </w:rPr>
            </w:pPr>
          </w:p>
          <w:p w14:paraId="50D13DD4"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2014</w:t>
            </w:r>
          </w:p>
          <w:p w14:paraId="063DC0F7"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Actual</w:t>
            </w:r>
          </w:p>
        </w:tc>
        <w:tc>
          <w:tcPr>
            <w:tcW w:w="1161" w:type="dxa"/>
            <w:tcBorders>
              <w:top w:val="single" w:sz="4" w:space="0" w:color="auto"/>
              <w:left w:val="nil"/>
              <w:bottom w:val="nil"/>
              <w:right w:val="nil"/>
            </w:tcBorders>
            <w:shd w:val="clear" w:color="auto" w:fill="006A71"/>
            <w:tcMar>
              <w:left w:w="29" w:type="dxa"/>
              <w:right w:w="29" w:type="dxa"/>
            </w:tcMar>
            <w:vAlign w:val="center"/>
          </w:tcPr>
          <w:p w14:paraId="0A207A22"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’14-’15</w:t>
            </w:r>
          </w:p>
          <w:p w14:paraId="1AFA18E2"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2-Year Budget/</w:t>
            </w:r>
          </w:p>
          <w:p w14:paraId="0799683A"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Goal</w:t>
            </w:r>
          </w:p>
        </w:tc>
        <w:tc>
          <w:tcPr>
            <w:tcW w:w="911" w:type="dxa"/>
            <w:tcBorders>
              <w:top w:val="single" w:sz="4" w:space="0" w:color="auto"/>
              <w:left w:val="nil"/>
              <w:bottom w:val="nil"/>
              <w:right w:val="single" w:sz="4" w:space="0" w:color="auto"/>
            </w:tcBorders>
            <w:shd w:val="clear" w:color="auto" w:fill="006A71"/>
            <w:tcMar>
              <w:left w:w="29" w:type="dxa"/>
              <w:right w:w="29" w:type="dxa"/>
            </w:tcMar>
            <w:vAlign w:val="center"/>
          </w:tcPr>
          <w:p w14:paraId="23402F8C"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’14 Actual vs.</w:t>
            </w:r>
          </w:p>
          <w:p w14:paraId="706CC35B"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‘14-15</w:t>
            </w:r>
          </w:p>
          <w:p w14:paraId="178F6E6D" w14:textId="77777777" w:rsidR="0098760D" w:rsidRPr="002C5334" w:rsidRDefault="0098760D" w:rsidP="004A77AC">
            <w:pPr>
              <w:jc w:val="center"/>
              <w:rPr>
                <w:rFonts w:ascii="Arial" w:hAnsi="Arial" w:cs="Arial"/>
                <w:b/>
                <w:snapToGrid w:val="0"/>
                <w:color w:val="FFFFFF" w:themeColor="background1"/>
              </w:rPr>
            </w:pPr>
            <w:r w:rsidRPr="002C5334">
              <w:rPr>
                <w:rFonts w:ascii="Arial" w:hAnsi="Arial" w:cs="Arial"/>
                <w:b/>
                <w:snapToGrid w:val="0"/>
                <w:color w:val="FFFFFF" w:themeColor="background1"/>
              </w:rPr>
              <w:t>% Total</w:t>
            </w:r>
          </w:p>
        </w:tc>
      </w:tr>
      <w:tr w:rsidR="0098760D" w:rsidRPr="00F5350F" w14:paraId="31E4E0C3" w14:textId="77777777">
        <w:trPr>
          <w:trHeight w:hRule="exact" w:val="86"/>
          <w:jc w:val="center"/>
        </w:trPr>
        <w:tc>
          <w:tcPr>
            <w:tcW w:w="8645" w:type="dxa"/>
            <w:gridSpan w:val="7"/>
            <w:tcBorders>
              <w:top w:val="nil"/>
              <w:left w:val="single" w:sz="4" w:space="0" w:color="auto"/>
              <w:bottom w:val="single" w:sz="4" w:space="0" w:color="auto"/>
              <w:right w:val="single" w:sz="4" w:space="0" w:color="auto"/>
            </w:tcBorders>
            <w:shd w:val="clear" w:color="auto" w:fill="807F83"/>
            <w:tcMar>
              <w:left w:w="29" w:type="dxa"/>
              <w:right w:w="29" w:type="dxa"/>
            </w:tcMar>
            <w:vAlign w:val="center"/>
          </w:tcPr>
          <w:p w14:paraId="3A4987A0" w14:textId="77777777" w:rsidR="0098760D" w:rsidRPr="002C5334" w:rsidRDefault="0098760D" w:rsidP="004A77AC">
            <w:pPr>
              <w:jc w:val="center"/>
              <w:rPr>
                <w:rFonts w:ascii="Arial" w:hAnsi="Arial" w:cs="Arial"/>
                <w:snapToGrid w:val="0"/>
                <w:color w:val="000000"/>
              </w:rPr>
            </w:pPr>
          </w:p>
        </w:tc>
      </w:tr>
      <w:tr w:rsidR="002C5334" w:rsidRPr="00F5350F" w14:paraId="20AFF0EA" w14:textId="77777777">
        <w:trPr>
          <w:trHeight w:val="468"/>
          <w:jc w:val="center"/>
        </w:trPr>
        <w:tc>
          <w:tcPr>
            <w:tcW w:w="1884" w:type="dxa"/>
            <w:tcBorders>
              <w:top w:val="single" w:sz="4" w:space="0" w:color="auto"/>
              <w:bottom w:val="single" w:sz="4" w:space="0" w:color="auto"/>
            </w:tcBorders>
            <w:tcMar>
              <w:left w:w="29" w:type="dxa"/>
              <w:right w:w="29" w:type="dxa"/>
            </w:tcMar>
            <w:vAlign w:val="center"/>
          </w:tcPr>
          <w:p w14:paraId="348F784D" w14:textId="77777777" w:rsidR="0098760D" w:rsidRPr="002C5334" w:rsidRDefault="0098760D" w:rsidP="002C5334">
            <w:pPr>
              <w:rPr>
                <w:rFonts w:ascii="Arial" w:hAnsi="Arial" w:cs="Arial"/>
                <w:snapToGrid w:val="0"/>
                <w:color w:val="000000"/>
              </w:rPr>
            </w:pPr>
            <w:r w:rsidRPr="002C5334">
              <w:rPr>
                <w:rFonts w:ascii="Arial" w:hAnsi="Arial" w:cs="Arial"/>
                <w:snapToGrid w:val="0"/>
                <w:color w:val="000000"/>
              </w:rPr>
              <w:t>Electric Program Costs</w:t>
            </w:r>
          </w:p>
        </w:tc>
        <w:tc>
          <w:tcPr>
            <w:tcW w:w="999" w:type="dxa"/>
            <w:tcBorders>
              <w:top w:val="single" w:sz="4" w:space="0" w:color="auto"/>
              <w:bottom w:val="single" w:sz="4" w:space="0" w:color="auto"/>
            </w:tcBorders>
            <w:tcMar>
              <w:left w:w="29" w:type="dxa"/>
              <w:right w:w="29" w:type="dxa"/>
            </w:tcMar>
            <w:vAlign w:val="center"/>
          </w:tcPr>
          <w:p w14:paraId="7F06E52E" w14:textId="77777777" w:rsidR="0098760D" w:rsidRPr="002C5334" w:rsidRDefault="0098760D" w:rsidP="004A77AC">
            <w:pPr>
              <w:jc w:val="center"/>
              <w:rPr>
                <w:rFonts w:ascii="Arial" w:hAnsi="Arial" w:cs="Arial"/>
                <w:snapToGrid w:val="0"/>
                <w:color w:val="000000"/>
              </w:rPr>
            </w:pPr>
            <w:r w:rsidRPr="002C5334">
              <w:rPr>
                <w:rFonts w:ascii="Arial" w:eastAsia="Times New Roman" w:hAnsi="Arial" w:cs="Arial"/>
                <w:bCs/>
                <w:color w:val="000000"/>
              </w:rPr>
              <w:t>$ 190</w:t>
            </w:r>
          </w:p>
        </w:tc>
        <w:tc>
          <w:tcPr>
            <w:tcW w:w="1170" w:type="dxa"/>
            <w:tcBorders>
              <w:top w:val="single" w:sz="4" w:space="0" w:color="auto"/>
              <w:bottom w:val="single" w:sz="4" w:space="0" w:color="auto"/>
            </w:tcBorders>
            <w:tcMar>
              <w:left w:w="29" w:type="dxa"/>
              <w:right w:w="29" w:type="dxa"/>
            </w:tcMar>
            <w:vAlign w:val="center"/>
          </w:tcPr>
          <w:p w14:paraId="4693134A" w14:textId="77777777" w:rsidR="0098760D" w:rsidRPr="002C5334" w:rsidRDefault="0098760D" w:rsidP="004A77AC">
            <w:pPr>
              <w:jc w:val="center"/>
              <w:rPr>
                <w:rFonts w:ascii="Arial" w:hAnsi="Arial" w:cs="Arial"/>
                <w:snapToGrid w:val="0"/>
                <w:color w:val="000000"/>
              </w:rPr>
            </w:pPr>
            <w:r w:rsidRPr="002C5334">
              <w:rPr>
                <w:rFonts w:ascii="Arial" w:eastAsia="Times New Roman" w:hAnsi="Arial" w:cs="Arial"/>
                <w:bCs/>
                <w:color w:val="000000"/>
              </w:rPr>
              <w:t>$ 193</w:t>
            </w:r>
          </w:p>
        </w:tc>
        <w:tc>
          <w:tcPr>
            <w:tcW w:w="1260" w:type="dxa"/>
            <w:tcBorders>
              <w:top w:val="single" w:sz="4" w:space="0" w:color="auto"/>
              <w:bottom w:val="single" w:sz="4" w:space="0" w:color="auto"/>
            </w:tcBorders>
            <w:tcMar>
              <w:left w:w="29" w:type="dxa"/>
              <w:right w:w="29" w:type="dxa"/>
            </w:tcMar>
            <w:vAlign w:val="center"/>
          </w:tcPr>
          <w:p w14:paraId="1357E836" w14:textId="77777777" w:rsidR="0098760D" w:rsidRPr="002C5334" w:rsidRDefault="0098760D" w:rsidP="004A77AC">
            <w:pPr>
              <w:jc w:val="center"/>
              <w:rPr>
                <w:rFonts w:ascii="Arial" w:hAnsi="Arial" w:cs="Arial"/>
              </w:rPr>
            </w:pPr>
            <w:r w:rsidRPr="002C5334">
              <w:rPr>
                <w:rFonts w:ascii="Arial" w:hAnsi="Arial" w:cs="Arial"/>
              </w:rPr>
              <w:t>98.0%</w:t>
            </w:r>
          </w:p>
        </w:tc>
        <w:tc>
          <w:tcPr>
            <w:tcW w:w="1260" w:type="dxa"/>
            <w:tcBorders>
              <w:top w:val="single" w:sz="4" w:space="0" w:color="auto"/>
              <w:bottom w:val="single" w:sz="4" w:space="0" w:color="auto"/>
            </w:tcBorders>
            <w:tcMar>
              <w:left w:w="29" w:type="dxa"/>
              <w:right w:w="29" w:type="dxa"/>
            </w:tcMar>
            <w:vAlign w:val="center"/>
          </w:tcPr>
          <w:p w14:paraId="2E74096E" w14:textId="77777777" w:rsidR="0098760D" w:rsidRPr="002C5334" w:rsidRDefault="0098760D" w:rsidP="004A77AC">
            <w:pPr>
              <w:jc w:val="center"/>
              <w:rPr>
                <w:rFonts w:ascii="Arial" w:hAnsi="Arial" w:cs="Arial"/>
                <w:snapToGrid w:val="0"/>
                <w:color w:val="000000"/>
              </w:rPr>
            </w:pPr>
            <w:r w:rsidRPr="002C5334">
              <w:rPr>
                <w:rFonts w:ascii="Arial" w:eastAsia="Times New Roman" w:hAnsi="Arial" w:cs="Arial"/>
                <w:bCs/>
                <w:color w:val="000000"/>
              </w:rPr>
              <w:t>$</w:t>
            </w:r>
            <w:r w:rsidRPr="002C5334">
              <w:rPr>
                <w:rFonts w:ascii="Arial" w:hAnsi="Arial" w:cs="Arial"/>
                <w:color w:val="000000"/>
              </w:rPr>
              <w:t>99</w:t>
            </w:r>
          </w:p>
        </w:tc>
        <w:tc>
          <w:tcPr>
            <w:tcW w:w="1161" w:type="dxa"/>
            <w:tcBorders>
              <w:top w:val="single" w:sz="4" w:space="0" w:color="auto"/>
              <w:bottom w:val="single" w:sz="4" w:space="0" w:color="auto"/>
            </w:tcBorders>
            <w:tcMar>
              <w:left w:w="29" w:type="dxa"/>
              <w:right w:w="29" w:type="dxa"/>
            </w:tcMar>
            <w:vAlign w:val="center"/>
          </w:tcPr>
          <w:p w14:paraId="349A8213" w14:textId="77777777" w:rsidR="0098760D" w:rsidRPr="002C5334" w:rsidRDefault="0098760D" w:rsidP="004A77AC">
            <w:pPr>
              <w:jc w:val="center"/>
              <w:rPr>
                <w:rFonts w:ascii="Arial" w:hAnsi="Arial" w:cs="Arial"/>
                <w:bCs/>
              </w:rPr>
            </w:pPr>
            <w:r w:rsidRPr="002C5334">
              <w:rPr>
                <w:rFonts w:ascii="Arial" w:hAnsi="Arial" w:cs="Arial"/>
                <w:bCs/>
              </w:rPr>
              <w:t>$ 188</w:t>
            </w:r>
          </w:p>
        </w:tc>
        <w:tc>
          <w:tcPr>
            <w:tcW w:w="911" w:type="dxa"/>
            <w:tcBorders>
              <w:top w:val="single" w:sz="4" w:space="0" w:color="auto"/>
              <w:bottom w:val="single" w:sz="4" w:space="0" w:color="auto"/>
            </w:tcBorders>
            <w:tcMar>
              <w:left w:w="29" w:type="dxa"/>
              <w:right w:w="29" w:type="dxa"/>
            </w:tcMar>
            <w:vAlign w:val="center"/>
          </w:tcPr>
          <w:p w14:paraId="267CE6D3" w14:textId="77777777" w:rsidR="0098760D" w:rsidRPr="002C5334" w:rsidRDefault="0098760D" w:rsidP="004A77AC">
            <w:pPr>
              <w:jc w:val="center"/>
              <w:rPr>
                <w:rFonts w:ascii="Arial" w:hAnsi="Arial" w:cs="Arial"/>
                <w:snapToGrid w:val="0"/>
                <w:color w:val="000000"/>
              </w:rPr>
            </w:pPr>
            <w:r w:rsidRPr="002C5334">
              <w:rPr>
                <w:rFonts w:ascii="Arial" w:hAnsi="Arial" w:cs="Arial"/>
                <w:color w:val="000000"/>
              </w:rPr>
              <w:t>53</w:t>
            </w:r>
            <w:r w:rsidRPr="002C5334">
              <w:rPr>
                <w:rFonts w:ascii="Arial" w:hAnsi="Arial" w:cs="Arial"/>
                <w:snapToGrid w:val="0"/>
                <w:color w:val="000000"/>
              </w:rPr>
              <w:t>%</w:t>
            </w:r>
          </w:p>
        </w:tc>
      </w:tr>
      <w:tr w:rsidR="002C5334" w:rsidRPr="00F5350F" w14:paraId="1D84A3E5" w14:textId="77777777">
        <w:tblPrEx>
          <w:shd w:val="clear" w:color="auto" w:fill="F5ECCF"/>
        </w:tblPrEx>
        <w:trPr>
          <w:trHeight w:val="300"/>
          <w:jc w:val="center"/>
        </w:trPr>
        <w:tc>
          <w:tcPr>
            <w:tcW w:w="1884" w:type="dxa"/>
            <w:shd w:val="clear" w:color="auto" w:fill="auto"/>
            <w:tcMar>
              <w:left w:w="29" w:type="dxa"/>
              <w:right w:w="29" w:type="dxa"/>
            </w:tcMar>
            <w:vAlign w:val="center"/>
          </w:tcPr>
          <w:p w14:paraId="18BA06B2" w14:textId="77777777" w:rsidR="0098760D" w:rsidRPr="002C5334" w:rsidRDefault="0098760D" w:rsidP="002C5334">
            <w:pPr>
              <w:rPr>
                <w:rFonts w:ascii="Arial" w:hAnsi="Arial" w:cs="Arial"/>
                <w:snapToGrid w:val="0"/>
                <w:color w:val="000000"/>
              </w:rPr>
            </w:pPr>
            <w:r w:rsidRPr="002C5334">
              <w:rPr>
                <w:rFonts w:ascii="Arial" w:hAnsi="Arial" w:cs="Arial"/>
                <w:snapToGrid w:val="0"/>
                <w:color w:val="000000"/>
              </w:rPr>
              <w:t>Megawatt Hour Savings</w:t>
            </w:r>
          </w:p>
        </w:tc>
        <w:tc>
          <w:tcPr>
            <w:tcW w:w="999" w:type="dxa"/>
            <w:shd w:val="clear" w:color="auto" w:fill="auto"/>
            <w:tcMar>
              <w:left w:w="29" w:type="dxa"/>
              <w:right w:w="29" w:type="dxa"/>
            </w:tcMar>
            <w:vAlign w:val="center"/>
          </w:tcPr>
          <w:p w14:paraId="339F8B4B" w14:textId="77777777" w:rsidR="0098760D" w:rsidRPr="002C5334" w:rsidRDefault="0098760D" w:rsidP="004A77AC">
            <w:pPr>
              <w:jc w:val="center"/>
              <w:rPr>
                <w:rFonts w:ascii="Arial" w:hAnsi="Arial" w:cs="Arial"/>
                <w:snapToGrid w:val="0"/>
                <w:color w:val="000000"/>
              </w:rPr>
            </w:pPr>
            <w:r w:rsidRPr="002C5334">
              <w:rPr>
                <w:rFonts w:ascii="Arial" w:hAnsi="Arial" w:cs="Arial"/>
              </w:rPr>
              <w:t>701,000</w:t>
            </w:r>
          </w:p>
        </w:tc>
        <w:tc>
          <w:tcPr>
            <w:tcW w:w="1170" w:type="dxa"/>
            <w:shd w:val="clear" w:color="auto" w:fill="auto"/>
            <w:tcMar>
              <w:left w:w="29" w:type="dxa"/>
              <w:right w:w="29" w:type="dxa"/>
            </w:tcMar>
            <w:vAlign w:val="center"/>
          </w:tcPr>
          <w:p w14:paraId="0AAF91AB" w14:textId="77777777" w:rsidR="0098760D" w:rsidRPr="002C5334" w:rsidRDefault="0098760D" w:rsidP="004A77AC">
            <w:pPr>
              <w:jc w:val="center"/>
              <w:rPr>
                <w:rFonts w:ascii="Arial" w:hAnsi="Arial" w:cs="Arial"/>
                <w:snapToGrid w:val="0"/>
                <w:color w:val="000000"/>
              </w:rPr>
            </w:pPr>
            <w:r w:rsidRPr="002C5334">
              <w:rPr>
                <w:rFonts w:ascii="Arial" w:hAnsi="Arial" w:cs="Arial"/>
              </w:rPr>
              <w:t>666,000</w:t>
            </w:r>
          </w:p>
        </w:tc>
        <w:tc>
          <w:tcPr>
            <w:tcW w:w="1260" w:type="dxa"/>
            <w:shd w:val="clear" w:color="auto" w:fill="auto"/>
            <w:tcMar>
              <w:left w:w="29" w:type="dxa"/>
              <w:right w:w="29" w:type="dxa"/>
            </w:tcMar>
            <w:vAlign w:val="center"/>
          </w:tcPr>
          <w:p w14:paraId="0C74034C" w14:textId="77777777" w:rsidR="0098760D" w:rsidRPr="002C5334" w:rsidRDefault="0098760D" w:rsidP="004A77AC">
            <w:pPr>
              <w:jc w:val="center"/>
              <w:rPr>
                <w:rFonts w:ascii="Arial" w:hAnsi="Arial" w:cs="Arial"/>
                <w:snapToGrid w:val="0"/>
                <w:color w:val="000000"/>
              </w:rPr>
            </w:pPr>
            <w:r w:rsidRPr="002C5334">
              <w:rPr>
                <w:rFonts w:ascii="Arial" w:hAnsi="Arial" w:cs="Arial"/>
              </w:rPr>
              <w:t>105%</w:t>
            </w:r>
          </w:p>
        </w:tc>
        <w:tc>
          <w:tcPr>
            <w:tcW w:w="1260" w:type="dxa"/>
            <w:shd w:val="clear" w:color="auto" w:fill="auto"/>
            <w:tcMar>
              <w:left w:w="29" w:type="dxa"/>
              <w:right w:w="29" w:type="dxa"/>
            </w:tcMar>
            <w:vAlign w:val="center"/>
          </w:tcPr>
          <w:p w14:paraId="59AF3A99" w14:textId="77777777" w:rsidR="0098760D" w:rsidRPr="002C5334" w:rsidRDefault="0098760D" w:rsidP="004A77AC">
            <w:pPr>
              <w:jc w:val="center"/>
              <w:rPr>
                <w:rFonts w:ascii="Arial" w:hAnsi="Arial" w:cs="Arial"/>
                <w:snapToGrid w:val="0"/>
                <w:color w:val="000000"/>
              </w:rPr>
            </w:pPr>
            <w:r w:rsidRPr="002C5334">
              <w:rPr>
                <w:rFonts w:ascii="Arial" w:hAnsi="Arial" w:cs="Arial"/>
                <w:color w:val="000000"/>
              </w:rPr>
              <w:t>378,540</w:t>
            </w:r>
          </w:p>
        </w:tc>
        <w:tc>
          <w:tcPr>
            <w:tcW w:w="1161" w:type="dxa"/>
            <w:shd w:val="clear" w:color="auto" w:fill="auto"/>
            <w:tcMar>
              <w:left w:w="29" w:type="dxa"/>
              <w:right w:w="29" w:type="dxa"/>
            </w:tcMar>
            <w:vAlign w:val="center"/>
          </w:tcPr>
          <w:p w14:paraId="3267DE11" w14:textId="77777777" w:rsidR="0098760D" w:rsidRPr="002C5334" w:rsidRDefault="0098760D" w:rsidP="004A77AC">
            <w:pPr>
              <w:jc w:val="center"/>
              <w:rPr>
                <w:rFonts w:ascii="Arial" w:hAnsi="Arial" w:cs="Arial"/>
                <w:snapToGrid w:val="0"/>
                <w:color w:val="000000"/>
              </w:rPr>
            </w:pPr>
            <w:r w:rsidRPr="002C5334">
              <w:rPr>
                <w:rFonts w:ascii="Arial" w:hAnsi="Arial" w:cs="Arial"/>
                <w:snapToGrid w:val="0"/>
                <w:color w:val="000000"/>
              </w:rPr>
              <w:t>621,000</w:t>
            </w:r>
          </w:p>
        </w:tc>
        <w:tc>
          <w:tcPr>
            <w:tcW w:w="911" w:type="dxa"/>
            <w:shd w:val="clear" w:color="auto" w:fill="auto"/>
            <w:tcMar>
              <w:left w:w="29" w:type="dxa"/>
              <w:right w:w="29" w:type="dxa"/>
            </w:tcMar>
            <w:vAlign w:val="center"/>
          </w:tcPr>
          <w:p w14:paraId="55BF0DE3" w14:textId="77777777" w:rsidR="0098760D" w:rsidRPr="002C5334" w:rsidRDefault="0098760D" w:rsidP="004A77AC">
            <w:pPr>
              <w:jc w:val="center"/>
              <w:rPr>
                <w:rFonts w:ascii="Arial" w:hAnsi="Arial" w:cs="Arial"/>
                <w:snapToGrid w:val="0"/>
                <w:color w:val="000000"/>
              </w:rPr>
            </w:pPr>
            <w:r w:rsidRPr="002C5334">
              <w:rPr>
                <w:rFonts w:ascii="Arial" w:hAnsi="Arial" w:cs="Arial"/>
                <w:color w:val="000000"/>
              </w:rPr>
              <w:t>61</w:t>
            </w:r>
            <w:r w:rsidRPr="002C5334">
              <w:rPr>
                <w:rFonts w:ascii="Arial" w:hAnsi="Arial" w:cs="Arial"/>
                <w:snapToGrid w:val="0"/>
                <w:color w:val="000000"/>
              </w:rPr>
              <w:t>%</w:t>
            </w:r>
          </w:p>
        </w:tc>
      </w:tr>
      <w:tr w:rsidR="002C5334" w:rsidRPr="00F5350F" w14:paraId="672C8A83" w14:textId="77777777">
        <w:tblPrEx>
          <w:shd w:val="clear" w:color="auto" w:fill="F5ECCF"/>
        </w:tblPrEx>
        <w:trPr>
          <w:trHeight w:val="300"/>
          <w:jc w:val="center"/>
        </w:trPr>
        <w:tc>
          <w:tcPr>
            <w:tcW w:w="1884" w:type="dxa"/>
            <w:shd w:val="clear" w:color="auto" w:fill="auto"/>
            <w:tcMar>
              <w:left w:w="29" w:type="dxa"/>
              <w:right w:w="29" w:type="dxa"/>
            </w:tcMar>
            <w:vAlign w:val="center"/>
          </w:tcPr>
          <w:p w14:paraId="04904749" w14:textId="77777777" w:rsidR="0098760D" w:rsidRPr="002C5334" w:rsidRDefault="0098760D" w:rsidP="002C5334">
            <w:pPr>
              <w:rPr>
                <w:rFonts w:ascii="Arial" w:hAnsi="Arial" w:cs="Arial"/>
                <w:snapToGrid w:val="0"/>
                <w:color w:val="000000"/>
              </w:rPr>
            </w:pPr>
            <w:r w:rsidRPr="002C5334">
              <w:rPr>
                <w:rFonts w:ascii="Arial" w:hAnsi="Arial" w:cs="Arial"/>
                <w:snapToGrid w:val="0"/>
                <w:color w:val="000000"/>
              </w:rPr>
              <w:t>aMW Savings</w:t>
            </w:r>
          </w:p>
        </w:tc>
        <w:tc>
          <w:tcPr>
            <w:tcW w:w="999" w:type="dxa"/>
            <w:shd w:val="clear" w:color="auto" w:fill="auto"/>
            <w:tcMar>
              <w:left w:w="29" w:type="dxa"/>
              <w:right w:w="29" w:type="dxa"/>
            </w:tcMar>
            <w:vAlign w:val="center"/>
          </w:tcPr>
          <w:p w14:paraId="2E0B6CC0" w14:textId="77777777" w:rsidR="0098760D" w:rsidRPr="002C5334" w:rsidRDefault="0098760D" w:rsidP="004A77AC">
            <w:pPr>
              <w:jc w:val="center"/>
              <w:rPr>
                <w:rFonts w:ascii="Arial" w:hAnsi="Arial" w:cs="Arial"/>
              </w:rPr>
            </w:pPr>
            <w:r w:rsidRPr="002C5334">
              <w:rPr>
                <w:rFonts w:ascii="Arial" w:hAnsi="Arial" w:cs="Arial"/>
              </w:rPr>
              <w:t>80</w:t>
            </w:r>
          </w:p>
        </w:tc>
        <w:tc>
          <w:tcPr>
            <w:tcW w:w="1170" w:type="dxa"/>
            <w:shd w:val="clear" w:color="auto" w:fill="auto"/>
            <w:tcMar>
              <w:left w:w="29" w:type="dxa"/>
              <w:right w:w="29" w:type="dxa"/>
            </w:tcMar>
            <w:vAlign w:val="center"/>
          </w:tcPr>
          <w:p w14:paraId="0757C231" w14:textId="77777777" w:rsidR="0098760D" w:rsidRPr="002C5334" w:rsidRDefault="0098760D" w:rsidP="004A77AC">
            <w:pPr>
              <w:jc w:val="center"/>
              <w:rPr>
                <w:rFonts w:ascii="Arial" w:hAnsi="Arial" w:cs="Arial"/>
              </w:rPr>
            </w:pPr>
            <w:r w:rsidRPr="002C5334">
              <w:rPr>
                <w:rFonts w:ascii="Arial" w:hAnsi="Arial" w:cs="Arial"/>
              </w:rPr>
              <w:t>76</w:t>
            </w:r>
          </w:p>
        </w:tc>
        <w:tc>
          <w:tcPr>
            <w:tcW w:w="1260" w:type="dxa"/>
            <w:shd w:val="clear" w:color="auto" w:fill="auto"/>
            <w:tcMar>
              <w:left w:w="29" w:type="dxa"/>
              <w:right w:w="29" w:type="dxa"/>
            </w:tcMar>
            <w:vAlign w:val="center"/>
          </w:tcPr>
          <w:p w14:paraId="4CC18D5E" w14:textId="77777777" w:rsidR="0098760D" w:rsidRPr="002C5334" w:rsidRDefault="0098760D" w:rsidP="004A77AC">
            <w:pPr>
              <w:jc w:val="center"/>
              <w:rPr>
                <w:rFonts w:ascii="Arial" w:hAnsi="Arial" w:cs="Arial"/>
              </w:rPr>
            </w:pPr>
            <w:r w:rsidRPr="002C5334">
              <w:rPr>
                <w:rFonts w:ascii="Arial" w:hAnsi="Arial" w:cs="Arial"/>
              </w:rPr>
              <w:t>105%</w:t>
            </w:r>
          </w:p>
        </w:tc>
        <w:tc>
          <w:tcPr>
            <w:tcW w:w="1260" w:type="dxa"/>
            <w:shd w:val="clear" w:color="auto" w:fill="auto"/>
            <w:tcMar>
              <w:left w:w="29" w:type="dxa"/>
              <w:right w:w="29" w:type="dxa"/>
            </w:tcMar>
            <w:vAlign w:val="center"/>
          </w:tcPr>
          <w:p w14:paraId="38593880" w14:textId="77777777" w:rsidR="0098760D" w:rsidRPr="002C5334" w:rsidDel="00EA60EF" w:rsidRDefault="0098760D" w:rsidP="004A77AC">
            <w:pPr>
              <w:jc w:val="center"/>
              <w:rPr>
                <w:rFonts w:ascii="Arial" w:hAnsi="Arial" w:cs="Arial"/>
                <w:color w:val="000000"/>
                <w:highlight w:val="yellow"/>
              </w:rPr>
            </w:pPr>
            <w:r w:rsidRPr="002C5334">
              <w:rPr>
                <w:rFonts w:ascii="Arial" w:hAnsi="Arial" w:cs="Arial"/>
                <w:color w:val="000000"/>
              </w:rPr>
              <w:t>43</w:t>
            </w:r>
          </w:p>
        </w:tc>
        <w:tc>
          <w:tcPr>
            <w:tcW w:w="1161" w:type="dxa"/>
            <w:shd w:val="clear" w:color="auto" w:fill="auto"/>
            <w:tcMar>
              <w:left w:w="29" w:type="dxa"/>
              <w:right w:w="29" w:type="dxa"/>
            </w:tcMar>
            <w:vAlign w:val="center"/>
          </w:tcPr>
          <w:p w14:paraId="51D948D0" w14:textId="77777777" w:rsidR="0098760D" w:rsidRPr="002C5334" w:rsidRDefault="0098760D" w:rsidP="004A77AC">
            <w:pPr>
              <w:jc w:val="center"/>
              <w:rPr>
                <w:rFonts w:ascii="Arial" w:hAnsi="Arial" w:cs="Arial"/>
                <w:snapToGrid w:val="0"/>
                <w:color w:val="000000"/>
              </w:rPr>
            </w:pPr>
            <w:r w:rsidRPr="002C5334">
              <w:rPr>
                <w:rFonts w:ascii="Arial" w:hAnsi="Arial" w:cs="Arial"/>
                <w:snapToGrid w:val="0"/>
                <w:color w:val="000000"/>
              </w:rPr>
              <w:t>71</w:t>
            </w:r>
          </w:p>
        </w:tc>
        <w:tc>
          <w:tcPr>
            <w:tcW w:w="911" w:type="dxa"/>
            <w:shd w:val="clear" w:color="auto" w:fill="auto"/>
            <w:tcMar>
              <w:left w:w="29" w:type="dxa"/>
              <w:right w:w="29" w:type="dxa"/>
            </w:tcMar>
            <w:vAlign w:val="center"/>
          </w:tcPr>
          <w:p w14:paraId="17CB23E3" w14:textId="77777777" w:rsidR="0098760D" w:rsidRPr="002C5334" w:rsidRDefault="0098760D" w:rsidP="004A77AC">
            <w:pPr>
              <w:jc w:val="center"/>
              <w:rPr>
                <w:rFonts w:ascii="Arial" w:hAnsi="Arial" w:cs="Arial"/>
                <w:color w:val="000000"/>
                <w:highlight w:val="yellow"/>
              </w:rPr>
            </w:pPr>
            <w:r w:rsidRPr="002C5334">
              <w:rPr>
                <w:rFonts w:ascii="Arial" w:hAnsi="Arial" w:cs="Arial"/>
                <w:color w:val="000000"/>
              </w:rPr>
              <w:t>61%</w:t>
            </w:r>
          </w:p>
        </w:tc>
      </w:tr>
    </w:tbl>
    <w:p w14:paraId="32CAB5A2" w14:textId="77777777" w:rsidR="0098760D" w:rsidRPr="00F5350F" w:rsidRDefault="0098760D" w:rsidP="0098760D">
      <w:pPr>
        <w:pStyle w:val="IRPFigureSub"/>
        <w:rPr>
          <w:rFonts w:cs="Arial"/>
          <w:sz w:val="22"/>
          <w:szCs w:val="20"/>
        </w:rPr>
      </w:pPr>
    </w:p>
    <w:p w14:paraId="25A6CCDD" w14:textId="77777777" w:rsidR="0098760D" w:rsidRPr="002C5334" w:rsidRDefault="0098760D" w:rsidP="0098760D">
      <w:pPr>
        <w:pStyle w:val="IRPsanstext"/>
        <w:rPr>
          <w:rFonts w:cs="Arial"/>
        </w:rPr>
      </w:pPr>
      <w:r w:rsidRPr="002C5334">
        <w:rPr>
          <w:rFonts w:cs="Arial"/>
        </w:rPr>
        <w:t>Figure D-8 shows the combined performance of these two programs compared to two-year budget and savings goals for the biennial 2012-2013 electric energy efficiency programs; it also records 2014 progress against 2014-2015 budget and savings goals.</w:t>
      </w:r>
    </w:p>
    <w:p w14:paraId="0B0DF8EE" w14:textId="77777777" w:rsidR="0098760D" w:rsidRPr="002C5334" w:rsidRDefault="0098760D" w:rsidP="0098760D">
      <w:pPr>
        <w:pStyle w:val="IRPsanstext"/>
        <w:rPr>
          <w:rFonts w:cs="Arial"/>
        </w:rPr>
      </w:pPr>
    </w:p>
    <w:p w14:paraId="3213703E" w14:textId="77777777" w:rsidR="0098760D" w:rsidRPr="002C5334" w:rsidRDefault="0098760D" w:rsidP="0098760D">
      <w:pPr>
        <w:pStyle w:val="IRPsanstext"/>
        <w:rPr>
          <w:rFonts w:cs="Arial"/>
          <w:color w:val="3366FF"/>
        </w:rPr>
      </w:pPr>
      <w:r w:rsidRPr="002C5334">
        <w:rPr>
          <w:rFonts w:cs="Arial"/>
        </w:rPr>
        <w:t xml:space="preserve">PSE’s electric energy efficiency programs saved a total of 80 aMW of electricity at a cost of $190 million during 2012-2013, surpassing energy savings goals while operating under budget. Through 2014, the 2014-2015 electric energy efficiency programs have saved 43 aMW of electricity at a cost of $99 million. </w:t>
      </w:r>
    </w:p>
    <w:p w14:paraId="2EC5D3B1" w14:textId="77777777" w:rsidR="00A92602" w:rsidRDefault="00A92602">
      <w:pPr>
        <w:rPr>
          <w:rFonts w:asciiTheme="majorHAnsi" w:hAnsiTheme="majorHAnsi" w:cs="Arial" w:hint="eastAsia"/>
        </w:rPr>
      </w:pPr>
      <w:r>
        <w:rPr>
          <w:rFonts w:asciiTheme="majorHAnsi" w:hAnsiTheme="majorHAnsi" w:cs="Arial" w:hint="eastAsia"/>
        </w:rPr>
        <w:br w:type="page"/>
      </w:r>
    </w:p>
    <w:p w14:paraId="7656E69E" w14:textId="77777777" w:rsidR="007F16E8" w:rsidRPr="00C81B91" w:rsidRDefault="0098760D" w:rsidP="00656070">
      <w:pPr>
        <w:pStyle w:val="IRPsanstext"/>
      </w:pPr>
      <w:r w:rsidRPr="00656070">
        <w:rPr>
          <w:b/>
          <w:color w:val="156570"/>
          <w:sz w:val="28"/>
        </w:rPr>
        <w:t>Fuel Conversion.</w:t>
      </w:r>
      <w:r w:rsidRPr="00656070">
        <w:rPr>
          <w:b/>
          <w:color w:val="3366FF"/>
          <w:sz w:val="28"/>
        </w:rPr>
        <w:t xml:space="preserve"> </w:t>
      </w:r>
      <w:r w:rsidR="004F4B3F" w:rsidRPr="004F4B3F">
        <w:t xml:space="preserve">The Fuel Conversion Program has been growing, albeit slowly, since its inception in 2010. In the most recent years, an average of 260 customers have participated in the program. See Figure D-9 below.  </w:t>
      </w:r>
    </w:p>
    <w:p w14:paraId="7EDA39E0" w14:textId="77777777" w:rsidR="006E12FE" w:rsidRDefault="006E12FE">
      <w:pPr>
        <w:pStyle w:val="IRPsanstext"/>
      </w:pPr>
    </w:p>
    <w:p w14:paraId="14EB3798" w14:textId="77777777" w:rsidR="006E12FE" w:rsidRDefault="007F16E8">
      <w:pPr>
        <w:pStyle w:val="IRPsanstext"/>
        <w:jc w:val="center"/>
        <w:rPr>
          <w:i/>
          <w:color w:val="000000" w:themeColor="text1"/>
        </w:rPr>
      </w:pPr>
      <w:r w:rsidRPr="00C81B91">
        <w:rPr>
          <w:i/>
          <w:color w:val="000000" w:themeColor="text1"/>
        </w:rPr>
        <w:t>Figure D-9</w:t>
      </w:r>
      <w:r w:rsidR="00656070" w:rsidRPr="00C81B91">
        <w:rPr>
          <w:i/>
          <w:color w:val="000000" w:themeColor="text1"/>
        </w:rPr>
        <w:t xml:space="preserve">: </w:t>
      </w:r>
      <w:r w:rsidRPr="00C81B91">
        <w:rPr>
          <w:i/>
          <w:color w:val="000000" w:themeColor="text1"/>
        </w:rPr>
        <w:t>Fuel Conversion Program 2012-2014</w:t>
      </w:r>
    </w:p>
    <w:p w14:paraId="1EC08761" w14:textId="77777777" w:rsidR="007F16E8" w:rsidRDefault="007F16E8" w:rsidP="007F16E8">
      <w:pPr>
        <w:ind w:left="360"/>
        <w:jc w:val="center"/>
        <w:rPr>
          <w:rFonts w:ascii="Calibri" w:hAnsi="Calibri" w:hint="eastAsia"/>
          <w:color w:val="1F497D"/>
        </w:rPr>
      </w:pPr>
    </w:p>
    <w:tbl>
      <w:tblPr>
        <w:tblW w:w="8516" w:type="dxa"/>
        <w:tblInd w:w="108" w:type="dxa"/>
        <w:tblCellMar>
          <w:left w:w="0" w:type="dxa"/>
          <w:right w:w="0" w:type="dxa"/>
        </w:tblCellMar>
        <w:tblLook w:val="04A0" w:firstRow="1" w:lastRow="0" w:firstColumn="1" w:lastColumn="0" w:noHBand="0" w:noVBand="1"/>
      </w:tblPr>
      <w:tblGrid>
        <w:gridCol w:w="1735"/>
        <w:gridCol w:w="1672"/>
        <w:gridCol w:w="1593"/>
        <w:gridCol w:w="1932"/>
        <w:gridCol w:w="1584"/>
      </w:tblGrid>
      <w:tr w:rsidR="004E3D1B" w:rsidRPr="004E3D1B" w14:paraId="00DA4B16" w14:textId="77777777">
        <w:trPr>
          <w:trHeight w:val="619"/>
        </w:trPr>
        <w:tc>
          <w:tcPr>
            <w:tcW w:w="1735" w:type="dxa"/>
            <w:tcBorders>
              <w:top w:val="single" w:sz="8" w:space="0" w:color="auto"/>
              <w:left w:val="single" w:sz="8" w:space="0" w:color="auto"/>
              <w:bottom w:val="nil"/>
              <w:right w:val="single" w:sz="8" w:space="0" w:color="auto"/>
            </w:tcBorders>
            <w:shd w:val="clear" w:color="auto" w:fill="156570"/>
            <w:noWrap/>
            <w:tcMar>
              <w:top w:w="0" w:type="dxa"/>
              <w:left w:w="108" w:type="dxa"/>
              <w:bottom w:w="0" w:type="dxa"/>
              <w:right w:w="108" w:type="dxa"/>
            </w:tcMar>
            <w:vAlign w:val="bottom"/>
          </w:tcPr>
          <w:p w14:paraId="5B1660D0" w14:textId="77777777" w:rsidR="007F16E8" w:rsidRPr="004E3D1B" w:rsidRDefault="007F16E8" w:rsidP="004E3D1B">
            <w:pPr>
              <w:jc w:val="center"/>
              <w:rPr>
                <w:rFonts w:ascii="Arial" w:eastAsiaTheme="minorHAnsi" w:hAnsi="Arial"/>
                <w:b/>
                <w:bCs/>
                <w:color w:val="FFFFFF" w:themeColor="background1"/>
                <w:lang w:bidi="he-IL"/>
              </w:rPr>
            </w:pPr>
            <w:r w:rsidRPr="004E3D1B">
              <w:rPr>
                <w:rFonts w:ascii="Arial" w:hAnsi="Arial"/>
                <w:b/>
                <w:bCs/>
                <w:color w:val="FFFFFF" w:themeColor="background1"/>
              </w:rPr>
              <w:t>Year</w:t>
            </w:r>
          </w:p>
        </w:tc>
        <w:tc>
          <w:tcPr>
            <w:tcW w:w="1672" w:type="dxa"/>
            <w:tcBorders>
              <w:top w:val="single" w:sz="8" w:space="0" w:color="auto"/>
              <w:left w:val="nil"/>
              <w:bottom w:val="nil"/>
              <w:right w:val="single" w:sz="8" w:space="0" w:color="auto"/>
            </w:tcBorders>
            <w:shd w:val="clear" w:color="auto" w:fill="156570"/>
            <w:noWrap/>
            <w:tcMar>
              <w:top w:w="0" w:type="dxa"/>
              <w:left w:w="108" w:type="dxa"/>
              <w:bottom w:w="0" w:type="dxa"/>
              <w:right w:w="108" w:type="dxa"/>
            </w:tcMar>
            <w:vAlign w:val="bottom"/>
          </w:tcPr>
          <w:p w14:paraId="048CFDD5" w14:textId="77777777" w:rsidR="007F16E8" w:rsidRPr="004E3D1B" w:rsidRDefault="007F16E8" w:rsidP="007F16E8">
            <w:pPr>
              <w:rPr>
                <w:rFonts w:ascii="Arial" w:eastAsiaTheme="minorHAnsi" w:hAnsi="Arial"/>
                <w:b/>
                <w:bCs/>
                <w:color w:val="FFFFFF" w:themeColor="background1"/>
                <w:lang w:bidi="he-IL"/>
              </w:rPr>
            </w:pPr>
            <w:r w:rsidRPr="004E3D1B">
              <w:rPr>
                <w:rFonts w:ascii="Arial" w:hAnsi="Arial"/>
                <w:b/>
                <w:bCs/>
                <w:color w:val="FFFFFF" w:themeColor="background1"/>
              </w:rPr>
              <w:t>Savings (kWh)</w:t>
            </w:r>
          </w:p>
        </w:tc>
        <w:tc>
          <w:tcPr>
            <w:tcW w:w="1593" w:type="dxa"/>
            <w:tcBorders>
              <w:top w:val="single" w:sz="8" w:space="0" w:color="auto"/>
              <w:left w:val="nil"/>
              <w:bottom w:val="nil"/>
              <w:right w:val="single" w:sz="8" w:space="0" w:color="auto"/>
            </w:tcBorders>
            <w:shd w:val="clear" w:color="auto" w:fill="156570"/>
            <w:noWrap/>
            <w:tcMar>
              <w:top w:w="0" w:type="dxa"/>
              <w:left w:w="108" w:type="dxa"/>
              <w:bottom w:w="0" w:type="dxa"/>
              <w:right w:w="108" w:type="dxa"/>
            </w:tcMar>
            <w:vAlign w:val="bottom"/>
          </w:tcPr>
          <w:p w14:paraId="2FF287EE" w14:textId="77777777" w:rsidR="007F16E8" w:rsidRPr="004E3D1B" w:rsidRDefault="007F16E8" w:rsidP="007F16E8">
            <w:pPr>
              <w:rPr>
                <w:rFonts w:ascii="Arial" w:eastAsiaTheme="minorHAnsi" w:hAnsi="Arial"/>
                <w:b/>
                <w:bCs/>
                <w:color w:val="FFFFFF" w:themeColor="background1"/>
                <w:lang w:bidi="he-IL"/>
              </w:rPr>
            </w:pPr>
            <w:r w:rsidRPr="004E3D1B">
              <w:rPr>
                <w:rFonts w:ascii="Arial" w:hAnsi="Arial"/>
                <w:b/>
                <w:bCs/>
                <w:color w:val="FFFFFF" w:themeColor="background1"/>
              </w:rPr>
              <w:t>Budget Spent</w:t>
            </w:r>
          </w:p>
        </w:tc>
        <w:tc>
          <w:tcPr>
            <w:tcW w:w="1932" w:type="dxa"/>
            <w:tcBorders>
              <w:top w:val="single" w:sz="8" w:space="0" w:color="auto"/>
              <w:left w:val="nil"/>
              <w:bottom w:val="nil"/>
              <w:right w:val="single" w:sz="8" w:space="0" w:color="auto"/>
            </w:tcBorders>
            <w:shd w:val="clear" w:color="auto" w:fill="156570"/>
            <w:noWrap/>
            <w:tcMar>
              <w:top w:w="0" w:type="dxa"/>
              <w:left w:w="108" w:type="dxa"/>
              <w:bottom w:w="0" w:type="dxa"/>
              <w:right w:w="108" w:type="dxa"/>
            </w:tcMar>
            <w:vAlign w:val="bottom"/>
          </w:tcPr>
          <w:p w14:paraId="06558E1B" w14:textId="77777777" w:rsidR="007F16E8" w:rsidRPr="004E3D1B" w:rsidRDefault="007F16E8" w:rsidP="007F16E8">
            <w:pPr>
              <w:rPr>
                <w:rFonts w:ascii="Arial" w:eastAsiaTheme="minorHAnsi" w:hAnsi="Arial"/>
                <w:b/>
                <w:bCs/>
                <w:color w:val="FFFFFF" w:themeColor="background1"/>
                <w:lang w:bidi="he-IL"/>
              </w:rPr>
            </w:pPr>
            <w:r w:rsidRPr="004E3D1B">
              <w:rPr>
                <w:rFonts w:ascii="Arial" w:hAnsi="Arial"/>
                <w:b/>
                <w:bCs/>
                <w:color w:val="FFFFFF" w:themeColor="background1"/>
              </w:rPr>
              <w:t>Total Incentives $</w:t>
            </w:r>
          </w:p>
        </w:tc>
        <w:tc>
          <w:tcPr>
            <w:tcW w:w="1584" w:type="dxa"/>
            <w:tcBorders>
              <w:top w:val="single" w:sz="8" w:space="0" w:color="auto"/>
              <w:left w:val="nil"/>
              <w:bottom w:val="nil"/>
              <w:right w:val="single" w:sz="8" w:space="0" w:color="auto"/>
            </w:tcBorders>
            <w:shd w:val="clear" w:color="auto" w:fill="156570"/>
            <w:tcMar>
              <w:top w:w="0" w:type="dxa"/>
              <w:left w:w="108" w:type="dxa"/>
              <w:bottom w:w="0" w:type="dxa"/>
              <w:right w:w="108" w:type="dxa"/>
            </w:tcMar>
            <w:vAlign w:val="bottom"/>
          </w:tcPr>
          <w:p w14:paraId="1B3950B7" w14:textId="77777777" w:rsidR="007F16E8" w:rsidRPr="004E3D1B" w:rsidRDefault="007F16E8" w:rsidP="004E3D1B">
            <w:pPr>
              <w:jc w:val="center"/>
              <w:rPr>
                <w:rFonts w:ascii="Arial" w:eastAsiaTheme="minorHAnsi" w:hAnsi="Arial"/>
                <w:b/>
                <w:bCs/>
                <w:color w:val="FFFFFF" w:themeColor="background1"/>
                <w:lang w:bidi="he-IL"/>
              </w:rPr>
            </w:pPr>
            <w:r w:rsidRPr="004E3D1B">
              <w:rPr>
                <w:rFonts w:ascii="Arial" w:hAnsi="Arial"/>
                <w:b/>
                <w:bCs/>
                <w:color w:val="FFFFFF" w:themeColor="background1"/>
              </w:rPr>
              <w:t>Total Customers (rebates paid)</w:t>
            </w:r>
          </w:p>
        </w:tc>
      </w:tr>
      <w:tr w:rsidR="007F16E8" w:rsidRPr="004E3D1B" w14:paraId="325B2DED" w14:textId="77777777">
        <w:trPr>
          <w:trHeight w:val="334"/>
        </w:trPr>
        <w:tc>
          <w:tcPr>
            <w:tcW w:w="173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17F2CDC"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2012</w:t>
            </w:r>
          </w:p>
        </w:tc>
        <w:tc>
          <w:tcPr>
            <w:tcW w:w="16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16E8D1A9"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1,531,500</w:t>
            </w:r>
          </w:p>
        </w:tc>
        <w:tc>
          <w:tcPr>
            <w:tcW w:w="15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CC0083F"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$540,306.00</w:t>
            </w:r>
          </w:p>
        </w:tc>
        <w:tc>
          <w:tcPr>
            <w:tcW w:w="193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E096081"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$339,879.00</w:t>
            </w:r>
          </w:p>
        </w:tc>
        <w:tc>
          <w:tcPr>
            <w:tcW w:w="158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78C82C5F"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250</w:t>
            </w:r>
          </w:p>
        </w:tc>
      </w:tr>
      <w:tr w:rsidR="007F16E8" w:rsidRPr="004E3D1B" w14:paraId="133BCEEE" w14:textId="77777777">
        <w:trPr>
          <w:trHeight w:val="334"/>
        </w:trPr>
        <w:tc>
          <w:tcPr>
            <w:tcW w:w="17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EFDA8D9"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2013</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4437F2D"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1,622,750</w:t>
            </w:r>
          </w:p>
        </w:tc>
        <w:tc>
          <w:tcPr>
            <w:tcW w:w="159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C729C03"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$649,666.00</w:t>
            </w:r>
          </w:p>
        </w:tc>
        <w:tc>
          <w:tcPr>
            <w:tcW w:w="19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3D827E8"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$404,909.00</w:t>
            </w:r>
          </w:p>
        </w:tc>
        <w:tc>
          <w:tcPr>
            <w:tcW w:w="158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67FE332"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263</w:t>
            </w:r>
          </w:p>
        </w:tc>
      </w:tr>
      <w:tr w:rsidR="007F16E8" w:rsidRPr="004E3D1B" w14:paraId="014B4F31" w14:textId="77777777">
        <w:trPr>
          <w:trHeight w:val="351"/>
        </w:trPr>
        <w:tc>
          <w:tcPr>
            <w:tcW w:w="17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87E4B29"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2014</w:t>
            </w:r>
          </w:p>
        </w:tc>
        <w:tc>
          <w:tcPr>
            <w:tcW w:w="167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01667C5"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1,741,000</w:t>
            </w:r>
          </w:p>
        </w:tc>
        <w:tc>
          <w:tcPr>
            <w:tcW w:w="159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97BE6B"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$655,950.00</w:t>
            </w:r>
          </w:p>
        </w:tc>
        <w:tc>
          <w:tcPr>
            <w:tcW w:w="19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670DE25"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$456,970.00</w:t>
            </w:r>
          </w:p>
        </w:tc>
        <w:tc>
          <w:tcPr>
            <w:tcW w:w="1584"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3071206" w14:textId="77777777" w:rsidR="007F16E8" w:rsidRPr="004E3D1B" w:rsidRDefault="007F16E8" w:rsidP="004E3D1B">
            <w:pPr>
              <w:jc w:val="center"/>
              <w:rPr>
                <w:rFonts w:ascii="Arial" w:eastAsiaTheme="minorHAnsi" w:hAnsi="Arial"/>
                <w:color w:val="000000"/>
                <w:lang w:bidi="he-IL"/>
              </w:rPr>
            </w:pPr>
            <w:r w:rsidRPr="004E3D1B">
              <w:rPr>
                <w:rFonts w:ascii="Arial" w:hAnsi="Arial"/>
                <w:color w:val="000000"/>
              </w:rPr>
              <w:t>270</w:t>
            </w:r>
          </w:p>
        </w:tc>
      </w:tr>
    </w:tbl>
    <w:p w14:paraId="4129CA91" w14:textId="77777777" w:rsidR="007F16E8" w:rsidRPr="004E3D1B" w:rsidRDefault="007F16E8" w:rsidP="007F16E8">
      <w:pPr>
        <w:ind w:left="360"/>
        <w:rPr>
          <w:rFonts w:ascii="Arial" w:hAnsi="Arial"/>
          <w:color w:val="1F497D"/>
        </w:rPr>
      </w:pPr>
    </w:p>
    <w:p w14:paraId="7B4CE641" w14:textId="77777777" w:rsidR="007F16E8" w:rsidRPr="004E3D1B" w:rsidRDefault="007F16E8" w:rsidP="004E3D1B">
      <w:pPr>
        <w:pStyle w:val="IRPsanstext"/>
      </w:pPr>
      <w:r w:rsidRPr="004E3D1B">
        <w:t>PSE gas and electric customers and Cascade Natural Gas service territory customers are eligible to convert.  Currently there is a minimum average requirement</w:t>
      </w:r>
      <w:r w:rsidR="00656070" w:rsidRPr="004E3D1B">
        <w:t xml:space="preserve"> of 19,000 kWh </w:t>
      </w:r>
      <w:r w:rsidRPr="004E3D1B">
        <w:t xml:space="preserve">to qualify for all incentives </w:t>
      </w:r>
      <w:r w:rsidR="00656070" w:rsidRPr="004E3D1B">
        <w:t>(</w:t>
      </w:r>
      <w:r w:rsidRPr="004E3D1B">
        <w:t>with the exception of water-heat only</w:t>
      </w:r>
      <w:r w:rsidR="00656070" w:rsidRPr="004E3D1B">
        <w:t>)</w:t>
      </w:r>
      <w:r w:rsidRPr="004E3D1B">
        <w:t>. The kWh requirement and gas availability are barriers to participation.</w:t>
      </w:r>
    </w:p>
    <w:p w14:paraId="502A3F27" w14:textId="77777777" w:rsidR="0098760D" w:rsidRPr="008560DA" w:rsidRDefault="0098760D" w:rsidP="004E3D1B">
      <w:pPr>
        <w:pStyle w:val="IRPsanstext"/>
        <w:rPr>
          <w:color w:val="3366FF"/>
          <w:sz w:val="32"/>
        </w:rPr>
      </w:pPr>
    </w:p>
    <w:p w14:paraId="7FC5989A" w14:textId="77777777" w:rsidR="0098760D" w:rsidRPr="004E3D1B" w:rsidRDefault="0098760D" w:rsidP="004E3D1B">
      <w:pPr>
        <w:pStyle w:val="IRPsanstext"/>
      </w:pPr>
      <w:r w:rsidRPr="00656070">
        <w:rPr>
          <w:b/>
          <w:color w:val="156570"/>
          <w:sz w:val="28"/>
        </w:rPr>
        <w:t>Distribution Efficiency.</w:t>
      </w:r>
      <w:r>
        <w:t xml:space="preserve">  </w:t>
      </w:r>
      <w:r w:rsidRPr="004E3D1B">
        <w:t xml:space="preserve">This energy efficiency measure is accomplished through conservation voltage reduction (CVR) accompanied by load phase balancing.  PSE began implementing distribution efficiency in 2013 and two substations were adapted in that year and another two in 2014.  Work started on another four substations in 2014 and </w:t>
      </w:r>
      <w:r w:rsidR="006E12FE">
        <w:t>was</w:t>
      </w:r>
      <w:r w:rsidRPr="004E3D1B">
        <w:t xml:space="preserve"> completed in the </w:t>
      </w:r>
      <w:r w:rsidR="006E12FE">
        <w:t>third</w:t>
      </w:r>
      <w:r w:rsidR="006E12FE" w:rsidRPr="004E3D1B">
        <w:t xml:space="preserve"> </w:t>
      </w:r>
      <w:r w:rsidRPr="004E3D1B">
        <w:t xml:space="preserve">quarter of 2015.  </w:t>
      </w:r>
      <w:r w:rsidR="006E12FE">
        <w:t>Five</w:t>
      </w:r>
      <w:r w:rsidR="006E12FE" w:rsidRPr="004E3D1B">
        <w:t xml:space="preserve"> </w:t>
      </w:r>
      <w:r w:rsidRPr="004E3D1B">
        <w:t xml:space="preserve">more substations are targeted for completion </w:t>
      </w:r>
      <w:r w:rsidR="006E12FE">
        <w:t>by the end of</w:t>
      </w:r>
      <w:r w:rsidR="006E12FE" w:rsidRPr="004E3D1B">
        <w:t xml:space="preserve"> </w:t>
      </w:r>
      <w:r w:rsidRPr="004E3D1B">
        <w:t>2015.  Figure D-</w:t>
      </w:r>
      <w:r w:rsidR="00EC14CD" w:rsidRPr="004E3D1B">
        <w:t>10</w:t>
      </w:r>
      <w:r w:rsidRPr="004E3D1B">
        <w:t xml:space="preserve"> summarizes the savings to date for the completed substations and estimates savings for those </w:t>
      </w:r>
      <w:r w:rsidR="006E12FE">
        <w:t xml:space="preserve">still </w:t>
      </w:r>
      <w:r w:rsidRPr="004E3D1B">
        <w:t>to be completed in 2015.</w:t>
      </w:r>
    </w:p>
    <w:p w14:paraId="5A7C3931" w14:textId="77777777" w:rsidR="0098760D" w:rsidRPr="009558F4" w:rsidRDefault="00972829" w:rsidP="009558F4">
      <w:pPr>
        <w:rPr>
          <w:rFonts w:ascii="Arial" w:hAnsi="Arial" w:cs="Arial"/>
        </w:rPr>
      </w:pPr>
      <w:r>
        <w:rPr>
          <w:rFonts w:cs="Arial"/>
        </w:rPr>
        <w:br w:type="page"/>
      </w:r>
    </w:p>
    <w:p w14:paraId="6AAAE058" w14:textId="77777777" w:rsidR="00A92602" w:rsidRDefault="0098760D" w:rsidP="00A92602">
      <w:pPr>
        <w:pStyle w:val="IRPsanstext"/>
        <w:jc w:val="center"/>
        <w:rPr>
          <w:rFonts w:cs="Arial"/>
          <w:i/>
        </w:rPr>
      </w:pPr>
      <w:r>
        <w:rPr>
          <w:rFonts w:cs="Arial"/>
          <w:i/>
        </w:rPr>
        <w:t>Figure D-</w:t>
      </w:r>
      <w:r w:rsidR="007F16E8">
        <w:rPr>
          <w:rFonts w:cs="Arial"/>
          <w:i/>
        </w:rPr>
        <w:t>10</w:t>
      </w:r>
      <w:r>
        <w:rPr>
          <w:rFonts w:cs="Arial"/>
          <w:i/>
        </w:rPr>
        <w:t xml:space="preserve">: </w:t>
      </w:r>
      <w:r w:rsidRPr="00996546">
        <w:rPr>
          <w:rFonts w:cs="Arial"/>
          <w:i/>
        </w:rPr>
        <w:t>Distributi</w:t>
      </w:r>
      <w:r>
        <w:rPr>
          <w:rFonts w:cs="Arial"/>
          <w:i/>
        </w:rPr>
        <w:t>on Efficiency Savings thru 2015</w:t>
      </w:r>
    </w:p>
    <w:p w14:paraId="386D7E1D" w14:textId="77777777" w:rsidR="0098760D" w:rsidRPr="00996546" w:rsidRDefault="0098760D" w:rsidP="0098760D">
      <w:pPr>
        <w:pStyle w:val="IRPsanstext"/>
        <w:jc w:val="center"/>
        <w:rPr>
          <w:rFonts w:cs="Arial"/>
          <w:i/>
        </w:rPr>
      </w:pPr>
    </w:p>
    <w:tbl>
      <w:tblPr>
        <w:tblpPr w:leftFromText="180" w:rightFromText="180" w:vertAnchor="text" w:horzAnchor="page" w:tblpX="1900" w:tblpY="-119"/>
        <w:tblW w:w="8388" w:type="dxa"/>
        <w:tblLook w:val="04A0" w:firstRow="1" w:lastRow="0" w:firstColumn="1" w:lastColumn="0" w:noHBand="0" w:noVBand="1"/>
      </w:tblPr>
      <w:tblGrid>
        <w:gridCol w:w="2190"/>
        <w:gridCol w:w="1660"/>
        <w:gridCol w:w="1960"/>
        <w:gridCol w:w="2578"/>
      </w:tblGrid>
      <w:tr w:rsidR="0098760D" w:rsidRPr="00AD65A6" w14:paraId="124DC14A" w14:textId="77777777">
        <w:trPr>
          <w:trHeight w:val="510"/>
        </w:trPr>
        <w:tc>
          <w:tcPr>
            <w:tcW w:w="2190" w:type="dxa"/>
            <w:tcBorders>
              <w:top w:val="single" w:sz="4" w:space="0" w:color="auto"/>
              <w:left w:val="single" w:sz="4" w:space="0" w:color="auto"/>
              <w:bottom w:val="single" w:sz="4" w:space="0" w:color="auto"/>
              <w:right w:val="single" w:sz="4" w:space="0" w:color="auto"/>
            </w:tcBorders>
            <w:shd w:val="clear" w:color="auto" w:fill="156570"/>
            <w:noWrap/>
            <w:vAlign w:val="center"/>
          </w:tcPr>
          <w:p w14:paraId="5B8BF8D3" w14:textId="77777777" w:rsidR="0098760D" w:rsidRPr="00720097" w:rsidRDefault="0098760D" w:rsidP="00A92602">
            <w:pPr>
              <w:jc w:val="center"/>
              <w:rPr>
                <w:rFonts w:ascii="Arial" w:eastAsia="Times New Roman" w:hAnsi="Arial" w:cs="Arial"/>
                <w:b/>
                <w:bCs/>
                <w:color w:val="FFFFFF" w:themeColor="background1"/>
                <w:lang w:eastAsia="en-US"/>
              </w:rPr>
            </w:pPr>
            <w:r w:rsidRPr="00720097">
              <w:rPr>
                <w:rFonts w:ascii="Arial" w:eastAsia="Times New Roman" w:hAnsi="Arial" w:cs="Arial"/>
                <w:b/>
                <w:bCs/>
                <w:color w:val="FFFFFF" w:themeColor="background1"/>
                <w:lang w:eastAsia="en-US"/>
              </w:rPr>
              <w:t>Substation</w:t>
            </w:r>
          </w:p>
        </w:tc>
        <w:tc>
          <w:tcPr>
            <w:tcW w:w="1660" w:type="dxa"/>
            <w:tcBorders>
              <w:top w:val="single" w:sz="4" w:space="0" w:color="auto"/>
              <w:left w:val="nil"/>
              <w:bottom w:val="single" w:sz="4" w:space="0" w:color="auto"/>
              <w:right w:val="single" w:sz="4" w:space="0" w:color="auto"/>
            </w:tcBorders>
            <w:shd w:val="clear" w:color="auto" w:fill="156570"/>
            <w:vAlign w:val="center"/>
          </w:tcPr>
          <w:p w14:paraId="23D58BC6" w14:textId="77777777" w:rsidR="0098760D" w:rsidRPr="00720097" w:rsidRDefault="0098760D" w:rsidP="00A92602">
            <w:pPr>
              <w:jc w:val="center"/>
              <w:rPr>
                <w:rFonts w:ascii="Arial" w:eastAsia="Times New Roman" w:hAnsi="Arial" w:cs="Arial"/>
                <w:b/>
                <w:bCs/>
                <w:color w:val="FFFFFF" w:themeColor="background1"/>
                <w:lang w:eastAsia="en-US"/>
              </w:rPr>
            </w:pPr>
            <w:r w:rsidRPr="00720097">
              <w:rPr>
                <w:rFonts w:ascii="Arial" w:eastAsia="Times New Roman" w:hAnsi="Arial" w:cs="Arial"/>
                <w:b/>
                <w:bCs/>
                <w:color w:val="FFFFFF" w:themeColor="background1"/>
                <w:lang w:eastAsia="en-US"/>
              </w:rPr>
              <w:t>Year Completed</w:t>
            </w:r>
          </w:p>
        </w:tc>
        <w:tc>
          <w:tcPr>
            <w:tcW w:w="1960" w:type="dxa"/>
            <w:tcBorders>
              <w:top w:val="single" w:sz="4" w:space="0" w:color="auto"/>
              <w:left w:val="nil"/>
              <w:bottom w:val="single" w:sz="4" w:space="0" w:color="auto"/>
              <w:right w:val="single" w:sz="4" w:space="0" w:color="auto"/>
            </w:tcBorders>
            <w:shd w:val="clear" w:color="auto" w:fill="156570"/>
            <w:vAlign w:val="center"/>
          </w:tcPr>
          <w:p w14:paraId="525FEB98" w14:textId="77777777" w:rsidR="0098760D" w:rsidRPr="00720097" w:rsidRDefault="0098760D" w:rsidP="00A92602">
            <w:pPr>
              <w:jc w:val="center"/>
              <w:rPr>
                <w:rFonts w:ascii="Arial" w:eastAsia="Times New Roman" w:hAnsi="Arial" w:cs="Arial"/>
                <w:b/>
                <w:bCs/>
                <w:color w:val="FFFFFF" w:themeColor="background1"/>
                <w:lang w:eastAsia="en-US"/>
              </w:rPr>
            </w:pPr>
            <w:r w:rsidRPr="00720097">
              <w:rPr>
                <w:rFonts w:ascii="Arial" w:eastAsia="Times New Roman" w:hAnsi="Arial" w:cs="Arial"/>
                <w:b/>
                <w:bCs/>
                <w:color w:val="FFFFFF" w:themeColor="background1"/>
                <w:lang w:eastAsia="en-US"/>
              </w:rPr>
              <w:t>Annual kWh Savings</w:t>
            </w:r>
          </w:p>
        </w:tc>
        <w:tc>
          <w:tcPr>
            <w:tcW w:w="2578" w:type="dxa"/>
            <w:tcBorders>
              <w:top w:val="single" w:sz="4" w:space="0" w:color="auto"/>
              <w:left w:val="nil"/>
              <w:bottom w:val="single" w:sz="4" w:space="0" w:color="auto"/>
              <w:right w:val="single" w:sz="4" w:space="0" w:color="auto"/>
            </w:tcBorders>
            <w:shd w:val="clear" w:color="auto" w:fill="156570"/>
            <w:noWrap/>
            <w:vAlign w:val="center"/>
          </w:tcPr>
          <w:p w14:paraId="44DDF6B1" w14:textId="77777777" w:rsidR="0098760D" w:rsidRPr="00720097" w:rsidRDefault="0098760D" w:rsidP="00627EC2">
            <w:pPr>
              <w:jc w:val="center"/>
              <w:rPr>
                <w:rFonts w:ascii="Arial" w:eastAsia="Times New Roman" w:hAnsi="Arial" w:cs="Arial"/>
                <w:b/>
                <w:bCs/>
                <w:color w:val="FFFFFF" w:themeColor="background1"/>
                <w:lang w:eastAsia="en-US"/>
              </w:rPr>
            </w:pPr>
            <w:r w:rsidRPr="00720097">
              <w:rPr>
                <w:rFonts w:ascii="Arial" w:eastAsia="Times New Roman" w:hAnsi="Arial" w:cs="Arial"/>
                <w:b/>
                <w:bCs/>
                <w:color w:val="FFFFFF" w:themeColor="background1"/>
                <w:lang w:eastAsia="en-US"/>
              </w:rPr>
              <w:t>Notes</w:t>
            </w:r>
          </w:p>
        </w:tc>
      </w:tr>
      <w:tr w:rsidR="0098760D" w:rsidRPr="00AD65A6" w14:paraId="28366668"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BFCF751" w14:textId="77777777" w:rsidR="0098760D" w:rsidRPr="006E12FE" w:rsidRDefault="0098760D" w:rsidP="00A92602">
            <w:pPr>
              <w:rPr>
                <w:rFonts w:ascii="Arial" w:eastAsia="Times New Roman" w:hAnsi="Arial" w:cs="Arial"/>
                <w:color w:val="000000"/>
                <w:lang w:eastAsia="en-US"/>
              </w:rPr>
            </w:pPr>
            <w:r w:rsidRPr="006E12FE">
              <w:rPr>
                <w:rFonts w:ascii="Arial" w:eastAsia="Times New Roman" w:hAnsi="Arial" w:cs="Arial"/>
                <w:color w:val="000000"/>
                <w:lang w:eastAsia="en-US"/>
              </w:rPr>
              <w:t>South Mercer</w:t>
            </w:r>
          </w:p>
        </w:tc>
        <w:tc>
          <w:tcPr>
            <w:tcW w:w="1660" w:type="dxa"/>
            <w:tcBorders>
              <w:top w:val="nil"/>
              <w:left w:val="nil"/>
              <w:bottom w:val="single" w:sz="4" w:space="0" w:color="auto"/>
              <w:right w:val="single" w:sz="4" w:space="0" w:color="auto"/>
            </w:tcBorders>
            <w:shd w:val="clear" w:color="auto" w:fill="auto"/>
            <w:noWrap/>
            <w:vAlign w:val="bottom"/>
          </w:tcPr>
          <w:p w14:paraId="42A8CA8C" w14:textId="77777777" w:rsidR="0098760D" w:rsidRPr="006E12FE" w:rsidRDefault="0098760D" w:rsidP="00A92602">
            <w:pPr>
              <w:jc w:val="center"/>
              <w:rPr>
                <w:rFonts w:ascii="Arial" w:eastAsia="Times New Roman" w:hAnsi="Arial" w:cs="Arial"/>
                <w:color w:val="000000"/>
                <w:lang w:eastAsia="en-US"/>
              </w:rPr>
            </w:pPr>
            <w:r w:rsidRPr="006E12FE">
              <w:rPr>
                <w:rFonts w:ascii="Arial" w:eastAsia="Times New Roman" w:hAnsi="Arial" w:cs="Arial"/>
                <w:color w:val="000000"/>
                <w:lang w:eastAsia="en-US"/>
              </w:rPr>
              <w:t>2013</w:t>
            </w:r>
          </w:p>
        </w:tc>
        <w:tc>
          <w:tcPr>
            <w:tcW w:w="1960" w:type="dxa"/>
            <w:tcBorders>
              <w:top w:val="nil"/>
              <w:left w:val="nil"/>
              <w:bottom w:val="single" w:sz="4" w:space="0" w:color="auto"/>
              <w:right w:val="single" w:sz="4" w:space="0" w:color="auto"/>
            </w:tcBorders>
            <w:shd w:val="clear" w:color="auto" w:fill="auto"/>
            <w:noWrap/>
            <w:vAlign w:val="bottom"/>
          </w:tcPr>
          <w:p w14:paraId="606F3AD1" w14:textId="77777777" w:rsidR="0098760D" w:rsidRPr="006E12FE" w:rsidRDefault="0098760D" w:rsidP="00A92602">
            <w:pPr>
              <w:jc w:val="center"/>
              <w:rPr>
                <w:rFonts w:ascii="Arial" w:eastAsia="Times New Roman" w:hAnsi="Arial" w:cs="Arial"/>
                <w:color w:val="000000"/>
                <w:lang w:eastAsia="en-US"/>
              </w:rPr>
            </w:pPr>
            <w:r w:rsidRPr="006E12FE">
              <w:rPr>
                <w:rFonts w:ascii="Arial" w:eastAsia="Times New Roman" w:hAnsi="Arial" w:cs="Arial"/>
                <w:color w:val="000000"/>
                <w:lang w:eastAsia="en-US"/>
              </w:rPr>
              <w:t>607,569</w:t>
            </w:r>
          </w:p>
        </w:tc>
        <w:tc>
          <w:tcPr>
            <w:tcW w:w="2578" w:type="dxa"/>
            <w:tcBorders>
              <w:top w:val="nil"/>
              <w:left w:val="nil"/>
              <w:bottom w:val="single" w:sz="4" w:space="0" w:color="auto"/>
              <w:right w:val="single" w:sz="4" w:space="0" w:color="auto"/>
            </w:tcBorders>
            <w:shd w:val="clear" w:color="auto" w:fill="auto"/>
            <w:noWrap/>
            <w:vAlign w:val="bottom"/>
          </w:tcPr>
          <w:p w14:paraId="26305B97" w14:textId="77777777" w:rsidR="0098760D" w:rsidRPr="006E12FE" w:rsidRDefault="0098760D" w:rsidP="00627EC2">
            <w:pPr>
              <w:jc w:val="center"/>
              <w:rPr>
                <w:rFonts w:ascii="Arial" w:eastAsia="Times New Roman" w:hAnsi="Arial" w:cs="Arial"/>
                <w:color w:val="000000"/>
                <w:lang w:eastAsia="en-US"/>
              </w:rPr>
            </w:pPr>
            <w:r w:rsidRPr="006E12FE">
              <w:rPr>
                <w:rFonts w:ascii="Arial" w:eastAsia="Times New Roman" w:hAnsi="Arial" w:cs="Arial"/>
                <w:color w:val="000000"/>
                <w:lang w:eastAsia="en-US"/>
              </w:rPr>
              <w:t>Completed</w:t>
            </w:r>
          </w:p>
        </w:tc>
      </w:tr>
      <w:tr w:rsidR="0098760D" w:rsidRPr="00AD65A6" w14:paraId="39D1EDCE"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A036040"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Mercerwood</w:t>
            </w:r>
          </w:p>
        </w:tc>
        <w:tc>
          <w:tcPr>
            <w:tcW w:w="1660" w:type="dxa"/>
            <w:tcBorders>
              <w:top w:val="nil"/>
              <w:left w:val="nil"/>
              <w:bottom w:val="single" w:sz="4" w:space="0" w:color="auto"/>
              <w:right w:val="single" w:sz="4" w:space="0" w:color="auto"/>
            </w:tcBorders>
            <w:shd w:val="clear" w:color="auto" w:fill="auto"/>
            <w:noWrap/>
            <w:vAlign w:val="bottom"/>
          </w:tcPr>
          <w:p w14:paraId="7E904120"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2013</w:t>
            </w:r>
          </w:p>
        </w:tc>
        <w:tc>
          <w:tcPr>
            <w:tcW w:w="1960" w:type="dxa"/>
            <w:tcBorders>
              <w:top w:val="nil"/>
              <w:left w:val="nil"/>
              <w:bottom w:val="single" w:sz="4" w:space="0" w:color="auto"/>
              <w:right w:val="single" w:sz="4" w:space="0" w:color="auto"/>
            </w:tcBorders>
            <w:shd w:val="clear" w:color="auto" w:fill="auto"/>
            <w:noWrap/>
            <w:vAlign w:val="bottom"/>
          </w:tcPr>
          <w:p w14:paraId="7F1F6C92"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357,240</w:t>
            </w:r>
          </w:p>
        </w:tc>
        <w:tc>
          <w:tcPr>
            <w:tcW w:w="2578" w:type="dxa"/>
            <w:tcBorders>
              <w:top w:val="nil"/>
              <w:left w:val="nil"/>
              <w:bottom w:val="single" w:sz="4" w:space="0" w:color="auto"/>
              <w:right w:val="single" w:sz="4" w:space="0" w:color="auto"/>
            </w:tcBorders>
            <w:shd w:val="clear" w:color="auto" w:fill="auto"/>
            <w:noWrap/>
            <w:vAlign w:val="bottom"/>
          </w:tcPr>
          <w:p w14:paraId="7395184B"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Completed</w:t>
            </w:r>
          </w:p>
        </w:tc>
      </w:tr>
      <w:tr w:rsidR="0098760D" w:rsidRPr="00AD65A6" w14:paraId="4A08D362"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59CDBB7"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Mercer Island</w:t>
            </w:r>
          </w:p>
        </w:tc>
        <w:tc>
          <w:tcPr>
            <w:tcW w:w="1660" w:type="dxa"/>
            <w:tcBorders>
              <w:top w:val="nil"/>
              <w:left w:val="nil"/>
              <w:bottom w:val="single" w:sz="4" w:space="0" w:color="auto"/>
              <w:right w:val="single" w:sz="4" w:space="0" w:color="auto"/>
            </w:tcBorders>
            <w:shd w:val="clear" w:color="auto" w:fill="auto"/>
            <w:noWrap/>
            <w:vAlign w:val="bottom"/>
          </w:tcPr>
          <w:p w14:paraId="2DA5DA31"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2014</w:t>
            </w:r>
          </w:p>
        </w:tc>
        <w:tc>
          <w:tcPr>
            <w:tcW w:w="1960" w:type="dxa"/>
            <w:tcBorders>
              <w:top w:val="nil"/>
              <w:left w:val="nil"/>
              <w:bottom w:val="single" w:sz="4" w:space="0" w:color="auto"/>
              <w:right w:val="single" w:sz="4" w:space="0" w:color="auto"/>
            </w:tcBorders>
            <w:shd w:val="clear" w:color="auto" w:fill="auto"/>
            <w:noWrap/>
            <w:vAlign w:val="bottom"/>
          </w:tcPr>
          <w:p w14:paraId="4EB0540E"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859,586</w:t>
            </w:r>
          </w:p>
        </w:tc>
        <w:tc>
          <w:tcPr>
            <w:tcW w:w="2578" w:type="dxa"/>
            <w:tcBorders>
              <w:top w:val="nil"/>
              <w:left w:val="nil"/>
              <w:bottom w:val="single" w:sz="4" w:space="0" w:color="auto"/>
              <w:right w:val="single" w:sz="4" w:space="0" w:color="auto"/>
            </w:tcBorders>
            <w:shd w:val="clear" w:color="auto" w:fill="auto"/>
            <w:noWrap/>
            <w:vAlign w:val="bottom"/>
          </w:tcPr>
          <w:p w14:paraId="5D957726"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Completed</w:t>
            </w:r>
          </w:p>
        </w:tc>
      </w:tr>
      <w:tr w:rsidR="0098760D" w:rsidRPr="00AD65A6" w14:paraId="566B75DA"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FA223A1"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Britton</w:t>
            </w:r>
          </w:p>
        </w:tc>
        <w:tc>
          <w:tcPr>
            <w:tcW w:w="1660" w:type="dxa"/>
            <w:tcBorders>
              <w:top w:val="nil"/>
              <w:left w:val="nil"/>
              <w:bottom w:val="single" w:sz="4" w:space="0" w:color="auto"/>
              <w:right w:val="single" w:sz="4" w:space="0" w:color="auto"/>
            </w:tcBorders>
            <w:shd w:val="clear" w:color="auto" w:fill="auto"/>
            <w:noWrap/>
            <w:vAlign w:val="bottom"/>
          </w:tcPr>
          <w:p w14:paraId="1A3DA6D7"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2014</w:t>
            </w:r>
          </w:p>
        </w:tc>
        <w:tc>
          <w:tcPr>
            <w:tcW w:w="1960" w:type="dxa"/>
            <w:tcBorders>
              <w:top w:val="nil"/>
              <w:left w:val="nil"/>
              <w:bottom w:val="single" w:sz="4" w:space="0" w:color="auto"/>
              <w:right w:val="single" w:sz="4" w:space="0" w:color="auto"/>
            </w:tcBorders>
            <w:shd w:val="clear" w:color="auto" w:fill="auto"/>
            <w:noWrap/>
            <w:vAlign w:val="bottom"/>
          </w:tcPr>
          <w:p w14:paraId="4A36474B"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636,197</w:t>
            </w:r>
          </w:p>
        </w:tc>
        <w:tc>
          <w:tcPr>
            <w:tcW w:w="2578" w:type="dxa"/>
            <w:tcBorders>
              <w:top w:val="nil"/>
              <w:left w:val="nil"/>
              <w:bottom w:val="single" w:sz="4" w:space="0" w:color="auto"/>
              <w:right w:val="single" w:sz="4" w:space="0" w:color="auto"/>
            </w:tcBorders>
            <w:shd w:val="clear" w:color="auto" w:fill="auto"/>
            <w:noWrap/>
            <w:vAlign w:val="bottom"/>
          </w:tcPr>
          <w:p w14:paraId="1F59E323"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Completed</w:t>
            </w:r>
          </w:p>
        </w:tc>
      </w:tr>
      <w:tr w:rsidR="0098760D" w:rsidRPr="00AD65A6" w14:paraId="58695256"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7395189D"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Panther Lake</w:t>
            </w:r>
          </w:p>
        </w:tc>
        <w:tc>
          <w:tcPr>
            <w:tcW w:w="1660" w:type="dxa"/>
            <w:tcBorders>
              <w:top w:val="nil"/>
              <w:left w:val="nil"/>
              <w:bottom w:val="single" w:sz="4" w:space="0" w:color="auto"/>
              <w:right w:val="single" w:sz="4" w:space="0" w:color="auto"/>
            </w:tcBorders>
            <w:shd w:val="clear" w:color="auto" w:fill="auto"/>
            <w:noWrap/>
            <w:vAlign w:val="bottom"/>
          </w:tcPr>
          <w:p w14:paraId="39DE38DF"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1D3883FA"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484,183</w:t>
            </w:r>
          </w:p>
        </w:tc>
        <w:tc>
          <w:tcPr>
            <w:tcW w:w="2578" w:type="dxa"/>
            <w:tcBorders>
              <w:top w:val="nil"/>
              <w:left w:val="nil"/>
              <w:bottom w:val="single" w:sz="4" w:space="0" w:color="auto"/>
              <w:right w:val="single" w:sz="4" w:space="0" w:color="auto"/>
            </w:tcBorders>
            <w:shd w:val="clear" w:color="auto" w:fill="auto"/>
            <w:noWrap/>
            <w:vAlign w:val="bottom"/>
          </w:tcPr>
          <w:p w14:paraId="1C2BD3CE" w14:textId="77777777" w:rsidR="0098760D" w:rsidRPr="00A92602" w:rsidRDefault="006E12FE" w:rsidP="00627EC2">
            <w:pPr>
              <w:jc w:val="center"/>
              <w:rPr>
                <w:rFonts w:ascii="Arial" w:eastAsia="Times New Roman" w:hAnsi="Arial" w:cs="Arial"/>
                <w:color w:val="000000"/>
                <w:lang w:eastAsia="en-US"/>
              </w:rPr>
            </w:pPr>
            <w:r>
              <w:rPr>
                <w:rFonts w:ascii="Arial" w:eastAsia="Times New Roman" w:hAnsi="Arial" w:cs="Arial"/>
                <w:color w:val="000000"/>
                <w:lang w:eastAsia="en-US"/>
              </w:rPr>
              <w:t>Completed</w:t>
            </w:r>
            <w:r w:rsidR="0098760D" w:rsidRPr="00A92602">
              <w:rPr>
                <w:rFonts w:ascii="Arial" w:eastAsia="Times New Roman" w:hAnsi="Arial" w:cs="Arial"/>
                <w:color w:val="000000"/>
                <w:lang w:eastAsia="en-US"/>
              </w:rPr>
              <w:t xml:space="preserve"> 2015 Q</w:t>
            </w:r>
            <w:r>
              <w:rPr>
                <w:rFonts w:ascii="Arial" w:eastAsia="Times New Roman" w:hAnsi="Arial" w:cs="Arial"/>
                <w:color w:val="000000"/>
                <w:lang w:eastAsia="en-US"/>
              </w:rPr>
              <w:t>3</w:t>
            </w:r>
          </w:p>
        </w:tc>
      </w:tr>
      <w:tr w:rsidR="0098760D" w:rsidRPr="00AD65A6" w14:paraId="36A80ED2"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5B88988A"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Hazelwood</w:t>
            </w:r>
          </w:p>
        </w:tc>
        <w:tc>
          <w:tcPr>
            <w:tcW w:w="1660" w:type="dxa"/>
            <w:tcBorders>
              <w:top w:val="nil"/>
              <w:left w:val="nil"/>
              <w:bottom w:val="single" w:sz="4" w:space="0" w:color="auto"/>
              <w:right w:val="single" w:sz="4" w:space="0" w:color="auto"/>
            </w:tcBorders>
            <w:shd w:val="clear" w:color="auto" w:fill="auto"/>
            <w:noWrap/>
            <w:vAlign w:val="bottom"/>
          </w:tcPr>
          <w:p w14:paraId="2250C42C"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0F827DE4"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546,003</w:t>
            </w:r>
          </w:p>
        </w:tc>
        <w:tc>
          <w:tcPr>
            <w:tcW w:w="2578" w:type="dxa"/>
            <w:tcBorders>
              <w:top w:val="nil"/>
              <w:left w:val="nil"/>
              <w:bottom w:val="single" w:sz="4" w:space="0" w:color="auto"/>
              <w:right w:val="single" w:sz="4" w:space="0" w:color="auto"/>
            </w:tcBorders>
            <w:shd w:val="clear" w:color="auto" w:fill="auto"/>
            <w:noWrap/>
            <w:vAlign w:val="bottom"/>
          </w:tcPr>
          <w:p w14:paraId="1C244642" w14:textId="77777777" w:rsidR="0098760D" w:rsidRPr="00A92602" w:rsidRDefault="006E12FE" w:rsidP="00627EC2">
            <w:pPr>
              <w:jc w:val="center"/>
              <w:rPr>
                <w:rFonts w:ascii="Arial" w:eastAsia="Times New Roman" w:hAnsi="Arial" w:cs="Arial"/>
                <w:color w:val="000000"/>
                <w:lang w:eastAsia="en-US"/>
              </w:rPr>
            </w:pPr>
            <w:r>
              <w:rPr>
                <w:rFonts w:ascii="Arial" w:eastAsia="Times New Roman" w:hAnsi="Arial" w:cs="Arial"/>
                <w:color w:val="000000"/>
                <w:lang w:eastAsia="en-US"/>
              </w:rPr>
              <w:t>Completed</w:t>
            </w:r>
            <w:r w:rsidRPr="00A92602">
              <w:rPr>
                <w:rFonts w:ascii="Arial" w:eastAsia="Times New Roman" w:hAnsi="Arial" w:cs="Arial"/>
                <w:color w:val="000000"/>
                <w:lang w:eastAsia="en-US"/>
              </w:rPr>
              <w:t xml:space="preserve"> 2015 Q</w:t>
            </w:r>
            <w:r>
              <w:rPr>
                <w:rFonts w:ascii="Arial" w:eastAsia="Times New Roman" w:hAnsi="Arial" w:cs="Arial"/>
                <w:color w:val="000000"/>
                <w:lang w:eastAsia="en-US"/>
              </w:rPr>
              <w:t>3</w:t>
            </w:r>
          </w:p>
        </w:tc>
      </w:tr>
      <w:tr w:rsidR="0098760D" w:rsidRPr="00AD65A6" w14:paraId="5DB3BC92"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684D54A5"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Inglewood</w:t>
            </w:r>
          </w:p>
        </w:tc>
        <w:tc>
          <w:tcPr>
            <w:tcW w:w="1660" w:type="dxa"/>
            <w:tcBorders>
              <w:top w:val="nil"/>
              <w:left w:val="nil"/>
              <w:bottom w:val="single" w:sz="4" w:space="0" w:color="auto"/>
              <w:right w:val="single" w:sz="4" w:space="0" w:color="auto"/>
            </w:tcBorders>
            <w:shd w:val="clear" w:color="auto" w:fill="auto"/>
            <w:noWrap/>
            <w:vAlign w:val="bottom"/>
          </w:tcPr>
          <w:p w14:paraId="79B52D48"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36972036"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533,607</w:t>
            </w:r>
          </w:p>
        </w:tc>
        <w:tc>
          <w:tcPr>
            <w:tcW w:w="2578" w:type="dxa"/>
            <w:tcBorders>
              <w:top w:val="nil"/>
              <w:left w:val="nil"/>
              <w:bottom w:val="single" w:sz="4" w:space="0" w:color="auto"/>
              <w:right w:val="single" w:sz="4" w:space="0" w:color="auto"/>
            </w:tcBorders>
            <w:shd w:val="clear" w:color="auto" w:fill="auto"/>
            <w:noWrap/>
            <w:vAlign w:val="bottom"/>
          </w:tcPr>
          <w:p w14:paraId="5EBB9799" w14:textId="77777777" w:rsidR="0098760D" w:rsidRPr="00A92602" w:rsidRDefault="006E12FE" w:rsidP="00627EC2">
            <w:pPr>
              <w:jc w:val="center"/>
              <w:rPr>
                <w:rFonts w:ascii="Arial" w:eastAsia="Times New Roman" w:hAnsi="Arial" w:cs="Arial"/>
                <w:color w:val="000000"/>
                <w:lang w:eastAsia="en-US"/>
              </w:rPr>
            </w:pPr>
            <w:r>
              <w:rPr>
                <w:rFonts w:ascii="Arial" w:eastAsia="Times New Roman" w:hAnsi="Arial" w:cs="Arial"/>
                <w:color w:val="000000"/>
                <w:lang w:eastAsia="en-US"/>
              </w:rPr>
              <w:t>Completed</w:t>
            </w:r>
            <w:r w:rsidRPr="00A92602">
              <w:rPr>
                <w:rFonts w:ascii="Arial" w:eastAsia="Times New Roman" w:hAnsi="Arial" w:cs="Arial"/>
                <w:color w:val="000000"/>
                <w:lang w:eastAsia="en-US"/>
              </w:rPr>
              <w:t xml:space="preserve"> 2015 Q</w:t>
            </w:r>
            <w:r>
              <w:rPr>
                <w:rFonts w:ascii="Arial" w:eastAsia="Times New Roman" w:hAnsi="Arial" w:cs="Arial"/>
                <w:color w:val="000000"/>
                <w:lang w:eastAsia="en-US"/>
              </w:rPr>
              <w:t>3</w:t>
            </w:r>
          </w:p>
        </w:tc>
      </w:tr>
      <w:tr w:rsidR="0098760D" w:rsidRPr="00AD65A6" w14:paraId="0CC1D957"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53560DC5"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Pine Lakes</w:t>
            </w:r>
          </w:p>
        </w:tc>
        <w:tc>
          <w:tcPr>
            <w:tcW w:w="1660" w:type="dxa"/>
            <w:tcBorders>
              <w:top w:val="nil"/>
              <w:left w:val="nil"/>
              <w:bottom w:val="single" w:sz="4" w:space="0" w:color="auto"/>
              <w:right w:val="single" w:sz="4" w:space="0" w:color="auto"/>
            </w:tcBorders>
            <w:shd w:val="clear" w:color="auto" w:fill="auto"/>
            <w:noWrap/>
            <w:vAlign w:val="bottom"/>
          </w:tcPr>
          <w:p w14:paraId="275B2B84"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6FA11E79"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627,167</w:t>
            </w:r>
          </w:p>
        </w:tc>
        <w:tc>
          <w:tcPr>
            <w:tcW w:w="2578" w:type="dxa"/>
            <w:tcBorders>
              <w:top w:val="nil"/>
              <w:left w:val="nil"/>
              <w:bottom w:val="single" w:sz="4" w:space="0" w:color="auto"/>
              <w:right w:val="single" w:sz="4" w:space="0" w:color="auto"/>
            </w:tcBorders>
            <w:shd w:val="clear" w:color="auto" w:fill="auto"/>
            <w:noWrap/>
            <w:vAlign w:val="bottom"/>
          </w:tcPr>
          <w:p w14:paraId="131AF8A7" w14:textId="77777777" w:rsidR="0098760D" w:rsidRPr="00A92602" w:rsidRDefault="006E12FE" w:rsidP="00627EC2">
            <w:pPr>
              <w:jc w:val="center"/>
              <w:rPr>
                <w:rFonts w:ascii="Arial" w:eastAsia="Times New Roman" w:hAnsi="Arial" w:cs="Arial"/>
                <w:color w:val="000000"/>
                <w:lang w:eastAsia="en-US"/>
              </w:rPr>
            </w:pPr>
            <w:r>
              <w:rPr>
                <w:rFonts w:ascii="Arial" w:eastAsia="Times New Roman" w:hAnsi="Arial" w:cs="Arial"/>
                <w:color w:val="000000"/>
                <w:lang w:eastAsia="en-US"/>
              </w:rPr>
              <w:t>Completed</w:t>
            </w:r>
            <w:r w:rsidRPr="00A92602">
              <w:rPr>
                <w:rFonts w:ascii="Arial" w:eastAsia="Times New Roman" w:hAnsi="Arial" w:cs="Arial"/>
                <w:color w:val="000000"/>
                <w:lang w:eastAsia="en-US"/>
              </w:rPr>
              <w:t xml:space="preserve"> 2015 Q</w:t>
            </w:r>
            <w:r>
              <w:rPr>
                <w:rFonts w:ascii="Arial" w:eastAsia="Times New Roman" w:hAnsi="Arial" w:cs="Arial"/>
                <w:color w:val="000000"/>
                <w:lang w:eastAsia="en-US"/>
              </w:rPr>
              <w:t>3</w:t>
            </w:r>
          </w:p>
        </w:tc>
      </w:tr>
      <w:tr w:rsidR="0098760D" w:rsidRPr="00AD65A6" w14:paraId="639DC446"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03BB9AB4"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Cambridge</w:t>
            </w:r>
          </w:p>
        </w:tc>
        <w:tc>
          <w:tcPr>
            <w:tcW w:w="1660" w:type="dxa"/>
            <w:tcBorders>
              <w:top w:val="nil"/>
              <w:left w:val="nil"/>
              <w:bottom w:val="single" w:sz="4" w:space="0" w:color="auto"/>
              <w:right w:val="single" w:sz="4" w:space="0" w:color="auto"/>
            </w:tcBorders>
            <w:shd w:val="clear" w:color="auto" w:fill="auto"/>
            <w:noWrap/>
            <w:vAlign w:val="bottom"/>
          </w:tcPr>
          <w:p w14:paraId="4F2A926D"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2F4051CA"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403,044</w:t>
            </w:r>
          </w:p>
        </w:tc>
        <w:tc>
          <w:tcPr>
            <w:tcW w:w="2578" w:type="dxa"/>
            <w:tcBorders>
              <w:top w:val="nil"/>
              <w:left w:val="nil"/>
              <w:bottom w:val="single" w:sz="4" w:space="0" w:color="auto"/>
              <w:right w:val="single" w:sz="4" w:space="0" w:color="auto"/>
            </w:tcBorders>
            <w:shd w:val="clear" w:color="auto" w:fill="auto"/>
            <w:noWrap/>
            <w:vAlign w:val="bottom"/>
          </w:tcPr>
          <w:p w14:paraId="518E8554"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Scheduled for</w:t>
            </w:r>
            <w:r w:rsidR="006E12FE">
              <w:rPr>
                <w:rFonts w:ascii="Arial" w:eastAsia="Times New Roman" w:hAnsi="Arial" w:cs="Arial"/>
                <w:color w:val="000000"/>
                <w:lang w:eastAsia="en-US"/>
              </w:rPr>
              <w:t xml:space="preserve"> end of</w:t>
            </w:r>
            <w:r w:rsidRPr="00A92602">
              <w:rPr>
                <w:rFonts w:ascii="Arial" w:eastAsia="Times New Roman" w:hAnsi="Arial" w:cs="Arial"/>
                <w:color w:val="000000"/>
                <w:lang w:eastAsia="en-US"/>
              </w:rPr>
              <w:t xml:space="preserve"> 2015</w:t>
            </w:r>
          </w:p>
        </w:tc>
      </w:tr>
      <w:tr w:rsidR="0098760D" w:rsidRPr="00AD65A6" w14:paraId="7ED4FB99"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367FACB0"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Cresecent Harbor</w:t>
            </w:r>
          </w:p>
        </w:tc>
        <w:tc>
          <w:tcPr>
            <w:tcW w:w="1660" w:type="dxa"/>
            <w:tcBorders>
              <w:top w:val="nil"/>
              <w:left w:val="nil"/>
              <w:bottom w:val="single" w:sz="4" w:space="0" w:color="auto"/>
              <w:right w:val="single" w:sz="4" w:space="0" w:color="auto"/>
            </w:tcBorders>
            <w:shd w:val="clear" w:color="auto" w:fill="auto"/>
            <w:noWrap/>
            <w:vAlign w:val="bottom"/>
          </w:tcPr>
          <w:p w14:paraId="5B10AE0F"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29F25249"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218,932</w:t>
            </w:r>
          </w:p>
        </w:tc>
        <w:tc>
          <w:tcPr>
            <w:tcW w:w="2578" w:type="dxa"/>
            <w:tcBorders>
              <w:top w:val="nil"/>
              <w:left w:val="nil"/>
              <w:bottom w:val="single" w:sz="4" w:space="0" w:color="auto"/>
              <w:right w:val="single" w:sz="4" w:space="0" w:color="auto"/>
            </w:tcBorders>
            <w:shd w:val="clear" w:color="auto" w:fill="auto"/>
            <w:noWrap/>
            <w:vAlign w:val="bottom"/>
          </w:tcPr>
          <w:p w14:paraId="504B9662"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 xml:space="preserve">Scheduled for </w:t>
            </w:r>
            <w:r w:rsidR="006E12FE">
              <w:rPr>
                <w:rFonts w:ascii="Arial" w:eastAsia="Times New Roman" w:hAnsi="Arial" w:cs="Arial"/>
                <w:color w:val="000000"/>
                <w:lang w:eastAsia="en-US"/>
              </w:rPr>
              <w:t xml:space="preserve">end of </w:t>
            </w:r>
            <w:r w:rsidRPr="00A92602">
              <w:rPr>
                <w:rFonts w:ascii="Arial" w:eastAsia="Times New Roman" w:hAnsi="Arial" w:cs="Arial"/>
                <w:color w:val="000000"/>
                <w:lang w:eastAsia="en-US"/>
              </w:rPr>
              <w:t>2015</w:t>
            </w:r>
          </w:p>
        </w:tc>
      </w:tr>
      <w:tr w:rsidR="0098760D" w:rsidRPr="00AD65A6" w14:paraId="4ABB8966"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4BC52028"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Lakota</w:t>
            </w:r>
          </w:p>
        </w:tc>
        <w:tc>
          <w:tcPr>
            <w:tcW w:w="1660" w:type="dxa"/>
            <w:tcBorders>
              <w:top w:val="nil"/>
              <w:left w:val="nil"/>
              <w:bottom w:val="single" w:sz="4" w:space="0" w:color="auto"/>
              <w:right w:val="single" w:sz="4" w:space="0" w:color="auto"/>
            </w:tcBorders>
            <w:shd w:val="clear" w:color="auto" w:fill="auto"/>
            <w:noWrap/>
            <w:vAlign w:val="bottom"/>
          </w:tcPr>
          <w:p w14:paraId="646F76DF"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233028C6"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456,900</w:t>
            </w:r>
          </w:p>
        </w:tc>
        <w:tc>
          <w:tcPr>
            <w:tcW w:w="2578" w:type="dxa"/>
            <w:tcBorders>
              <w:top w:val="nil"/>
              <w:left w:val="nil"/>
              <w:bottom w:val="single" w:sz="4" w:space="0" w:color="auto"/>
              <w:right w:val="single" w:sz="4" w:space="0" w:color="auto"/>
            </w:tcBorders>
            <w:shd w:val="clear" w:color="auto" w:fill="auto"/>
            <w:noWrap/>
            <w:vAlign w:val="bottom"/>
          </w:tcPr>
          <w:p w14:paraId="0998ECA7"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 xml:space="preserve">Scheduled for </w:t>
            </w:r>
            <w:r w:rsidR="006E12FE">
              <w:rPr>
                <w:rFonts w:ascii="Arial" w:eastAsia="Times New Roman" w:hAnsi="Arial" w:cs="Arial"/>
                <w:color w:val="000000"/>
                <w:lang w:eastAsia="en-US"/>
              </w:rPr>
              <w:t xml:space="preserve">end of </w:t>
            </w:r>
            <w:r w:rsidRPr="00A92602">
              <w:rPr>
                <w:rFonts w:ascii="Arial" w:eastAsia="Times New Roman" w:hAnsi="Arial" w:cs="Arial"/>
                <w:color w:val="000000"/>
                <w:lang w:eastAsia="en-US"/>
              </w:rPr>
              <w:t>2015</w:t>
            </w:r>
          </w:p>
        </w:tc>
      </w:tr>
      <w:tr w:rsidR="0098760D" w:rsidRPr="00AD65A6" w14:paraId="187D8C16" w14:textId="77777777">
        <w:trPr>
          <w:trHeight w:val="300"/>
        </w:trPr>
        <w:tc>
          <w:tcPr>
            <w:tcW w:w="2190" w:type="dxa"/>
            <w:tcBorders>
              <w:top w:val="nil"/>
              <w:left w:val="single" w:sz="4" w:space="0" w:color="auto"/>
              <w:bottom w:val="single" w:sz="4" w:space="0" w:color="auto"/>
              <w:right w:val="single" w:sz="4" w:space="0" w:color="auto"/>
            </w:tcBorders>
            <w:shd w:val="clear" w:color="auto" w:fill="auto"/>
            <w:noWrap/>
            <w:vAlign w:val="bottom"/>
          </w:tcPr>
          <w:p w14:paraId="1792F9E1"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Rhodes Lake</w:t>
            </w:r>
          </w:p>
        </w:tc>
        <w:tc>
          <w:tcPr>
            <w:tcW w:w="1660" w:type="dxa"/>
            <w:tcBorders>
              <w:top w:val="nil"/>
              <w:left w:val="nil"/>
              <w:bottom w:val="single" w:sz="4" w:space="0" w:color="auto"/>
              <w:right w:val="single" w:sz="4" w:space="0" w:color="auto"/>
            </w:tcBorders>
            <w:shd w:val="clear" w:color="auto" w:fill="auto"/>
            <w:noWrap/>
            <w:vAlign w:val="bottom"/>
          </w:tcPr>
          <w:p w14:paraId="7C88EED2"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nil"/>
              <w:left w:val="nil"/>
              <w:bottom w:val="single" w:sz="4" w:space="0" w:color="auto"/>
              <w:right w:val="single" w:sz="4" w:space="0" w:color="auto"/>
            </w:tcBorders>
            <w:shd w:val="clear" w:color="auto" w:fill="auto"/>
            <w:noWrap/>
            <w:vAlign w:val="bottom"/>
          </w:tcPr>
          <w:p w14:paraId="2C3EF66F"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562,393</w:t>
            </w:r>
          </w:p>
        </w:tc>
        <w:tc>
          <w:tcPr>
            <w:tcW w:w="2578" w:type="dxa"/>
            <w:tcBorders>
              <w:top w:val="nil"/>
              <w:left w:val="nil"/>
              <w:bottom w:val="single" w:sz="4" w:space="0" w:color="auto"/>
              <w:right w:val="single" w:sz="4" w:space="0" w:color="auto"/>
            </w:tcBorders>
            <w:shd w:val="clear" w:color="auto" w:fill="auto"/>
            <w:noWrap/>
            <w:vAlign w:val="bottom"/>
          </w:tcPr>
          <w:p w14:paraId="0680DBD1"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 xml:space="preserve">Scheduled for </w:t>
            </w:r>
            <w:r w:rsidR="006E12FE">
              <w:rPr>
                <w:rFonts w:ascii="Arial" w:eastAsia="Times New Roman" w:hAnsi="Arial" w:cs="Arial"/>
                <w:color w:val="000000"/>
                <w:lang w:eastAsia="en-US"/>
              </w:rPr>
              <w:t xml:space="preserve">end of </w:t>
            </w:r>
            <w:r w:rsidRPr="00A92602">
              <w:rPr>
                <w:rFonts w:ascii="Arial" w:eastAsia="Times New Roman" w:hAnsi="Arial" w:cs="Arial"/>
                <w:color w:val="000000"/>
                <w:lang w:eastAsia="en-US"/>
              </w:rPr>
              <w:t>2015</w:t>
            </w:r>
          </w:p>
        </w:tc>
      </w:tr>
      <w:tr w:rsidR="0098760D" w:rsidRPr="00AD65A6" w14:paraId="6344F9BE" w14:textId="77777777">
        <w:trPr>
          <w:trHeight w:val="300"/>
        </w:trPr>
        <w:tc>
          <w:tcPr>
            <w:tcW w:w="219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373F372"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Vashon</w:t>
            </w:r>
          </w:p>
        </w:tc>
        <w:tc>
          <w:tcPr>
            <w:tcW w:w="166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324F32E2"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2015</w:t>
            </w:r>
          </w:p>
        </w:tc>
        <w:tc>
          <w:tcPr>
            <w:tcW w:w="1960"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35FD31B" w14:textId="77777777" w:rsidR="0098760D" w:rsidRPr="00A92602" w:rsidRDefault="0098760D" w:rsidP="00A92602">
            <w:pPr>
              <w:jc w:val="center"/>
              <w:rPr>
                <w:rFonts w:ascii="Arial" w:eastAsia="Times New Roman" w:hAnsi="Arial" w:cs="Arial"/>
                <w:color w:val="000000"/>
                <w:lang w:eastAsia="en-US"/>
              </w:rPr>
            </w:pPr>
            <w:r w:rsidRPr="00A92602">
              <w:rPr>
                <w:rFonts w:ascii="Arial" w:eastAsia="Times New Roman" w:hAnsi="Arial" w:cs="Arial"/>
                <w:color w:val="000000"/>
                <w:lang w:eastAsia="en-US"/>
              </w:rPr>
              <w:t>403,594</w:t>
            </w:r>
          </w:p>
        </w:tc>
        <w:tc>
          <w:tcPr>
            <w:tcW w:w="2578" w:type="dxa"/>
            <w:tcBorders>
              <w:top w:val="single" w:sz="4" w:space="0" w:color="auto"/>
              <w:left w:val="single" w:sz="4" w:space="0" w:color="auto"/>
              <w:bottom w:val="double" w:sz="4" w:space="0" w:color="auto"/>
              <w:right w:val="single" w:sz="4" w:space="0" w:color="auto"/>
            </w:tcBorders>
            <w:shd w:val="clear" w:color="auto" w:fill="auto"/>
            <w:noWrap/>
            <w:vAlign w:val="bottom"/>
          </w:tcPr>
          <w:p w14:paraId="2E3285D5" w14:textId="77777777" w:rsidR="0098760D" w:rsidRPr="00A92602" w:rsidRDefault="0098760D"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 xml:space="preserve">Scheduled for </w:t>
            </w:r>
            <w:r w:rsidR="006E12FE">
              <w:rPr>
                <w:rFonts w:ascii="Arial" w:eastAsia="Times New Roman" w:hAnsi="Arial" w:cs="Arial"/>
                <w:color w:val="000000"/>
                <w:lang w:eastAsia="en-US"/>
              </w:rPr>
              <w:t xml:space="preserve">end of </w:t>
            </w:r>
            <w:r w:rsidRPr="00A92602">
              <w:rPr>
                <w:rFonts w:ascii="Arial" w:eastAsia="Times New Roman" w:hAnsi="Arial" w:cs="Arial"/>
                <w:color w:val="000000"/>
                <w:lang w:eastAsia="en-US"/>
              </w:rPr>
              <w:t>2015</w:t>
            </w:r>
          </w:p>
        </w:tc>
      </w:tr>
      <w:tr w:rsidR="0098760D" w:rsidRPr="00AD65A6" w14:paraId="5AE75666" w14:textId="77777777">
        <w:trPr>
          <w:trHeight w:val="300"/>
        </w:trPr>
        <w:tc>
          <w:tcPr>
            <w:tcW w:w="2190" w:type="dxa"/>
            <w:tcBorders>
              <w:top w:val="double" w:sz="4" w:space="0" w:color="auto"/>
              <w:left w:val="single" w:sz="4" w:space="0" w:color="auto"/>
              <w:bottom w:val="single" w:sz="4" w:space="0" w:color="auto"/>
              <w:right w:val="single" w:sz="4" w:space="0" w:color="auto"/>
            </w:tcBorders>
            <w:shd w:val="clear" w:color="auto" w:fill="auto"/>
            <w:noWrap/>
            <w:vAlign w:val="bottom"/>
          </w:tcPr>
          <w:p w14:paraId="682DE528" w14:textId="77777777" w:rsidR="0098760D" w:rsidRPr="00A92602" w:rsidRDefault="0098760D" w:rsidP="00A92602">
            <w:pPr>
              <w:rPr>
                <w:rFonts w:ascii="Arial" w:eastAsia="Times New Roman" w:hAnsi="Arial" w:cs="Arial"/>
                <w:b/>
                <w:bCs/>
                <w:color w:val="000000"/>
                <w:lang w:eastAsia="en-US"/>
              </w:rPr>
            </w:pPr>
            <w:r w:rsidRPr="00A92602">
              <w:rPr>
                <w:rFonts w:ascii="Arial" w:eastAsia="Times New Roman" w:hAnsi="Arial" w:cs="Arial"/>
                <w:b/>
                <w:bCs/>
                <w:color w:val="000000"/>
                <w:lang w:eastAsia="en-US"/>
              </w:rPr>
              <w:t>Total Estimated Savings</w:t>
            </w:r>
          </w:p>
        </w:tc>
        <w:tc>
          <w:tcPr>
            <w:tcW w:w="1660" w:type="dxa"/>
            <w:tcBorders>
              <w:top w:val="double" w:sz="4" w:space="0" w:color="auto"/>
              <w:left w:val="nil"/>
              <w:bottom w:val="single" w:sz="4" w:space="0" w:color="auto"/>
              <w:right w:val="single" w:sz="4" w:space="0" w:color="auto"/>
            </w:tcBorders>
            <w:shd w:val="clear" w:color="auto" w:fill="auto"/>
            <w:noWrap/>
            <w:vAlign w:val="bottom"/>
          </w:tcPr>
          <w:p w14:paraId="43BD2864" w14:textId="77777777" w:rsidR="0098760D" w:rsidRPr="00A92602" w:rsidRDefault="0098760D" w:rsidP="00A92602">
            <w:pPr>
              <w:rPr>
                <w:rFonts w:ascii="Arial" w:eastAsia="Times New Roman" w:hAnsi="Arial" w:cs="Arial"/>
                <w:b/>
                <w:bCs/>
                <w:color w:val="000000"/>
                <w:lang w:eastAsia="en-US"/>
              </w:rPr>
            </w:pPr>
            <w:r w:rsidRPr="00A92602">
              <w:rPr>
                <w:rFonts w:ascii="Arial" w:eastAsia="Times New Roman" w:hAnsi="Arial" w:cs="Arial"/>
                <w:b/>
                <w:bCs/>
                <w:color w:val="000000"/>
                <w:lang w:eastAsia="en-US"/>
              </w:rPr>
              <w:t> </w:t>
            </w:r>
          </w:p>
        </w:tc>
        <w:tc>
          <w:tcPr>
            <w:tcW w:w="1960" w:type="dxa"/>
            <w:tcBorders>
              <w:top w:val="double" w:sz="4" w:space="0" w:color="auto"/>
              <w:left w:val="nil"/>
              <w:bottom w:val="single" w:sz="4" w:space="0" w:color="auto"/>
              <w:right w:val="single" w:sz="4" w:space="0" w:color="auto"/>
            </w:tcBorders>
            <w:shd w:val="clear" w:color="auto" w:fill="auto"/>
            <w:noWrap/>
            <w:vAlign w:val="bottom"/>
          </w:tcPr>
          <w:p w14:paraId="4AC35DA4" w14:textId="77777777" w:rsidR="0098760D" w:rsidRPr="00A92602" w:rsidRDefault="0098760D" w:rsidP="00A92602">
            <w:pPr>
              <w:jc w:val="center"/>
              <w:rPr>
                <w:rFonts w:ascii="Arial" w:eastAsia="Times New Roman" w:hAnsi="Arial" w:cs="Arial"/>
                <w:b/>
                <w:bCs/>
                <w:color w:val="000000"/>
                <w:lang w:eastAsia="en-US"/>
              </w:rPr>
            </w:pPr>
            <w:r w:rsidRPr="00A92602">
              <w:rPr>
                <w:rFonts w:ascii="Arial" w:eastAsia="Times New Roman" w:hAnsi="Arial" w:cs="Arial"/>
                <w:b/>
                <w:bCs/>
                <w:color w:val="000000"/>
                <w:lang w:eastAsia="en-US"/>
              </w:rPr>
              <w:t>6,696,415</w:t>
            </w:r>
          </w:p>
        </w:tc>
        <w:tc>
          <w:tcPr>
            <w:tcW w:w="2578" w:type="dxa"/>
            <w:tcBorders>
              <w:top w:val="double" w:sz="4" w:space="0" w:color="auto"/>
              <w:left w:val="nil"/>
              <w:bottom w:val="single" w:sz="4" w:space="0" w:color="auto"/>
              <w:right w:val="single" w:sz="4" w:space="0" w:color="auto"/>
            </w:tcBorders>
            <w:shd w:val="clear" w:color="auto" w:fill="auto"/>
            <w:noWrap/>
            <w:vAlign w:val="bottom"/>
          </w:tcPr>
          <w:p w14:paraId="43EC4A33" w14:textId="77777777" w:rsidR="0098760D" w:rsidRPr="00A92602" w:rsidRDefault="0098760D" w:rsidP="00A92602">
            <w:pPr>
              <w:rPr>
                <w:rFonts w:ascii="Arial" w:eastAsia="Times New Roman" w:hAnsi="Arial" w:cs="Arial"/>
                <w:color w:val="000000"/>
                <w:lang w:eastAsia="en-US"/>
              </w:rPr>
            </w:pPr>
            <w:r w:rsidRPr="00A92602">
              <w:rPr>
                <w:rFonts w:ascii="Arial" w:eastAsia="Times New Roman" w:hAnsi="Arial" w:cs="Arial"/>
                <w:color w:val="000000"/>
                <w:lang w:eastAsia="en-US"/>
              </w:rPr>
              <w:t> </w:t>
            </w:r>
          </w:p>
        </w:tc>
      </w:tr>
    </w:tbl>
    <w:p w14:paraId="77EA7904" w14:textId="77777777" w:rsidR="00A92602" w:rsidRDefault="00A92602" w:rsidP="0098760D">
      <w:pPr>
        <w:spacing w:line="320" w:lineRule="exact"/>
        <w:rPr>
          <w:rFonts w:asciiTheme="majorHAnsi" w:hAnsiTheme="majorHAnsi" w:cs="Arial" w:hint="eastAsia"/>
          <w:b/>
          <w:color w:val="3366FF"/>
          <w:sz w:val="32"/>
        </w:rPr>
      </w:pPr>
    </w:p>
    <w:p w14:paraId="79319938" w14:textId="77777777" w:rsidR="00A92602" w:rsidRDefault="00A92602">
      <w:pPr>
        <w:rPr>
          <w:rFonts w:asciiTheme="majorHAnsi" w:hAnsiTheme="majorHAnsi" w:cs="Arial" w:hint="eastAsia"/>
          <w:b/>
          <w:color w:val="3366FF"/>
          <w:sz w:val="32"/>
        </w:rPr>
      </w:pPr>
      <w:r>
        <w:rPr>
          <w:rFonts w:asciiTheme="majorHAnsi" w:hAnsiTheme="majorHAnsi" w:cs="Arial" w:hint="eastAsia"/>
          <w:b/>
          <w:color w:val="3366FF"/>
          <w:sz w:val="32"/>
        </w:rPr>
        <w:br w:type="page"/>
      </w:r>
    </w:p>
    <w:p w14:paraId="7ECFE277" w14:textId="77777777" w:rsidR="0098760D" w:rsidRDefault="0098760D" w:rsidP="005A4E86">
      <w:pPr>
        <w:pStyle w:val="IRPsanstext"/>
      </w:pPr>
      <w:r w:rsidRPr="00656070">
        <w:rPr>
          <w:b/>
          <w:color w:val="156570"/>
          <w:sz w:val="28"/>
        </w:rPr>
        <w:t>Generation Efficiency.</w:t>
      </w:r>
      <w:r>
        <w:t xml:space="preserve"> I</w:t>
      </w:r>
      <w:r w:rsidRPr="00F161F1">
        <w:t>n 2014</w:t>
      </w:r>
      <w:r>
        <w:t>,</w:t>
      </w:r>
      <w:r w:rsidRPr="00F161F1">
        <w:t xml:space="preserve"> PSE worked with the CRAG to refine the boundaries of what to include as savings under generation efficiency.  </w:t>
      </w:r>
      <w:r>
        <w:t>It was</w:t>
      </w:r>
      <w:r w:rsidRPr="00F161F1">
        <w:t xml:space="preserve"> determined that </w:t>
      </w:r>
      <w:r>
        <w:t xml:space="preserve">only </w:t>
      </w:r>
      <w:r w:rsidRPr="00F161F1">
        <w:t>parasitic loads</w:t>
      </w:r>
      <w:r>
        <w:rPr>
          <w:rStyle w:val="FootnoteReference"/>
          <w:rFonts w:asciiTheme="majorHAnsi" w:hAnsiTheme="majorHAnsi"/>
        </w:rPr>
        <w:footnoteReference w:id="8"/>
      </w:r>
      <w:r w:rsidRPr="00F161F1">
        <w:t xml:space="preserve"> served directly by </w:t>
      </w:r>
      <w:r>
        <w:t>a</w:t>
      </w:r>
      <w:r w:rsidRPr="00F161F1">
        <w:t xml:space="preserve"> generator would be included </w:t>
      </w:r>
      <w:r>
        <w:t>in the savings calculations as available for generation efficiency upgrades; generators</w:t>
      </w:r>
      <w:r w:rsidRPr="00F161F1">
        <w:t xml:space="preserve"> </w:t>
      </w:r>
      <w:r>
        <w:t xml:space="preserve">whose parasitic loads are </w:t>
      </w:r>
      <w:r w:rsidRPr="00F161F1">
        <w:t xml:space="preserve">served </w:t>
      </w:r>
      <w:r>
        <w:t xml:space="preserve">externally – </w:t>
      </w:r>
      <w:r w:rsidRPr="00F161F1">
        <w:t xml:space="preserve">from the grid </w:t>
      </w:r>
      <w:r>
        <w:t xml:space="preserve">– </w:t>
      </w:r>
      <w:r w:rsidRPr="00F161F1">
        <w:t xml:space="preserve">would not be </w:t>
      </w:r>
      <w:r>
        <w:t>included</w:t>
      </w:r>
      <w:r w:rsidRPr="00F161F1">
        <w:t>. Using this definition</w:t>
      </w:r>
      <w:r>
        <w:t>,</w:t>
      </w:r>
      <w:r w:rsidRPr="00F161F1">
        <w:t xml:space="preserve"> PSE has been conducting site assessments and expects that they will be completed in 2015. </w:t>
      </w:r>
      <w:r>
        <w:t>To date,</w:t>
      </w:r>
      <w:r w:rsidRPr="00F161F1">
        <w:t xml:space="preserve"> the assessments have not yielded any cost effective measures. Figure </w:t>
      </w:r>
      <w:r>
        <w:t>D-1</w:t>
      </w:r>
      <w:r w:rsidR="00EC14CD">
        <w:t>1</w:t>
      </w:r>
      <w:r w:rsidRPr="00F161F1">
        <w:t xml:space="preserve"> summar</w:t>
      </w:r>
      <w:r>
        <w:t>izes</w:t>
      </w:r>
      <w:r w:rsidRPr="00F161F1">
        <w:t xml:space="preserve"> the assessments to date.</w:t>
      </w:r>
      <w:r w:rsidR="00972829">
        <w:br/>
      </w:r>
    </w:p>
    <w:p w14:paraId="082FE971" w14:textId="77777777" w:rsidR="0098760D" w:rsidRPr="00996546" w:rsidRDefault="0098760D" w:rsidP="00972829">
      <w:pPr>
        <w:spacing w:line="120" w:lineRule="exact"/>
        <w:rPr>
          <w:rFonts w:ascii="Arial" w:hAnsi="Arial" w:cs="Arial"/>
        </w:rPr>
      </w:pPr>
      <w:r>
        <w:rPr>
          <w:rFonts w:asciiTheme="majorHAnsi" w:hAnsiTheme="majorHAnsi" w:cs="Arial"/>
        </w:rPr>
        <w:t xml:space="preserve"> </w:t>
      </w:r>
    </w:p>
    <w:p w14:paraId="311B516B" w14:textId="77777777" w:rsidR="0098760D" w:rsidRPr="00F5350F" w:rsidRDefault="0098760D" w:rsidP="00972829">
      <w:pPr>
        <w:jc w:val="center"/>
        <w:rPr>
          <w:rFonts w:ascii="Arial" w:hAnsi="Arial" w:cs="Arial"/>
          <w:i/>
        </w:rPr>
      </w:pPr>
      <w:r w:rsidRPr="00F5350F">
        <w:rPr>
          <w:rFonts w:ascii="Arial" w:hAnsi="Arial" w:cs="Arial"/>
          <w:i/>
        </w:rPr>
        <w:t>Figure D-1</w:t>
      </w:r>
      <w:r w:rsidR="00EC14CD">
        <w:rPr>
          <w:rFonts w:ascii="Arial" w:hAnsi="Arial" w:cs="Arial"/>
          <w:i/>
        </w:rPr>
        <w:t>1</w:t>
      </w:r>
      <w:r>
        <w:rPr>
          <w:rFonts w:ascii="Arial" w:hAnsi="Arial" w:cs="Arial"/>
          <w:i/>
        </w:rPr>
        <w:t xml:space="preserve">: </w:t>
      </w:r>
      <w:r w:rsidRPr="00F5350F">
        <w:rPr>
          <w:rFonts w:ascii="Arial" w:hAnsi="Arial" w:cs="Arial"/>
          <w:i/>
        </w:rPr>
        <w:t>Summary of Generation Efficiency Assessment</w:t>
      </w:r>
    </w:p>
    <w:tbl>
      <w:tblPr>
        <w:tblpPr w:leftFromText="180" w:rightFromText="180" w:vertAnchor="text" w:horzAnchor="page" w:tblpX="2008" w:tblpY="386"/>
        <w:tblW w:w="8686" w:type="dxa"/>
        <w:tblLayout w:type="fixed"/>
        <w:tblLook w:val="04A0" w:firstRow="1" w:lastRow="0" w:firstColumn="1" w:lastColumn="0" w:noHBand="0" w:noVBand="1"/>
      </w:tblPr>
      <w:tblGrid>
        <w:gridCol w:w="10"/>
        <w:gridCol w:w="1898"/>
        <w:gridCol w:w="2713"/>
        <w:gridCol w:w="1175"/>
        <w:gridCol w:w="1890"/>
        <w:gridCol w:w="990"/>
        <w:gridCol w:w="10"/>
      </w:tblGrid>
      <w:tr w:rsidR="00A92602" w:rsidRPr="00D62E6A" w14:paraId="3B8010EB" w14:textId="77777777">
        <w:trPr>
          <w:gridAfter w:val="1"/>
          <w:wAfter w:w="10" w:type="dxa"/>
          <w:trHeight w:val="260"/>
        </w:trPr>
        <w:tc>
          <w:tcPr>
            <w:tcW w:w="1908" w:type="dxa"/>
            <w:gridSpan w:val="2"/>
            <w:tcBorders>
              <w:top w:val="single" w:sz="8" w:space="0" w:color="auto"/>
              <w:left w:val="single" w:sz="8" w:space="0" w:color="auto"/>
              <w:bottom w:val="single" w:sz="8" w:space="0" w:color="auto"/>
              <w:right w:val="single" w:sz="4" w:space="0" w:color="auto"/>
            </w:tcBorders>
            <w:shd w:val="clear" w:color="auto" w:fill="156570"/>
            <w:noWrap/>
            <w:vAlign w:val="bottom"/>
          </w:tcPr>
          <w:p w14:paraId="000F46A6"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PSE Generation Facilities</w:t>
            </w:r>
          </w:p>
        </w:tc>
        <w:tc>
          <w:tcPr>
            <w:tcW w:w="2713" w:type="dxa"/>
            <w:tcBorders>
              <w:top w:val="single" w:sz="8" w:space="0" w:color="auto"/>
              <w:left w:val="nil"/>
              <w:bottom w:val="single" w:sz="8" w:space="0" w:color="auto"/>
              <w:right w:val="single" w:sz="4" w:space="0" w:color="auto"/>
            </w:tcBorders>
            <w:shd w:val="clear" w:color="auto" w:fill="156570"/>
            <w:noWrap/>
            <w:vAlign w:val="bottom"/>
          </w:tcPr>
          <w:p w14:paraId="6515FA6F"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Measures Description</w:t>
            </w:r>
          </w:p>
        </w:tc>
        <w:tc>
          <w:tcPr>
            <w:tcW w:w="1175" w:type="dxa"/>
            <w:tcBorders>
              <w:top w:val="single" w:sz="8" w:space="0" w:color="auto"/>
              <w:left w:val="nil"/>
              <w:bottom w:val="single" w:sz="8" w:space="0" w:color="auto"/>
              <w:right w:val="single" w:sz="4" w:space="0" w:color="auto"/>
            </w:tcBorders>
            <w:shd w:val="clear" w:color="auto" w:fill="156570"/>
            <w:noWrap/>
            <w:vAlign w:val="bottom"/>
          </w:tcPr>
          <w:p w14:paraId="17357402"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Measure Cost</w:t>
            </w:r>
          </w:p>
        </w:tc>
        <w:tc>
          <w:tcPr>
            <w:tcW w:w="1890" w:type="dxa"/>
            <w:tcBorders>
              <w:top w:val="single" w:sz="8" w:space="0" w:color="auto"/>
              <w:left w:val="nil"/>
              <w:bottom w:val="single" w:sz="8" w:space="0" w:color="auto"/>
              <w:right w:val="single" w:sz="4" w:space="0" w:color="000000"/>
            </w:tcBorders>
            <w:shd w:val="clear" w:color="auto" w:fill="156570"/>
            <w:vAlign w:val="bottom"/>
          </w:tcPr>
          <w:p w14:paraId="78B01F41"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Annual Energy Savings (kWh)</w:t>
            </w:r>
          </w:p>
        </w:tc>
        <w:tc>
          <w:tcPr>
            <w:tcW w:w="990" w:type="dxa"/>
            <w:tcBorders>
              <w:top w:val="single" w:sz="8" w:space="0" w:color="auto"/>
              <w:left w:val="nil"/>
              <w:bottom w:val="single" w:sz="8" w:space="0" w:color="auto"/>
              <w:right w:val="single" w:sz="8" w:space="0" w:color="auto"/>
            </w:tcBorders>
            <w:shd w:val="clear" w:color="auto" w:fill="156570"/>
            <w:noWrap/>
            <w:vAlign w:val="bottom"/>
          </w:tcPr>
          <w:p w14:paraId="17ABF91A" w14:textId="77777777" w:rsidR="00A92602" w:rsidRPr="00A92602" w:rsidRDefault="00A92602" w:rsidP="00441D6C">
            <w:pPr>
              <w:jc w:val="center"/>
              <w:rPr>
                <w:rFonts w:ascii="Arial" w:eastAsia="Times New Roman" w:hAnsi="Arial" w:cs="Arial"/>
                <w:b/>
                <w:bCs/>
                <w:color w:val="FFFFFF" w:themeColor="background1"/>
                <w:lang w:eastAsia="en-US"/>
              </w:rPr>
            </w:pPr>
            <w:r w:rsidRPr="00A92602">
              <w:rPr>
                <w:rFonts w:ascii="Arial" w:eastAsia="Times New Roman" w:hAnsi="Arial" w:cs="Arial"/>
                <w:b/>
                <w:bCs/>
                <w:color w:val="FFFFFF" w:themeColor="background1"/>
                <w:lang w:eastAsia="en-US"/>
              </w:rPr>
              <w:t>TRC</w:t>
            </w:r>
            <w:r w:rsidR="00D80CCF" w:rsidRPr="00D80CCF">
              <w:rPr>
                <w:rFonts w:ascii="Arial" w:eastAsia="Times New Roman" w:hAnsi="Arial" w:cs="Arial"/>
                <w:b/>
                <w:bCs/>
                <w:color w:val="FFFFFF" w:themeColor="background1"/>
                <w:vertAlign w:val="superscript"/>
                <w:lang w:eastAsia="en-US"/>
              </w:rPr>
              <w:t>4</w:t>
            </w:r>
          </w:p>
        </w:tc>
      </w:tr>
      <w:tr w:rsidR="00A92602" w:rsidRPr="00D62E6A" w14:paraId="0D7E2A79"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3B15E33C"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Encogen</w:t>
            </w:r>
            <w:r w:rsidRPr="00A92602">
              <w:rPr>
                <w:rFonts w:ascii="Arial" w:eastAsia="Times New Roman" w:hAnsi="Arial" w:cs="Arial"/>
                <w:color w:val="000000"/>
                <w:vertAlign w:val="superscript"/>
                <w:lang w:eastAsia="en-US"/>
              </w:rPr>
              <w:t>1</w:t>
            </w:r>
          </w:p>
        </w:tc>
        <w:tc>
          <w:tcPr>
            <w:tcW w:w="2713" w:type="dxa"/>
            <w:tcBorders>
              <w:top w:val="nil"/>
              <w:left w:val="nil"/>
              <w:bottom w:val="single" w:sz="4" w:space="0" w:color="auto"/>
              <w:right w:val="single" w:sz="4" w:space="0" w:color="auto"/>
            </w:tcBorders>
            <w:shd w:val="clear" w:color="auto" w:fill="auto"/>
            <w:noWrap/>
            <w:vAlign w:val="bottom"/>
          </w:tcPr>
          <w:p w14:paraId="51BB42CC"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17FE6953"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$51,720</w:t>
            </w:r>
          </w:p>
        </w:tc>
        <w:tc>
          <w:tcPr>
            <w:tcW w:w="1890" w:type="dxa"/>
            <w:tcBorders>
              <w:top w:val="nil"/>
              <w:left w:val="nil"/>
              <w:bottom w:val="single" w:sz="4" w:space="0" w:color="auto"/>
              <w:right w:val="single" w:sz="4" w:space="0" w:color="auto"/>
            </w:tcBorders>
            <w:shd w:val="clear" w:color="auto" w:fill="auto"/>
            <w:noWrap/>
            <w:vAlign w:val="bottom"/>
          </w:tcPr>
          <w:p w14:paraId="161B4722"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35,662</w:t>
            </w:r>
          </w:p>
        </w:tc>
        <w:tc>
          <w:tcPr>
            <w:tcW w:w="990" w:type="dxa"/>
            <w:tcBorders>
              <w:top w:val="nil"/>
              <w:left w:val="single" w:sz="4" w:space="0" w:color="auto"/>
              <w:bottom w:val="single" w:sz="4" w:space="0" w:color="auto"/>
              <w:right w:val="single" w:sz="8" w:space="0" w:color="auto"/>
            </w:tcBorders>
            <w:shd w:val="clear" w:color="auto" w:fill="auto"/>
            <w:noWrap/>
            <w:vAlign w:val="bottom"/>
          </w:tcPr>
          <w:p w14:paraId="2F849CBF"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0.41</w:t>
            </w:r>
          </w:p>
        </w:tc>
      </w:tr>
      <w:tr w:rsidR="00A92602" w:rsidRPr="00D62E6A" w14:paraId="32353598"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3C302AB1"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1EE28DC3"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Make-up water pumps</w:t>
            </w:r>
          </w:p>
        </w:tc>
        <w:tc>
          <w:tcPr>
            <w:tcW w:w="1175" w:type="dxa"/>
            <w:tcBorders>
              <w:top w:val="nil"/>
              <w:left w:val="nil"/>
              <w:bottom w:val="single" w:sz="4" w:space="0" w:color="auto"/>
              <w:right w:val="single" w:sz="4" w:space="0" w:color="auto"/>
            </w:tcBorders>
            <w:shd w:val="clear" w:color="auto" w:fill="auto"/>
            <w:noWrap/>
            <w:vAlign w:val="bottom"/>
          </w:tcPr>
          <w:p w14:paraId="746533EC"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6985ECE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51DD4F3A" w14:textId="77777777" w:rsidR="00A92602" w:rsidRPr="00A92602" w:rsidRDefault="00A92602" w:rsidP="00441D6C">
            <w:pPr>
              <w:jc w:val="center"/>
              <w:rPr>
                <w:rFonts w:ascii="Arial" w:eastAsia="Times New Roman" w:hAnsi="Arial" w:cs="Arial"/>
                <w:lang w:eastAsia="en-US"/>
              </w:rPr>
            </w:pPr>
          </w:p>
        </w:tc>
      </w:tr>
      <w:tr w:rsidR="00A92602" w:rsidRPr="00D62E6A" w14:paraId="3BAA5C9E"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3E55D3AC"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7DA643F3"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Condensate pumps</w:t>
            </w:r>
          </w:p>
        </w:tc>
        <w:tc>
          <w:tcPr>
            <w:tcW w:w="1175" w:type="dxa"/>
            <w:tcBorders>
              <w:top w:val="nil"/>
              <w:left w:val="nil"/>
              <w:bottom w:val="single" w:sz="4" w:space="0" w:color="auto"/>
              <w:right w:val="single" w:sz="4" w:space="0" w:color="auto"/>
            </w:tcBorders>
            <w:shd w:val="clear" w:color="auto" w:fill="auto"/>
            <w:noWrap/>
            <w:vAlign w:val="bottom"/>
          </w:tcPr>
          <w:p w14:paraId="6E89B2A4"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3397370A"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B273F0B" w14:textId="77777777" w:rsidR="00A92602" w:rsidRPr="00A92602" w:rsidRDefault="00A92602" w:rsidP="00441D6C">
            <w:pPr>
              <w:jc w:val="center"/>
              <w:rPr>
                <w:rFonts w:ascii="Arial" w:eastAsia="Times New Roman" w:hAnsi="Arial" w:cs="Arial"/>
                <w:lang w:eastAsia="en-US"/>
              </w:rPr>
            </w:pPr>
          </w:p>
        </w:tc>
      </w:tr>
      <w:tr w:rsidR="00A92602" w:rsidRPr="00D62E6A" w14:paraId="69384252"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11AFE827"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2469CFF9"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Boiler feedwater pumps</w:t>
            </w:r>
          </w:p>
        </w:tc>
        <w:tc>
          <w:tcPr>
            <w:tcW w:w="1175" w:type="dxa"/>
            <w:tcBorders>
              <w:top w:val="nil"/>
              <w:left w:val="nil"/>
              <w:bottom w:val="single" w:sz="4" w:space="0" w:color="auto"/>
              <w:right w:val="single" w:sz="4" w:space="0" w:color="auto"/>
            </w:tcBorders>
            <w:shd w:val="clear" w:color="auto" w:fill="auto"/>
            <w:noWrap/>
            <w:vAlign w:val="bottom"/>
          </w:tcPr>
          <w:p w14:paraId="0A5C58F4"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13CD45C9"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4FAEBE3" w14:textId="77777777" w:rsidR="00A92602" w:rsidRPr="00A92602" w:rsidRDefault="00A92602" w:rsidP="00441D6C">
            <w:pPr>
              <w:jc w:val="center"/>
              <w:rPr>
                <w:rFonts w:ascii="Arial" w:eastAsia="Times New Roman" w:hAnsi="Arial" w:cs="Arial"/>
                <w:lang w:eastAsia="en-US"/>
              </w:rPr>
            </w:pPr>
          </w:p>
        </w:tc>
      </w:tr>
      <w:tr w:rsidR="00A92602" w:rsidRPr="00D62E6A" w14:paraId="5C14AF36"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center"/>
          </w:tcPr>
          <w:p w14:paraId="2E554258"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17DEFBCB"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Cooling tower fans</w:t>
            </w:r>
          </w:p>
        </w:tc>
        <w:tc>
          <w:tcPr>
            <w:tcW w:w="1175" w:type="dxa"/>
            <w:tcBorders>
              <w:top w:val="nil"/>
              <w:left w:val="nil"/>
              <w:bottom w:val="single" w:sz="4" w:space="0" w:color="auto"/>
              <w:right w:val="single" w:sz="4" w:space="0" w:color="auto"/>
            </w:tcBorders>
            <w:shd w:val="clear" w:color="auto" w:fill="auto"/>
            <w:noWrap/>
            <w:vAlign w:val="bottom"/>
          </w:tcPr>
          <w:p w14:paraId="606E5BB5"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04C11B1B"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F3980F2" w14:textId="77777777" w:rsidR="00A92602" w:rsidRPr="00A92602" w:rsidRDefault="00A92602" w:rsidP="00441D6C">
            <w:pPr>
              <w:jc w:val="center"/>
              <w:rPr>
                <w:rFonts w:ascii="Arial" w:eastAsia="Times New Roman" w:hAnsi="Arial" w:cs="Arial"/>
                <w:lang w:eastAsia="en-US"/>
              </w:rPr>
            </w:pPr>
          </w:p>
        </w:tc>
      </w:tr>
      <w:tr w:rsidR="00A92602" w:rsidRPr="00D62E6A" w14:paraId="312B2415"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209288A8"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Ferndale</w:t>
            </w:r>
          </w:p>
        </w:tc>
        <w:tc>
          <w:tcPr>
            <w:tcW w:w="2713" w:type="dxa"/>
            <w:tcBorders>
              <w:top w:val="nil"/>
              <w:left w:val="nil"/>
              <w:bottom w:val="single" w:sz="4" w:space="0" w:color="auto"/>
              <w:right w:val="single" w:sz="4" w:space="0" w:color="auto"/>
            </w:tcBorders>
            <w:shd w:val="clear" w:color="auto" w:fill="auto"/>
            <w:noWrap/>
            <w:vAlign w:val="bottom"/>
          </w:tcPr>
          <w:p w14:paraId="309146EF"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505B179D"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$56,800</w:t>
            </w:r>
          </w:p>
        </w:tc>
        <w:tc>
          <w:tcPr>
            <w:tcW w:w="1890" w:type="dxa"/>
            <w:tcBorders>
              <w:top w:val="nil"/>
              <w:left w:val="nil"/>
              <w:bottom w:val="single" w:sz="4" w:space="0" w:color="auto"/>
              <w:right w:val="single" w:sz="4" w:space="0" w:color="auto"/>
            </w:tcBorders>
            <w:shd w:val="clear" w:color="auto" w:fill="auto"/>
            <w:noWrap/>
            <w:vAlign w:val="bottom"/>
          </w:tcPr>
          <w:p w14:paraId="51A5C53D"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38,899</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5F8CA1E1"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0.41</w:t>
            </w:r>
          </w:p>
        </w:tc>
      </w:tr>
      <w:tr w:rsidR="00A92602" w:rsidRPr="00D62E6A" w14:paraId="74072107"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5F141052"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Fredonia</w:t>
            </w:r>
          </w:p>
        </w:tc>
        <w:tc>
          <w:tcPr>
            <w:tcW w:w="2713" w:type="dxa"/>
            <w:tcBorders>
              <w:top w:val="nil"/>
              <w:left w:val="nil"/>
              <w:bottom w:val="single" w:sz="4" w:space="0" w:color="auto"/>
              <w:right w:val="single" w:sz="4" w:space="0" w:color="auto"/>
            </w:tcBorders>
            <w:shd w:val="clear" w:color="auto" w:fill="auto"/>
            <w:noWrap/>
            <w:vAlign w:val="bottom"/>
          </w:tcPr>
          <w:p w14:paraId="1FC2F9B3"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15F20EB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$30,200</w:t>
            </w:r>
          </w:p>
        </w:tc>
        <w:tc>
          <w:tcPr>
            <w:tcW w:w="1890" w:type="dxa"/>
            <w:tcBorders>
              <w:top w:val="nil"/>
              <w:left w:val="nil"/>
              <w:bottom w:val="single" w:sz="4" w:space="0" w:color="auto"/>
              <w:right w:val="single" w:sz="4" w:space="0" w:color="auto"/>
            </w:tcBorders>
            <w:shd w:val="clear" w:color="auto" w:fill="auto"/>
            <w:noWrap/>
            <w:vAlign w:val="bottom"/>
          </w:tcPr>
          <w:p w14:paraId="022A346F"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10,449</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282A262C"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0.21</w:t>
            </w:r>
          </w:p>
        </w:tc>
      </w:tr>
      <w:tr w:rsidR="00A92602" w:rsidRPr="00D62E6A" w14:paraId="5322F32A"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508AFF7B"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Fredrickson</w:t>
            </w:r>
            <w:r w:rsidRPr="00A92602">
              <w:rPr>
                <w:rFonts w:ascii="Arial" w:eastAsia="Times New Roman" w:hAnsi="Arial" w:cs="Arial"/>
                <w:color w:val="000000"/>
                <w:vertAlign w:val="superscript"/>
                <w:lang w:eastAsia="en-US"/>
              </w:rPr>
              <w:t>2</w:t>
            </w:r>
          </w:p>
        </w:tc>
        <w:tc>
          <w:tcPr>
            <w:tcW w:w="2713" w:type="dxa"/>
            <w:tcBorders>
              <w:top w:val="nil"/>
              <w:left w:val="nil"/>
              <w:bottom w:val="single" w:sz="4" w:space="0" w:color="auto"/>
              <w:right w:val="single" w:sz="4" w:space="0" w:color="auto"/>
            </w:tcBorders>
            <w:shd w:val="clear" w:color="auto" w:fill="auto"/>
            <w:noWrap/>
            <w:vAlign w:val="bottom"/>
          </w:tcPr>
          <w:p w14:paraId="7F77E7EC" w14:textId="77777777" w:rsidR="00A92602" w:rsidRPr="00A92602" w:rsidRDefault="00A92602" w:rsidP="00627EC2">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TBD</w:t>
            </w:r>
          </w:p>
        </w:tc>
        <w:tc>
          <w:tcPr>
            <w:tcW w:w="1175" w:type="dxa"/>
            <w:tcBorders>
              <w:top w:val="nil"/>
              <w:left w:val="nil"/>
              <w:bottom w:val="single" w:sz="4" w:space="0" w:color="auto"/>
              <w:right w:val="single" w:sz="4" w:space="0" w:color="auto"/>
            </w:tcBorders>
            <w:shd w:val="clear" w:color="auto" w:fill="auto"/>
            <w:noWrap/>
            <w:vAlign w:val="bottom"/>
          </w:tcPr>
          <w:p w14:paraId="36094B8F"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c>
          <w:tcPr>
            <w:tcW w:w="1890" w:type="dxa"/>
            <w:tcBorders>
              <w:top w:val="nil"/>
              <w:left w:val="nil"/>
              <w:bottom w:val="single" w:sz="4" w:space="0" w:color="auto"/>
              <w:right w:val="single" w:sz="4" w:space="0" w:color="auto"/>
            </w:tcBorders>
            <w:shd w:val="clear" w:color="auto" w:fill="auto"/>
            <w:noWrap/>
            <w:vAlign w:val="bottom"/>
          </w:tcPr>
          <w:p w14:paraId="1DA48C7C"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nil"/>
              <w:left w:val="nil"/>
              <w:bottom w:val="single" w:sz="4" w:space="0" w:color="auto"/>
              <w:right w:val="single" w:sz="8" w:space="0" w:color="auto"/>
            </w:tcBorders>
            <w:shd w:val="clear" w:color="auto" w:fill="auto"/>
            <w:noWrap/>
            <w:vAlign w:val="bottom"/>
          </w:tcPr>
          <w:p w14:paraId="4CAE3B3A"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TBD</w:t>
            </w:r>
          </w:p>
        </w:tc>
      </w:tr>
      <w:tr w:rsidR="00A92602" w:rsidRPr="00D62E6A" w14:paraId="7558824C"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7ED77CF4" w14:textId="77777777" w:rsidR="00A92602" w:rsidRPr="00A92602" w:rsidRDefault="00A92602" w:rsidP="00441D6C">
            <w:pPr>
              <w:rPr>
                <w:rFonts w:ascii="Arial" w:eastAsia="Times New Roman" w:hAnsi="Arial" w:cs="Arial"/>
                <w:bCs/>
                <w:color w:val="000000"/>
                <w:lang w:eastAsia="en-US"/>
              </w:rPr>
            </w:pPr>
            <w:r w:rsidRPr="00A92602">
              <w:rPr>
                <w:rFonts w:ascii="Arial" w:eastAsia="Times New Roman" w:hAnsi="Arial" w:cs="Arial"/>
                <w:bCs/>
                <w:color w:val="000000"/>
                <w:lang w:eastAsia="en-US"/>
              </w:rPr>
              <w:t>Goldendale</w:t>
            </w:r>
            <w:r w:rsidRPr="00A92602">
              <w:rPr>
                <w:rFonts w:ascii="Arial" w:eastAsia="Times New Roman" w:hAnsi="Arial" w:cs="Arial"/>
                <w:bCs/>
                <w:color w:val="000000"/>
                <w:vertAlign w:val="superscript"/>
                <w:lang w:eastAsia="en-US"/>
              </w:rPr>
              <w:t>3</w:t>
            </w:r>
          </w:p>
        </w:tc>
        <w:tc>
          <w:tcPr>
            <w:tcW w:w="2713" w:type="dxa"/>
            <w:tcBorders>
              <w:top w:val="nil"/>
              <w:left w:val="nil"/>
              <w:bottom w:val="single" w:sz="4" w:space="0" w:color="auto"/>
              <w:right w:val="single" w:sz="4" w:space="0" w:color="auto"/>
            </w:tcBorders>
            <w:shd w:val="clear" w:color="auto" w:fill="auto"/>
            <w:noWrap/>
            <w:vAlign w:val="bottom"/>
          </w:tcPr>
          <w:p w14:paraId="2BE18FA8" w14:textId="77777777" w:rsidR="00A92602" w:rsidRPr="00A92602" w:rsidRDefault="00A92602" w:rsidP="00627EC2">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Not eligible</w:t>
            </w:r>
          </w:p>
        </w:tc>
        <w:tc>
          <w:tcPr>
            <w:tcW w:w="1175" w:type="dxa"/>
            <w:tcBorders>
              <w:top w:val="nil"/>
              <w:left w:val="nil"/>
              <w:bottom w:val="single" w:sz="4" w:space="0" w:color="auto"/>
              <w:right w:val="single" w:sz="4" w:space="0" w:color="auto"/>
            </w:tcBorders>
            <w:shd w:val="clear" w:color="auto" w:fill="auto"/>
            <w:noWrap/>
            <w:vAlign w:val="bottom"/>
          </w:tcPr>
          <w:p w14:paraId="0750F2FB"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1890" w:type="dxa"/>
            <w:tcBorders>
              <w:top w:val="nil"/>
              <w:left w:val="nil"/>
              <w:bottom w:val="single" w:sz="4" w:space="0" w:color="auto"/>
              <w:right w:val="single" w:sz="4" w:space="0" w:color="auto"/>
            </w:tcBorders>
            <w:shd w:val="clear" w:color="auto" w:fill="auto"/>
            <w:noWrap/>
            <w:vAlign w:val="bottom"/>
          </w:tcPr>
          <w:p w14:paraId="47863D95"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03F55207" w14:textId="77777777" w:rsidR="00A92602" w:rsidRPr="00A92602" w:rsidRDefault="00A92602" w:rsidP="00441D6C">
            <w:pPr>
              <w:jc w:val="center"/>
              <w:rPr>
                <w:rFonts w:ascii="Arial" w:eastAsia="Times New Roman" w:hAnsi="Arial" w:cs="Arial"/>
                <w:lang w:eastAsia="en-US"/>
              </w:rPr>
            </w:pPr>
          </w:p>
        </w:tc>
      </w:tr>
      <w:tr w:rsidR="00A92602" w:rsidRPr="00D62E6A" w14:paraId="437FFA11"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5F8BA0CF" w14:textId="77777777" w:rsidR="00A92602" w:rsidRPr="00A92602" w:rsidRDefault="00A92602" w:rsidP="00441D6C">
            <w:pPr>
              <w:rPr>
                <w:rFonts w:ascii="Arial" w:eastAsia="Times New Roman" w:hAnsi="Arial" w:cs="Arial"/>
                <w:bCs/>
                <w:color w:val="000000"/>
                <w:lang w:eastAsia="en-US"/>
              </w:rPr>
            </w:pPr>
            <w:r w:rsidRPr="00A92602">
              <w:rPr>
                <w:rFonts w:ascii="Arial" w:eastAsia="Times New Roman" w:hAnsi="Arial" w:cs="Arial"/>
                <w:bCs/>
                <w:color w:val="000000"/>
                <w:lang w:eastAsia="en-US"/>
              </w:rPr>
              <w:t>Lower Baker</w:t>
            </w:r>
          </w:p>
        </w:tc>
        <w:tc>
          <w:tcPr>
            <w:tcW w:w="2713" w:type="dxa"/>
            <w:tcBorders>
              <w:top w:val="nil"/>
              <w:left w:val="nil"/>
              <w:bottom w:val="single" w:sz="4" w:space="0" w:color="auto"/>
              <w:right w:val="single" w:sz="4" w:space="0" w:color="auto"/>
            </w:tcBorders>
            <w:shd w:val="clear" w:color="auto" w:fill="auto"/>
            <w:noWrap/>
            <w:vAlign w:val="bottom"/>
          </w:tcPr>
          <w:p w14:paraId="0AA50124" w14:textId="77777777" w:rsidR="00A92602" w:rsidRPr="00A92602" w:rsidRDefault="00A92602" w:rsidP="00627EC2">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TBD</w:t>
            </w:r>
          </w:p>
        </w:tc>
        <w:tc>
          <w:tcPr>
            <w:tcW w:w="1175" w:type="dxa"/>
            <w:tcBorders>
              <w:top w:val="nil"/>
              <w:left w:val="nil"/>
              <w:bottom w:val="single" w:sz="4" w:space="0" w:color="auto"/>
              <w:right w:val="single" w:sz="4" w:space="0" w:color="auto"/>
            </w:tcBorders>
            <w:shd w:val="clear" w:color="auto" w:fill="auto"/>
            <w:noWrap/>
            <w:vAlign w:val="bottom"/>
          </w:tcPr>
          <w:p w14:paraId="772970AE"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1890" w:type="dxa"/>
            <w:tcBorders>
              <w:top w:val="nil"/>
              <w:left w:val="nil"/>
              <w:bottom w:val="single" w:sz="4" w:space="0" w:color="auto"/>
              <w:right w:val="single" w:sz="4" w:space="0" w:color="auto"/>
            </w:tcBorders>
            <w:shd w:val="clear" w:color="auto" w:fill="auto"/>
            <w:noWrap/>
            <w:vAlign w:val="bottom"/>
          </w:tcPr>
          <w:p w14:paraId="0BD4C2AB"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990" w:type="dxa"/>
            <w:tcBorders>
              <w:top w:val="nil"/>
              <w:left w:val="nil"/>
              <w:bottom w:val="single" w:sz="4" w:space="0" w:color="auto"/>
              <w:right w:val="single" w:sz="8" w:space="0" w:color="auto"/>
            </w:tcBorders>
            <w:shd w:val="clear" w:color="auto" w:fill="auto"/>
            <w:noWrap/>
            <w:vAlign w:val="bottom"/>
          </w:tcPr>
          <w:p w14:paraId="7C3CCC8B"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TBD</w:t>
            </w:r>
          </w:p>
        </w:tc>
      </w:tr>
      <w:tr w:rsidR="00A92602" w:rsidRPr="00D62E6A" w14:paraId="0103CD0A"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1FA92489" w14:textId="77777777" w:rsidR="00A92602" w:rsidRPr="00A92602" w:rsidRDefault="00A92602" w:rsidP="00441D6C">
            <w:pPr>
              <w:rPr>
                <w:rFonts w:ascii="Arial" w:eastAsia="Times New Roman" w:hAnsi="Arial" w:cs="Arial"/>
                <w:bCs/>
                <w:color w:val="000000"/>
                <w:lang w:eastAsia="en-US"/>
              </w:rPr>
            </w:pPr>
            <w:r w:rsidRPr="00A92602">
              <w:rPr>
                <w:rFonts w:ascii="Arial" w:eastAsia="Times New Roman" w:hAnsi="Arial" w:cs="Arial"/>
                <w:bCs/>
                <w:color w:val="000000"/>
                <w:lang w:eastAsia="en-US"/>
              </w:rPr>
              <w:t>Upper Baker</w:t>
            </w:r>
          </w:p>
        </w:tc>
        <w:tc>
          <w:tcPr>
            <w:tcW w:w="2713" w:type="dxa"/>
            <w:tcBorders>
              <w:top w:val="nil"/>
              <w:left w:val="nil"/>
              <w:bottom w:val="single" w:sz="4" w:space="0" w:color="auto"/>
              <w:right w:val="single" w:sz="4" w:space="0" w:color="auto"/>
            </w:tcBorders>
            <w:shd w:val="clear" w:color="auto" w:fill="auto"/>
            <w:noWrap/>
            <w:vAlign w:val="bottom"/>
          </w:tcPr>
          <w:p w14:paraId="36EB64C0" w14:textId="77777777" w:rsidR="00A92602" w:rsidRPr="00A92602" w:rsidRDefault="00A92602" w:rsidP="00627EC2">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TBD</w:t>
            </w:r>
          </w:p>
        </w:tc>
        <w:tc>
          <w:tcPr>
            <w:tcW w:w="1175" w:type="dxa"/>
            <w:tcBorders>
              <w:top w:val="nil"/>
              <w:left w:val="nil"/>
              <w:bottom w:val="single" w:sz="4" w:space="0" w:color="auto"/>
              <w:right w:val="single" w:sz="4" w:space="0" w:color="auto"/>
            </w:tcBorders>
            <w:shd w:val="clear" w:color="auto" w:fill="auto"/>
            <w:noWrap/>
            <w:vAlign w:val="bottom"/>
          </w:tcPr>
          <w:p w14:paraId="7F84F070"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1890" w:type="dxa"/>
            <w:tcBorders>
              <w:top w:val="nil"/>
              <w:left w:val="nil"/>
              <w:bottom w:val="single" w:sz="4" w:space="0" w:color="auto"/>
              <w:right w:val="single" w:sz="4" w:space="0" w:color="auto"/>
            </w:tcBorders>
            <w:shd w:val="clear" w:color="auto" w:fill="auto"/>
            <w:noWrap/>
            <w:vAlign w:val="bottom"/>
          </w:tcPr>
          <w:p w14:paraId="2A08FEF6" w14:textId="77777777" w:rsidR="00A92602" w:rsidRPr="00A92602" w:rsidRDefault="00A92602" w:rsidP="00441D6C">
            <w:pPr>
              <w:jc w:val="center"/>
              <w:rPr>
                <w:rFonts w:ascii="Arial" w:eastAsia="Times New Roman" w:hAnsi="Arial" w:cs="Arial"/>
                <w:bCs/>
                <w:color w:val="000000"/>
                <w:lang w:eastAsia="en-US"/>
              </w:rPr>
            </w:pPr>
            <w:r w:rsidRPr="00A92602">
              <w:rPr>
                <w:rFonts w:ascii="Arial" w:eastAsia="Times New Roman" w:hAnsi="Arial" w:cs="Arial"/>
                <w:bCs/>
                <w:color w:val="000000"/>
                <w:lang w:eastAsia="en-US"/>
              </w:rPr>
              <w:t>0</w:t>
            </w:r>
          </w:p>
        </w:tc>
        <w:tc>
          <w:tcPr>
            <w:tcW w:w="990" w:type="dxa"/>
            <w:tcBorders>
              <w:top w:val="nil"/>
              <w:left w:val="nil"/>
              <w:bottom w:val="single" w:sz="4" w:space="0" w:color="auto"/>
              <w:right w:val="single" w:sz="8" w:space="0" w:color="auto"/>
            </w:tcBorders>
            <w:shd w:val="clear" w:color="auto" w:fill="auto"/>
            <w:noWrap/>
            <w:vAlign w:val="bottom"/>
          </w:tcPr>
          <w:p w14:paraId="3629EA07"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TBD</w:t>
            </w:r>
          </w:p>
        </w:tc>
      </w:tr>
      <w:tr w:rsidR="00A92602" w:rsidRPr="00D62E6A" w14:paraId="029908A2"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09DD987B"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Mint Farm</w:t>
            </w:r>
          </w:p>
        </w:tc>
        <w:tc>
          <w:tcPr>
            <w:tcW w:w="2713" w:type="dxa"/>
            <w:tcBorders>
              <w:top w:val="nil"/>
              <w:left w:val="nil"/>
              <w:bottom w:val="single" w:sz="4" w:space="0" w:color="auto"/>
              <w:right w:val="single" w:sz="4" w:space="0" w:color="auto"/>
            </w:tcBorders>
            <w:shd w:val="clear" w:color="auto" w:fill="auto"/>
            <w:noWrap/>
            <w:vAlign w:val="bottom"/>
          </w:tcPr>
          <w:p w14:paraId="152F61BB"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55C50701"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$88,881</w:t>
            </w:r>
          </w:p>
        </w:tc>
        <w:tc>
          <w:tcPr>
            <w:tcW w:w="1890" w:type="dxa"/>
            <w:tcBorders>
              <w:top w:val="nil"/>
              <w:left w:val="nil"/>
              <w:bottom w:val="single" w:sz="4" w:space="0" w:color="auto"/>
              <w:right w:val="single" w:sz="4" w:space="0" w:color="auto"/>
            </w:tcBorders>
            <w:shd w:val="clear" w:color="auto" w:fill="auto"/>
            <w:noWrap/>
            <w:vAlign w:val="bottom"/>
          </w:tcPr>
          <w:p w14:paraId="02AA9F2D"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85,020</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66A9290F"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0.66</w:t>
            </w:r>
          </w:p>
        </w:tc>
      </w:tr>
      <w:tr w:rsidR="00A92602" w:rsidRPr="00D62E6A" w14:paraId="702ADD2F"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43ECF3B6"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Sumas</w:t>
            </w:r>
          </w:p>
        </w:tc>
        <w:tc>
          <w:tcPr>
            <w:tcW w:w="2713" w:type="dxa"/>
            <w:tcBorders>
              <w:top w:val="nil"/>
              <w:left w:val="nil"/>
              <w:bottom w:val="single" w:sz="4" w:space="0" w:color="auto"/>
              <w:right w:val="single" w:sz="4" w:space="0" w:color="auto"/>
            </w:tcBorders>
            <w:shd w:val="clear" w:color="auto" w:fill="auto"/>
            <w:noWrap/>
            <w:vAlign w:val="bottom"/>
          </w:tcPr>
          <w:p w14:paraId="744E642F"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7E665276"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$38,352</w:t>
            </w:r>
          </w:p>
        </w:tc>
        <w:tc>
          <w:tcPr>
            <w:tcW w:w="1890" w:type="dxa"/>
            <w:tcBorders>
              <w:top w:val="nil"/>
              <w:left w:val="nil"/>
              <w:bottom w:val="single" w:sz="4" w:space="0" w:color="auto"/>
              <w:right w:val="single" w:sz="4" w:space="0" w:color="auto"/>
            </w:tcBorders>
            <w:shd w:val="clear" w:color="auto" w:fill="auto"/>
            <w:noWrap/>
            <w:vAlign w:val="bottom"/>
          </w:tcPr>
          <w:p w14:paraId="36766E95"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30,269</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87D0B63"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0.55</w:t>
            </w:r>
          </w:p>
        </w:tc>
      </w:tr>
      <w:tr w:rsidR="00A92602" w:rsidRPr="00D62E6A" w14:paraId="7BD03E44"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3774369B"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005FACC2"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HP Pump</w:t>
            </w:r>
          </w:p>
        </w:tc>
        <w:tc>
          <w:tcPr>
            <w:tcW w:w="1175" w:type="dxa"/>
            <w:tcBorders>
              <w:top w:val="nil"/>
              <w:left w:val="nil"/>
              <w:bottom w:val="single" w:sz="4" w:space="0" w:color="auto"/>
              <w:right w:val="single" w:sz="4" w:space="0" w:color="auto"/>
            </w:tcBorders>
            <w:shd w:val="clear" w:color="auto" w:fill="auto"/>
            <w:noWrap/>
            <w:vAlign w:val="bottom"/>
          </w:tcPr>
          <w:p w14:paraId="717336C9"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$360,000</w:t>
            </w:r>
          </w:p>
        </w:tc>
        <w:tc>
          <w:tcPr>
            <w:tcW w:w="1890" w:type="dxa"/>
            <w:tcBorders>
              <w:top w:val="nil"/>
              <w:left w:val="nil"/>
              <w:bottom w:val="single" w:sz="4" w:space="0" w:color="auto"/>
              <w:right w:val="single" w:sz="4" w:space="0" w:color="auto"/>
            </w:tcBorders>
            <w:shd w:val="clear" w:color="auto" w:fill="auto"/>
            <w:noWrap/>
            <w:vAlign w:val="bottom"/>
          </w:tcPr>
          <w:p w14:paraId="6C09B295"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189,216</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B14E634"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0.4</w:t>
            </w:r>
          </w:p>
        </w:tc>
      </w:tr>
      <w:tr w:rsidR="00A92602" w:rsidRPr="00D62E6A" w14:paraId="5954943D"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7EF1ADB0"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18A123DD"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IP Pump</w:t>
            </w:r>
          </w:p>
        </w:tc>
        <w:tc>
          <w:tcPr>
            <w:tcW w:w="1175" w:type="dxa"/>
            <w:tcBorders>
              <w:top w:val="nil"/>
              <w:left w:val="nil"/>
              <w:bottom w:val="single" w:sz="4" w:space="0" w:color="auto"/>
              <w:right w:val="single" w:sz="4" w:space="0" w:color="auto"/>
            </w:tcBorders>
            <w:shd w:val="clear" w:color="auto" w:fill="auto"/>
            <w:noWrap/>
            <w:vAlign w:val="bottom"/>
          </w:tcPr>
          <w:p w14:paraId="78E9908D"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$90,000</w:t>
            </w:r>
          </w:p>
        </w:tc>
        <w:tc>
          <w:tcPr>
            <w:tcW w:w="1890" w:type="dxa"/>
            <w:tcBorders>
              <w:top w:val="nil"/>
              <w:left w:val="nil"/>
              <w:bottom w:val="single" w:sz="4" w:space="0" w:color="auto"/>
              <w:right w:val="single" w:sz="4" w:space="0" w:color="auto"/>
            </w:tcBorders>
            <w:shd w:val="clear" w:color="auto" w:fill="auto"/>
            <w:noWrap/>
            <w:vAlign w:val="bottom"/>
          </w:tcPr>
          <w:p w14:paraId="335B651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23,126</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5440E9C2"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0.19</w:t>
            </w:r>
          </w:p>
        </w:tc>
      </w:tr>
      <w:tr w:rsidR="00A92602" w:rsidRPr="00D62E6A" w14:paraId="66654F2E"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1CC7BD0E" w14:textId="77777777" w:rsidR="00A92602" w:rsidRPr="00A92602" w:rsidRDefault="00A92602" w:rsidP="00441D6C">
            <w:pPr>
              <w:rPr>
                <w:rFonts w:ascii="Arial" w:eastAsia="Times New Roman" w:hAnsi="Arial" w:cs="Arial"/>
                <w:color w:val="000000"/>
                <w:lang w:eastAsia="en-US"/>
              </w:rPr>
            </w:pPr>
          </w:p>
        </w:tc>
        <w:tc>
          <w:tcPr>
            <w:tcW w:w="2713" w:type="dxa"/>
            <w:tcBorders>
              <w:top w:val="nil"/>
              <w:left w:val="nil"/>
              <w:bottom w:val="single" w:sz="4" w:space="0" w:color="auto"/>
              <w:right w:val="single" w:sz="4" w:space="0" w:color="auto"/>
            </w:tcBorders>
            <w:shd w:val="clear" w:color="auto" w:fill="auto"/>
            <w:noWrap/>
            <w:vAlign w:val="bottom"/>
          </w:tcPr>
          <w:p w14:paraId="35AC9435"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VFDs: RW pumps</w:t>
            </w:r>
          </w:p>
        </w:tc>
        <w:tc>
          <w:tcPr>
            <w:tcW w:w="1175" w:type="dxa"/>
            <w:tcBorders>
              <w:top w:val="nil"/>
              <w:left w:val="nil"/>
              <w:bottom w:val="single" w:sz="4" w:space="0" w:color="auto"/>
              <w:right w:val="single" w:sz="4" w:space="0" w:color="auto"/>
            </w:tcBorders>
            <w:shd w:val="clear" w:color="auto" w:fill="auto"/>
            <w:noWrap/>
            <w:vAlign w:val="bottom"/>
          </w:tcPr>
          <w:p w14:paraId="38BE9217"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$120,000</w:t>
            </w:r>
          </w:p>
        </w:tc>
        <w:tc>
          <w:tcPr>
            <w:tcW w:w="1890" w:type="dxa"/>
            <w:tcBorders>
              <w:top w:val="nil"/>
              <w:left w:val="nil"/>
              <w:bottom w:val="single" w:sz="4" w:space="0" w:color="auto"/>
              <w:right w:val="single" w:sz="4" w:space="0" w:color="auto"/>
            </w:tcBorders>
            <w:shd w:val="clear" w:color="auto" w:fill="auto"/>
            <w:noWrap/>
            <w:vAlign w:val="bottom"/>
          </w:tcPr>
          <w:p w14:paraId="01F75839"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59,568</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09002A59"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0.38</w:t>
            </w:r>
          </w:p>
        </w:tc>
      </w:tr>
      <w:tr w:rsidR="00A92602" w:rsidRPr="00D62E6A" w14:paraId="799C696E" w14:textId="77777777">
        <w:trPr>
          <w:gridAfter w:val="1"/>
          <w:wAfter w:w="10" w:type="dxa"/>
          <w:trHeight w:val="248"/>
        </w:trPr>
        <w:tc>
          <w:tcPr>
            <w:tcW w:w="1908" w:type="dxa"/>
            <w:gridSpan w:val="2"/>
            <w:tcBorders>
              <w:top w:val="nil"/>
              <w:left w:val="single" w:sz="8" w:space="0" w:color="auto"/>
              <w:bottom w:val="single" w:sz="4" w:space="0" w:color="auto"/>
              <w:right w:val="single" w:sz="4" w:space="0" w:color="auto"/>
            </w:tcBorders>
            <w:shd w:val="clear" w:color="auto" w:fill="auto"/>
            <w:noWrap/>
            <w:vAlign w:val="bottom"/>
          </w:tcPr>
          <w:p w14:paraId="579B870B"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Whitehorn</w:t>
            </w:r>
          </w:p>
        </w:tc>
        <w:tc>
          <w:tcPr>
            <w:tcW w:w="2713" w:type="dxa"/>
            <w:tcBorders>
              <w:top w:val="nil"/>
              <w:left w:val="nil"/>
              <w:bottom w:val="single" w:sz="4" w:space="0" w:color="auto"/>
              <w:right w:val="single" w:sz="4" w:space="0" w:color="auto"/>
            </w:tcBorders>
            <w:shd w:val="clear" w:color="auto" w:fill="auto"/>
            <w:noWrap/>
            <w:vAlign w:val="bottom"/>
          </w:tcPr>
          <w:p w14:paraId="04989EC5" w14:textId="77777777" w:rsidR="00A92602" w:rsidRPr="00A92602" w:rsidRDefault="00A92602" w:rsidP="00627EC2">
            <w:pPr>
              <w:jc w:val="center"/>
              <w:rPr>
                <w:rFonts w:ascii="Arial" w:eastAsia="Times New Roman" w:hAnsi="Arial" w:cs="Arial"/>
                <w:color w:val="000000"/>
                <w:lang w:eastAsia="en-US"/>
              </w:rPr>
            </w:pPr>
            <w:r w:rsidRPr="00A92602">
              <w:rPr>
                <w:rFonts w:ascii="Arial" w:eastAsia="Times New Roman" w:hAnsi="Arial" w:cs="Arial"/>
                <w:color w:val="000000"/>
                <w:lang w:eastAsia="en-US"/>
              </w:rPr>
              <w:t>Lighting Upgrade</w:t>
            </w:r>
          </w:p>
        </w:tc>
        <w:tc>
          <w:tcPr>
            <w:tcW w:w="1175" w:type="dxa"/>
            <w:tcBorders>
              <w:top w:val="nil"/>
              <w:left w:val="nil"/>
              <w:bottom w:val="single" w:sz="4" w:space="0" w:color="auto"/>
              <w:right w:val="single" w:sz="4" w:space="0" w:color="auto"/>
            </w:tcBorders>
            <w:shd w:val="clear" w:color="auto" w:fill="auto"/>
            <w:noWrap/>
            <w:vAlign w:val="bottom"/>
          </w:tcPr>
          <w:p w14:paraId="6E0FA303"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$35,215</w:t>
            </w:r>
          </w:p>
        </w:tc>
        <w:tc>
          <w:tcPr>
            <w:tcW w:w="1890" w:type="dxa"/>
            <w:tcBorders>
              <w:top w:val="nil"/>
              <w:left w:val="nil"/>
              <w:bottom w:val="single" w:sz="4" w:space="0" w:color="auto"/>
              <w:right w:val="single" w:sz="4" w:space="0" w:color="auto"/>
            </w:tcBorders>
            <w:shd w:val="clear" w:color="auto" w:fill="auto"/>
            <w:noWrap/>
            <w:vAlign w:val="bottom"/>
          </w:tcPr>
          <w:p w14:paraId="68ED93D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3,848</w:t>
            </w:r>
          </w:p>
        </w:tc>
        <w:tc>
          <w:tcPr>
            <w:tcW w:w="990" w:type="dxa"/>
            <w:tcBorders>
              <w:top w:val="single" w:sz="4" w:space="0" w:color="auto"/>
              <w:left w:val="single" w:sz="4" w:space="0" w:color="auto"/>
              <w:bottom w:val="single" w:sz="4" w:space="0" w:color="auto"/>
              <w:right w:val="single" w:sz="8" w:space="0" w:color="auto"/>
            </w:tcBorders>
            <w:shd w:val="clear" w:color="auto" w:fill="auto"/>
            <w:noWrap/>
            <w:vAlign w:val="bottom"/>
          </w:tcPr>
          <w:p w14:paraId="7D4C77CA" w14:textId="77777777" w:rsidR="00A92602" w:rsidRPr="00A92602" w:rsidRDefault="00A92602" w:rsidP="00441D6C">
            <w:pPr>
              <w:jc w:val="center"/>
              <w:rPr>
                <w:rFonts w:ascii="Arial" w:eastAsia="Times New Roman" w:hAnsi="Arial" w:cs="Arial"/>
                <w:lang w:eastAsia="en-US"/>
              </w:rPr>
            </w:pPr>
            <w:r w:rsidRPr="00A92602">
              <w:rPr>
                <w:rFonts w:ascii="Arial" w:eastAsia="Times New Roman" w:hAnsi="Arial" w:cs="Arial"/>
                <w:lang w:eastAsia="en-US"/>
              </w:rPr>
              <w:t>0.07</w:t>
            </w:r>
          </w:p>
        </w:tc>
      </w:tr>
      <w:tr w:rsidR="00A92602" w:rsidRPr="00D62E6A" w14:paraId="311ED281" w14:textId="77777777">
        <w:trPr>
          <w:gridAfter w:val="1"/>
          <w:wAfter w:w="10" w:type="dxa"/>
          <w:trHeight w:val="260"/>
        </w:trPr>
        <w:tc>
          <w:tcPr>
            <w:tcW w:w="1908" w:type="dxa"/>
            <w:gridSpan w:val="2"/>
            <w:tcBorders>
              <w:top w:val="nil"/>
              <w:left w:val="single" w:sz="8" w:space="0" w:color="auto"/>
              <w:bottom w:val="nil"/>
              <w:right w:val="single" w:sz="4" w:space="0" w:color="auto"/>
            </w:tcBorders>
            <w:shd w:val="clear" w:color="auto" w:fill="auto"/>
            <w:noWrap/>
            <w:vAlign w:val="bottom"/>
          </w:tcPr>
          <w:p w14:paraId="00859448" w14:textId="77777777" w:rsidR="00A92602" w:rsidRPr="00A92602" w:rsidRDefault="00A92602" w:rsidP="00441D6C">
            <w:pPr>
              <w:rPr>
                <w:rFonts w:ascii="Arial" w:eastAsia="Times New Roman" w:hAnsi="Arial" w:cs="Arial"/>
                <w:color w:val="000000"/>
                <w:lang w:eastAsia="en-US"/>
              </w:rPr>
            </w:pPr>
            <w:r w:rsidRPr="00A92602">
              <w:rPr>
                <w:rFonts w:ascii="Arial" w:eastAsia="Times New Roman" w:hAnsi="Arial" w:cs="Arial"/>
                <w:color w:val="000000"/>
                <w:lang w:eastAsia="en-US"/>
              </w:rPr>
              <w:t>Colstrip</w:t>
            </w:r>
          </w:p>
        </w:tc>
        <w:tc>
          <w:tcPr>
            <w:tcW w:w="2713" w:type="dxa"/>
            <w:tcBorders>
              <w:top w:val="nil"/>
              <w:left w:val="nil"/>
              <w:bottom w:val="nil"/>
              <w:right w:val="single" w:sz="4" w:space="0" w:color="auto"/>
            </w:tcBorders>
            <w:shd w:val="clear" w:color="auto" w:fill="auto"/>
            <w:noWrap/>
            <w:vAlign w:val="bottom"/>
          </w:tcPr>
          <w:p w14:paraId="1F963040" w14:textId="77777777" w:rsidR="00A92602" w:rsidRPr="00A92602" w:rsidRDefault="00A92602" w:rsidP="00627EC2">
            <w:pPr>
              <w:jc w:val="center"/>
              <w:rPr>
                <w:rFonts w:ascii="Arial" w:eastAsia="Times New Roman" w:hAnsi="Arial" w:cs="Arial"/>
                <w:b/>
                <w:bCs/>
                <w:color w:val="000000"/>
                <w:lang w:eastAsia="en-US"/>
              </w:rPr>
            </w:pPr>
            <w:r w:rsidRPr="00A92602">
              <w:rPr>
                <w:rFonts w:ascii="Arial" w:eastAsia="Times New Roman" w:hAnsi="Arial" w:cs="Arial"/>
                <w:b/>
                <w:bCs/>
                <w:color w:val="000000"/>
                <w:lang w:eastAsia="en-US"/>
              </w:rPr>
              <w:t>TBD</w:t>
            </w:r>
          </w:p>
        </w:tc>
        <w:tc>
          <w:tcPr>
            <w:tcW w:w="1175" w:type="dxa"/>
            <w:tcBorders>
              <w:top w:val="nil"/>
              <w:left w:val="nil"/>
              <w:bottom w:val="nil"/>
              <w:right w:val="single" w:sz="4" w:space="0" w:color="auto"/>
            </w:tcBorders>
            <w:shd w:val="clear" w:color="auto" w:fill="auto"/>
            <w:noWrap/>
            <w:vAlign w:val="bottom"/>
          </w:tcPr>
          <w:p w14:paraId="5FC5D387"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1890" w:type="dxa"/>
            <w:tcBorders>
              <w:top w:val="nil"/>
              <w:left w:val="nil"/>
              <w:bottom w:val="nil"/>
              <w:right w:val="single" w:sz="4" w:space="0" w:color="auto"/>
            </w:tcBorders>
            <w:shd w:val="clear" w:color="auto" w:fill="auto"/>
            <w:noWrap/>
            <w:vAlign w:val="bottom"/>
          </w:tcPr>
          <w:p w14:paraId="4350C3F0"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0</w:t>
            </w:r>
          </w:p>
        </w:tc>
        <w:tc>
          <w:tcPr>
            <w:tcW w:w="990" w:type="dxa"/>
            <w:tcBorders>
              <w:top w:val="nil"/>
              <w:left w:val="nil"/>
              <w:bottom w:val="nil"/>
              <w:right w:val="single" w:sz="8" w:space="0" w:color="auto"/>
            </w:tcBorders>
            <w:shd w:val="clear" w:color="auto" w:fill="auto"/>
            <w:noWrap/>
            <w:vAlign w:val="bottom"/>
          </w:tcPr>
          <w:p w14:paraId="0C79A0E9" w14:textId="77777777" w:rsidR="00A92602" w:rsidRPr="00A92602" w:rsidRDefault="00A92602" w:rsidP="00441D6C">
            <w:pPr>
              <w:jc w:val="center"/>
              <w:rPr>
                <w:rFonts w:ascii="Arial" w:eastAsia="Times New Roman" w:hAnsi="Arial" w:cs="Arial"/>
                <w:color w:val="000000"/>
                <w:lang w:eastAsia="en-US"/>
              </w:rPr>
            </w:pPr>
            <w:r w:rsidRPr="00A92602">
              <w:rPr>
                <w:rFonts w:ascii="Arial" w:eastAsia="Times New Roman" w:hAnsi="Arial" w:cs="Arial"/>
                <w:color w:val="000000"/>
                <w:lang w:eastAsia="en-US"/>
              </w:rPr>
              <w:t>TBD</w:t>
            </w:r>
          </w:p>
        </w:tc>
      </w:tr>
      <w:tr w:rsidR="00A92602" w:rsidRPr="00D62E6A" w14:paraId="3276D328" w14:textId="77777777">
        <w:trPr>
          <w:gridAfter w:val="1"/>
          <w:wAfter w:w="10" w:type="dxa"/>
          <w:trHeight w:val="260"/>
        </w:trPr>
        <w:tc>
          <w:tcPr>
            <w:tcW w:w="1908" w:type="dxa"/>
            <w:gridSpan w:val="2"/>
            <w:tcBorders>
              <w:top w:val="single" w:sz="8" w:space="0" w:color="auto"/>
              <w:left w:val="single" w:sz="8" w:space="0" w:color="auto"/>
              <w:bottom w:val="single" w:sz="8" w:space="0" w:color="auto"/>
              <w:right w:val="nil"/>
            </w:tcBorders>
            <w:shd w:val="clear" w:color="auto" w:fill="auto"/>
            <w:noWrap/>
            <w:vAlign w:val="bottom"/>
          </w:tcPr>
          <w:p w14:paraId="067E59C3" w14:textId="77777777" w:rsidR="00A92602" w:rsidRPr="00A92602" w:rsidRDefault="00A92602" w:rsidP="00441D6C">
            <w:pPr>
              <w:rPr>
                <w:rFonts w:ascii="Arial" w:eastAsia="Times New Roman" w:hAnsi="Arial" w:cs="Arial"/>
                <w:b/>
                <w:bCs/>
                <w:color w:val="000000"/>
                <w:lang w:eastAsia="en-US"/>
              </w:rPr>
            </w:pPr>
            <w:r w:rsidRPr="00A92602">
              <w:rPr>
                <w:rFonts w:ascii="Arial" w:eastAsia="Times New Roman" w:hAnsi="Arial" w:cs="Arial"/>
                <w:b/>
                <w:bCs/>
                <w:color w:val="000000"/>
                <w:lang w:eastAsia="en-US"/>
              </w:rPr>
              <w:t>Totals</w:t>
            </w:r>
          </w:p>
        </w:tc>
        <w:tc>
          <w:tcPr>
            <w:tcW w:w="2713" w:type="dxa"/>
            <w:tcBorders>
              <w:top w:val="single" w:sz="8" w:space="0" w:color="auto"/>
              <w:left w:val="nil"/>
              <w:bottom w:val="single" w:sz="8" w:space="0" w:color="auto"/>
              <w:right w:val="nil"/>
            </w:tcBorders>
            <w:shd w:val="clear" w:color="auto" w:fill="auto"/>
            <w:noWrap/>
            <w:vAlign w:val="bottom"/>
          </w:tcPr>
          <w:p w14:paraId="3846387A" w14:textId="77777777" w:rsidR="00A92602" w:rsidRPr="00A92602" w:rsidRDefault="00A92602" w:rsidP="00441D6C">
            <w:pPr>
              <w:rPr>
                <w:rFonts w:ascii="Arial" w:eastAsia="Times New Roman" w:hAnsi="Arial" w:cs="Arial"/>
                <w:color w:val="000000"/>
                <w:lang w:eastAsia="en-US"/>
              </w:rPr>
            </w:pPr>
          </w:p>
        </w:tc>
        <w:tc>
          <w:tcPr>
            <w:tcW w:w="1175" w:type="dxa"/>
            <w:tcBorders>
              <w:top w:val="single" w:sz="8" w:space="0" w:color="auto"/>
              <w:left w:val="nil"/>
              <w:bottom w:val="single" w:sz="8" w:space="0" w:color="auto"/>
              <w:right w:val="nil"/>
            </w:tcBorders>
            <w:shd w:val="clear" w:color="auto" w:fill="auto"/>
            <w:noWrap/>
            <w:vAlign w:val="bottom"/>
          </w:tcPr>
          <w:p w14:paraId="78F1615B" w14:textId="77777777" w:rsidR="00A92602" w:rsidRPr="00A92602" w:rsidRDefault="00A92602" w:rsidP="00441D6C">
            <w:pPr>
              <w:jc w:val="center"/>
              <w:rPr>
                <w:rFonts w:ascii="Arial" w:eastAsia="Times New Roman" w:hAnsi="Arial" w:cs="Arial"/>
                <w:color w:val="000000"/>
                <w:lang w:eastAsia="en-US"/>
              </w:rPr>
            </w:pPr>
          </w:p>
        </w:tc>
        <w:tc>
          <w:tcPr>
            <w:tcW w:w="1890" w:type="dxa"/>
            <w:tcBorders>
              <w:top w:val="single" w:sz="8" w:space="0" w:color="auto"/>
              <w:left w:val="nil"/>
              <w:bottom w:val="single" w:sz="8" w:space="0" w:color="auto"/>
              <w:right w:val="nil"/>
            </w:tcBorders>
            <w:shd w:val="clear" w:color="auto" w:fill="auto"/>
            <w:noWrap/>
            <w:vAlign w:val="bottom"/>
          </w:tcPr>
          <w:p w14:paraId="5F30D35F" w14:textId="77777777" w:rsidR="00A92602" w:rsidRPr="00A92602" w:rsidRDefault="00A92602" w:rsidP="00441D6C">
            <w:pPr>
              <w:jc w:val="center"/>
              <w:rPr>
                <w:rFonts w:ascii="Arial" w:eastAsia="Times New Roman" w:hAnsi="Arial" w:cs="Arial"/>
                <w:b/>
                <w:bCs/>
                <w:color w:val="000000"/>
                <w:lang w:eastAsia="en-US"/>
              </w:rPr>
            </w:pPr>
            <w:r w:rsidRPr="00A92602">
              <w:rPr>
                <w:rFonts w:ascii="Arial" w:eastAsia="Times New Roman" w:hAnsi="Arial" w:cs="Arial"/>
                <w:b/>
                <w:bCs/>
                <w:color w:val="000000"/>
                <w:lang w:eastAsia="en-US"/>
              </w:rPr>
              <w:t>476,057</w:t>
            </w:r>
          </w:p>
        </w:tc>
        <w:tc>
          <w:tcPr>
            <w:tcW w:w="990" w:type="dxa"/>
            <w:tcBorders>
              <w:top w:val="single" w:sz="8" w:space="0" w:color="auto"/>
              <w:left w:val="nil"/>
              <w:bottom w:val="single" w:sz="8" w:space="0" w:color="auto"/>
              <w:right w:val="single" w:sz="8" w:space="0" w:color="auto"/>
            </w:tcBorders>
            <w:shd w:val="clear" w:color="auto" w:fill="auto"/>
            <w:noWrap/>
            <w:vAlign w:val="bottom"/>
          </w:tcPr>
          <w:p w14:paraId="6F29D254" w14:textId="77777777" w:rsidR="00A92602" w:rsidRPr="00A92602" w:rsidRDefault="00A92602" w:rsidP="00441D6C">
            <w:pPr>
              <w:jc w:val="center"/>
              <w:rPr>
                <w:rFonts w:ascii="Arial" w:eastAsia="Times New Roman" w:hAnsi="Arial" w:cs="Arial"/>
                <w:color w:val="000000"/>
                <w:lang w:eastAsia="en-US"/>
              </w:rPr>
            </w:pPr>
          </w:p>
        </w:tc>
      </w:tr>
      <w:tr w:rsidR="00A92602" w:rsidRPr="00D62E6A" w14:paraId="0297B6E1" w14:textId="77777777">
        <w:trPr>
          <w:gridBefore w:val="1"/>
          <w:wBefore w:w="10" w:type="dxa"/>
          <w:trHeight w:val="248"/>
        </w:trPr>
        <w:tc>
          <w:tcPr>
            <w:tcW w:w="8676" w:type="dxa"/>
            <w:gridSpan w:val="6"/>
            <w:tcBorders>
              <w:top w:val="nil"/>
              <w:left w:val="nil"/>
              <w:bottom w:val="nil"/>
              <w:right w:val="nil"/>
            </w:tcBorders>
            <w:shd w:val="clear" w:color="auto" w:fill="auto"/>
            <w:noWrap/>
            <w:vAlign w:val="bottom"/>
          </w:tcPr>
          <w:p w14:paraId="138F7C14" w14:textId="77777777" w:rsidR="00A92602" w:rsidRPr="00AE5D8B" w:rsidRDefault="00A92602" w:rsidP="00441D6C">
            <w:pPr>
              <w:pStyle w:val="IRPfooter"/>
              <w:ind w:left="-90"/>
              <w:rPr>
                <w:szCs w:val="20"/>
                <w:lang w:eastAsia="en-US"/>
              </w:rPr>
            </w:pPr>
            <w:r w:rsidRPr="00AE5D8B">
              <w:rPr>
                <w:szCs w:val="20"/>
                <w:lang w:eastAsia="en-US"/>
              </w:rPr>
              <w:br/>
              <w:t>NOTES</w:t>
            </w:r>
          </w:p>
        </w:tc>
      </w:tr>
      <w:tr w:rsidR="00A92602" w:rsidRPr="00D62E6A" w14:paraId="315666D5" w14:textId="77777777">
        <w:trPr>
          <w:gridBefore w:val="1"/>
          <w:wBefore w:w="10" w:type="dxa"/>
          <w:trHeight w:val="248"/>
        </w:trPr>
        <w:tc>
          <w:tcPr>
            <w:tcW w:w="8676" w:type="dxa"/>
            <w:gridSpan w:val="6"/>
            <w:tcBorders>
              <w:top w:val="nil"/>
              <w:left w:val="nil"/>
              <w:bottom w:val="nil"/>
              <w:right w:val="nil"/>
            </w:tcBorders>
            <w:shd w:val="clear" w:color="auto" w:fill="auto"/>
            <w:noWrap/>
            <w:vAlign w:val="bottom"/>
          </w:tcPr>
          <w:p w14:paraId="114F7E47" w14:textId="77777777" w:rsidR="00A92602" w:rsidRPr="00AE5D8B" w:rsidRDefault="004A77AC" w:rsidP="00441D6C">
            <w:pPr>
              <w:pStyle w:val="IRPfooter"/>
              <w:ind w:left="-90"/>
              <w:rPr>
                <w:szCs w:val="20"/>
              </w:rPr>
            </w:pPr>
            <w:r w:rsidRPr="00AE5D8B">
              <w:rPr>
                <w:szCs w:val="20"/>
              </w:rPr>
              <w:t xml:space="preserve">1 </w:t>
            </w:r>
            <w:r w:rsidR="00A92602" w:rsidRPr="00AE5D8B">
              <w:rPr>
                <w:szCs w:val="20"/>
              </w:rPr>
              <w:t>Encogen has variable frequency drive (VFD)</w:t>
            </w:r>
            <w:r w:rsidR="0058447A" w:rsidRPr="00AE5D8B">
              <w:rPr>
                <w:szCs w:val="20"/>
              </w:rPr>
              <w:t xml:space="preserve"> </w:t>
            </w:r>
            <w:r w:rsidR="00A92602" w:rsidRPr="00AE5D8B">
              <w:rPr>
                <w:szCs w:val="20"/>
              </w:rPr>
              <w:t xml:space="preserve">projects that have been identified as energy efficient opportunities, but they have not been assessed for cost-effectiveness or potential savings. </w:t>
            </w:r>
          </w:p>
          <w:p w14:paraId="31AC278A" w14:textId="77777777" w:rsidR="00A92602" w:rsidRPr="00AE5D8B" w:rsidRDefault="004A77AC" w:rsidP="00441D6C">
            <w:pPr>
              <w:pStyle w:val="IRPfooter"/>
              <w:ind w:left="-90"/>
              <w:rPr>
                <w:szCs w:val="20"/>
              </w:rPr>
            </w:pPr>
            <w:r w:rsidRPr="00AE5D8B">
              <w:rPr>
                <w:szCs w:val="20"/>
              </w:rPr>
              <w:t xml:space="preserve">2 </w:t>
            </w:r>
            <w:r w:rsidR="00A92602" w:rsidRPr="00AE5D8B">
              <w:rPr>
                <w:szCs w:val="20"/>
              </w:rPr>
              <w:t xml:space="preserve">Fredrickson is being evaluated by PSE Energy Management Engineering at this time.  Potential savings estimate is to be determined. </w:t>
            </w:r>
          </w:p>
          <w:p w14:paraId="34759706" w14:textId="77777777" w:rsidR="00121398" w:rsidRPr="00AE5D8B" w:rsidRDefault="004A77AC" w:rsidP="00441D6C">
            <w:pPr>
              <w:pStyle w:val="IRPfooter"/>
              <w:ind w:left="-90"/>
              <w:rPr>
                <w:szCs w:val="20"/>
              </w:rPr>
            </w:pPr>
            <w:r w:rsidRPr="00AE5D8B">
              <w:rPr>
                <w:szCs w:val="20"/>
              </w:rPr>
              <w:t xml:space="preserve">3 </w:t>
            </w:r>
            <w:r w:rsidR="00A92602" w:rsidRPr="00AE5D8B">
              <w:rPr>
                <w:szCs w:val="20"/>
              </w:rPr>
              <w:t>Production facilities are not eligible as all equipment is powered by the grid.</w:t>
            </w:r>
          </w:p>
          <w:p w14:paraId="1E2F9C5F" w14:textId="77777777" w:rsidR="00A92602" w:rsidRPr="00AE5D8B" w:rsidRDefault="00121398" w:rsidP="00441D6C">
            <w:pPr>
              <w:pStyle w:val="IRPfooter"/>
              <w:ind w:left="-90"/>
              <w:rPr>
                <w:szCs w:val="20"/>
              </w:rPr>
            </w:pPr>
            <w:r w:rsidRPr="00AE5D8B">
              <w:rPr>
                <w:szCs w:val="20"/>
              </w:rPr>
              <w:t>4 TRC is total resource cost test</w:t>
            </w:r>
            <w:r w:rsidR="002C21B5">
              <w:rPr>
                <w:szCs w:val="20"/>
              </w:rPr>
              <w:t>.</w:t>
            </w:r>
          </w:p>
          <w:p w14:paraId="238E9E2A" w14:textId="77777777" w:rsidR="00A92602" w:rsidRPr="00AE5D8B" w:rsidRDefault="00A92602" w:rsidP="00441D6C">
            <w:pPr>
              <w:pStyle w:val="IRPfooter"/>
              <w:ind w:left="-90"/>
              <w:rPr>
                <w:szCs w:val="20"/>
              </w:rPr>
            </w:pPr>
          </w:p>
        </w:tc>
      </w:tr>
    </w:tbl>
    <w:p w14:paraId="5AB3CE59" w14:textId="77777777" w:rsidR="008B71C2" w:rsidRDefault="00441D6C" w:rsidP="008B71C2">
      <w:pPr>
        <w:pStyle w:val="IRPtitle"/>
        <w:ind w:left="0" w:firstLine="0"/>
        <w:rPr>
          <w:rFonts w:ascii="Arial" w:hAnsi="Arial" w:cs="Arial"/>
          <w:sz w:val="32"/>
          <w:szCs w:val="32"/>
        </w:rPr>
      </w:pPr>
      <w:r>
        <w:rPr>
          <w:rFonts w:ascii="Arial" w:hAnsi="Arial" w:cs="Arial"/>
          <w:sz w:val="32"/>
          <w:szCs w:val="32"/>
        </w:rPr>
        <w:br/>
      </w:r>
    </w:p>
    <w:p w14:paraId="3F00056C" w14:textId="77777777" w:rsidR="0098760D" w:rsidRPr="00441D6C" w:rsidRDefault="0098760D" w:rsidP="008B71C2">
      <w:pPr>
        <w:pStyle w:val="IRPtitle"/>
        <w:ind w:left="0" w:firstLine="0"/>
        <w:rPr>
          <w:rFonts w:ascii="Arial" w:hAnsi="Arial" w:cs="Arial"/>
          <w:sz w:val="32"/>
          <w:szCs w:val="32"/>
        </w:rPr>
      </w:pPr>
      <w:r w:rsidRPr="00441D6C">
        <w:rPr>
          <w:rFonts w:ascii="Arial" w:hAnsi="Arial" w:cs="Arial"/>
          <w:sz w:val="32"/>
          <w:szCs w:val="32"/>
        </w:rPr>
        <w:t>Demand-side Customer Programs</w:t>
      </w:r>
    </w:p>
    <w:p w14:paraId="7EDCD8F2" w14:textId="77777777" w:rsidR="0098760D" w:rsidRDefault="0098760D" w:rsidP="0098760D">
      <w:pPr>
        <w:pStyle w:val="IRPsanstext"/>
      </w:pPr>
    </w:p>
    <w:p w14:paraId="797BBE83" w14:textId="77777777" w:rsidR="0098760D" w:rsidRPr="00720097" w:rsidRDefault="0098760D" w:rsidP="0098760D">
      <w:pPr>
        <w:pStyle w:val="IRPsanstext"/>
      </w:pPr>
      <w:r w:rsidRPr="00720097">
        <w:t xml:space="preserve">PSE’s customer renewable energy programs continue to grow. The Green Power Program serves customers who want to purchase additional renewable energy, and the Customer Renewables Program serves customers who generate renewable energy on a small scale. Our customers find value as well as social benefits in both programs, and PSE embraces and encourages their use. </w:t>
      </w:r>
    </w:p>
    <w:p w14:paraId="1B489882" w14:textId="5C8E8858" w:rsidR="0098760D" w:rsidRDefault="008D2A4E" w:rsidP="0098760D">
      <w:pPr>
        <w:pStyle w:val="IRPsanstext"/>
        <w:rPr>
          <w:rFonts w:asciiTheme="majorHAnsi" w:eastAsia="Calibri" w:hAnsiTheme="majorHAnsi" w:cs="Arial"/>
          <w:szCs w:val="22"/>
          <w:lang w:eastAsia="en-US"/>
        </w:rPr>
      </w:pPr>
      <w:r>
        <w:rPr>
          <w:rFonts w:cs="Arial"/>
          <w:noProof/>
          <w:color w:val="156570"/>
          <w:lang w:eastAsia="en-US"/>
        </w:rPr>
        <mc:AlternateContent>
          <mc:Choice Requires="wps">
            <w:drawing>
              <wp:anchor distT="0" distB="0" distL="114300" distR="114300" simplePos="0" relativeHeight="251664384" behindDoc="0" locked="0" layoutInCell="1" allowOverlap="1" wp14:anchorId="0EEA589B" wp14:editId="66516B4E">
                <wp:simplePos x="0" y="0"/>
                <wp:positionH relativeFrom="column">
                  <wp:posOffset>3366135</wp:posOffset>
                </wp:positionH>
                <wp:positionV relativeFrom="paragraph">
                  <wp:posOffset>97790</wp:posOffset>
                </wp:positionV>
                <wp:extent cx="2198370" cy="2293620"/>
                <wp:effectExtent l="0" t="0" r="0" b="0"/>
                <wp:wrapTight wrapText="bothSides">
                  <wp:wrapPolygon edited="0">
                    <wp:start x="1248" y="1196"/>
                    <wp:lineTo x="1248" y="21050"/>
                    <wp:lineTo x="20964" y="21050"/>
                    <wp:lineTo x="20964" y="1196"/>
                    <wp:lineTo x="1248" y="1196"/>
                  </wp:wrapPolygon>
                </wp:wrapTight>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229362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4F65124" w14:textId="77777777" w:rsidR="007C1991" w:rsidRPr="00AE5D8B" w:rsidRDefault="007C1991" w:rsidP="008317B6">
                            <w:pPr>
                              <w:spacing w:after="120" w:line="360" w:lineRule="auto"/>
                              <w:rPr>
                                <w:rFonts w:ascii="Palatino" w:hAnsi="Palatino"/>
                                <w:b/>
                                <w:i/>
                                <w:color w:val="156570"/>
                                <w:sz w:val="22"/>
                                <w:szCs w:val="22"/>
                              </w:rPr>
                            </w:pPr>
                            <w:r w:rsidRPr="00AE5D8B">
                              <w:rPr>
                                <w:rFonts w:ascii="Palatino" w:hAnsi="Palatino"/>
                                <w:b/>
                                <w:i/>
                                <w:color w:val="156570"/>
                                <w:sz w:val="22"/>
                                <w:szCs w:val="22"/>
                              </w:rPr>
                              <w:t>Top 10</w:t>
                            </w:r>
                          </w:p>
                          <w:p w14:paraId="5893BBBA" w14:textId="77777777" w:rsidR="007C1991" w:rsidRPr="00AE5D8B" w:rsidRDefault="007C1991" w:rsidP="008317B6">
                            <w:pPr>
                              <w:spacing w:after="120" w:line="360" w:lineRule="auto"/>
                              <w:rPr>
                                <w:rFonts w:ascii="Palatino" w:hAnsi="Palatino"/>
                                <w:b/>
                                <w:i/>
                                <w:color w:val="156570"/>
                                <w:sz w:val="22"/>
                                <w:szCs w:val="22"/>
                              </w:rPr>
                            </w:pPr>
                            <w:r w:rsidRPr="00AE5D8B">
                              <w:rPr>
                                <w:rFonts w:ascii="Palatino" w:hAnsi="Palatino"/>
                                <w:i/>
                                <w:color w:val="156570"/>
                                <w:sz w:val="22"/>
                                <w:szCs w:val="22"/>
                              </w:rPr>
                              <w:t xml:space="preserve"> </w:t>
                            </w:r>
                            <w:r w:rsidRPr="00AE5D8B">
                              <w:rPr>
                                <w:rFonts w:ascii="Palatino" w:hAnsi="Palatino"/>
                                <w:color w:val="156570"/>
                                <w:sz w:val="22"/>
                                <w:szCs w:val="22"/>
                              </w:rPr>
                              <w:t>PSE has been recognized as one of the country’s top 10 utilities for Renewable Energy Sales and total Number of Green Power participants by the National Renewable Energy Laboratory since 2005.</w:t>
                            </w:r>
                          </w:p>
                        </w:txbxContent>
                      </wps:txbx>
                      <wps:bodyPr rot="0" vert="horz" wrap="square" lIns="182880" tIns="18288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65.05pt;margin-top:7.7pt;width:173.1pt;height:18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" filled="f" stroked="f" strokeweight=".5pt">
                <v:textbox inset="14.4pt,14.4pt,,7.2pt">
                  <w:txbxContent>
                    <w:p w14:paraId="64F65124" w14:textId="77777777" w:rsidR="007C1991" w:rsidRPr="00AE5D8B" w:rsidRDefault="007C1991" w:rsidP="008317B6">
                      <w:pPr>
                        <w:spacing w:after="120" w:line="360" w:lineRule="auto"/>
                        <w:rPr>
                          <w:rFonts w:ascii="Palatino" w:hAnsi="Palatino"/>
                          <w:b/>
                          <w:i/>
                          <w:color w:val="156570"/>
                          <w:sz w:val="22"/>
                          <w:szCs w:val="22"/>
                        </w:rPr>
                      </w:pPr>
                      <w:r w:rsidRPr="00AE5D8B">
                        <w:rPr>
                          <w:rFonts w:ascii="Palatino" w:hAnsi="Palatino"/>
                          <w:b/>
                          <w:i/>
                          <w:color w:val="156570"/>
                          <w:sz w:val="22"/>
                          <w:szCs w:val="22"/>
                        </w:rPr>
                        <w:t>Top 10</w:t>
                      </w:r>
                    </w:p>
                    <w:p w14:paraId="5893BBBA" w14:textId="77777777" w:rsidR="007C1991" w:rsidRPr="00AE5D8B" w:rsidRDefault="007C1991" w:rsidP="008317B6">
                      <w:pPr>
                        <w:spacing w:after="120" w:line="360" w:lineRule="auto"/>
                        <w:rPr>
                          <w:rFonts w:ascii="Palatino" w:hAnsi="Palatino"/>
                          <w:b/>
                          <w:i/>
                          <w:color w:val="156570"/>
                          <w:sz w:val="22"/>
                          <w:szCs w:val="22"/>
                        </w:rPr>
                      </w:pPr>
                      <w:r w:rsidRPr="00AE5D8B">
                        <w:rPr>
                          <w:rFonts w:ascii="Palatino" w:hAnsi="Palatino"/>
                          <w:i/>
                          <w:color w:val="156570"/>
                          <w:sz w:val="22"/>
                          <w:szCs w:val="22"/>
                        </w:rPr>
                        <w:t xml:space="preserve"> </w:t>
                      </w:r>
                      <w:r w:rsidRPr="00AE5D8B">
                        <w:rPr>
                          <w:rFonts w:ascii="Palatino" w:hAnsi="Palatino"/>
                          <w:color w:val="156570"/>
                          <w:sz w:val="22"/>
                          <w:szCs w:val="22"/>
                        </w:rPr>
                        <w:t>PSE has been recognized as one of the country’s top 10 utilities for Renewable Energy Sales and total Number of Green Power participants by the National Renewable Energy Laboratory since 2005.</w:t>
                      </w:r>
                    </w:p>
                  </w:txbxContent>
                </v:textbox>
                <w10:wrap type="tight"/>
              </v:shape>
            </w:pict>
          </mc:Fallback>
        </mc:AlternateContent>
      </w:r>
    </w:p>
    <w:p w14:paraId="4B0F82E0" w14:textId="77777777" w:rsidR="0098760D" w:rsidRPr="002C21B5" w:rsidRDefault="0098760D" w:rsidP="0098760D">
      <w:pPr>
        <w:pStyle w:val="IRPsanstext"/>
      </w:pPr>
      <w:r w:rsidRPr="00656070">
        <w:rPr>
          <w:rFonts w:cs="Arial"/>
          <w:b/>
          <w:color w:val="156570"/>
          <w:sz w:val="28"/>
        </w:rPr>
        <w:t>Green Power Program.</w:t>
      </w:r>
      <w:r>
        <w:rPr>
          <w:rFonts w:asciiTheme="majorHAnsi" w:hAnsiTheme="majorHAnsi"/>
        </w:rPr>
        <w:t xml:space="preserve">  </w:t>
      </w:r>
      <w:r w:rsidR="004F4B3F" w:rsidRPr="004F4B3F">
        <w:t xml:space="preserve">Launched </w:t>
      </w:r>
      <w:r w:rsidR="004F4B3F" w:rsidRPr="004F4B3F">
        <w:rPr>
          <w:rFonts w:cs="Arial"/>
        </w:rPr>
        <w:t xml:space="preserve">in 2001, PSE’s Green Power Program allows customers to voluntarily purchase retail electric energy from qualified renewable energy resources. </w:t>
      </w:r>
      <w:r w:rsidR="004F4B3F" w:rsidRPr="004F4B3F">
        <w:rPr>
          <w:rFonts w:cs="Arial"/>
          <w:noProof/>
        </w:rPr>
        <w:t>In</w:t>
      </w:r>
      <w:r w:rsidR="004F4B3F" w:rsidRPr="004F4B3F">
        <w:rPr>
          <w:rFonts w:cs="Arial"/>
        </w:rPr>
        <w:t xml:space="preserve"> 2009, we began working to increase participation in</w:t>
      </w:r>
      <w:r w:rsidR="004F4B3F" w:rsidRPr="004F4B3F">
        <w:t xml:space="preserve"> the program with 3Degrees, a third-party renewable energy credits (REC) broker that has developed and refined education and outreach techniques while working with other utility partners across the country. Customer growth has more than doubled since the original 3Degrees contract was initiated in January 2009. Participation increased by 16 percent and 10 percent in 2013 and 2014, respectively. As of December 31, 2014, over 4 percent of PSE electric customers are participating in the program. Between 2012 and 2014, the number of subscribers increased nearly 28 percent – from 34,962 to 44,688 – and the number of megawatt-hours purchased increased over ten percent, from 365,796 to 404,377. </w:t>
      </w:r>
    </w:p>
    <w:p w14:paraId="2D1CA870" w14:textId="77777777" w:rsidR="0098760D" w:rsidRDefault="0098760D" w:rsidP="0098760D">
      <w:pPr>
        <w:rPr>
          <w:rFonts w:ascii="Arial" w:hAnsi="Arial"/>
          <w:i/>
          <w:szCs w:val="22"/>
        </w:rPr>
      </w:pPr>
      <w:r>
        <w:br w:type="page"/>
      </w:r>
    </w:p>
    <w:p w14:paraId="3F769B17" w14:textId="77777777" w:rsidR="0098760D" w:rsidRDefault="009558F4" w:rsidP="008B71C2">
      <w:pPr>
        <w:pStyle w:val="IRPFigureSub"/>
        <w:spacing w:line="200" w:lineRule="exact"/>
      </w:pPr>
      <w:r>
        <w:rPr>
          <w:noProof/>
          <w:lang w:eastAsia="en-US"/>
        </w:rPr>
        <w:drawing>
          <wp:anchor distT="0" distB="0" distL="114300" distR="114300" simplePos="0" relativeHeight="251668480" behindDoc="0" locked="0" layoutInCell="1" allowOverlap="1" wp14:anchorId="4F55FBE3" wp14:editId="30AD1B8B">
            <wp:simplePos x="0" y="0"/>
            <wp:positionH relativeFrom="margin">
              <wp:posOffset>-62865</wp:posOffset>
            </wp:positionH>
            <wp:positionV relativeFrom="margin">
              <wp:posOffset>245110</wp:posOffset>
            </wp:positionV>
            <wp:extent cx="5382895" cy="343090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2895" cy="3430905"/>
                    </a:xfrm>
                    <a:prstGeom prst="rect">
                      <a:avLst/>
                    </a:prstGeom>
                    <a:noFill/>
                  </pic:spPr>
                </pic:pic>
              </a:graphicData>
            </a:graphic>
          </wp:anchor>
        </w:drawing>
      </w:r>
      <w:r w:rsidR="0098760D">
        <w:t>Figure D-1</w:t>
      </w:r>
      <w:r w:rsidR="00EC14CD">
        <w:t>2</w:t>
      </w:r>
      <w:r w:rsidR="0098760D">
        <w:t>: Green Power Kilowatt-hours Sold, 2002-2014</w:t>
      </w:r>
    </w:p>
    <w:p w14:paraId="4428A95B" w14:textId="77777777" w:rsidR="0098760D" w:rsidRPr="00441D6C" w:rsidRDefault="0098760D" w:rsidP="00441D6C">
      <w:pPr>
        <w:pStyle w:val="IRPFigureSub"/>
      </w:pPr>
    </w:p>
    <w:p w14:paraId="66F5E664" w14:textId="77777777" w:rsidR="0098760D" w:rsidRPr="00441D6C" w:rsidRDefault="0098760D" w:rsidP="0098760D">
      <w:pPr>
        <w:pStyle w:val="IRPsanstext"/>
        <w:rPr>
          <w:rFonts w:cs="Arial"/>
        </w:rPr>
      </w:pPr>
      <w:r w:rsidRPr="00441D6C">
        <w:rPr>
          <w:rFonts w:cs="Arial"/>
        </w:rPr>
        <w:t xml:space="preserve">To supply green power, the program purchases RECs from a variety of sources. In the past two years, the majority of RECs have come from the Bonneville Environmental Foundation (BEF), a nonprofit environmental organization in Portland, Ore.; EDF Energy Services, a national REC broker; and 3Degrees, a REC broker based in San Francisco, Calif. These suppliers </w:t>
      </w:r>
      <w:r w:rsidRPr="00441D6C">
        <w:rPr>
          <w:rFonts w:cs="Arial"/>
          <w:color w:val="000000"/>
        </w:rPr>
        <w:t>provide PSE’s Green Power Program with RECs primarily from Pacific Northwest wind facilities.</w:t>
      </w:r>
      <w:r w:rsidRPr="00441D6C">
        <w:rPr>
          <w:rFonts w:cs="Arial"/>
          <w:color w:val="0000FF"/>
        </w:rPr>
        <w:t xml:space="preserve"> </w:t>
      </w:r>
      <w:r w:rsidRPr="00441D6C">
        <w:rPr>
          <w:rFonts w:cs="Arial"/>
        </w:rPr>
        <w:t xml:space="preserve">In addition, the Green Power Program currently purchases RECs directly from thirteen small, local producers in order to support the development of new small renewable resources. These include FPE Renewables, Farm Power Rexville, Farm Power Lynden, Edaleen Cow Power, Van Dyk-S Holsteins, Rainier Biogas, 3Bar G community wind, and First Up! Knudson community wind, Swauk Wind, Ellensburg Community Solar, Skagit Community Solar, BioFuels Washington and the Nooksack Hydro Facility – many of which also provide power to PSE under Schedule 91 contracts discussed above. </w:t>
      </w:r>
    </w:p>
    <w:p w14:paraId="02947E79" w14:textId="77777777" w:rsidR="0098760D" w:rsidRPr="00441D6C" w:rsidRDefault="0098760D" w:rsidP="0098760D">
      <w:pPr>
        <w:pStyle w:val="IRPsanstext"/>
        <w:rPr>
          <w:rFonts w:cs="Arial"/>
        </w:rPr>
      </w:pPr>
    </w:p>
    <w:p w14:paraId="15C489E7" w14:textId="77777777" w:rsidR="0098760D" w:rsidRPr="00441D6C" w:rsidRDefault="0098760D" w:rsidP="0098760D">
      <w:pPr>
        <w:pStyle w:val="IRPsanstext"/>
        <w:rPr>
          <w:rFonts w:cs="Arial"/>
        </w:rPr>
      </w:pPr>
      <w:r w:rsidRPr="00441D6C">
        <w:rPr>
          <w:rFonts w:cs="Arial"/>
        </w:rPr>
        <w:t xml:space="preserve">Over the last 9 years, the Green Power Program has also committed over $350,000 in grant funding to 14 cities for solar demonstration projects located on municipal facilities. For example, in 2013, the City of Mercer Island, Wash. installed a 4.4 KW system at their community center with $30,000 in grant funding from PSE.  Some of the other projects have been installed throughout PSE’s service territory, in Bellingham, Whidbey Island, Vashon and Olympia.  </w:t>
      </w:r>
    </w:p>
    <w:p w14:paraId="2FEB2143" w14:textId="77777777" w:rsidR="00CF4C9D" w:rsidRDefault="00CF4C9D" w:rsidP="00CF4C9D">
      <w:pPr>
        <w:pStyle w:val="IRPsanstext"/>
        <w:spacing w:line="200" w:lineRule="exact"/>
      </w:pPr>
    </w:p>
    <w:p w14:paraId="6A67D69D" w14:textId="77777777" w:rsidR="000A588A" w:rsidRDefault="000A588A" w:rsidP="00441D6C">
      <w:pPr>
        <w:pStyle w:val="IRPsanstext"/>
      </w:pPr>
    </w:p>
    <w:p w14:paraId="2CA1259F" w14:textId="77777777" w:rsidR="0098760D" w:rsidRPr="00441D6C" w:rsidRDefault="0098760D" w:rsidP="00441D6C">
      <w:pPr>
        <w:pStyle w:val="IRPsanstext"/>
      </w:pPr>
      <w:r w:rsidRPr="00441D6C">
        <w:t xml:space="preserve">In 2013, the cities of Anacortes, Bainbridge Island, Kirkland and Tumwater were each awarded $20,000 grants for solar projects in their communities, and the City of Snoqualmie was awarded a $40,000 grant. The grants were in recognition of a successful multi-city Green Power Community Challenge campaign in which the five cities met individual goals for increased enrollment in the Green Power Program.  The City of Snoqualmie received an additional $20,000 in recognition of achieving the highest percentage of new enrollments among available accounts during the 12-month challenge period. In 2014, a similar multi-city challenge was held with the cities of Redmond, Issaquah and Puyallup.  All met their individual goals and each earned a $20,000 grant. </w:t>
      </w:r>
    </w:p>
    <w:p w14:paraId="3D2CFD68" w14:textId="77777777" w:rsidR="0098760D" w:rsidRPr="00441D6C" w:rsidRDefault="0098760D" w:rsidP="00441D6C">
      <w:pPr>
        <w:pStyle w:val="IRPsanstext"/>
      </w:pPr>
    </w:p>
    <w:p w14:paraId="020264EA" w14:textId="77777777" w:rsidR="0098760D" w:rsidRPr="00441D6C" w:rsidRDefault="0098760D" w:rsidP="00441D6C">
      <w:pPr>
        <w:pStyle w:val="IRPsanstext"/>
      </w:pPr>
      <w:r w:rsidRPr="00441D6C">
        <w:t xml:space="preserve">In 2013, PSE competitively awarded three-year REC contracts to the Bonneville Environmental Foundation and 3Degrees to help supply the balance of our Green Power Program portfolio needs in those three years. Pricing has remained relatively low, largely due to an increasing supply of renewable energy and the region’s utilities having met their initial compliance targets. As a result, the Green Power Program has been able to focus on building a portfolio of RECs generated from wind, solar, biogas and low-impact hydro located primarily in Washington, with some additional supply from Oregon and Idaho. </w:t>
      </w:r>
    </w:p>
    <w:p w14:paraId="30E6083A" w14:textId="77777777" w:rsidR="0098760D" w:rsidRPr="00441D6C" w:rsidRDefault="0098760D" w:rsidP="00441D6C">
      <w:pPr>
        <w:pStyle w:val="IRPsanstext"/>
        <w:rPr>
          <w:color w:val="0000FF"/>
        </w:rPr>
      </w:pPr>
      <w:r w:rsidRPr="00441D6C">
        <w:t xml:space="preserve">   </w:t>
      </w:r>
    </w:p>
    <w:p w14:paraId="03D65ACA" w14:textId="77777777" w:rsidR="0098760D" w:rsidRPr="00441D6C" w:rsidRDefault="0098760D" w:rsidP="00441D6C">
      <w:pPr>
        <w:pStyle w:val="IRPsanstext"/>
      </w:pPr>
      <w:r w:rsidRPr="004A77AC">
        <w:rPr>
          <w:b/>
          <w:caps/>
        </w:rPr>
        <w:t>Green Power Rates.</w:t>
      </w:r>
      <w:r w:rsidRPr="00441D6C">
        <w:t xml:space="preserve"> The standard rate for green power is $0.0125 per kWh. Customers can purchase 160 kWh blocks for $2.00 per block with a two-block minimum, or they can choose to participate in the “100% Green Power Option.” Introduced in 2007, this option adjusts the amount of the customer’s monthly green power purchase to match their monthly electric usage. </w:t>
      </w:r>
    </w:p>
    <w:p w14:paraId="5165A6F6" w14:textId="77777777" w:rsidR="0098760D" w:rsidRPr="00441D6C" w:rsidRDefault="0098760D" w:rsidP="00441D6C">
      <w:pPr>
        <w:pStyle w:val="IRPsanstext"/>
      </w:pPr>
    </w:p>
    <w:p w14:paraId="43C31252" w14:textId="77777777" w:rsidR="0098760D" w:rsidRPr="00441D6C" w:rsidRDefault="0098760D" w:rsidP="00441D6C">
      <w:pPr>
        <w:pStyle w:val="IRPsanstext"/>
      </w:pPr>
      <w:r w:rsidRPr="00441D6C">
        <w:t xml:space="preserve">The large-volume green power rate – $0.006 cent per kWh for customers who purchase more than 1,000,000 kWh annually – has attracted 27 customers since it was introduced in 2005. </w:t>
      </w:r>
    </w:p>
    <w:p w14:paraId="2DA29D4C" w14:textId="77777777" w:rsidR="00441D6C" w:rsidRPr="00441D6C" w:rsidRDefault="00441D6C" w:rsidP="00441D6C">
      <w:pPr>
        <w:pStyle w:val="IRPsanstext"/>
      </w:pPr>
    </w:p>
    <w:p w14:paraId="5279275A" w14:textId="77777777" w:rsidR="0098760D" w:rsidRPr="00441D6C" w:rsidRDefault="0098760D" w:rsidP="00441D6C">
      <w:pPr>
        <w:pStyle w:val="IRPsanstext"/>
      </w:pPr>
      <w:r w:rsidRPr="00441D6C">
        <w:t xml:space="preserve">In 2014, the average residential customer purchase was 640 kWh per month, and the average commercial customer purchase was 1,902 kWh. The average 2014 large-volume purchase, by account, under Schedule 136 was 14,390 kWh per month. </w:t>
      </w:r>
    </w:p>
    <w:p w14:paraId="0CE7911F" w14:textId="77777777" w:rsidR="00441D6C" w:rsidRDefault="00441D6C">
      <w:pPr>
        <w:rPr>
          <w:rFonts w:asciiTheme="majorHAnsi" w:hAnsiTheme="majorHAnsi" w:hint="eastAsia"/>
        </w:rPr>
      </w:pPr>
      <w:r>
        <w:rPr>
          <w:rFonts w:asciiTheme="majorHAnsi" w:hAnsiTheme="majorHAnsi" w:hint="eastAsia"/>
        </w:rPr>
        <w:br w:type="page"/>
      </w:r>
    </w:p>
    <w:p w14:paraId="2AB71B8B" w14:textId="77777777" w:rsidR="0098760D" w:rsidRDefault="0098760D" w:rsidP="000A588A">
      <w:pPr>
        <w:pStyle w:val="IRPsanstext"/>
        <w:rPr>
          <w:rFonts w:cs="Arial"/>
        </w:rPr>
      </w:pPr>
      <w:r w:rsidRPr="00441D6C">
        <w:rPr>
          <w:rFonts w:cs="Arial"/>
        </w:rPr>
        <w:t>Figure D-1</w:t>
      </w:r>
      <w:r w:rsidR="00EC14CD">
        <w:rPr>
          <w:rFonts w:cs="Arial"/>
        </w:rPr>
        <w:t>3</w:t>
      </w:r>
      <w:r w:rsidRPr="00441D6C">
        <w:rPr>
          <w:rFonts w:cs="Arial"/>
        </w:rPr>
        <w:t xml:space="preserve"> illustrates the number of subscribers by year. Of our 44,688 Green Power subscribers at the end of 2014, 43,629 were residential customers, 790 accounts were commercial accounts, and 269 accounts were assigned under the large-volume commercial agreement. Cities with the most residential and commercial participants include Olympia with 5,348, Bellingham with 5,080, and Bellevue with 2,944. </w:t>
      </w:r>
    </w:p>
    <w:p w14:paraId="4DA86FB3" w14:textId="77777777" w:rsidR="000A588A" w:rsidRPr="000A588A" w:rsidRDefault="000A588A" w:rsidP="000A588A">
      <w:pPr>
        <w:pStyle w:val="IRPsanstext"/>
        <w:rPr>
          <w:rFonts w:cs="Arial"/>
        </w:rPr>
      </w:pPr>
    </w:p>
    <w:p w14:paraId="51D1F573" w14:textId="77777777" w:rsidR="0098760D" w:rsidRDefault="009558F4" w:rsidP="0098760D">
      <w:pPr>
        <w:pStyle w:val="IRPFigureSub"/>
      </w:pPr>
      <w:r>
        <w:rPr>
          <w:noProof/>
          <w:lang w:eastAsia="en-US"/>
        </w:rPr>
        <w:drawing>
          <wp:anchor distT="0" distB="0" distL="114300" distR="114300" simplePos="0" relativeHeight="251671552" behindDoc="0" locked="0" layoutInCell="1" allowOverlap="1" wp14:anchorId="7C06626F" wp14:editId="1BFB2C58">
            <wp:simplePos x="0" y="0"/>
            <wp:positionH relativeFrom="margin">
              <wp:posOffset>-177165</wp:posOffset>
            </wp:positionH>
            <wp:positionV relativeFrom="margin">
              <wp:posOffset>1502410</wp:posOffset>
            </wp:positionV>
            <wp:extent cx="5723890" cy="34626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3890" cy="3462655"/>
                    </a:xfrm>
                    <a:prstGeom prst="rect">
                      <a:avLst/>
                    </a:prstGeom>
                    <a:noFill/>
                  </pic:spPr>
                </pic:pic>
              </a:graphicData>
            </a:graphic>
          </wp:anchor>
        </w:drawing>
      </w:r>
      <w:r w:rsidR="0098760D">
        <w:t>Figure D-1</w:t>
      </w:r>
      <w:r w:rsidR="00EC14CD">
        <w:t>3</w:t>
      </w:r>
      <w:r w:rsidR="0098760D">
        <w:t>: Green Power Subscribers, 2002-2014</w:t>
      </w:r>
    </w:p>
    <w:p w14:paraId="7EC22B4B" w14:textId="77777777" w:rsidR="0098760D" w:rsidRDefault="0098760D" w:rsidP="00441D6C">
      <w:pPr>
        <w:pStyle w:val="IRPFigureSub"/>
        <w:rPr>
          <w:rStyle w:val="IRPsanstextChar1"/>
        </w:rPr>
      </w:pPr>
    </w:p>
    <w:p w14:paraId="7A03D960" w14:textId="77777777" w:rsidR="0098760D" w:rsidRDefault="0098760D" w:rsidP="0098760D">
      <w:pPr>
        <w:pStyle w:val="IRPseriftextbig"/>
        <w:spacing w:line="320" w:lineRule="exact"/>
        <w:rPr>
          <w:rStyle w:val="IRPsanstextChar1"/>
          <w:sz w:val="20"/>
          <w:szCs w:val="22"/>
        </w:rPr>
      </w:pPr>
    </w:p>
    <w:p w14:paraId="00B71EE8" w14:textId="77777777" w:rsidR="0098760D" w:rsidRDefault="0098760D" w:rsidP="0098760D">
      <w:pPr>
        <w:pStyle w:val="IRPseriftextbig"/>
        <w:spacing w:line="320" w:lineRule="exact"/>
        <w:rPr>
          <w:rStyle w:val="IRPsanstextChar1"/>
        </w:rPr>
      </w:pPr>
    </w:p>
    <w:p w14:paraId="0C295478" w14:textId="77777777" w:rsidR="0098760D" w:rsidRDefault="0098760D" w:rsidP="0098760D">
      <w:pPr>
        <w:pStyle w:val="IRPseriftextbig"/>
        <w:spacing w:line="320" w:lineRule="exact"/>
        <w:rPr>
          <w:rStyle w:val="IRPsanstextChar1"/>
        </w:rPr>
      </w:pPr>
    </w:p>
    <w:p w14:paraId="289A3D30" w14:textId="77777777" w:rsidR="0098760D" w:rsidRDefault="0098760D" w:rsidP="0098760D">
      <w:pPr>
        <w:pStyle w:val="IRPseriftextbig"/>
        <w:spacing w:line="320" w:lineRule="exact"/>
        <w:rPr>
          <w:rStyle w:val="IRPsanstextChar1"/>
        </w:rPr>
      </w:pPr>
    </w:p>
    <w:p w14:paraId="402A2541" w14:textId="77777777" w:rsidR="0098760D" w:rsidRDefault="0098760D" w:rsidP="0098760D">
      <w:pPr>
        <w:pStyle w:val="IRPseriftextbig"/>
        <w:spacing w:line="320" w:lineRule="exact"/>
        <w:rPr>
          <w:rStyle w:val="IRPsanstextChar1"/>
        </w:rPr>
      </w:pPr>
    </w:p>
    <w:p w14:paraId="2BE40365" w14:textId="77777777" w:rsidR="0098760D" w:rsidRDefault="0098760D" w:rsidP="0098760D">
      <w:pPr>
        <w:pStyle w:val="IRPseriftextbig"/>
        <w:spacing w:line="320" w:lineRule="exact"/>
        <w:rPr>
          <w:rStyle w:val="IRPsanstextChar1"/>
        </w:rPr>
      </w:pPr>
    </w:p>
    <w:p w14:paraId="65631481" w14:textId="77777777" w:rsidR="0098760D" w:rsidRDefault="0098760D" w:rsidP="0098760D">
      <w:pPr>
        <w:pStyle w:val="IRPseriftextbig"/>
        <w:spacing w:line="320" w:lineRule="exact"/>
        <w:rPr>
          <w:rStyle w:val="IRPsanstextChar1"/>
        </w:rPr>
      </w:pPr>
    </w:p>
    <w:p w14:paraId="25167866" w14:textId="77777777" w:rsidR="0098760D" w:rsidRDefault="0098760D" w:rsidP="0098760D">
      <w:pPr>
        <w:pStyle w:val="IRPseriftextbig"/>
        <w:spacing w:line="320" w:lineRule="exact"/>
        <w:rPr>
          <w:rStyle w:val="IRPsanstextChar1"/>
        </w:rPr>
      </w:pPr>
    </w:p>
    <w:p w14:paraId="6A15AB3B" w14:textId="77777777" w:rsidR="0098760D" w:rsidRDefault="0098760D" w:rsidP="0098760D">
      <w:pPr>
        <w:pStyle w:val="IRPseriftextbig"/>
        <w:spacing w:line="320" w:lineRule="exact"/>
        <w:rPr>
          <w:rStyle w:val="IRPsanstextChar1"/>
        </w:rPr>
      </w:pPr>
    </w:p>
    <w:p w14:paraId="5C56EFE4" w14:textId="77777777" w:rsidR="0098760D" w:rsidRDefault="0098760D" w:rsidP="0098760D">
      <w:pPr>
        <w:pStyle w:val="IRPseriftextbig"/>
        <w:spacing w:line="320" w:lineRule="exact"/>
        <w:rPr>
          <w:rStyle w:val="IRPsanstextChar1"/>
        </w:rPr>
      </w:pPr>
    </w:p>
    <w:p w14:paraId="0E3DE888" w14:textId="77777777" w:rsidR="0098760D" w:rsidRDefault="0098760D" w:rsidP="0098760D">
      <w:pPr>
        <w:pStyle w:val="IRPseriftextbig"/>
        <w:spacing w:line="320" w:lineRule="exact"/>
        <w:rPr>
          <w:rStyle w:val="IRPsanstextChar1"/>
        </w:rPr>
      </w:pPr>
    </w:p>
    <w:p w14:paraId="780E4FB1" w14:textId="77777777" w:rsidR="000A588A" w:rsidRDefault="000A588A" w:rsidP="000A588A">
      <w:pPr>
        <w:pStyle w:val="IRPsanstext"/>
        <w:spacing w:line="240" w:lineRule="auto"/>
      </w:pPr>
    </w:p>
    <w:p w14:paraId="58143289" w14:textId="77777777" w:rsidR="000A588A" w:rsidRDefault="000A588A" w:rsidP="000A588A">
      <w:pPr>
        <w:pStyle w:val="IRPsanstext"/>
        <w:spacing w:line="240" w:lineRule="auto"/>
      </w:pPr>
    </w:p>
    <w:p w14:paraId="19E387B7" w14:textId="77777777" w:rsidR="000A588A" w:rsidRDefault="000A588A" w:rsidP="000A588A">
      <w:pPr>
        <w:pStyle w:val="IRPsanstext"/>
        <w:spacing w:line="240" w:lineRule="auto"/>
      </w:pPr>
    </w:p>
    <w:p w14:paraId="48DA3812" w14:textId="77777777" w:rsidR="0098760D" w:rsidRPr="000A588A" w:rsidRDefault="0098760D" w:rsidP="000A588A">
      <w:pPr>
        <w:pStyle w:val="IRPsanstext"/>
      </w:pPr>
      <w:r w:rsidRPr="000A588A">
        <w:rPr>
          <w:b/>
          <w:color w:val="156570"/>
          <w:sz w:val="28"/>
          <w:szCs w:val="28"/>
        </w:rPr>
        <w:t>Customer Renewables Programs.</w:t>
      </w:r>
      <w:r w:rsidRPr="000A588A">
        <w:t xml:space="preserve"> PSE offers two customer renewables programs.</w:t>
      </w:r>
    </w:p>
    <w:p w14:paraId="76A5D40A" w14:textId="77777777" w:rsidR="0098760D" w:rsidRPr="00FA0718" w:rsidRDefault="0098760D" w:rsidP="00441D6C">
      <w:pPr>
        <w:pStyle w:val="IRPsanstext"/>
        <w:rPr>
          <w:rStyle w:val="IRPsanstextChar1"/>
        </w:rPr>
      </w:pPr>
    </w:p>
    <w:p w14:paraId="52C48B1A" w14:textId="77777777" w:rsidR="0098760D" w:rsidRPr="00FA0718" w:rsidRDefault="0098760D" w:rsidP="00441D6C">
      <w:pPr>
        <w:pStyle w:val="IRPsanstext"/>
        <w:rPr>
          <w:i/>
        </w:rPr>
      </w:pPr>
      <w:r w:rsidRPr="00441D6C">
        <w:t xml:space="preserve">The </w:t>
      </w:r>
      <w:r w:rsidRPr="00441D6C">
        <w:rPr>
          <w:b/>
        </w:rPr>
        <w:t>NET METERING PROGRAM</w:t>
      </w:r>
      <w:r w:rsidRPr="00441D6C">
        <w:t>, which began in 1999, provides a way for customers who generate their own renewable electricity to offset the electricity provided by PSE. The amount of electricity that the customer generates and sends back to the grid is subtracted from the amount of electricity provided by PSE, and the net difference is what the customer pays on a monthly basis. A kWh credit is carried over to the next month if the customer generates more electricity than PSE supplies over the course of a month. The “banked” energy can be carried over until every April 30, when the account is reset to zero according to state law. The interconnection capacity allowed under net metering is 100 KW.</w:t>
      </w:r>
    </w:p>
    <w:p w14:paraId="59194DDE" w14:textId="77777777" w:rsidR="0098760D" w:rsidRPr="00FA0718" w:rsidRDefault="0098760D" w:rsidP="00441D6C">
      <w:pPr>
        <w:pStyle w:val="IRPsanstext"/>
      </w:pPr>
    </w:p>
    <w:p w14:paraId="3ACD2D4B" w14:textId="77777777" w:rsidR="0098760D" w:rsidRPr="00FA0718" w:rsidRDefault="0098760D" w:rsidP="00441D6C">
      <w:pPr>
        <w:pStyle w:val="IRPsanstext"/>
      </w:pPr>
      <w:r w:rsidRPr="00FA0718">
        <w:t>Customer interest in small-scale renewables has increased significantly over the past fifteen</w:t>
      </w:r>
      <w:r>
        <w:t xml:space="preserve"> years, as Figure D-1</w:t>
      </w:r>
      <w:r w:rsidR="00EC14CD">
        <w:t>4</w:t>
      </w:r>
      <w:r w:rsidRPr="00FA0718">
        <w:t xml:space="preserve"> shows. For 2014, PSE added 672 new net metered customers for a total of 2,578.</w:t>
      </w:r>
    </w:p>
    <w:p w14:paraId="6C4F6272" w14:textId="77777777" w:rsidR="0098760D" w:rsidRPr="00FA0718" w:rsidRDefault="0098760D" w:rsidP="0098760D">
      <w:pPr>
        <w:pStyle w:val="IRPsanstext"/>
        <w:rPr>
          <w:rFonts w:asciiTheme="majorHAnsi" w:hAnsiTheme="majorHAnsi" w:hint="eastAsia"/>
        </w:rPr>
      </w:pPr>
    </w:p>
    <w:p w14:paraId="3C80A534" w14:textId="77777777" w:rsidR="0098760D" w:rsidRDefault="0098760D" w:rsidP="0098760D">
      <w:pPr>
        <w:pStyle w:val="IRPFigureSub"/>
      </w:pPr>
      <w:r>
        <w:t>Figure D-1</w:t>
      </w:r>
      <w:r w:rsidR="00EC14CD">
        <w:t>4</w:t>
      </w:r>
      <w:r>
        <w:t>: Net Metered Customers, 1999-2014</w:t>
      </w:r>
    </w:p>
    <w:p w14:paraId="2E4E840C" w14:textId="77777777" w:rsidR="0098760D" w:rsidRDefault="006E12FE" w:rsidP="0098760D">
      <w:pPr>
        <w:pStyle w:val="IRPFigureSub"/>
        <w:jc w:val="left"/>
        <w:rPr>
          <w:i w:val="0"/>
        </w:rPr>
      </w:pPr>
      <w:r>
        <w:rPr>
          <w:i w:val="0"/>
          <w:noProof/>
          <w:lang w:eastAsia="en-US"/>
        </w:rPr>
        <w:drawing>
          <wp:anchor distT="0" distB="0" distL="114300" distR="114300" simplePos="0" relativeHeight="251663360" behindDoc="0" locked="0" layoutInCell="1" allowOverlap="1" wp14:anchorId="0DE0F4BA" wp14:editId="0A19455C">
            <wp:simplePos x="0" y="0"/>
            <wp:positionH relativeFrom="margin">
              <wp:posOffset>-177165</wp:posOffset>
            </wp:positionH>
            <wp:positionV relativeFrom="margin">
              <wp:posOffset>3559810</wp:posOffset>
            </wp:positionV>
            <wp:extent cx="5633085" cy="3434080"/>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085" cy="3434080"/>
                    </a:xfrm>
                    <a:prstGeom prst="rect">
                      <a:avLst/>
                    </a:prstGeom>
                    <a:noFill/>
                  </pic:spPr>
                </pic:pic>
              </a:graphicData>
            </a:graphic>
          </wp:anchor>
        </w:drawing>
      </w:r>
    </w:p>
    <w:p w14:paraId="152C9721" w14:textId="77777777" w:rsidR="0098760D" w:rsidRDefault="0098760D" w:rsidP="0098760D">
      <w:pPr>
        <w:pStyle w:val="IRPFigureSub"/>
        <w:jc w:val="left"/>
        <w:rPr>
          <w:i w:val="0"/>
        </w:rPr>
      </w:pPr>
    </w:p>
    <w:p w14:paraId="6AAE8D80" w14:textId="77777777" w:rsidR="0098760D" w:rsidRDefault="0098760D" w:rsidP="0098760D">
      <w:pPr>
        <w:pStyle w:val="IRPFigureSub"/>
        <w:jc w:val="left"/>
        <w:rPr>
          <w:rFonts w:asciiTheme="majorHAnsi" w:hAnsiTheme="majorHAnsi" w:hint="eastAsia"/>
          <w:i w:val="0"/>
        </w:rPr>
      </w:pPr>
    </w:p>
    <w:p w14:paraId="45775066" w14:textId="77777777" w:rsidR="0098760D" w:rsidRDefault="0098760D" w:rsidP="00441D6C">
      <w:pPr>
        <w:pStyle w:val="IRPsanstext"/>
      </w:pPr>
      <w:r w:rsidRPr="00FA0718">
        <w:t>The vast majority of customer systems (98 percent) are solar photovoltaic (PV) installations with an average generating capacity of 6.25</w:t>
      </w:r>
      <w:r>
        <w:t xml:space="preserve"> K</w:t>
      </w:r>
      <w:r w:rsidRPr="00FA0718">
        <w:t>W, but there are also small</w:t>
      </w:r>
      <w:r>
        <w:t>-scale hydroelectric generators</w:t>
      </w:r>
      <w:r w:rsidRPr="00FA0718">
        <w:t xml:space="preserve"> and wind turbines.</w:t>
      </w:r>
      <w:r w:rsidRPr="00FA0718">
        <w:rPr>
          <w:color w:val="0000FF"/>
        </w:rPr>
        <w:t xml:space="preserve"> </w:t>
      </w:r>
      <w:r w:rsidRPr="00FA0718">
        <w:t>These small-scale renewable systems are distributed over a wide area of PSE’s service territory. The median generating capacity of all net metered systems is 5.17</w:t>
      </w:r>
      <w:r>
        <w:t xml:space="preserve"> K</w:t>
      </w:r>
      <w:r w:rsidRPr="00FA0718">
        <w:t>W.</w:t>
      </w:r>
      <w:r w:rsidRPr="00FA0718">
        <w:rPr>
          <w:color w:val="0000FF"/>
        </w:rPr>
        <w:t xml:space="preserve"> </w:t>
      </w:r>
      <w:r w:rsidRPr="00FA0718">
        <w:t xml:space="preserve">Overall, the program was capable of producing more than 15.8 MW of nameplate capacity at the end of 2014. </w:t>
      </w:r>
    </w:p>
    <w:p w14:paraId="0D543E49" w14:textId="77777777" w:rsidR="00441D6C" w:rsidRDefault="00441D6C" w:rsidP="00441D6C">
      <w:pPr>
        <w:pStyle w:val="IRPsanstext"/>
      </w:pPr>
    </w:p>
    <w:p w14:paraId="73E63934" w14:textId="77777777" w:rsidR="0098760D" w:rsidRPr="00FA0718" w:rsidRDefault="0098760D" w:rsidP="00441D6C">
      <w:pPr>
        <w:pStyle w:val="IRPsanstext"/>
      </w:pPr>
      <w:r w:rsidRPr="002A5737">
        <w:t>Customer preference along with state and federal incentives continues to dr</w:t>
      </w:r>
      <w:r>
        <w:t>ive customer solar PV adoption.</w:t>
      </w:r>
      <w:r w:rsidRPr="002A5737">
        <w:t xml:space="preserve"> Residential customers were 92 percent of all solar PV by number and 82 percent by nameplate capacity.</w:t>
      </w:r>
      <w:r>
        <w:t xml:space="preserve"> </w:t>
      </w:r>
      <w:r w:rsidRPr="002A5737">
        <w:t>PSE introduced a new streamlined solar application in 2014 and continues to prepare for growth in customer generation.</w:t>
      </w:r>
    </w:p>
    <w:p w14:paraId="622D730E" w14:textId="77777777" w:rsidR="0098760D" w:rsidRPr="00FA0718" w:rsidRDefault="0098760D" w:rsidP="00441D6C">
      <w:pPr>
        <w:pStyle w:val="IRPsanstext"/>
      </w:pPr>
    </w:p>
    <w:p w14:paraId="04A3C0F9" w14:textId="77777777" w:rsidR="0098760D" w:rsidRPr="00BD677E" w:rsidRDefault="0098760D" w:rsidP="00441D6C">
      <w:pPr>
        <w:pStyle w:val="IRPFigureSub"/>
      </w:pPr>
      <w:r w:rsidRPr="00BD677E">
        <w:t>Figure D-</w:t>
      </w:r>
      <w:r w:rsidR="00EC14CD" w:rsidRPr="00BD677E">
        <w:t>1</w:t>
      </w:r>
      <w:r w:rsidR="00EC14CD">
        <w:t>5</w:t>
      </w:r>
      <w:r>
        <w:t xml:space="preserve">: </w:t>
      </w:r>
      <w:r w:rsidRPr="00BD677E">
        <w:t xml:space="preserve">Interconnected System Capacity by Type of System </w:t>
      </w: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98"/>
        <w:gridCol w:w="1602"/>
        <w:gridCol w:w="2070"/>
        <w:gridCol w:w="1998"/>
      </w:tblGrid>
      <w:tr w:rsidR="0098760D" w:rsidRPr="000A211C" w14:paraId="071BB2A0" w14:textId="77777777">
        <w:trPr>
          <w:trHeight w:val="1070"/>
        </w:trPr>
        <w:tc>
          <w:tcPr>
            <w:tcW w:w="2646" w:type="dxa"/>
            <w:tcBorders>
              <w:top w:val="single" w:sz="4" w:space="0" w:color="auto"/>
              <w:left w:val="single" w:sz="4" w:space="0" w:color="auto"/>
              <w:bottom w:val="nil"/>
              <w:right w:val="nil"/>
            </w:tcBorders>
            <w:shd w:val="clear" w:color="auto" w:fill="156570"/>
            <w:vAlign w:val="center"/>
          </w:tcPr>
          <w:p w14:paraId="192EBE9E" w14:textId="77777777" w:rsidR="0098760D" w:rsidRPr="00441D6C" w:rsidRDefault="0098760D" w:rsidP="0098760D">
            <w:pPr>
              <w:spacing w:line="280" w:lineRule="exact"/>
              <w:jc w:val="center"/>
              <w:rPr>
                <w:rFonts w:ascii="Arial" w:hAnsi="Arial" w:cs="Arial"/>
                <w:b/>
                <w:color w:val="FFFFFF"/>
              </w:rPr>
            </w:pPr>
            <w:r w:rsidRPr="00441D6C">
              <w:rPr>
                <w:rFonts w:ascii="Arial" w:hAnsi="Arial" w:cs="Arial"/>
                <w:b/>
                <w:color w:val="FFFFFF"/>
              </w:rPr>
              <w:t>System Type</w:t>
            </w:r>
          </w:p>
        </w:tc>
        <w:tc>
          <w:tcPr>
            <w:tcW w:w="1800" w:type="dxa"/>
            <w:gridSpan w:val="2"/>
            <w:tcBorders>
              <w:top w:val="single" w:sz="4" w:space="0" w:color="auto"/>
              <w:left w:val="nil"/>
              <w:bottom w:val="nil"/>
              <w:right w:val="nil"/>
            </w:tcBorders>
            <w:shd w:val="clear" w:color="auto" w:fill="006A71"/>
            <w:vAlign w:val="center"/>
          </w:tcPr>
          <w:p w14:paraId="315362AE" w14:textId="77777777" w:rsidR="0098760D" w:rsidRPr="00441D6C" w:rsidRDefault="0098760D" w:rsidP="0098760D">
            <w:pPr>
              <w:spacing w:line="280" w:lineRule="exact"/>
              <w:jc w:val="center"/>
              <w:rPr>
                <w:rFonts w:ascii="Arial" w:hAnsi="Arial" w:cs="Arial"/>
                <w:b/>
                <w:color w:val="FFFFFF"/>
              </w:rPr>
            </w:pPr>
            <w:r w:rsidRPr="00441D6C">
              <w:rPr>
                <w:rFonts w:ascii="Arial" w:hAnsi="Arial" w:cs="Arial"/>
                <w:b/>
                <w:color w:val="FFFFFF"/>
              </w:rPr>
              <w:t>Number of Systems</w:t>
            </w:r>
          </w:p>
        </w:tc>
        <w:tc>
          <w:tcPr>
            <w:tcW w:w="2070" w:type="dxa"/>
            <w:tcBorders>
              <w:top w:val="single" w:sz="4" w:space="0" w:color="auto"/>
              <w:left w:val="nil"/>
              <w:bottom w:val="nil"/>
              <w:right w:val="nil"/>
            </w:tcBorders>
            <w:shd w:val="clear" w:color="auto" w:fill="006A71"/>
            <w:vAlign w:val="center"/>
          </w:tcPr>
          <w:p w14:paraId="66FD7849" w14:textId="77777777" w:rsidR="0098760D" w:rsidRPr="00441D6C" w:rsidRDefault="0098760D" w:rsidP="0098760D">
            <w:pPr>
              <w:spacing w:line="280" w:lineRule="exact"/>
              <w:jc w:val="center"/>
              <w:rPr>
                <w:rFonts w:ascii="Arial" w:hAnsi="Arial" w:cs="Arial"/>
                <w:b/>
                <w:color w:val="FFFFFF"/>
              </w:rPr>
            </w:pPr>
            <w:r w:rsidRPr="00441D6C">
              <w:rPr>
                <w:rFonts w:ascii="Arial" w:hAnsi="Arial" w:cs="Arial"/>
                <w:b/>
                <w:color w:val="FFFFFF"/>
              </w:rPr>
              <w:t>Average Capacity per System Type (KW)</w:t>
            </w:r>
          </w:p>
        </w:tc>
        <w:tc>
          <w:tcPr>
            <w:tcW w:w="1998" w:type="dxa"/>
            <w:tcBorders>
              <w:top w:val="single" w:sz="4" w:space="0" w:color="auto"/>
              <w:left w:val="nil"/>
              <w:bottom w:val="nil"/>
              <w:right w:val="single" w:sz="4" w:space="0" w:color="auto"/>
            </w:tcBorders>
            <w:shd w:val="clear" w:color="auto" w:fill="006A71"/>
            <w:vAlign w:val="center"/>
          </w:tcPr>
          <w:p w14:paraId="24FC88E0" w14:textId="77777777" w:rsidR="0098760D" w:rsidRPr="00441D6C" w:rsidRDefault="0098760D" w:rsidP="0098760D">
            <w:pPr>
              <w:spacing w:line="280" w:lineRule="exact"/>
              <w:jc w:val="center"/>
              <w:rPr>
                <w:rFonts w:ascii="Arial" w:hAnsi="Arial" w:cs="Arial"/>
                <w:b/>
                <w:color w:val="FFFFFF"/>
              </w:rPr>
            </w:pPr>
            <w:r w:rsidRPr="00441D6C">
              <w:rPr>
                <w:rFonts w:ascii="Arial" w:hAnsi="Arial" w:cs="Arial"/>
                <w:b/>
                <w:color w:val="FFFFFF"/>
              </w:rPr>
              <w:t>Sum of all Systems by Type (KW)</w:t>
            </w:r>
          </w:p>
        </w:tc>
      </w:tr>
      <w:tr w:rsidR="0098760D" w14:paraId="3D000F9F" w14:textId="77777777">
        <w:trPr>
          <w:trHeight w:val="98"/>
        </w:trPr>
        <w:tc>
          <w:tcPr>
            <w:tcW w:w="8514" w:type="dxa"/>
            <w:gridSpan w:val="5"/>
            <w:tcBorders>
              <w:top w:val="nil"/>
              <w:left w:val="single" w:sz="4" w:space="0" w:color="auto"/>
              <w:bottom w:val="single" w:sz="4" w:space="0" w:color="auto"/>
              <w:right w:val="single" w:sz="4" w:space="0" w:color="auto"/>
            </w:tcBorders>
            <w:shd w:val="clear" w:color="auto" w:fill="474C55"/>
            <w:vAlign w:val="center"/>
          </w:tcPr>
          <w:p w14:paraId="4CA04EE9" w14:textId="77777777" w:rsidR="0098760D" w:rsidRPr="00441D6C" w:rsidRDefault="0098760D" w:rsidP="0098760D">
            <w:pPr>
              <w:jc w:val="center"/>
              <w:rPr>
                <w:rFonts w:ascii="Arial" w:hAnsi="Arial" w:cs="Arial"/>
                <w:color w:val="000000"/>
              </w:rPr>
            </w:pPr>
          </w:p>
        </w:tc>
      </w:tr>
      <w:tr w:rsidR="0098760D" w14:paraId="6443A45E" w14:textId="77777777">
        <w:trPr>
          <w:trHeight w:val="271"/>
        </w:trPr>
        <w:tc>
          <w:tcPr>
            <w:tcW w:w="2844" w:type="dxa"/>
            <w:gridSpan w:val="2"/>
            <w:tcBorders>
              <w:top w:val="single" w:sz="4" w:space="0" w:color="auto"/>
              <w:bottom w:val="single" w:sz="4" w:space="0" w:color="auto"/>
            </w:tcBorders>
            <w:vAlign w:val="center"/>
          </w:tcPr>
          <w:p w14:paraId="46640B79" w14:textId="77777777" w:rsidR="0098760D" w:rsidRPr="00441D6C" w:rsidRDefault="0098760D" w:rsidP="0098760D">
            <w:pPr>
              <w:spacing w:line="280" w:lineRule="exact"/>
              <w:rPr>
                <w:rFonts w:ascii="Arial" w:hAnsi="Arial" w:cs="Arial"/>
              </w:rPr>
            </w:pPr>
            <w:r w:rsidRPr="00441D6C">
              <w:rPr>
                <w:rFonts w:ascii="Arial" w:hAnsi="Arial" w:cs="Arial"/>
                <w:color w:val="000000"/>
              </w:rPr>
              <w:t>Hybrid: solar/wind</w:t>
            </w:r>
          </w:p>
        </w:tc>
        <w:tc>
          <w:tcPr>
            <w:tcW w:w="1602" w:type="dxa"/>
            <w:tcBorders>
              <w:top w:val="single" w:sz="4" w:space="0" w:color="auto"/>
              <w:bottom w:val="single" w:sz="4" w:space="0" w:color="auto"/>
            </w:tcBorders>
            <w:vAlign w:val="center"/>
          </w:tcPr>
          <w:p w14:paraId="0718EA17"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12</w:t>
            </w:r>
          </w:p>
        </w:tc>
        <w:tc>
          <w:tcPr>
            <w:tcW w:w="2070" w:type="dxa"/>
            <w:tcBorders>
              <w:top w:val="single" w:sz="4" w:space="0" w:color="auto"/>
              <w:bottom w:val="single" w:sz="4" w:space="0" w:color="auto"/>
            </w:tcBorders>
            <w:vAlign w:val="center"/>
          </w:tcPr>
          <w:p w14:paraId="61D9329F"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8.76</w:t>
            </w:r>
          </w:p>
        </w:tc>
        <w:tc>
          <w:tcPr>
            <w:tcW w:w="1998" w:type="dxa"/>
            <w:tcBorders>
              <w:top w:val="single" w:sz="4" w:space="0" w:color="auto"/>
              <w:bottom w:val="single" w:sz="4" w:space="0" w:color="auto"/>
            </w:tcBorders>
            <w:vAlign w:val="center"/>
          </w:tcPr>
          <w:p w14:paraId="6477D56D"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105.07</w:t>
            </w:r>
          </w:p>
        </w:tc>
      </w:tr>
      <w:tr w:rsidR="0098760D" w14:paraId="2462318C" w14:textId="77777777">
        <w:trPr>
          <w:trHeight w:val="316"/>
        </w:trPr>
        <w:tc>
          <w:tcPr>
            <w:tcW w:w="2844" w:type="dxa"/>
            <w:gridSpan w:val="2"/>
            <w:vAlign w:val="center"/>
          </w:tcPr>
          <w:p w14:paraId="120587F6" w14:textId="77777777" w:rsidR="0098760D" w:rsidRPr="00441D6C" w:rsidRDefault="0098760D" w:rsidP="0098760D">
            <w:pPr>
              <w:spacing w:line="280" w:lineRule="exact"/>
              <w:rPr>
                <w:rFonts w:ascii="Arial" w:hAnsi="Arial" w:cs="Arial"/>
                <w:color w:val="000000"/>
              </w:rPr>
            </w:pPr>
            <w:r w:rsidRPr="00441D6C">
              <w:rPr>
                <w:rFonts w:ascii="Arial" w:hAnsi="Arial" w:cs="Arial"/>
                <w:color w:val="000000"/>
              </w:rPr>
              <w:t>Micro hydro</w:t>
            </w:r>
          </w:p>
        </w:tc>
        <w:tc>
          <w:tcPr>
            <w:tcW w:w="1602" w:type="dxa"/>
            <w:vAlign w:val="center"/>
          </w:tcPr>
          <w:p w14:paraId="793DABB9"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4</w:t>
            </w:r>
          </w:p>
        </w:tc>
        <w:tc>
          <w:tcPr>
            <w:tcW w:w="2070" w:type="dxa"/>
            <w:vAlign w:val="center"/>
          </w:tcPr>
          <w:p w14:paraId="4DF1E3B9"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3.30</w:t>
            </w:r>
          </w:p>
        </w:tc>
        <w:tc>
          <w:tcPr>
            <w:tcW w:w="1998" w:type="dxa"/>
            <w:vAlign w:val="center"/>
          </w:tcPr>
          <w:p w14:paraId="53BA1270"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13.20</w:t>
            </w:r>
          </w:p>
        </w:tc>
      </w:tr>
      <w:tr w:rsidR="0098760D" w14:paraId="2277D4B8" w14:textId="77777777">
        <w:trPr>
          <w:trHeight w:val="361"/>
        </w:trPr>
        <w:tc>
          <w:tcPr>
            <w:tcW w:w="2844" w:type="dxa"/>
            <w:gridSpan w:val="2"/>
            <w:tcBorders>
              <w:bottom w:val="single" w:sz="4" w:space="0" w:color="auto"/>
            </w:tcBorders>
            <w:vAlign w:val="center"/>
          </w:tcPr>
          <w:p w14:paraId="6613A00C" w14:textId="77777777" w:rsidR="0098760D" w:rsidRPr="00441D6C" w:rsidRDefault="0098760D" w:rsidP="0098760D">
            <w:pPr>
              <w:spacing w:line="280" w:lineRule="exact"/>
              <w:rPr>
                <w:rFonts w:ascii="Arial" w:hAnsi="Arial" w:cs="Arial"/>
              </w:rPr>
            </w:pPr>
            <w:r w:rsidRPr="00441D6C">
              <w:rPr>
                <w:rFonts w:ascii="Arial" w:hAnsi="Arial" w:cs="Arial"/>
              </w:rPr>
              <w:t>Solar array</w:t>
            </w:r>
          </w:p>
        </w:tc>
        <w:tc>
          <w:tcPr>
            <w:tcW w:w="1602" w:type="dxa"/>
            <w:tcBorders>
              <w:bottom w:val="single" w:sz="4" w:space="0" w:color="auto"/>
            </w:tcBorders>
            <w:vAlign w:val="center"/>
          </w:tcPr>
          <w:p w14:paraId="19EFE48C"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2,530</w:t>
            </w:r>
          </w:p>
        </w:tc>
        <w:tc>
          <w:tcPr>
            <w:tcW w:w="2070" w:type="dxa"/>
            <w:tcBorders>
              <w:bottom w:val="single" w:sz="4" w:space="0" w:color="auto"/>
            </w:tcBorders>
            <w:vAlign w:val="center"/>
          </w:tcPr>
          <w:p w14:paraId="231F8FD3"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6.16</w:t>
            </w:r>
          </w:p>
        </w:tc>
        <w:tc>
          <w:tcPr>
            <w:tcW w:w="1998" w:type="dxa"/>
            <w:tcBorders>
              <w:bottom w:val="single" w:sz="4" w:space="0" w:color="auto"/>
            </w:tcBorders>
            <w:vAlign w:val="center"/>
          </w:tcPr>
          <w:p w14:paraId="0CDD57A4" w14:textId="77777777" w:rsidR="0098760D" w:rsidRPr="00441D6C" w:rsidRDefault="0098760D" w:rsidP="0098760D">
            <w:pPr>
              <w:spacing w:line="280" w:lineRule="exact"/>
              <w:jc w:val="center"/>
              <w:rPr>
                <w:rFonts w:ascii="Arial" w:hAnsi="Arial" w:cs="Arial"/>
              </w:rPr>
            </w:pPr>
            <w:r w:rsidRPr="00441D6C">
              <w:rPr>
                <w:rFonts w:ascii="Arial" w:hAnsi="Arial" w:cs="Arial"/>
                <w:color w:val="000000"/>
              </w:rPr>
              <w:t>15,575.61</w:t>
            </w:r>
          </w:p>
        </w:tc>
      </w:tr>
      <w:tr w:rsidR="0098760D" w14:paraId="2CC3FE9F" w14:textId="77777777">
        <w:trPr>
          <w:trHeight w:val="361"/>
        </w:trPr>
        <w:tc>
          <w:tcPr>
            <w:tcW w:w="2844" w:type="dxa"/>
            <w:gridSpan w:val="2"/>
            <w:tcBorders>
              <w:bottom w:val="single" w:sz="4" w:space="0" w:color="auto"/>
            </w:tcBorders>
            <w:vAlign w:val="center"/>
          </w:tcPr>
          <w:p w14:paraId="6A285BC7" w14:textId="77777777" w:rsidR="0098760D" w:rsidRPr="00441D6C" w:rsidRDefault="0098760D" w:rsidP="0098760D">
            <w:pPr>
              <w:spacing w:line="280" w:lineRule="exact"/>
              <w:rPr>
                <w:rFonts w:ascii="Arial" w:hAnsi="Arial" w:cs="Arial"/>
              </w:rPr>
            </w:pPr>
            <w:r w:rsidRPr="00441D6C">
              <w:rPr>
                <w:rFonts w:ascii="Arial" w:hAnsi="Arial" w:cs="Arial"/>
              </w:rPr>
              <w:t>Wind turbine</w:t>
            </w:r>
          </w:p>
        </w:tc>
        <w:tc>
          <w:tcPr>
            <w:tcW w:w="1602" w:type="dxa"/>
            <w:tcBorders>
              <w:bottom w:val="single" w:sz="4" w:space="0" w:color="auto"/>
            </w:tcBorders>
            <w:vAlign w:val="center"/>
          </w:tcPr>
          <w:p w14:paraId="2955BF54" w14:textId="77777777" w:rsidR="0098760D" w:rsidRPr="00441D6C" w:rsidRDefault="0098760D" w:rsidP="0098760D">
            <w:pPr>
              <w:spacing w:line="280" w:lineRule="exact"/>
              <w:jc w:val="center"/>
              <w:rPr>
                <w:rFonts w:ascii="Arial" w:hAnsi="Arial" w:cs="Arial"/>
                <w:color w:val="000000"/>
              </w:rPr>
            </w:pPr>
            <w:r w:rsidRPr="00441D6C">
              <w:rPr>
                <w:rFonts w:ascii="Arial" w:hAnsi="Arial" w:cs="Arial"/>
                <w:color w:val="000000"/>
              </w:rPr>
              <w:t>32</w:t>
            </w:r>
          </w:p>
        </w:tc>
        <w:tc>
          <w:tcPr>
            <w:tcW w:w="2070" w:type="dxa"/>
            <w:tcBorders>
              <w:bottom w:val="single" w:sz="4" w:space="0" w:color="auto"/>
            </w:tcBorders>
            <w:vAlign w:val="center"/>
          </w:tcPr>
          <w:p w14:paraId="5999D1C8" w14:textId="77777777" w:rsidR="0098760D" w:rsidRPr="00441D6C" w:rsidRDefault="0098760D" w:rsidP="0098760D">
            <w:pPr>
              <w:spacing w:line="280" w:lineRule="exact"/>
              <w:jc w:val="center"/>
              <w:rPr>
                <w:rFonts w:ascii="Arial" w:hAnsi="Arial" w:cs="Arial"/>
                <w:color w:val="000000"/>
              </w:rPr>
            </w:pPr>
            <w:r w:rsidRPr="00441D6C">
              <w:rPr>
                <w:rFonts w:ascii="Arial" w:hAnsi="Arial" w:cs="Arial"/>
                <w:color w:val="000000"/>
              </w:rPr>
              <w:t>3.23</w:t>
            </w:r>
          </w:p>
        </w:tc>
        <w:tc>
          <w:tcPr>
            <w:tcW w:w="1998" w:type="dxa"/>
            <w:tcBorders>
              <w:bottom w:val="single" w:sz="4" w:space="0" w:color="auto"/>
            </w:tcBorders>
            <w:vAlign w:val="center"/>
          </w:tcPr>
          <w:p w14:paraId="7D11BE71" w14:textId="77777777" w:rsidR="0098760D" w:rsidRPr="00441D6C" w:rsidRDefault="0098760D" w:rsidP="0098760D">
            <w:pPr>
              <w:spacing w:line="280" w:lineRule="exact"/>
              <w:jc w:val="center"/>
              <w:rPr>
                <w:rFonts w:ascii="Arial" w:hAnsi="Arial" w:cs="Arial"/>
                <w:color w:val="000000"/>
              </w:rPr>
            </w:pPr>
            <w:r w:rsidRPr="00441D6C">
              <w:rPr>
                <w:rFonts w:ascii="Arial" w:hAnsi="Arial" w:cs="Arial"/>
                <w:color w:val="000000"/>
              </w:rPr>
              <w:t>103.30</w:t>
            </w:r>
          </w:p>
        </w:tc>
      </w:tr>
      <w:tr w:rsidR="0098760D" w14:paraId="208B3D45" w14:textId="77777777">
        <w:trPr>
          <w:trHeight w:val="334"/>
        </w:trPr>
        <w:tc>
          <w:tcPr>
            <w:tcW w:w="2844" w:type="dxa"/>
            <w:gridSpan w:val="2"/>
            <w:shd w:val="clear" w:color="auto" w:fill="auto"/>
            <w:vAlign w:val="center"/>
          </w:tcPr>
          <w:p w14:paraId="760BE01E" w14:textId="77777777" w:rsidR="0098760D" w:rsidRPr="00441D6C" w:rsidRDefault="0098760D" w:rsidP="0098760D">
            <w:pPr>
              <w:spacing w:line="280" w:lineRule="exact"/>
              <w:rPr>
                <w:rFonts w:ascii="Arial" w:hAnsi="Arial" w:cs="Arial"/>
                <w:b/>
              </w:rPr>
            </w:pPr>
            <w:r w:rsidRPr="00441D6C">
              <w:rPr>
                <w:rFonts w:ascii="Arial" w:hAnsi="Arial" w:cs="Arial"/>
                <w:b/>
              </w:rPr>
              <w:t xml:space="preserve">Total </w:t>
            </w:r>
          </w:p>
        </w:tc>
        <w:tc>
          <w:tcPr>
            <w:tcW w:w="1602" w:type="dxa"/>
            <w:shd w:val="clear" w:color="auto" w:fill="auto"/>
            <w:vAlign w:val="center"/>
          </w:tcPr>
          <w:p w14:paraId="40A1CE3E" w14:textId="77777777" w:rsidR="0098760D" w:rsidRPr="00441D6C" w:rsidRDefault="0098760D" w:rsidP="0098760D">
            <w:pPr>
              <w:spacing w:line="280" w:lineRule="exact"/>
              <w:jc w:val="center"/>
              <w:rPr>
                <w:rFonts w:ascii="Arial" w:hAnsi="Arial" w:cs="Arial"/>
                <w:b/>
              </w:rPr>
            </w:pPr>
            <w:r w:rsidRPr="00441D6C">
              <w:rPr>
                <w:rFonts w:ascii="Arial" w:hAnsi="Arial" w:cs="Arial"/>
                <w:b/>
              </w:rPr>
              <w:t>2,578</w:t>
            </w:r>
          </w:p>
        </w:tc>
        <w:tc>
          <w:tcPr>
            <w:tcW w:w="2070" w:type="dxa"/>
            <w:shd w:val="clear" w:color="auto" w:fill="auto"/>
            <w:vAlign w:val="center"/>
          </w:tcPr>
          <w:p w14:paraId="1A71F75E" w14:textId="77777777" w:rsidR="0098760D" w:rsidRPr="00441D6C" w:rsidRDefault="0098760D" w:rsidP="0098760D">
            <w:pPr>
              <w:spacing w:line="280" w:lineRule="exact"/>
              <w:jc w:val="center"/>
              <w:rPr>
                <w:rFonts w:ascii="Arial" w:hAnsi="Arial" w:cs="Arial"/>
                <w:b/>
              </w:rPr>
            </w:pPr>
            <w:r w:rsidRPr="00441D6C">
              <w:rPr>
                <w:rFonts w:ascii="Arial" w:hAnsi="Arial" w:cs="Arial"/>
                <w:b/>
              </w:rPr>
              <w:t>6.13</w:t>
            </w:r>
          </w:p>
        </w:tc>
        <w:tc>
          <w:tcPr>
            <w:tcW w:w="1998" w:type="dxa"/>
            <w:shd w:val="clear" w:color="auto" w:fill="auto"/>
            <w:vAlign w:val="center"/>
          </w:tcPr>
          <w:p w14:paraId="212B98A2" w14:textId="77777777" w:rsidR="0098760D" w:rsidRPr="00441D6C" w:rsidRDefault="0098760D" w:rsidP="0098760D">
            <w:pPr>
              <w:spacing w:line="280" w:lineRule="exact"/>
              <w:jc w:val="center"/>
              <w:rPr>
                <w:rFonts w:ascii="Arial" w:hAnsi="Arial" w:cs="Arial"/>
                <w:b/>
              </w:rPr>
            </w:pPr>
            <w:r w:rsidRPr="00441D6C">
              <w:rPr>
                <w:rFonts w:ascii="Arial" w:hAnsi="Arial" w:cs="Arial"/>
                <w:b/>
              </w:rPr>
              <w:t>15,797.18</w:t>
            </w:r>
          </w:p>
        </w:tc>
      </w:tr>
    </w:tbl>
    <w:p w14:paraId="18BA3F4F" w14:textId="77777777" w:rsidR="0098760D" w:rsidRDefault="0098760D" w:rsidP="0098760D">
      <w:pPr>
        <w:pStyle w:val="IRPFigureSub"/>
        <w:jc w:val="left"/>
      </w:pPr>
    </w:p>
    <w:p w14:paraId="3C1B78DD" w14:textId="77777777" w:rsidR="0098760D" w:rsidRPr="00BD677E" w:rsidRDefault="0098760D" w:rsidP="00441D6C">
      <w:pPr>
        <w:pStyle w:val="IRPFigureSub"/>
      </w:pPr>
      <w:r w:rsidRPr="00BD677E">
        <w:t>Figure D-1</w:t>
      </w:r>
      <w:r w:rsidR="00EC14CD">
        <w:t>6</w:t>
      </w:r>
      <w:r>
        <w:t xml:space="preserve">: </w:t>
      </w:r>
      <w:r w:rsidRPr="00BD677E">
        <w:t>Net Metered Systems by County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050"/>
      </w:tblGrid>
      <w:tr w:rsidR="00465352" w:rsidRPr="004652FA" w14:paraId="0A99651D" w14:textId="77777777">
        <w:trPr>
          <w:trHeight w:val="240"/>
        </w:trPr>
        <w:tc>
          <w:tcPr>
            <w:tcW w:w="4500" w:type="dxa"/>
            <w:tcBorders>
              <w:top w:val="single" w:sz="4" w:space="0" w:color="auto"/>
              <w:left w:val="single" w:sz="4" w:space="0" w:color="auto"/>
              <w:bottom w:val="nil"/>
              <w:right w:val="nil"/>
            </w:tcBorders>
            <w:shd w:val="clear" w:color="auto" w:fill="156570"/>
            <w:vAlign w:val="center"/>
          </w:tcPr>
          <w:p w14:paraId="04F894D9" w14:textId="77777777" w:rsidR="0098760D" w:rsidRPr="00465352" w:rsidRDefault="0098760D" w:rsidP="0098760D">
            <w:pPr>
              <w:spacing w:line="280" w:lineRule="exact"/>
              <w:jc w:val="center"/>
              <w:rPr>
                <w:rFonts w:ascii="Arial" w:hAnsi="Arial" w:cs="Arial"/>
                <w:b/>
                <w:color w:val="FFFFFF"/>
              </w:rPr>
            </w:pPr>
            <w:r w:rsidRPr="00465352">
              <w:rPr>
                <w:rFonts w:ascii="Arial" w:hAnsi="Arial" w:cs="Arial"/>
                <w:b/>
                <w:color w:val="FFFFFF"/>
              </w:rPr>
              <w:t>County</w:t>
            </w:r>
          </w:p>
        </w:tc>
        <w:tc>
          <w:tcPr>
            <w:tcW w:w="4050" w:type="dxa"/>
            <w:tcBorders>
              <w:top w:val="single" w:sz="4" w:space="0" w:color="auto"/>
              <w:left w:val="nil"/>
              <w:bottom w:val="nil"/>
              <w:right w:val="single" w:sz="4" w:space="0" w:color="auto"/>
            </w:tcBorders>
            <w:shd w:val="clear" w:color="auto" w:fill="156570"/>
            <w:vAlign w:val="center"/>
          </w:tcPr>
          <w:p w14:paraId="4F730526" w14:textId="77777777" w:rsidR="0098760D" w:rsidRPr="00465352" w:rsidRDefault="0098760D" w:rsidP="0098760D">
            <w:pPr>
              <w:spacing w:line="280" w:lineRule="exact"/>
              <w:jc w:val="center"/>
              <w:rPr>
                <w:rFonts w:ascii="Arial" w:hAnsi="Arial" w:cs="Arial"/>
                <w:b/>
                <w:color w:val="FFFFFF"/>
              </w:rPr>
            </w:pPr>
            <w:r w:rsidRPr="00465352">
              <w:rPr>
                <w:rFonts w:ascii="Arial" w:hAnsi="Arial" w:cs="Arial"/>
                <w:b/>
                <w:color w:val="FFFFFF"/>
              </w:rPr>
              <w:t>Number of Net Meters</w:t>
            </w:r>
          </w:p>
        </w:tc>
      </w:tr>
      <w:tr w:rsidR="0098760D" w:rsidRPr="004652FA" w14:paraId="66D3D911" w14:textId="77777777">
        <w:trPr>
          <w:trHeight w:hRule="exact" w:val="86"/>
        </w:trPr>
        <w:tc>
          <w:tcPr>
            <w:tcW w:w="8550" w:type="dxa"/>
            <w:gridSpan w:val="2"/>
            <w:tcBorders>
              <w:top w:val="nil"/>
              <w:left w:val="single" w:sz="4" w:space="0" w:color="auto"/>
              <w:bottom w:val="single" w:sz="4" w:space="0" w:color="auto"/>
              <w:right w:val="single" w:sz="4" w:space="0" w:color="auto"/>
            </w:tcBorders>
            <w:shd w:val="clear" w:color="auto" w:fill="474C55"/>
          </w:tcPr>
          <w:p w14:paraId="39C8C900" w14:textId="77777777" w:rsidR="0098760D" w:rsidRPr="00465352" w:rsidRDefault="0098760D" w:rsidP="0098760D">
            <w:pPr>
              <w:spacing w:line="280" w:lineRule="exact"/>
              <w:jc w:val="center"/>
              <w:rPr>
                <w:rFonts w:ascii="Arial" w:hAnsi="Arial" w:cs="Arial"/>
              </w:rPr>
            </w:pPr>
          </w:p>
        </w:tc>
      </w:tr>
      <w:tr w:rsidR="00465352" w:rsidRPr="004652FA" w14:paraId="1FA96E30" w14:textId="77777777">
        <w:trPr>
          <w:trHeight w:val="323"/>
        </w:trPr>
        <w:tc>
          <w:tcPr>
            <w:tcW w:w="4500" w:type="dxa"/>
            <w:tcBorders>
              <w:top w:val="single" w:sz="4" w:space="0" w:color="auto"/>
            </w:tcBorders>
          </w:tcPr>
          <w:p w14:paraId="683B59BC" w14:textId="77777777" w:rsidR="0098760D" w:rsidRPr="00465352" w:rsidRDefault="0098760D" w:rsidP="0098760D">
            <w:pPr>
              <w:spacing w:line="280" w:lineRule="exact"/>
              <w:jc w:val="center"/>
              <w:rPr>
                <w:rFonts w:ascii="Arial" w:hAnsi="Arial" w:cs="Arial"/>
              </w:rPr>
            </w:pPr>
            <w:r w:rsidRPr="00465352">
              <w:rPr>
                <w:rFonts w:ascii="Arial" w:hAnsi="Arial" w:cs="Arial"/>
              </w:rPr>
              <w:t>Whatcom</w:t>
            </w:r>
          </w:p>
        </w:tc>
        <w:tc>
          <w:tcPr>
            <w:tcW w:w="4050" w:type="dxa"/>
            <w:tcBorders>
              <w:top w:val="single" w:sz="4" w:space="0" w:color="auto"/>
            </w:tcBorders>
          </w:tcPr>
          <w:p w14:paraId="47EE651A" w14:textId="77777777" w:rsidR="0098760D" w:rsidRPr="00465352" w:rsidRDefault="0098760D" w:rsidP="0098760D">
            <w:pPr>
              <w:spacing w:line="280" w:lineRule="exact"/>
              <w:jc w:val="center"/>
              <w:rPr>
                <w:rFonts w:ascii="Arial" w:hAnsi="Arial" w:cs="Arial"/>
              </w:rPr>
            </w:pPr>
            <w:r w:rsidRPr="00465352">
              <w:rPr>
                <w:rFonts w:ascii="Arial" w:hAnsi="Arial" w:cs="Arial"/>
              </w:rPr>
              <w:t>482</w:t>
            </w:r>
          </w:p>
        </w:tc>
      </w:tr>
      <w:tr w:rsidR="00465352" w:rsidRPr="004652FA" w14:paraId="7007AF59" w14:textId="77777777">
        <w:trPr>
          <w:trHeight w:val="296"/>
        </w:trPr>
        <w:tc>
          <w:tcPr>
            <w:tcW w:w="4500" w:type="dxa"/>
          </w:tcPr>
          <w:p w14:paraId="41F4F5D0" w14:textId="77777777" w:rsidR="0098760D" w:rsidRPr="00465352" w:rsidRDefault="0098760D" w:rsidP="0098760D">
            <w:pPr>
              <w:spacing w:line="280" w:lineRule="exact"/>
              <w:jc w:val="center"/>
              <w:rPr>
                <w:rFonts w:ascii="Arial" w:hAnsi="Arial" w:cs="Arial"/>
              </w:rPr>
            </w:pPr>
            <w:r w:rsidRPr="00465352">
              <w:rPr>
                <w:rFonts w:ascii="Arial" w:hAnsi="Arial" w:cs="Arial"/>
              </w:rPr>
              <w:t>King</w:t>
            </w:r>
          </w:p>
        </w:tc>
        <w:tc>
          <w:tcPr>
            <w:tcW w:w="4050" w:type="dxa"/>
          </w:tcPr>
          <w:p w14:paraId="6D870640" w14:textId="77777777" w:rsidR="0098760D" w:rsidRPr="00465352" w:rsidRDefault="0098760D" w:rsidP="0098760D">
            <w:pPr>
              <w:spacing w:line="280" w:lineRule="exact"/>
              <w:jc w:val="center"/>
              <w:rPr>
                <w:rFonts w:ascii="Arial" w:hAnsi="Arial" w:cs="Arial"/>
              </w:rPr>
            </w:pPr>
            <w:r w:rsidRPr="00465352">
              <w:rPr>
                <w:rFonts w:ascii="Arial" w:hAnsi="Arial" w:cs="Arial"/>
              </w:rPr>
              <w:t>822</w:t>
            </w:r>
          </w:p>
        </w:tc>
      </w:tr>
      <w:tr w:rsidR="00465352" w:rsidRPr="004652FA" w14:paraId="7A452AFE" w14:textId="77777777">
        <w:trPr>
          <w:trHeight w:val="287"/>
        </w:trPr>
        <w:tc>
          <w:tcPr>
            <w:tcW w:w="4500" w:type="dxa"/>
          </w:tcPr>
          <w:p w14:paraId="71DECAF6" w14:textId="77777777" w:rsidR="0098760D" w:rsidRPr="00465352" w:rsidRDefault="0098760D" w:rsidP="0098760D">
            <w:pPr>
              <w:spacing w:line="280" w:lineRule="exact"/>
              <w:jc w:val="center"/>
              <w:rPr>
                <w:rFonts w:ascii="Arial" w:hAnsi="Arial" w:cs="Arial"/>
              </w:rPr>
            </w:pPr>
            <w:r w:rsidRPr="00465352">
              <w:rPr>
                <w:rFonts w:ascii="Arial" w:hAnsi="Arial" w:cs="Arial"/>
              </w:rPr>
              <w:t>Skagit</w:t>
            </w:r>
          </w:p>
        </w:tc>
        <w:tc>
          <w:tcPr>
            <w:tcW w:w="4050" w:type="dxa"/>
          </w:tcPr>
          <w:p w14:paraId="0B1D3349" w14:textId="77777777" w:rsidR="0098760D" w:rsidRPr="00465352" w:rsidRDefault="0098760D" w:rsidP="0098760D">
            <w:pPr>
              <w:spacing w:line="280" w:lineRule="exact"/>
              <w:jc w:val="center"/>
              <w:rPr>
                <w:rFonts w:ascii="Arial" w:hAnsi="Arial" w:cs="Arial"/>
              </w:rPr>
            </w:pPr>
            <w:r w:rsidRPr="00465352">
              <w:rPr>
                <w:rFonts w:ascii="Arial" w:hAnsi="Arial" w:cs="Arial"/>
              </w:rPr>
              <w:t>238</w:t>
            </w:r>
          </w:p>
        </w:tc>
      </w:tr>
      <w:tr w:rsidR="00465352" w:rsidRPr="004652FA" w14:paraId="27510A53" w14:textId="77777777">
        <w:trPr>
          <w:trHeight w:val="305"/>
        </w:trPr>
        <w:tc>
          <w:tcPr>
            <w:tcW w:w="4500" w:type="dxa"/>
          </w:tcPr>
          <w:p w14:paraId="4A8F4A4F" w14:textId="77777777" w:rsidR="0098760D" w:rsidRPr="00465352" w:rsidRDefault="0098760D" w:rsidP="0098760D">
            <w:pPr>
              <w:spacing w:line="280" w:lineRule="exact"/>
              <w:jc w:val="center"/>
              <w:rPr>
                <w:rFonts w:ascii="Arial" w:hAnsi="Arial" w:cs="Arial"/>
              </w:rPr>
            </w:pPr>
            <w:r w:rsidRPr="00465352">
              <w:rPr>
                <w:rFonts w:ascii="Arial" w:hAnsi="Arial" w:cs="Arial"/>
              </w:rPr>
              <w:t>Island</w:t>
            </w:r>
          </w:p>
        </w:tc>
        <w:tc>
          <w:tcPr>
            <w:tcW w:w="4050" w:type="dxa"/>
          </w:tcPr>
          <w:p w14:paraId="7622923C" w14:textId="77777777" w:rsidR="0098760D" w:rsidRPr="00465352" w:rsidRDefault="0098760D" w:rsidP="0098760D">
            <w:pPr>
              <w:spacing w:line="280" w:lineRule="exact"/>
              <w:jc w:val="center"/>
              <w:rPr>
                <w:rFonts w:ascii="Arial" w:hAnsi="Arial" w:cs="Arial"/>
              </w:rPr>
            </w:pPr>
            <w:r w:rsidRPr="00465352">
              <w:rPr>
                <w:rFonts w:ascii="Arial" w:hAnsi="Arial" w:cs="Arial"/>
              </w:rPr>
              <w:t>174</w:t>
            </w:r>
          </w:p>
        </w:tc>
      </w:tr>
      <w:tr w:rsidR="00465352" w:rsidRPr="004652FA" w14:paraId="43CCEDD1" w14:textId="77777777">
        <w:trPr>
          <w:trHeight w:val="251"/>
        </w:trPr>
        <w:tc>
          <w:tcPr>
            <w:tcW w:w="4500" w:type="dxa"/>
          </w:tcPr>
          <w:p w14:paraId="6B05D5CF" w14:textId="77777777" w:rsidR="0098760D" w:rsidRPr="00465352" w:rsidRDefault="0098760D" w:rsidP="0098760D">
            <w:pPr>
              <w:pStyle w:val="Centurion11"/>
              <w:spacing w:line="280" w:lineRule="exact"/>
              <w:jc w:val="center"/>
              <w:rPr>
                <w:rFonts w:ascii="Arial" w:hAnsi="Arial" w:cs="Arial"/>
                <w:sz w:val="20"/>
                <w:szCs w:val="20"/>
              </w:rPr>
            </w:pPr>
            <w:r w:rsidRPr="00465352">
              <w:rPr>
                <w:rFonts w:ascii="Arial" w:hAnsi="Arial" w:cs="Arial"/>
                <w:sz w:val="20"/>
                <w:szCs w:val="20"/>
              </w:rPr>
              <w:t>Kitsap</w:t>
            </w:r>
          </w:p>
        </w:tc>
        <w:tc>
          <w:tcPr>
            <w:tcW w:w="4050" w:type="dxa"/>
          </w:tcPr>
          <w:p w14:paraId="59E86739" w14:textId="77777777" w:rsidR="0098760D" w:rsidRPr="00465352" w:rsidRDefault="0098760D" w:rsidP="0098760D">
            <w:pPr>
              <w:pStyle w:val="Centurion11"/>
              <w:spacing w:line="280" w:lineRule="exact"/>
              <w:jc w:val="center"/>
              <w:rPr>
                <w:rFonts w:ascii="Arial" w:hAnsi="Arial" w:cs="Arial"/>
                <w:sz w:val="20"/>
                <w:szCs w:val="20"/>
              </w:rPr>
            </w:pPr>
            <w:r w:rsidRPr="00465352">
              <w:rPr>
                <w:rFonts w:ascii="Arial" w:hAnsi="Arial" w:cs="Arial"/>
                <w:sz w:val="20"/>
                <w:szCs w:val="20"/>
              </w:rPr>
              <w:t>353</w:t>
            </w:r>
          </w:p>
        </w:tc>
      </w:tr>
      <w:tr w:rsidR="00465352" w:rsidRPr="004652FA" w14:paraId="00253B42" w14:textId="77777777">
        <w:trPr>
          <w:trHeight w:val="242"/>
        </w:trPr>
        <w:tc>
          <w:tcPr>
            <w:tcW w:w="4500" w:type="dxa"/>
          </w:tcPr>
          <w:p w14:paraId="27CC4B49" w14:textId="77777777" w:rsidR="0098760D" w:rsidRPr="00465352" w:rsidRDefault="0098760D" w:rsidP="0098760D">
            <w:pPr>
              <w:spacing w:line="280" w:lineRule="exact"/>
              <w:jc w:val="center"/>
              <w:rPr>
                <w:rFonts w:ascii="Arial" w:hAnsi="Arial" w:cs="Arial"/>
              </w:rPr>
            </w:pPr>
            <w:r w:rsidRPr="00465352">
              <w:rPr>
                <w:rFonts w:ascii="Arial" w:hAnsi="Arial" w:cs="Arial"/>
              </w:rPr>
              <w:t>Thurston</w:t>
            </w:r>
          </w:p>
        </w:tc>
        <w:tc>
          <w:tcPr>
            <w:tcW w:w="4050" w:type="dxa"/>
          </w:tcPr>
          <w:p w14:paraId="6370F99F" w14:textId="77777777" w:rsidR="0098760D" w:rsidRPr="00465352" w:rsidRDefault="0098760D" w:rsidP="0098760D">
            <w:pPr>
              <w:spacing w:line="280" w:lineRule="exact"/>
              <w:jc w:val="center"/>
              <w:rPr>
                <w:rFonts w:ascii="Arial" w:hAnsi="Arial" w:cs="Arial"/>
              </w:rPr>
            </w:pPr>
            <w:r w:rsidRPr="00465352">
              <w:rPr>
                <w:rFonts w:ascii="Arial" w:hAnsi="Arial" w:cs="Arial"/>
              </w:rPr>
              <w:t>340</w:t>
            </w:r>
          </w:p>
        </w:tc>
      </w:tr>
      <w:tr w:rsidR="00465352" w:rsidRPr="004652FA" w14:paraId="53F059B4" w14:textId="77777777">
        <w:trPr>
          <w:trHeight w:val="224"/>
        </w:trPr>
        <w:tc>
          <w:tcPr>
            <w:tcW w:w="4500" w:type="dxa"/>
          </w:tcPr>
          <w:p w14:paraId="2F5EF512" w14:textId="77777777" w:rsidR="0098760D" w:rsidRPr="00465352" w:rsidRDefault="0098760D" w:rsidP="0098760D">
            <w:pPr>
              <w:spacing w:line="280" w:lineRule="exact"/>
              <w:jc w:val="center"/>
              <w:rPr>
                <w:rFonts w:ascii="Arial" w:hAnsi="Arial" w:cs="Arial"/>
              </w:rPr>
            </w:pPr>
            <w:r w:rsidRPr="00465352">
              <w:rPr>
                <w:rFonts w:ascii="Arial" w:hAnsi="Arial" w:cs="Arial"/>
              </w:rPr>
              <w:t>Kittitas</w:t>
            </w:r>
          </w:p>
        </w:tc>
        <w:tc>
          <w:tcPr>
            <w:tcW w:w="4050" w:type="dxa"/>
          </w:tcPr>
          <w:p w14:paraId="68EC7FD1" w14:textId="77777777" w:rsidR="0098760D" w:rsidRPr="00465352" w:rsidRDefault="0098760D" w:rsidP="0098760D">
            <w:pPr>
              <w:spacing w:line="280" w:lineRule="exact"/>
              <w:jc w:val="center"/>
              <w:rPr>
                <w:rFonts w:ascii="Arial" w:hAnsi="Arial" w:cs="Arial"/>
              </w:rPr>
            </w:pPr>
            <w:r w:rsidRPr="00465352">
              <w:rPr>
                <w:rFonts w:ascii="Arial" w:hAnsi="Arial" w:cs="Arial"/>
              </w:rPr>
              <w:t>73</w:t>
            </w:r>
          </w:p>
        </w:tc>
      </w:tr>
      <w:tr w:rsidR="00465352" w:rsidRPr="004652FA" w14:paraId="3479A308" w14:textId="77777777">
        <w:trPr>
          <w:trHeight w:val="242"/>
        </w:trPr>
        <w:tc>
          <w:tcPr>
            <w:tcW w:w="4500" w:type="dxa"/>
          </w:tcPr>
          <w:p w14:paraId="46AE33FE" w14:textId="77777777" w:rsidR="0098760D" w:rsidRPr="00465352" w:rsidRDefault="0098760D" w:rsidP="0098760D">
            <w:pPr>
              <w:spacing w:line="280" w:lineRule="exact"/>
              <w:jc w:val="center"/>
              <w:rPr>
                <w:rFonts w:ascii="Arial" w:hAnsi="Arial" w:cs="Arial"/>
              </w:rPr>
            </w:pPr>
            <w:r w:rsidRPr="00465352">
              <w:rPr>
                <w:rFonts w:ascii="Arial" w:hAnsi="Arial" w:cs="Arial"/>
              </w:rPr>
              <w:t>Pierce</w:t>
            </w:r>
          </w:p>
        </w:tc>
        <w:tc>
          <w:tcPr>
            <w:tcW w:w="4050" w:type="dxa"/>
          </w:tcPr>
          <w:p w14:paraId="240D7CCE" w14:textId="77777777" w:rsidR="0098760D" w:rsidRPr="00465352" w:rsidRDefault="0098760D" w:rsidP="0098760D">
            <w:pPr>
              <w:spacing w:line="280" w:lineRule="exact"/>
              <w:jc w:val="center"/>
              <w:rPr>
                <w:rFonts w:ascii="Arial" w:hAnsi="Arial" w:cs="Arial"/>
              </w:rPr>
            </w:pPr>
            <w:r w:rsidRPr="00465352">
              <w:rPr>
                <w:rFonts w:ascii="Arial" w:hAnsi="Arial" w:cs="Arial"/>
              </w:rPr>
              <w:t>96</w:t>
            </w:r>
          </w:p>
        </w:tc>
      </w:tr>
      <w:tr w:rsidR="00465352" w:rsidRPr="004652FA" w14:paraId="6BF38FEF" w14:textId="77777777">
        <w:trPr>
          <w:trHeight w:val="242"/>
        </w:trPr>
        <w:tc>
          <w:tcPr>
            <w:tcW w:w="4500" w:type="dxa"/>
          </w:tcPr>
          <w:p w14:paraId="39704C96" w14:textId="77777777" w:rsidR="0098760D" w:rsidRPr="00465352" w:rsidRDefault="0098760D" w:rsidP="0098760D">
            <w:pPr>
              <w:spacing w:line="280" w:lineRule="exact"/>
              <w:jc w:val="center"/>
              <w:rPr>
                <w:rFonts w:ascii="Arial" w:hAnsi="Arial" w:cs="Arial"/>
                <w:b/>
              </w:rPr>
            </w:pPr>
            <w:r w:rsidRPr="00465352">
              <w:rPr>
                <w:rFonts w:ascii="Arial" w:hAnsi="Arial" w:cs="Arial"/>
                <w:b/>
              </w:rPr>
              <w:t>Total</w:t>
            </w:r>
          </w:p>
        </w:tc>
        <w:tc>
          <w:tcPr>
            <w:tcW w:w="4050" w:type="dxa"/>
          </w:tcPr>
          <w:p w14:paraId="2436F8CD" w14:textId="77777777" w:rsidR="0098760D" w:rsidRPr="00465352" w:rsidRDefault="0098760D" w:rsidP="0098760D">
            <w:pPr>
              <w:spacing w:line="280" w:lineRule="exact"/>
              <w:jc w:val="center"/>
              <w:rPr>
                <w:rFonts w:ascii="Arial" w:hAnsi="Arial" w:cs="Arial"/>
                <w:b/>
              </w:rPr>
            </w:pPr>
            <w:r w:rsidRPr="00465352">
              <w:rPr>
                <w:rFonts w:ascii="Arial" w:hAnsi="Arial" w:cs="Arial"/>
                <w:b/>
              </w:rPr>
              <w:t>2,578</w:t>
            </w:r>
          </w:p>
        </w:tc>
      </w:tr>
    </w:tbl>
    <w:p w14:paraId="79E5BE41" w14:textId="77777777" w:rsidR="00465352" w:rsidRDefault="00465352" w:rsidP="0098760D">
      <w:pPr>
        <w:pStyle w:val="IRPFigureSub"/>
        <w:rPr>
          <w:rFonts w:ascii="Arial Narrow" w:hAnsi="Arial Narrow"/>
        </w:rPr>
      </w:pPr>
    </w:p>
    <w:p w14:paraId="7DC0BC52" w14:textId="77777777" w:rsidR="00465352" w:rsidRDefault="00465352">
      <w:pPr>
        <w:rPr>
          <w:rFonts w:ascii="Arial Narrow" w:hAnsi="Arial Narrow"/>
          <w:i/>
          <w:szCs w:val="22"/>
        </w:rPr>
      </w:pPr>
      <w:r>
        <w:rPr>
          <w:rFonts w:ascii="Arial Narrow" w:hAnsi="Arial Narrow"/>
        </w:rPr>
        <w:br w:type="page"/>
      </w:r>
    </w:p>
    <w:p w14:paraId="6605879A" w14:textId="77777777" w:rsidR="0098760D" w:rsidRPr="00465352" w:rsidRDefault="0098760D" w:rsidP="00465352">
      <w:pPr>
        <w:pStyle w:val="IRPsanstext"/>
        <w:rPr>
          <w:rFonts w:cs="Arial"/>
        </w:rPr>
      </w:pPr>
      <w:r w:rsidRPr="008317B6">
        <w:rPr>
          <w:rFonts w:cs="Arial"/>
          <w:b/>
          <w:caps/>
          <w:szCs w:val="32"/>
        </w:rPr>
        <w:t>Renewable Energy Cost Recovery.</w:t>
      </w:r>
      <w:r w:rsidRPr="00465352">
        <w:rPr>
          <w:rFonts w:cs="Arial"/>
          <w:b/>
          <w:szCs w:val="32"/>
        </w:rPr>
        <w:t xml:space="preserve">  </w:t>
      </w:r>
      <w:r w:rsidRPr="00465352">
        <w:rPr>
          <w:rFonts w:cs="Arial"/>
        </w:rPr>
        <w:t xml:space="preserve">In 2005, in response to Washington Administrative Code (WAC) 458-20-273, PSE launched a renewable energy production incentive payment program under tariff Schedule 151. The program is voluntary for Washington state utilities, but we embraced the opportunity to participate because we have such a large and committed group of interconnected customers. Under this program, PSE makes payments to interconnected electric customers who own and operate eligible renewable energy systems which include solar PV, wind or anaerobic digesters. Average annual credits range from $0.12 to $1.08 per kWh of energy produced by their system. PSE receives a state tax credit equal to the payments made to customers. By the end of 2014, PSE had paid $3,130,000 to 2,000 customers eligible for production payments. </w:t>
      </w:r>
    </w:p>
    <w:p w14:paraId="7D301BD9" w14:textId="77777777" w:rsidR="0098760D" w:rsidRPr="005A4E86" w:rsidRDefault="0098760D" w:rsidP="005A4E86">
      <w:pPr>
        <w:pStyle w:val="IRPsecthead2sans"/>
        <w:rPr>
          <w:rFonts w:ascii="Arial Black" w:hAnsi="Arial Black"/>
          <w:caps/>
        </w:rPr>
      </w:pPr>
      <w:r>
        <w:br w:type="page"/>
      </w:r>
      <w:r w:rsidRPr="005A4E86">
        <w:rPr>
          <w:caps/>
        </w:rPr>
        <w:t xml:space="preserve">Electric Resource Alternatives </w:t>
      </w:r>
    </w:p>
    <w:p w14:paraId="39A94C2B" w14:textId="77777777" w:rsidR="0098760D" w:rsidRDefault="0098760D" w:rsidP="0098760D">
      <w:pPr>
        <w:pStyle w:val="IRPsanstext"/>
      </w:pPr>
    </w:p>
    <w:p w14:paraId="2EDBDCAC" w14:textId="77777777" w:rsidR="0098760D" w:rsidRDefault="0098760D" w:rsidP="00420F89">
      <w:pPr>
        <w:pStyle w:val="IRPsanstext"/>
      </w:pPr>
      <w:r w:rsidRPr="00743FF8">
        <w:t>This overview of technology alternatives for electri</w:t>
      </w:r>
      <w:r>
        <w:t>c power generation</w:t>
      </w:r>
      <w:r w:rsidRPr="00743FF8">
        <w:t xml:space="preserve"> </w:t>
      </w:r>
      <w:r>
        <w:t>describes</w:t>
      </w:r>
      <w:r w:rsidRPr="00743FF8">
        <w:t xml:space="preserve"> both mature technologies and new methods of power generation</w:t>
      </w:r>
      <w:r>
        <w:t>, including</w:t>
      </w:r>
      <w:r w:rsidRPr="00743FF8">
        <w:t xml:space="preserve"> near- and mid-term commercial viability. </w:t>
      </w:r>
      <w:r>
        <w:t>Within each section, resources are listed alphabetically.</w:t>
      </w:r>
    </w:p>
    <w:p w14:paraId="43AD7E29" w14:textId="77777777" w:rsidR="0098760D" w:rsidRDefault="0098760D" w:rsidP="00420F89">
      <w:pPr>
        <w:pStyle w:val="IRPsanstext"/>
      </w:pPr>
    </w:p>
    <w:p w14:paraId="71CDD644" w14:textId="77777777" w:rsidR="0098760D" w:rsidRPr="00743FF8" w:rsidRDefault="0098760D" w:rsidP="00420F89">
      <w:pPr>
        <w:pStyle w:val="IRPsanstext"/>
      </w:pPr>
      <w:r>
        <w:t>PSE continues to explore emerging resources. This IRP includes an analysis of battery and pumped energy storage (see Appendix L</w:t>
      </w:r>
      <w:r w:rsidR="002C21B5">
        <w:t>, Electric Energy Storage</w:t>
      </w:r>
      <w:r>
        <w:t>)</w:t>
      </w:r>
      <w:r w:rsidR="002C21B5">
        <w:t>,</w:t>
      </w:r>
      <w:r>
        <w:t xml:space="preserve"> an analysis of the impact of high levels of rooftop solar generation at the circuit level</w:t>
      </w:r>
      <w:r w:rsidR="002C21B5">
        <w:t xml:space="preserve"> and an analysis of the maximum amount of rooftop solar PV that could be installed in PSE’s service territory</w:t>
      </w:r>
      <w:r>
        <w:t xml:space="preserve"> (see Appendix M</w:t>
      </w:r>
      <w:r w:rsidR="002C21B5">
        <w:t>, Distributed Solar</w:t>
      </w:r>
      <w:r>
        <w:t xml:space="preserve">). </w:t>
      </w:r>
    </w:p>
    <w:p w14:paraId="00A1D3B6" w14:textId="77777777" w:rsidR="0098760D" w:rsidRPr="00743FF8" w:rsidRDefault="0098760D" w:rsidP="00420F89">
      <w:pPr>
        <w:pStyle w:val="IRPsanstext"/>
        <w:rPr>
          <w:sz w:val="40"/>
        </w:rPr>
      </w:pPr>
    </w:p>
    <w:p w14:paraId="5B439AE6" w14:textId="77777777" w:rsidR="0098760D" w:rsidRDefault="0098760D" w:rsidP="00627EC2">
      <w:pPr>
        <w:pStyle w:val="IRPsanstext"/>
        <w:spacing w:before="120"/>
        <w:rPr>
          <w:sz w:val="32"/>
        </w:rPr>
      </w:pPr>
      <w:r w:rsidRPr="00BD677E">
        <w:rPr>
          <w:sz w:val="32"/>
        </w:rPr>
        <w:t>Generic Resource Cost</w:t>
      </w:r>
      <w:r w:rsidR="008317B6">
        <w:rPr>
          <w:sz w:val="32"/>
        </w:rPr>
        <w:t>s</w:t>
      </w:r>
      <w:r w:rsidRPr="00BD677E">
        <w:rPr>
          <w:sz w:val="32"/>
        </w:rPr>
        <w:t xml:space="preserve"> and Characteristics </w:t>
      </w:r>
    </w:p>
    <w:p w14:paraId="4B9A42B8" w14:textId="77777777" w:rsidR="00420F89" w:rsidRDefault="00420F89" w:rsidP="00420F89">
      <w:pPr>
        <w:pStyle w:val="IRPsanstext"/>
      </w:pPr>
    </w:p>
    <w:p w14:paraId="77FE77FD" w14:textId="77777777" w:rsidR="0098760D" w:rsidRDefault="0098760D" w:rsidP="00420F89">
      <w:pPr>
        <w:pStyle w:val="IRPsanstext"/>
      </w:pPr>
      <w:r>
        <w:t>Figure D-1</w:t>
      </w:r>
      <w:r w:rsidR="00EC14CD">
        <w:t>7</w:t>
      </w:r>
      <w:r w:rsidR="005349C1">
        <w:t>, next page,</w:t>
      </w:r>
      <w:r w:rsidRPr="00743FF8">
        <w:t xml:space="preserve"> </w:t>
      </w:r>
      <w:r>
        <w:t>summarizes</w:t>
      </w:r>
      <w:r w:rsidRPr="00743FF8">
        <w:t xml:space="preserve"> the generic </w:t>
      </w:r>
      <w:r>
        <w:t xml:space="preserve">thermal </w:t>
      </w:r>
      <w:r w:rsidRPr="00743FF8">
        <w:t xml:space="preserve">resources modeled </w:t>
      </w:r>
      <w:r>
        <w:t>by PSE. All costs are in 2014 d</w:t>
      </w:r>
      <w:r w:rsidRPr="00743FF8">
        <w:t>ollars</w:t>
      </w:r>
      <w:r>
        <w:t xml:space="preserve">.  </w:t>
      </w:r>
    </w:p>
    <w:p w14:paraId="784E1B5E" w14:textId="77777777" w:rsidR="0098760D" w:rsidRPr="009B007C" w:rsidRDefault="0098760D" w:rsidP="0098760D">
      <w:pPr>
        <w:pStyle w:val="IRPsanstext"/>
        <w:spacing w:line="240" w:lineRule="auto"/>
        <w:rPr>
          <w:rFonts w:asciiTheme="majorHAnsi" w:hAnsiTheme="majorHAnsi" w:hint="eastAsia"/>
        </w:rPr>
      </w:pPr>
    </w:p>
    <w:p w14:paraId="677CEC18" w14:textId="77777777" w:rsidR="009558F4" w:rsidRDefault="003C2D2E" w:rsidP="00CF4C9D">
      <w:pPr>
        <w:pStyle w:val="IRPFigureSub"/>
        <w:spacing w:after="240" w:line="200" w:lineRule="exact"/>
      </w:pPr>
      <w:r>
        <w:br/>
      </w:r>
    </w:p>
    <w:p w14:paraId="3E7A33CE" w14:textId="77777777" w:rsidR="009558F4" w:rsidRDefault="009558F4">
      <w:pPr>
        <w:rPr>
          <w:rFonts w:ascii="Arial" w:hAnsi="Arial"/>
          <w:i/>
          <w:szCs w:val="22"/>
        </w:rPr>
      </w:pPr>
      <w:r>
        <w:br w:type="page"/>
      </w:r>
    </w:p>
    <w:p w14:paraId="71222C91" w14:textId="77777777" w:rsidR="0098760D" w:rsidRPr="00420F89" w:rsidRDefault="0098760D" w:rsidP="00CF4C9D">
      <w:pPr>
        <w:pStyle w:val="IRPFigureSub"/>
        <w:spacing w:after="240" w:line="200" w:lineRule="exact"/>
      </w:pPr>
      <w:r>
        <w:t xml:space="preserve">Figure </w:t>
      </w:r>
      <w:r w:rsidRPr="00890CF5">
        <w:t>D-1</w:t>
      </w:r>
      <w:r w:rsidR="00EC14CD">
        <w:t>7</w:t>
      </w:r>
      <w:r>
        <w:t xml:space="preserve">: Generic Resource Thermal Assumptions Modeled </w:t>
      </w:r>
    </w:p>
    <w:tbl>
      <w:tblPr>
        <w:tblW w:w="8782"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990"/>
        <w:gridCol w:w="810"/>
        <w:gridCol w:w="990"/>
        <w:gridCol w:w="990"/>
        <w:gridCol w:w="900"/>
        <w:gridCol w:w="900"/>
        <w:gridCol w:w="881"/>
      </w:tblGrid>
      <w:tr w:rsidR="00420F89" w:rsidRPr="00BE4C9B" w14:paraId="68C0A9A7" w14:textId="77777777">
        <w:trPr>
          <w:trHeight w:val="282"/>
          <w:tblHeader/>
          <w:jc w:val="center"/>
        </w:trPr>
        <w:tc>
          <w:tcPr>
            <w:tcW w:w="2321" w:type="dxa"/>
            <w:tcBorders>
              <w:bottom w:val="single" w:sz="4" w:space="0" w:color="auto"/>
            </w:tcBorders>
            <w:shd w:val="clear" w:color="auto" w:fill="006A71"/>
            <w:vAlign w:val="center"/>
          </w:tcPr>
          <w:p w14:paraId="4714A27F" w14:textId="77777777" w:rsidR="0098760D" w:rsidRPr="005349C1" w:rsidRDefault="0098760D" w:rsidP="0098760D">
            <w:pPr>
              <w:pStyle w:val="IRPsub1"/>
              <w:rPr>
                <w:rFonts w:cs="Arial"/>
                <w:b/>
                <w:i w:val="0"/>
                <w:color w:val="FFFFFF"/>
                <w:sz w:val="18"/>
                <w:szCs w:val="18"/>
              </w:rPr>
            </w:pPr>
            <w:r w:rsidRPr="005349C1">
              <w:rPr>
                <w:rFonts w:cs="Arial"/>
                <w:b/>
                <w:i w:val="0"/>
                <w:color w:val="FFFFFF"/>
                <w:sz w:val="18"/>
                <w:szCs w:val="18"/>
              </w:rPr>
              <w:t xml:space="preserve">2014 </w:t>
            </w:r>
            <w:r w:rsidR="005349C1">
              <w:rPr>
                <w:rFonts w:cs="Arial"/>
                <w:b/>
                <w:i w:val="0"/>
                <w:color w:val="FFFFFF"/>
                <w:sz w:val="18"/>
                <w:szCs w:val="18"/>
              </w:rPr>
              <w:t>d</w:t>
            </w:r>
            <w:r w:rsidR="005349C1" w:rsidRPr="005349C1">
              <w:rPr>
                <w:rFonts w:cs="Arial"/>
                <w:b/>
                <w:i w:val="0"/>
                <w:color w:val="FFFFFF"/>
                <w:sz w:val="18"/>
                <w:szCs w:val="18"/>
              </w:rPr>
              <w:t>ollars</w:t>
            </w:r>
          </w:p>
        </w:tc>
        <w:tc>
          <w:tcPr>
            <w:tcW w:w="990" w:type="dxa"/>
            <w:tcBorders>
              <w:bottom w:val="single" w:sz="4" w:space="0" w:color="auto"/>
            </w:tcBorders>
            <w:shd w:val="clear" w:color="auto" w:fill="006A71"/>
            <w:vAlign w:val="center"/>
          </w:tcPr>
          <w:p w14:paraId="7DAACAA9"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Units</w:t>
            </w:r>
          </w:p>
        </w:tc>
        <w:tc>
          <w:tcPr>
            <w:tcW w:w="810" w:type="dxa"/>
            <w:tcBorders>
              <w:bottom w:val="single" w:sz="4" w:space="0" w:color="auto"/>
            </w:tcBorders>
            <w:shd w:val="clear" w:color="auto" w:fill="006A71"/>
            <w:vAlign w:val="center"/>
          </w:tcPr>
          <w:p w14:paraId="1C2D9E26" w14:textId="77777777" w:rsidR="0098760D" w:rsidRPr="005349C1" w:rsidRDefault="0098760D" w:rsidP="0098760D">
            <w:pPr>
              <w:pStyle w:val="IRPsub1"/>
              <w:spacing w:before="100" w:after="100"/>
              <w:jc w:val="center"/>
              <w:rPr>
                <w:rFonts w:cs="Arial"/>
                <w:b/>
                <w:i w:val="0"/>
                <w:color w:val="FFFFFF"/>
                <w:sz w:val="18"/>
                <w:szCs w:val="18"/>
              </w:rPr>
            </w:pPr>
            <w:r w:rsidRPr="005349C1">
              <w:rPr>
                <w:rFonts w:cs="Arial"/>
                <w:b/>
                <w:i w:val="0"/>
                <w:color w:val="FFFFFF"/>
                <w:sz w:val="18"/>
                <w:szCs w:val="18"/>
              </w:rPr>
              <w:t xml:space="preserve">CCCT </w:t>
            </w:r>
          </w:p>
        </w:tc>
        <w:tc>
          <w:tcPr>
            <w:tcW w:w="990" w:type="dxa"/>
            <w:tcBorders>
              <w:bottom w:val="single" w:sz="4" w:space="0" w:color="auto"/>
            </w:tcBorders>
            <w:shd w:val="clear" w:color="auto" w:fill="006A71"/>
            <w:vAlign w:val="center"/>
          </w:tcPr>
          <w:p w14:paraId="1D18C8E3"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Frame Peaker w/ Oil</w:t>
            </w:r>
          </w:p>
        </w:tc>
        <w:tc>
          <w:tcPr>
            <w:tcW w:w="990" w:type="dxa"/>
            <w:tcBorders>
              <w:bottom w:val="single" w:sz="4" w:space="0" w:color="auto"/>
            </w:tcBorders>
            <w:shd w:val="clear" w:color="auto" w:fill="006A71"/>
          </w:tcPr>
          <w:p w14:paraId="5ADF5EF7"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 xml:space="preserve">Frame Peaker w/o Oil </w:t>
            </w:r>
          </w:p>
        </w:tc>
        <w:tc>
          <w:tcPr>
            <w:tcW w:w="900" w:type="dxa"/>
            <w:tcBorders>
              <w:bottom w:val="single" w:sz="4" w:space="0" w:color="auto"/>
            </w:tcBorders>
            <w:shd w:val="clear" w:color="auto" w:fill="006A71"/>
          </w:tcPr>
          <w:p w14:paraId="464B13E7"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Aero Peaker w/ Oil</w:t>
            </w:r>
          </w:p>
        </w:tc>
        <w:tc>
          <w:tcPr>
            <w:tcW w:w="900" w:type="dxa"/>
            <w:tcBorders>
              <w:bottom w:val="single" w:sz="4" w:space="0" w:color="auto"/>
            </w:tcBorders>
            <w:shd w:val="clear" w:color="auto" w:fill="006A71"/>
            <w:vAlign w:val="center"/>
          </w:tcPr>
          <w:p w14:paraId="49476D85"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Aero Peaker w/o Oil</w:t>
            </w:r>
          </w:p>
        </w:tc>
        <w:tc>
          <w:tcPr>
            <w:tcW w:w="881" w:type="dxa"/>
            <w:tcBorders>
              <w:bottom w:val="single" w:sz="4" w:space="0" w:color="auto"/>
            </w:tcBorders>
            <w:shd w:val="clear" w:color="auto" w:fill="006A71"/>
          </w:tcPr>
          <w:p w14:paraId="544150AC" w14:textId="77777777" w:rsidR="0098760D" w:rsidRPr="005349C1" w:rsidRDefault="0098760D" w:rsidP="0098760D">
            <w:pPr>
              <w:pStyle w:val="IRPsub1"/>
              <w:jc w:val="center"/>
              <w:rPr>
                <w:rFonts w:cs="Arial"/>
                <w:b/>
                <w:i w:val="0"/>
                <w:color w:val="FFFFFF"/>
                <w:sz w:val="18"/>
                <w:szCs w:val="18"/>
              </w:rPr>
            </w:pPr>
            <w:r w:rsidRPr="005349C1">
              <w:rPr>
                <w:rFonts w:cs="Arial"/>
                <w:b/>
                <w:i w:val="0"/>
                <w:color w:val="FFFFFF"/>
                <w:sz w:val="18"/>
                <w:szCs w:val="18"/>
              </w:rPr>
              <w:t>Recip Peaker</w:t>
            </w:r>
          </w:p>
        </w:tc>
      </w:tr>
      <w:tr w:rsidR="00420F89" w14:paraId="1F912D81" w14:textId="77777777">
        <w:trPr>
          <w:trHeight w:val="282"/>
          <w:jc w:val="center"/>
        </w:trPr>
        <w:tc>
          <w:tcPr>
            <w:tcW w:w="2321" w:type="dxa"/>
            <w:shd w:val="clear" w:color="auto" w:fill="D6CFCD"/>
            <w:vAlign w:val="center"/>
          </w:tcPr>
          <w:p w14:paraId="42395D56"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ISO Capacity</w:t>
            </w:r>
            <w:r w:rsidRPr="00420F89">
              <w:rPr>
                <w:rStyle w:val="FootnoteReference"/>
                <w:rFonts w:cs="Arial"/>
                <w:i w:val="0"/>
                <w:color w:val="000000" w:themeColor="text1"/>
                <w:sz w:val="18"/>
                <w:szCs w:val="18"/>
              </w:rPr>
              <w:t>1</w:t>
            </w:r>
          </w:p>
        </w:tc>
        <w:tc>
          <w:tcPr>
            <w:tcW w:w="990" w:type="dxa"/>
            <w:shd w:val="clear" w:color="auto" w:fill="D6CFCD"/>
            <w:vAlign w:val="center"/>
          </w:tcPr>
          <w:p w14:paraId="2DBE74C6"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w:t>
            </w:r>
          </w:p>
        </w:tc>
        <w:tc>
          <w:tcPr>
            <w:tcW w:w="810" w:type="dxa"/>
            <w:tcBorders>
              <w:bottom w:val="single" w:sz="4" w:space="0" w:color="auto"/>
            </w:tcBorders>
            <w:vAlign w:val="center"/>
          </w:tcPr>
          <w:p w14:paraId="7E92A32C"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317</w:t>
            </w:r>
          </w:p>
        </w:tc>
        <w:tc>
          <w:tcPr>
            <w:tcW w:w="990" w:type="dxa"/>
            <w:tcBorders>
              <w:bottom w:val="single" w:sz="4" w:space="0" w:color="auto"/>
            </w:tcBorders>
            <w:vAlign w:val="center"/>
          </w:tcPr>
          <w:p w14:paraId="5A8AC79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224</w:t>
            </w:r>
          </w:p>
        </w:tc>
        <w:tc>
          <w:tcPr>
            <w:tcW w:w="990" w:type="dxa"/>
            <w:tcBorders>
              <w:bottom w:val="single" w:sz="4" w:space="0" w:color="auto"/>
            </w:tcBorders>
            <w:vAlign w:val="center"/>
          </w:tcPr>
          <w:p w14:paraId="1918E35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224</w:t>
            </w:r>
          </w:p>
        </w:tc>
        <w:tc>
          <w:tcPr>
            <w:tcW w:w="900" w:type="dxa"/>
            <w:tcBorders>
              <w:bottom w:val="single" w:sz="4" w:space="0" w:color="auto"/>
            </w:tcBorders>
            <w:vAlign w:val="center"/>
          </w:tcPr>
          <w:p w14:paraId="6AD5A25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207</w:t>
            </w:r>
          </w:p>
        </w:tc>
        <w:tc>
          <w:tcPr>
            <w:tcW w:w="900" w:type="dxa"/>
            <w:tcBorders>
              <w:bottom w:val="single" w:sz="4" w:space="0" w:color="auto"/>
            </w:tcBorders>
            <w:vAlign w:val="center"/>
          </w:tcPr>
          <w:p w14:paraId="20C1F6D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207</w:t>
            </w:r>
          </w:p>
        </w:tc>
        <w:tc>
          <w:tcPr>
            <w:tcW w:w="881" w:type="dxa"/>
            <w:tcBorders>
              <w:bottom w:val="single" w:sz="4" w:space="0" w:color="auto"/>
            </w:tcBorders>
            <w:vAlign w:val="center"/>
          </w:tcPr>
          <w:p w14:paraId="4C276D1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220</w:t>
            </w:r>
          </w:p>
        </w:tc>
      </w:tr>
      <w:tr w:rsidR="00420F89" w14:paraId="2C23B4DD" w14:textId="77777777">
        <w:trPr>
          <w:trHeight w:val="282"/>
          <w:jc w:val="center"/>
        </w:trPr>
        <w:tc>
          <w:tcPr>
            <w:tcW w:w="2321" w:type="dxa"/>
            <w:shd w:val="clear" w:color="auto" w:fill="D6CFCD"/>
            <w:vAlign w:val="center"/>
          </w:tcPr>
          <w:p w14:paraId="1F8B640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Winter Capacity</w:t>
            </w:r>
            <w:r w:rsidRPr="00420F89">
              <w:rPr>
                <w:rStyle w:val="FootnoteReference"/>
                <w:rFonts w:cs="Arial"/>
                <w:i w:val="0"/>
                <w:color w:val="000000" w:themeColor="text1"/>
                <w:sz w:val="18"/>
                <w:szCs w:val="18"/>
              </w:rPr>
              <w:t>2</w:t>
            </w:r>
          </w:p>
        </w:tc>
        <w:tc>
          <w:tcPr>
            <w:tcW w:w="990" w:type="dxa"/>
            <w:shd w:val="clear" w:color="auto" w:fill="D6CFCD"/>
            <w:vAlign w:val="center"/>
          </w:tcPr>
          <w:p w14:paraId="4189939F"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w:t>
            </w:r>
          </w:p>
        </w:tc>
        <w:tc>
          <w:tcPr>
            <w:tcW w:w="810" w:type="dxa"/>
            <w:tcBorders>
              <w:bottom w:val="single" w:sz="4" w:space="0" w:color="auto"/>
            </w:tcBorders>
            <w:vAlign w:val="center"/>
          </w:tcPr>
          <w:p w14:paraId="55F1193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335</w:t>
            </w:r>
          </w:p>
        </w:tc>
        <w:tc>
          <w:tcPr>
            <w:tcW w:w="990" w:type="dxa"/>
            <w:tcBorders>
              <w:bottom w:val="single" w:sz="4" w:space="0" w:color="auto"/>
            </w:tcBorders>
            <w:vAlign w:val="center"/>
          </w:tcPr>
          <w:p w14:paraId="1D62619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228</w:t>
            </w:r>
          </w:p>
        </w:tc>
        <w:tc>
          <w:tcPr>
            <w:tcW w:w="990" w:type="dxa"/>
            <w:tcBorders>
              <w:bottom w:val="single" w:sz="4" w:space="0" w:color="auto"/>
            </w:tcBorders>
            <w:vAlign w:val="center"/>
          </w:tcPr>
          <w:p w14:paraId="62471102"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228</w:t>
            </w:r>
          </w:p>
        </w:tc>
        <w:tc>
          <w:tcPr>
            <w:tcW w:w="900" w:type="dxa"/>
            <w:tcBorders>
              <w:bottom w:val="single" w:sz="4" w:space="0" w:color="auto"/>
            </w:tcBorders>
            <w:vAlign w:val="center"/>
          </w:tcPr>
          <w:p w14:paraId="5B645F2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203</w:t>
            </w:r>
          </w:p>
        </w:tc>
        <w:tc>
          <w:tcPr>
            <w:tcW w:w="900" w:type="dxa"/>
            <w:tcBorders>
              <w:bottom w:val="single" w:sz="4" w:space="0" w:color="auto"/>
            </w:tcBorders>
            <w:vAlign w:val="center"/>
          </w:tcPr>
          <w:p w14:paraId="34A43F4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203</w:t>
            </w:r>
          </w:p>
        </w:tc>
        <w:tc>
          <w:tcPr>
            <w:tcW w:w="881" w:type="dxa"/>
            <w:tcBorders>
              <w:bottom w:val="single" w:sz="4" w:space="0" w:color="auto"/>
            </w:tcBorders>
            <w:vAlign w:val="center"/>
          </w:tcPr>
          <w:p w14:paraId="1C1D53C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220</w:t>
            </w:r>
          </w:p>
        </w:tc>
      </w:tr>
      <w:tr w:rsidR="00420F89" w14:paraId="6324AC5D" w14:textId="77777777">
        <w:trPr>
          <w:trHeight w:val="282"/>
          <w:jc w:val="center"/>
        </w:trPr>
        <w:tc>
          <w:tcPr>
            <w:tcW w:w="2321" w:type="dxa"/>
            <w:shd w:val="clear" w:color="auto" w:fill="D6CFCD"/>
            <w:vAlign w:val="center"/>
          </w:tcPr>
          <w:p w14:paraId="70DE454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Capacity Duct Fired unit</w:t>
            </w:r>
          </w:p>
        </w:tc>
        <w:tc>
          <w:tcPr>
            <w:tcW w:w="990" w:type="dxa"/>
            <w:shd w:val="clear" w:color="auto" w:fill="D6CFCD"/>
            <w:vAlign w:val="center"/>
          </w:tcPr>
          <w:p w14:paraId="1A1450BE"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w:t>
            </w:r>
          </w:p>
        </w:tc>
        <w:tc>
          <w:tcPr>
            <w:tcW w:w="810" w:type="dxa"/>
            <w:tcBorders>
              <w:top w:val="single" w:sz="4" w:space="0" w:color="auto"/>
              <w:bottom w:val="single" w:sz="4" w:space="0" w:color="auto"/>
              <w:right w:val="single" w:sz="4" w:space="0" w:color="auto"/>
            </w:tcBorders>
            <w:vAlign w:val="center"/>
          </w:tcPr>
          <w:p w14:paraId="186A596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50</w:t>
            </w:r>
          </w:p>
        </w:tc>
        <w:tc>
          <w:tcPr>
            <w:tcW w:w="990" w:type="dxa"/>
            <w:tcBorders>
              <w:top w:val="single" w:sz="4" w:space="0" w:color="auto"/>
              <w:left w:val="single" w:sz="4" w:space="0" w:color="auto"/>
              <w:bottom w:val="single" w:sz="4" w:space="0" w:color="auto"/>
              <w:right w:val="nil"/>
            </w:tcBorders>
            <w:shd w:val="clear" w:color="auto" w:fill="808080"/>
            <w:vAlign w:val="center"/>
          </w:tcPr>
          <w:p w14:paraId="42F55A41" w14:textId="77777777" w:rsidR="0098760D" w:rsidRPr="00420F89" w:rsidRDefault="0098760D" w:rsidP="0098760D">
            <w:pPr>
              <w:pStyle w:val="IRPsub1"/>
              <w:jc w:val="center"/>
              <w:rPr>
                <w:rFonts w:cs="Arial"/>
                <w:b/>
                <w:i w:val="0"/>
                <w:color w:val="000000" w:themeColor="text1"/>
                <w:sz w:val="18"/>
                <w:szCs w:val="18"/>
              </w:rPr>
            </w:pPr>
          </w:p>
        </w:tc>
        <w:tc>
          <w:tcPr>
            <w:tcW w:w="990" w:type="dxa"/>
            <w:tcBorders>
              <w:top w:val="single" w:sz="4" w:space="0" w:color="auto"/>
              <w:left w:val="nil"/>
              <w:bottom w:val="single" w:sz="4" w:space="0" w:color="auto"/>
              <w:right w:val="nil"/>
            </w:tcBorders>
            <w:shd w:val="clear" w:color="auto" w:fill="808080"/>
            <w:vAlign w:val="center"/>
          </w:tcPr>
          <w:p w14:paraId="5994372B"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vAlign w:val="center"/>
          </w:tcPr>
          <w:p w14:paraId="2615585F"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vAlign w:val="center"/>
          </w:tcPr>
          <w:p w14:paraId="1BEBEFA2" w14:textId="77777777" w:rsidR="0098760D" w:rsidRPr="00420F89" w:rsidRDefault="0098760D" w:rsidP="0098760D">
            <w:pPr>
              <w:pStyle w:val="IRPsub1"/>
              <w:jc w:val="center"/>
              <w:rPr>
                <w:rFonts w:cs="Arial"/>
                <w:b/>
                <w:i w:val="0"/>
                <w:color w:val="000000" w:themeColor="text1"/>
                <w:sz w:val="18"/>
                <w:szCs w:val="18"/>
              </w:rPr>
            </w:pPr>
          </w:p>
        </w:tc>
        <w:tc>
          <w:tcPr>
            <w:tcW w:w="881" w:type="dxa"/>
            <w:tcBorders>
              <w:top w:val="single" w:sz="4" w:space="0" w:color="auto"/>
              <w:left w:val="nil"/>
              <w:bottom w:val="single" w:sz="4" w:space="0" w:color="auto"/>
              <w:right w:val="single" w:sz="4" w:space="0" w:color="auto"/>
            </w:tcBorders>
            <w:shd w:val="clear" w:color="auto" w:fill="808080"/>
            <w:vAlign w:val="center"/>
          </w:tcPr>
          <w:p w14:paraId="4554D964" w14:textId="77777777" w:rsidR="0098760D" w:rsidRPr="00420F89" w:rsidRDefault="0098760D" w:rsidP="0098760D">
            <w:pPr>
              <w:pStyle w:val="IRPsub1"/>
              <w:jc w:val="center"/>
              <w:rPr>
                <w:rFonts w:cs="Arial"/>
                <w:b/>
                <w:i w:val="0"/>
                <w:color w:val="000000" w:themeColor="text1"/>
                <w:sz w:val="18"/>
                <w:szCs w:val="18"/>
              </w:rPr>
            </w:pPr>
          </w:p>
        </w:tc>
      </w:tr>
      <w:tr w:rsidR="00420F89" w14:paraId="687D385A" w14:textId="77777777">
        <w:trPr>
          <w:trHeight w:val="282"/>
          <w:jc w:val="center"/>
        </w:trPr>
        <w:tc>
          <w:tcPr>
            <w:tcW w:w="2321" w:type="dxa"/>
            <w:shd w:val="clear" w:color="auto" w:fill="D6CFCD"/>
            <w:vAlign w:val="center"/>
          </w:tcPr>
          <w:p w14:paraId="10F5603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Capital Cost</w:t>
            </w:r>
          </w:p>
        </w:tc>
        <w:tc>
          <w:tcPr>
            <w:tcW w:w="990" w:type="dxa"/>
            <w:shd w:val="clear" w:color="auto" w:fill="D6CFCD"/>
            <w:vAlign w:val="center"/>
          </w:tcPr>
          <w:p w14:paraId="30794EE3"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$/kW</w:t>
            </w:r>
          </w:p>
        </w:tc>
        <w:tc>
          <w:tcPr>
            <w:tcW w:w="810" w:type="dxa"/>
            <w:tcBorders>
              <w:top w:val="single" w:sz="4" w:space="0" w:color="auto"/>
              <w:bottom w:val="single" w:sz="4" w:space="0" w:color="auto"/>
            </w:tcBorders>
            <w:vAlign w:val="center"/>
          </w:tcPr>
          <w:p w14:paraId="38D42EA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$1,256</w:t>
            </w:r>
          </w:p>
        </w:tc>
        <w:tc>
          <w:tcPr>
            <w:tcW w:w="990" w:type="dxa"/>
            <w:tcBorders>
              <w:top w:val="single" w:sz="4" w:space="0" w:color="auto"/>
              <w:bottom w:val="single" w:sz="4" w:space="0" w:color="auto"/>
            </w:tcBorders>
            <w:vAlign w:val="center"/>
          </w:tcPr>
          <w:p w14:paraId="3F0FCFB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$896</w:t>
            </w:r>
          </w:p>
        </w:tc>
        <w:tc>
          <w:tcPr>
            <w:tcW w:w="990" w:type="dxa"/>
            <w:tcBorders>
              <w:top w:val="single" w:sz="4" w:space="0" w:color="auto"/>
              <w:bottom w:val="single" w:sz="4" w:space="0" w:color="auto"/>
            </w:tcBorders>
            <w:vAlign w:val="center"/>
          </w:tcPr>
          <w:p w14:paraId="5CA02E5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$830</w:t>
            </w:r>
          </w:p>
        </w:tc>
        <w:tc>
          <w:tcPr>
            <w:tcW w:w="900" w:type="dxa"/>
            <w:tcBorders>
              <w:top w:val="single" w:sz="4" w:space="0" w:color="auto"/>
              <w:bottom w:val="single" w:sz="4" w:space="0" w:color="auto"/>
            </w:tcBorders>
            <w:vAlign w:val="center"/>
          </w:tcPr>
          <w:p w14:paraId="081DB1E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$1,342</w:t>
            </w:r>
          </w:p>
        </w:tc>
        <w:tc>
          <w:tcPr>
            <w:tcW w:w="900" w:type="dxa"/>
            <w:tcBorders>
              <w:top w:val="single" w:sz="4" w:space="0" w:color="auto"/>
              <w:bottom w:val="single" w:sz="4" w:space="0" w:color="auto"/>
            </w:tcBorders>
            <w:vAlign w:val="center"/>
          </w:tcPr>
          <w:p w14:paraId="763F4BB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$1,273</w:t>
            </w:r>
          </w:p>
        </w:tc>
        <w:tc>
          <w:tcPr>
            <w:tcW w:w="881" w:type="dxa"/>
            <w:tcBorders>
              <w:top w:val="single" w:sz="4" w:space="0" w:color="auto"/>
              <w:bottom w:val="single" w:sz="4" w:space="0" w:color="auto"/>
            </w:tcBorders>
            <w:vAlign w:val="center"/>
          </w:tcPr>
          <w:p w14:paraId="75480F3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$1,599</w:t>
            </w:r>
          </w:p>
        </w:tc>
      </w:tr>
      <w:tr w:rsidR="00420F89" w14:paraId="0007E058" w14:textId="77777777">
        <w:trPr>
          <w:trHeight w:val="282"/>
          <w:jc w:val="center"/>
        </w:trPr>
        <w:tc>
          <w:tcPr>
            <w:tcW w:w="2321" w:type="dxa"/>
            <w:shd w:val="clear" w:color="auto" w:fill="D6CFCD"/>
            <w:vAlign w:val="center"/>
          </w:tcPr>
          <w:p w14:paraId="26E7C08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O&amp;M Fixed</w:t>
            </w:r>
          </w:p>
        </w:tc>
        <w:tc>
          <w:tcPr>
            <w:tcW w:w="990" w:type="dxa"/>
            <w:shd w:val="clear" w:color="auto" w:fill="D6CFCD"/>
            <w:vAlign w:val="center"/>
          </w:tcPr>
          <w:p w14:paraId="23D17068"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$/kW-yr</w:t>
            </w:r>
          </w:p>
        </w:tc>
        <w:tc>
          <w:tcPr>
            <w:tcW w:w="810" w:type="dxa"/>
            <w:tcBorders>
              <w:bottom w:val="single" w:sz="4" w:space="0" w:color="auto"/>
            </w:tcBorders>
            <w:shd w:val="clear" w:color="auto" w:fill="auto"/>
            <w:vAlign w:val="center"/>
          </w:tcPr>
          <w:p w14:paraId="34D2013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$10.55</w:t>
            </w:r>
          </w:p>
        </w:tc>
        <w:tc>
          <w:tcPr>
            <w:tcW w:w="990" w:type="dxa"/>
            <w:tcBorders>
              <w:bottom w:val="single" w:sz="4" w:space="0" w:color="auto"/>
            </w:tcBorders>
            <w:shd w:val="clear" w:color="auto" w:fill="auto"/>
            <w:vAlign w:val="center"/>
          </w:tcPr>
          <w:p w14:paraId="7784DCF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$17.05</w:t>
            </w:r>
          </w:p>
        </w:tc>
        <w:tc>
          <w:tcPr>
            <w:tcW w:w="990" w:type="dxa"/>
            <w:tcBorders>
              <w:bottom w:val="single" w:sz="4" w:space="0" w:color="auto"/>
            </w:tcBorders>
            <w:shd w:val="clear" w:color="auto" w:fill="auto"/>
            <w:vAlign w:val="center"/>
          </w:tcPr>
          <w:p w14:paraId="3F1CD41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$7.25</w:t>
            </w:r>
          </w:p>
        </w:tc>
        <w:tc>
          <w:tcPr>
            <w:tcW w:w="900" w:type="dxa"/>
            <w:tcBorders>
              <w:bottom w:val="single" w:sz="4" w:space="0" w:color="auto"/>
            </w:tcBorders>
            <w:shd w:val="clear" w:color="auto" w:fill="auto"/>
            <w:vAlign w:val="center"/>
          </w:tcPr>
          <w:p w14:paraId="5001DF7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$16.23</w:t>
            </w:r>
          </w:p>
        </w:tc>
        <w:tc>
          <w:tcPr>
            <w:tcW w:w="900" w:type="dxa"/>
            <w:shd w:val="clear" w:color="auto" w:fill="auto"/>
            <w:vAlign w:val="center"/>
          </w:tcPr>
          <w:p w14:paraId="72E6689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$7.24</w:t>
            </w:r>
          </w:p>
        </w:tc>
        <w:tc>
          <w:tcPr>
            <w:tcW w:w="881" w:type="dxa"/>
            <w:shd w:val="clear" w:color="auto" w:fill="auto"/>
            <w:vAlign w:val="center"/>
          </w:tcPr>
          <w:p w14:paraId="0C464D1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$5.31</w:t>
            </w:r>
          </w:p>
        </w:tc>
      </w:tr>
      <w:tr w:rsidR="00420F89" w:rsidRPr="00BE4C9B" w14:paraId="0141BC32" w14:textId="77777777">
        <w:trPr>
          <w:trHeight w:val="282"/>
          <w:jc w:val="center"/>
        </w:trPr>
        <w:tc>
          <w:tcPr>
            <w:tcW w:w="2321" w:type="dxa"/>
            <w:shd w:val="clear" w:color="auto" w:fill="D6CFCD"/>
            <w:vAlign w:val="center"/>
          </w:tcPr>
          <w:p w14:paraId="49364EE9"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O&amp;M Variable</w:t>
            </w:r>
          </w:p>
        </w:tc>
        <w:tc>
          <w:tcPr>
            <w:tcW w:w="990" w:type="dxa"/>
            <w:shd w:val="clear" w:color="auto" w:fill="D6CFCD"/>
            <w:vAlign w:val="center"/>
          </w:tcPr>
          <w:p w14:paraId="437E0A4D"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$/MWh</w:t>
            </w:r>
          </w:p>
        </w:tc>
        <w:tc>
          <w:tcPr>
            <w:tcW w:w="810" w:type="dxa"/>
            <w:tcBorders>
              <w:right w:val="single" w:sz="4" w:space="0" w:color="auto"/>
            </w:tcBorders>
            <w:shd w:val="clear" w:color="auto" w:fill="auto"/>
            <w:vAlign w:val="center"/>
          </w:tcPr>
          <w:p w14:paraId="555E024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$2.96</w:t>
            </w:r>
          </w:p>
        </w:tc>
        <w:tc>
          <w:tcPr>
            <w:tcW w:w="990" w:type="dxa"/>
            <w:tcBorders>
              <w:left w:val="single" w:sz="4" w:space="0" w:color="auto"/>
              <w:right w:val="single" w:sz="4" w:space="0" w:color="auto"/>
            </w:tcBorders>
            <w:shd w:val="clear" w:color="auto" w:fill="auto"/>
            <w:vAlign w:val="center"/>
          </w:tcPr>
          <w:p w14:paraId="128AB45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$2.69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343C5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$2.69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4FB1F2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$3.50</w:t>
            </w:r>
          </w:p>
        </w:tc>
        <w:tc>
          <w:tcPr>
            <w:tcW w:w="900" w:type="dxa"/>
            <w:tcBorders>
              <w:left w:val="single" w:sz="4" w:space="0" w:color="auto"/>
              <w:right w:val="single" w:sz="4" w:space="0" w:color="auto"/>
            </w:tcBorders>
            <w:shd w:val="clear" w:color="auto" w:fill="auto"/>
            <w:vAlign w:val="center"/>
          </w:tcPr>
          <w:p w14:paraId="10E6333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$3.50</w:t>
            </w:r>
          </w:p>
        </w:tc>
        <w:tc>
          <w:tcPr>
            <w:tcW w:w="881" w:type="dxa"/>
            <w:tcBorders>
              <w:left w:val="single" w:sz="4" w:space="0" w:color="auto"/>
            </w:tcBorders>
            <w:shd w:val="clear" w:color="auto" w:fill="auto"/>
            <w:vAlign w:val="center"/>
          </w:tcPr>
          <w:p w14:paraId="6A48ADD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$8.63</w:t>
            </w:r>
          </w:p>
        </w:tc>
      </w:tr>
      <w:tr w:rsidR="00420F89" w14:paraId="480FF807" w14:textId="77777777">
        <w:trPr>
          <w:trHeight w:val="282"/>
          <w:jc w:val="center"/>
        </w:trPr>
        <w:tc>
          <w:tcPr>
            <w:tcW w:w="2321" w:type="dxa"/>
            <w:shd w:val="clear" w:color="auto" w:fill="D6CFCD"/>
            <w:vAlign w:val="center"/>
          </w:tcPr>
          <w:p w14:paraId="51DD6849"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Forced Outage Rate</w:t>
            </w:r>
          </w:p>
        </w:tc>
        <w:tc>
          <w:tcPr>
            <w:tcW w:w="990" w:type="dxa"/>
            <w:shd w:val="clear" w:color="auto" w:fill="D6CFCD"/>
            <w:vAlign w:val="center"/>
          </w:tcPr>
          <w:p w14:paraId="35F6931C"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w:t>
            </w:r>
          </w:p>
        </w:tc>
        <w:tc>
          <w:tcPr>
            <w:tcW w:w="810" w:type="dxa"/>
            <w:tcBorders>
              <w:bottom w:val="single" w:sz="2" w:space="0" w:color="auto"/>
            </w:tcBorders>
            <w:vAlign w:val="center"/>
          </w:tcPr>
          <w:p w14:paraId="4F766F4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tcBorders>
              <w:bottom w:val="single" w:sz="2" w:space="0" w:color="auto"/>
            </w:tcBorders>
            <w:vAlign w:val="center"/>
          </w:tcPr>
          <w:p w14:paraId="0D97523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tcBorders>
              <w:top w:val="single" w:sz="4" w:space="0" w:color="auto"/>
              <w:bottom w:val="single" w:sz="2" w:space="0" w:color="auto"/>
            </w:tcBorders>
            <w:vAlign w:val="center"/>
          </w:tcPr>
          <w:p w14:paraId="013A62B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top w:val="single" w:sz="4" w:space="0" w:color="auto"/>
              <w:bottom w:val="single" w:sz="2" w:space="0" w:color="auto"/>
            </w:tcBorders>
            <w:vAlign w:val="center"/>
          </w:tcPr>
          <w:p w14:paraId="37E9288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bottom w:val="single" w:sz="2" w:space="0" w:color="auto"/>
            </w:tcBorders>
            <w:vAlign w:val="center"/>
          </w:tcPr>
          <w:p w14:paraId="06C458B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881" w:type="dxa"/>
            <w:tcBorders>
              <w:bottom w:val="single" w:sz="2" w:space="0" w:color="auto"/>
            </w:tcBorders>
            <w:vAlign w:val="center"/>
          </w:tcPr>
          <w:p w14:paraId="358B9CE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r>
      <w:tr w:rsidR="00420F89" w14:paraId="2C888356" w14:textId="77777777">
        <w:trPr>
          <w:trHeight w:val="282"/>
          <w:jc w:val="center"/>
        </w:trPr>
        <w:tc>
          <w:tcPr>
            <w:tcW w:w="2321" w:type="dxa"/>
            <w:shd w:val="clear" w:color="auto" w:fill="D6CFCD"/>
            <w:vAlign w:val="center"/>
          </w:tcPr>
          <w:p w14:paraId="27AB0CC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Operating Reserves</w:t>
            </w:r>
          </w:p>
        </w:tc>
        <w:tc>
          <w:tcPr>
            <w:tcW w:w="990" w:type="dxa"/>
            <w:tcBorders>
              <w:right w:val="single" w:sz="4" w:space="0" w:color="auto"/>
            </w:tcBorders>
            <w:shd w:val="clear" w:color="auto" w:fill="D6CFCD"/>
            <w:vAlign w:val="center"/>
          </w:tcPr>
          <w:p w14:paraId="6815AE71"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w:t>
            </w:r>
          </w:p>
        </w:tc>
        <w:tc>
          <w:tcPr>
            <w:tcW w:w="810" w:type="dxa"/>
            <w:tcBorders>
              <w:top w:val="single" w:sz="2" w:space="0" w:color="auto"/>
              <w:left w:val="single" w:sz="4" w:space="0" w:color="auto"/>
              <w:bottom w:val="single" w:sz="4" w:space="0" w:color="auto"/>
              <w:right w:val="single" w:sz="2" w:space="0" w:color="auto"/>
            </w:tcBorders>
            <w:shd w:val="clear" w:color="auto" w:fill="auto"/>
            <w:vAlign w:val="center"/>
          </w:tcPr>
          <w:p w14:paraId="22D20CD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tcBorders>
              <w:top w:val="single" w:sz="2" w:space="0" w:color="auto"/>
              <w:left w:val="single" w:sz="2" w:space="0" w:color="auto"/>
              <w:bottom w:val="single" w:sz="4" w:space="0" w:color="auto"/>
              <w:right w:val="single" w:sz="2" w:space="0" w:color="auto"/>
            </w:tcBorders>
            <w:shd w:val="clear" w:color="auto" w:fill="auto"/>
            <w:vAlign w:val="center"/>
          </w:tcPr>
          <w:p w14:paraId="6F42EA7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tcBorders>
              <w:top w:val="single" w:sz="2" w:space="0" w:color="auto"/>
              <w:left w:val="single" w:sz="2" w:space="0" w:color="auto"/>
              <w:bottom w:val="single" w:sz="4" w:space="0" w:color="auto"/>
              <w:right w:val="single" w:sz="2" w:space="0" w:color="auto"/>
            </w:tcBorders>
            <w:shd w:val="clear" w:color="auto" w:fill="auto"/>
            <w:vAlign w:val="center"/>
          </w:tcPr>
          <w:p w14:paraId="7528F18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top w:val="single" w:sz="2" w:space="0" w:color="auto"/>
              <w:left w:val="single" w:sz="2" w:space="0" w:color="auto"/>
              <w:bottom w:val="single" w:sz="4" w:space="0" w:color="auto"/>
              <w:right w:val="single" w:sz="2" w:space="0" w:color="auto"/>
            </w:tcBorders>
            <w:shd w:val="clear" w:color="auto" w:fill="auto"/>
            <w:vAlign w:val="center"/>
          </w:tcPr>
          <w:p w14:paraId="3EC79BD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top w:val="single" w:sz="2" w:space="0" w:color="auto"/>
              <w:left w:val="single" w:sz="2" w:space="0" w:color="auto"/>
              <w:bottom w:val="single" w:sz="4" w:space="0" w:color="auto"/>
              <w:right w:val="single" w:sz="2" w:space="0" w:color="auto"/>
            </w:tcBorders>
            <w:shd w:val="clear" w:color="auto" w:fill="auto"/>
            <w:vAlign w:val="center"/>
          </w:tcPr>
          <w:p w14:paraId="0AB27D6C"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881" w:type="dxa"/>
            <w:tcBorders>
              <w:top w:val="single" w:sz="2" w:space="0" w:color="auto"/>
              <w:left w:val="single" w:sz="2" w:space="0" w:color="auto"/>
              <w:bottom w:val="single" w:sz="4" w:space="0" w:color="auto"/>
              <w:right w:val="single" w:sz="4" w:space="0" w:color="auto"/>
            </w:tcBorders>
            <w:vAlign w:val="center"/>
          </w:tcPr>
          <w:p w14:paraId="7C82447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r>
      <w:tr w:rsidR="00420F89" w14:paraId="4A2B5DEE" w14:textId="77777777">
        <w:trPr>
          <w:trHeight w:val="282"/>
          <w:jc w:val="center"/>
        </w:trPr>
        <w:tc>
          <w:tcPr>
            <w:tcW w:w="2321" w:type="dxa"/>
            <w:shd w:val="clear" w:color="auto" w:fill="D6CFCD"/>
            <w:vAlign w:val="center"/>
          </w:tcPr>
          <w:p w14:paraId="0C233D75" w14:textId="77777777" w:rsidR="0098760D" w:rsidRPr="00666A68" w:rsidRDefault="0098760D" w:rsidP="0098760D">
            <w:pPr>
              <w:pStyle w:val="IRPsub1"/>
              <w:rPr>
                <w:rFonts w:cs="Arial"/>
                <w:b/>
                <w:i w:val="0"/>
                <w:color w:val="000000" w:themeColor="text1"/>
                <w:sz w:val="18"/>
                <w:szCs w:val="18"/>
              </w:rPr>
            </w:pPr>
            <w:r w:rsidRPr="00666A68">
              <w:rPr>
                <w:rFonts w:cs="Arial"/>
                <w:i w:val="0"/>
                <w:color w:val="000000" w:themeColor="text1"/>
                <w:sz w:val="18"/>
                <w:szCs w:val="18"/>
              </w:rPr>
              <w:t>Heat Rate – Baseload HHV</w:t>
            </w:r>
          </w:p>
        </w:tc>
        <w:tc>
          <w:tcPr>
            <w:tcW w:w="990" w:type="dxa"/>
            <w:shd w:val="clear" w:color="auto" w:fill="D6CFCD"/>
            <w:vAlign w:val="center"/>
          </w:tcPr>
          <w:p w14:paraId="3EF9625C"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Btu/kWh</w:t>
            </w:r>
          </w:p>
        </w:tc>
        <w:tc>
          <w:tcPr>
            <w:tcW w:w="810" w:type="dxa"/>
            <w:tcBorders>
              <w:top w:val="single" w:sz="4" w:space="0" w:color="auto"/>
              <w:bottom w:val="single" w:sz="4" w:space="0" w:color="auto"/>
            </w:tcBorders>
            <w:shd w:val="clear" w:color="auto" w:fill="auto"/>
            <w:vAlign w:val="center"/>
          </w:tcPr>
          <w:p w14:paraId="003F276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6,798</w:t>
            </w:r>
          </w:p>
        </w:tc>
        <w:tc>
          <w:tcPr>
            <w:tcW w:w="990" w:type="dxa"/>
            <w:tcBorders>
              <w:top w:val="single" w:sz="4" w:space="0" w:color="auto"/>
              <w:bottom w:val="single" w:sz="4" w:space="0" w:color="auto"/>
              <w:right w:val="single" w:sz="4" w:space="0" w:color="auto"/>
            </w:tcBorders>
            <w:shd w:val="clear" w:color="auto" w:fill="auto"/>
            <w:vAlign w:val="center"/>
          </w:tcPr>
          <w:p w14:paraId="11D6AAC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10,046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362556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10,046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E735912"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9,156</w:t>
            </w:r>
          </w:p>
        </w:tc>
        <w:tc>
          <w:tcPr>
            <w:tcW w:w="900" w:type="dxa"/>
            <w:tcBorders>
              <w:top w:val="single" w:sz="4" w:space="0" w:color="auto"/>
              <w:left w:val="single" w:sz="4" w:space="0" w:color="auto"/>
              <w:bottom w:val="single" w:sz="4" w:space="0" w:color="auto"/>
            </w:tcBorders>
            <w:shd w:val="clear" w:color="auto" w:fill="auto"/>
            <w:vAlign w:val="center"/>
          </w:tcPr>
          <w:p w14:paraId="4A2CCEF2"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9,156</w:t>
            </w:r>
          </w:p>
        </w:tc>
        <w:tc>
          <w:tcPr>
            <w:tcW w:w="881" w:type="dxa"/>
            <w:tcBorders>
              <w:top w:val="single" w:sz="4" w:space="0" w:color="auto"/>
              <w:left w:val="single" w:sz="4" w:space="0" w:color="auto"/>
              <w:bottom w:val="single" w:sz="4" w:space="0" w:color="auto"/>
            </w:tcBorders>
            <w:shd w:val="clear" w:color="auto" w:fill="auto"/>
            <w:vAlign w:val="center"/>
          </w:tcPr>
          <w:p w14:paraId="340BF7B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8,538</w:t>
            </w:r>
          </w:p>
        </w:tc>
      </w:tr>
      <w:tr w:rsidR="00420F89" w:rsidRPr="00BE4C9B" w14:paraId="5B84F5C1" w14:textId="77777777">
        <w:trPr>
          <w:trHeight w:val="282"/>
          <w:jc w:val="center"/>
        </w:trPr>
        <w:tc>
          <w:tcPr>
            <w:tcW w:w="2321" w:type="dxa"/>
            <w:tcBorders>
              <w:bottom w:val="single" w:sz="4" w:space="0" w:color="auto"/>
            </w:tcBorders>
            <w:shd w:val="clear" w:color="auto" w:fill="D6CFCD"/>
            <w:vAlign w:val="center"/>
          </w:tcPr>
          <w:p w14:paraId="7CBF589C"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Heat Rate – Turndown HHV</w:t>
            </w:r>
          </w:p>
        </w:tc>
        <w:tc>
          <w:tcPr>
            <w:tcW w:w="990" w:type="dxa"/>
            <w:tcBorders>
              <w:bottom w:val="single" w:sz="4" w:space="0" w:color="auto"/>
              <w:right w:val="single" w:sz="4" w:space="0" w:color="auto"/>
            </w:tcBorders>
            <w:shd w:val="clear" w:color="auto" w:fill="D6CFCD"/>
            <w:vAlign w:val="center"/>
          </w:tcPr>
          <w:p w14:paraId="53B7611E"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Btu/kWh</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D158CE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7,396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ECB149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14,115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FE1D82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14,115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62ED87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11,122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E32335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11,122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6E7F3E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9,431</w:t>
            </w:r>
          </w:p>
        </w:tc>
      </w:tr>
      <w:tr w:rsidR="00420F89" w14:paraId="0609742C" w14:textId="77777777">
        <w:trPr>
          <w:trHeight w:val="282"/>
          <w:jc w:val="center"/>
        </w:trPr>
        <w:tc>
          <w:tcPr>
            <w:tcW w:w="2321" w:type="dxa"/>
            <w:tcBorders>
              <w:top w:val="single" w:sz="4" w:space="0" w:color="auto"/>
            </w:tcBorders>
            <w:shd w:val="clear" w:color="auto" w:fill="D6CFCD"/>
            <w:vAlign w:val="center"/>
          </w:tcPr>
          <w:p w14:paraId="16D4CB3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Heat Rate Duct Fired unit</w:t>
            </w:r>
          </w:p>
        </w:tc>
        <w:tc>
          <w:tcPr>
            <w:tcW w:w="990" w:type="dxa"/>
            <w:tcBorders>
              <w:top w:val="single" w:sz="4" w:space="0" w:color="auto"/>
            </w:tcBorders>
            <w:shd w:val="clear" w:color="auto" w:fill="D6CFCD"/>
            <w:vAlign w:val="center"/>
          </w:tcPr>
          <w:p w14:paraId="7C8528F0"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Btu/kWh</w:t>
            </w:r>
          </w:p>
        </w:tc>
        <w:tc>
          <w:tcPr>
            <w:tcW w:w="810" w:type="dxa"/>
            <w:tcBorders>
              <w:top w:val="single" w:sz="4" w:space="0" w:color="auto"/>
              <w:bottom w:val="single" w:sz="4" w:space="0" w:color="auto"/>
              <w:right w:val="single" w:sz="4" w:space="0" w:color="auto"/>
            </w:tcBorders>
            <w:vAlign w:val="center"/>
          </w:tcPr>
          <w:p w14:paraId="1B807A3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8,670</w:t>
            </w:r>
          </w:p>
        </w:tc>
        <w:tc>
          <w:tcPr>
            <w:tcW w:w="990" w:type="dxa"/>
            <w:tcBorders>
              <w:top w:val="single" w:sz="4" w:space="0" w:color="auto"/>
              <w:left w:val="single" w:sz="4" w:space="0" w:color="auto"/>
              <w:bottom w:val="single" w:sz="4" w:space="0" w:color="auto"/>
              <w:right w:val="nil"/>
            </w:tcBorders>
            <w:shd w:val="clear" w:color="auto" w:fill="808080"/>
            <w:vAlign w:val="center"/>
          </w:tcPr>
          <w:p w14:paraId="2ADD9A13" w14:textId="77777777" w:rsidR="0098760D" w:rsidRPr="00420F89" w:rsidRDefault="0098760D" w:rsidP="0098760D">
            <w:pPr>
              <w:pStyle w:val="IRPsub1"/>
              <w:jc w:val="center"/>
              <w:rPr>
                <w:rFonts w:cs="Arial"/>
                <w:b/>
                <w:i w:val="0"/>
                <w:color w:val="000000" w:themeColor="text1"/>
                <w:sz w:val="18"/>
                <w:szCs w:val="18"/>
              </w:rPr>
            </w:pPr>
          </w:p>
        </w:tc>
        <w:tc>
          <w:tcPr>
            <w:tcW w:w="990" w:type="dxa"/>
            <w:tcBorders>
              <w:top w:val="single" w:sz="4" w:space="0" w:color="auto"/>
              <w:left w:val="nil"/>
              <w:bottom w:val="single" w:sz="4" w:space="0" w:color="auto"/>
              <w:right w:val="nil"/>
            </w:tcBorders>
            <w:shd w:val="clear" w:color="auto" w:fill="808080"/>
            <w:vAlign w:val="center"/>
          </w:tcPr>
          <w:p w14:paraId="126C9BAE"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vAlign w:val="center"/>
          </w:tcPr>
          <w:p w14:paraId="6B9D0E57"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vAlign w:val="center"/>
          </w:tcPr>
          <w:p w14:paraId="033C1F4A" w14:textId="77777777" w:rsidR="0098760D" w:rsidRPr="00420F89" w:rsidRDefault="0098760D" w:rsidP="0098760D">
            <w:pPr>
              <w:pStyle w:val="IRPsub1"/>
              <w:jc w:val="center"/>
              <w:rPr>
                <w:rFonts w:cs="Arial"/>
                <w:b/>
                <w:i w:val="0"/>
                <w:color w:val="000000" w:themeColor="text1"/>
                <w:sz w:val="18"/>
                <w:szCs w:val="18"/>
              </w:rPr>
            </w:pPr>
          </w:p>
        </w:tc>
        <w:tc>
          <w:tcPr>
            <w:tcW w:w="881" w:type="dxa"/>
            <w:tcBorders>
              <w:top w:val="single" w:sz="4" w:space="0" w:color="auto"/>
              <w:left w:val="nil"/>
              <w:bottom w:val="single" w:sz="4" w:space="0" w:color="auto"/>
              <w:right w:val="single" w:sz="4" w:space="0" w:color="auto"/>
            </w:tcBorders>
            <w:shd w:val="clear" w:color="auto" w:fill="808080"/>
          </w:tcPr>
          <w:p w14:paraId="3488FAC7" w14:textId="77777777" w:rsidR="0098760D" w:rsidRPr="00420F89" w:rsidRDefault="0098760D" w:rsidP="0098760D">
            <w:pPr>
              <w:pStyle w:val="IRPsub1"/>
              <w:jc w:val="center"/>
              <w:rPr>
                <w:rFonts w:cs="Arial"/>
                <w:b/>
                <w:i w:val="0"/>
                <w:color w:val="000000" w:themeColor="text1"/>
                <w:sz w:val="18"/>
                <w:szCs w:val="18"/>
              </w:rPr>
            </w:pPr>
          </w:p>
        </w:tc>
      </w:tr>
      <w:tr w:rsidR="00420F89" w14:paraId="77752B38" w14:textId="77777777">
        <w:trPr>
          <w:trHeight w:val="282"/>
          <w:jc w:val="center"/>
        </w:trPr>
        <w:tc>
          <w:tcPr>
            <w:tcW w:w="2321" w:type="dxa"/>
            <w:shd w:val="clear" w:color="auto" w:fill="D6CFCD"/>
            <w:vAlign w:val="center"/>
          </w:tcPr>
          <w:p w14:paraId="33BA783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Minimum Capacity</w:t>
            </w:r>
            <w:r w:rsidRPr="00420F89">
              <w:rPr>
                <w:rStyle w:val="FootnoteReference"/>
                <w:rFonts w:cs="Arial"/>
                <w:i w:val="0"/>
                <w:color w:val="000000" w:themeColor="text1"/>
                <w:sz w:val="18"/>
                <w:szCs w:val="18"/>
              </w:rPr>
              <w:t>3</w:t>
            </w:r>
          </w:p>
        </w:tc>
        <w:tc>
          <w:tcPr>
            <w:tcW w:w="990" w:type="dxa"/>
            <w:tcBorders>
              <w:top w:val="single" w:sz="4" w:space="0" w:color="auto"/>
            </w:tcBorders>
            <w:shd w:val="clear" w:color="auto" w:fill="D6CFCD"/>
            <w:vAlign w:val="center"/>
          </w:tcPr>
          <w:p w14:paraId="13A32469"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w:t>
            </w:r>
          </w:p>
        </w:tc>
        <w:tc>
          <w:tcPr>
            <w:tcW w:w="810" w:type="dxa"/>
            <w:tcBorders>
              <w:top w:val="single" w:sz="4" w:space="0" w:color="auto"/>
            </w:tcBorders>
            <w:vAlign w:val="center"/>
          </w:tcPr>
          <w:p w14:paraId="74B893B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50%</w:t>
            </w:r>
          </w:p>
        </w:tc>
        <w:tc>
          <w:tcPr>
            <w:tcW w:w="990" w:type="dxa"/>
            <w:tcBorders>
              <w:top w:val="single" w:sz="4" w:space="0" w:color="auto"/>
              <w:right w:val="single" w:sz="4" w:space="0" w:color="auto"/>
            </w:tcBorders>
            <w:vAlign w:val="center"/>
          </w:tcPr>
          <w:p w14:paraId="680840A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FA4364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9C3412B" w14:textId="77777777" w:rsidR="0098760D" w:rsidRPr="00420F89" w:rsidRDefault="0098760D" w:rsidP="0098760D">
            <w:pPr>
              <w:pStyle w:val="IRPsub1"/>
              <w:spacing w:before="100" w:after="100"/>
              <w:jc w:val="center"/>
              <w:rPr>
                <w:rFonts w:cs="Arial"/>
                <w:b/>
                <w:i w:val="0"/>
                <w:color w:val="000000" w:themeColor="text1"/>
                <w:sz w:val="18"/>
                <w:szCs w:val="18"/>
              </w:rPr>
            </w:pPr>
            <w:r w:rsidRPr="00420F89">
              <w:rPr>
                <w:rFonts w:cs="Arial"/>
                <w:i w:val="0"/>
                <w:color w:val="000000" w:themeColor="text1"/>
                <w:sz w:val="18"/>
                <w:szCs w:val="18"/>
              </w:rPr>
              <w:t>25%</w:t>
            </w:r>
          </w:p>
        </w:tc>
        <w:tc>
          <w:tcPr>
            <w:tcW w:w="900" w:type="dxa"/>
            <w:tcBorders>
              <w:top w:val="single" w:sz="4" w:space="0" w:color="auto"/>
              <w:left w:val="single" w:sz="4" w:space="0" w:color="auto"/>
              <w:bottom w:val="single" w:sz="4" w:space="0" w:color="auto"/>
              <w:right w:val="nil"/>
            </w:tcBorders>
            <w:shd w:val="clear" w:color="auto" w:fill="auto"/>
            <w:vAlign w:val="center"/>
          </w:tcPr>
          <w:p w14:paraId="52A806BB"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25%</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317145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w:t>
            </w:r>
          </w:p>
        </w:tc>
      </w:tr>
      <w:tr w:rsidR="00420F89" w:rsidRPr="00BE4C9B" w14:paraId="19640FD4" w14:textId="77777777">
        <w:trPr>
          <w:trHeight w:val="282"/>
          <w:jc w:val="center"/>
        </w:trPr>
        <w:tc>
          <w:tcPr>
            <w:tcW w:w="2321" w:type="dxa"/>
            <w:shd w:val="clear" w:color="auto" w:fill="D6CFCD"/>
            <w:vAlign w:val="center"/>
          </w:tcPr>
          <w:p w14:paraId="6507F1B6"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Start Time</w:t>
            </w:r>
          </w:p>
        </w:tc>
        <w:tc>
          <w:tcPr>
            <w:tcW w:w="990" w:type="dxa"/>
            <w:shd w:val="clear" w:color="auto" w:fill="D6CFCD"/>
            <w:vAlign w:val="center"/>
          </w:tcPr>
          <w:p w14:paraId="7CD0C262"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Minutes</w:t>
            </w:r>
          </w:p>
        </w:tc>
        <w:tc>
          <w:tcPr>
            <w:tcW w:w="810" w:type="dxa"/>
            <w:vAlign w:val="center"/>
          </w:tcPr>
          <w:p w14:paraId="6FBE1FB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60</w:t>
            </w:r>
          </w:p>
        </w:tc>
        <w:tc>
          <w:tcPr>
            <w:tcW w:w="990" w:type="dxa"/>
            <w:tcBorders>
              <w:right w:val="single" w:sz="4" w:space="0" w:color="auto"/>
            </w:tcBorders>
            <w:vAlign w:val="center"/>
          </w:tcPr>
          <w:p w14:paraId="6BD286F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6909E7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51B913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w:t>
            </w:r>
          </w:p>
        </w:tc>
        <w:tc>
          <w:tcPr>
            <w:tcW w:w="900" w:type="dxa"/>
            <w:tcBorders>
              <w:top w:val="single" w:sz="4" w:space="0" w:color="auto"/>
              <w:left w:val="single" w:sz="4" w:space="0" w:color="auto"/>
              <w:bottom w:val="single" w:sz="4" w:space="0" w:color="auto"/>
              <w:right w:val="nil"/>
            </w:tcBorders>
            <w:shd w:val="clear" w:color="auto" w:fill="auto"/>
            <w:vAlign w:val="center"/>
          </w:tcPr>
          <w:p w14:paraId="3D9E08D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72C5629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10</w:t>
            </w:r>
          </w:p>
        </w:tc>
      </w:tr>
      <w:tr w:rsidR="00420F89" w14:paraId="21570049" w14:textId="77777777">
        <w:trPr>
          <w:trHeight w:val="282"/>
          <w:jc w:val="center"/>
        </w:trPr>
        <w:tc>
          <w:tcPr>
            <w:tcW w:w="2321" w:type="dxa"/>
            <w:shd w:val="clear" w:color="auto" w:fill="D6CFCD"/>
            <w:vAlign w:val="center"/>
          </w:tcPr>
          <w:p w14:paraId="2EBFEAE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Location</w:t>
            </w:r>
            <w:r w:rsidRPr="00420F89">
              <w:rPr>
                <w:rStyle w:val="FootnoteReference"/>
                <w:rFonts w:cs="Arial"/>
                <w:i w:val="0"/>
                <w:color w:val="000000" w:themeColor="text1"/>
                <w:sz w:val="18"/>
                <w:szCs w:val="18"/>
              </w:rPr>
              <w:t>4</w:t>
            </w:r>
          </w:p>
        </w:tc>
        <w:tc>
          <w:tcPr>
            <w:tcW w:w="990" w:type="dxa"/>
            <w:shd w:val="clear" w:color="auto" w:fill="D6CFCD"/>
            <w:vAlign w:val="center"/>
          </w:tcPr>
          <w:p w14:paraId="13A3137C" w14:textId="77777777" w:rsidR="0098760D" w:rsidRPr="00666A68" w:rsidRDefault="0098760D" w:rsidP="0098760D">
            <w:pPr>
              <w:pStyle w:val="IRPsub1"/>
              <w:jc w:val="center"/>
              <w:rPr>
                <w:rFonts w:cs="Arial"/>
                <w:b/>
                <w:i w:val="0"/>
                <w:color w:val="000000" w:themeColor="text1"/>
                <w:sz w:val="18"/>
                <w:szCs w:val="18"/>
              </w:rPr>
            </w:pPr>
          </w:p>
        </w:tc>
        <w:tc>
          <w:tcPr>
            <w:tcW w:w="810" w:type="dxa"/>
            <w:vAlign w:val="center"/>
          </w:tcPr>
          <w:p w14:paraId="722F29A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990" w:type="dxa"/>
            <w:tcBorders>
              <w:bottom w:val="single" w:sz="4" w:space="0" w:color="auto"/>
            </w:tcBorders>
            <w:vAlign w:val="center"/>
          </w:tcPr>
          <w:p w14:paraId="165EC37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990" w:type="dxa"/>
            <w:tcBorders>
              <w:top w:val="single" w:sz="4" w:space="0" w:color="auto"/>
              <w:bottom w:val="single" w:sz="4" w:space="0" w:color="auto"/>
            </w:tcBorders>
            <w:vAlign w:val="center"/>
          </w:tcPr>
          <w:p w14:paraId="4C7C879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900" w:type="dxa"/>
            <w:tcBorders>
              <w:top w:val="single" w:sz="4" w:space="0" w:color="auto"/>
              <w:bottom w:val="single" w:sz="4" w:space="0" w:color="auto"/>
              <w:right w:val="single" w:sz="4" w:space="0" w:color="auto"/>
            </w:tcBorders>
            <w:vAlign w:val="center"/>
          </w:tcPr>
          <w:p w14:paraId="606B696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900" w:type="dxa"/>
            <w:tcBorders>
              <w:top w:val="single" w:sz="4" w:space="0" w:color="auto"/>
              <w:left w:val="single" w:sz="4" w:space="0" w:color="auto"/>
              <w:bottom w:val="single" w:sz="4" w:space="0" w:color="auto"/>
              <w:right w:val="nil"/>
            </w:tcBorders>
            <w:shd w:val="clear" w:color="auto" w:fill="auto"/>
            <w:vAlign w:val="center"/>
          </w:tcPr>
          <w:p w14:paraId="13B7665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7DDCF95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PSE</w:t>
            </w:r>
          </w:p>
        </w:tc>
      </w:tr>
      <w:tr w:rsidR="00420F89" w:rsidRPr="00BE4C9B" w14:paraId="19CB430F" w14:textId="77777777">
        <w:trPr>
          <w:trHeight w:val="282"/>
          <w:jc w:val="center"/>
        </w:trPr>
        <w:tc>
          <w:tcPr>
            <w:tcW w:w="2321" w:type="dxa"/>
            <w:tcBorders>
              <w:bottom w:val="single" w:sz="4" w:space="0" w:color="auto"/>
            </w:tcBorders>
            <w:shd w:val="clear" w:color="auto" w:fill="D6CFCD"/>
            <w:vAlign w:val="center"/>
          </w:tcPr>
          <w:p w14:paraId="21B2BD79"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Fixed Gas Transport</w:t>
            </w:r>
          </w:p>
        </w:tc>
        <w:tc>
          <w:tcPr>
            <w:tcW w:w="990" w:type="dxa"/>
            <w:tcBorders>
              <w:bottom w:val="single" w:sz="4" w:space="0" w:color="auto"/>
            </w:tcBorders>
            <w:shd w:val="clear" w:color="auto" w:fill="D6CFCD"/>
            <w:vAlign w:val="center"/>
          </w:tcPr>
          <w:p w14:paraId="611B9356"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$/kW-yr</w:t>
            </w:r>
          </w:p>
        </w:tc>
        <w:tc>
          <w:tcPr>
            <w:tcW w:w="810" w:type="dxa"/>
            <w:tcBorders>
              <w:bottom w:val="single" w:sz="4" w:space="0" w:color="auto"/>
            </w:tcBorders>
            <w:vAlign w:val="center"/>
          </w:tcPr>
          <w:p w14:paraId="79F035E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$63.35</w:t>
            </w:r>
          </w:p>
        </w:tc>
        <w:tc>
          <w:tcPr>
            <w:tcW w:w="990" w:type="dxa"/>
            <w:tcBorders>
              <w:bottom w:val="single" w:sz="4" w:space="0" w:color="auto"/>
            </w:tcBorders>
            <w:vAlign w:val="center"/>
          </w:tcPr>
          <w:p w14:paraId="0F512C8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$48.74</w:t>
            </w:r>
          </w:p>
        </w:tc>
        <w:tc>
          <w:tcPr>
            <w:tcW w:w="990" w:type="dxa"/>
            <w:tcBorders>
              <w:bottom w:val="single" w:sz="4" w:space="0" w:color="auto"/>
            </w:tcBorders>
            <w:vAlign w:val="center"/>
          </w:tcPr>
          <w:p w14:paraId="3825D45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$93.62</w:t>
            </w:r>
          </w:p>
        </w:tc>
        <w:tc>
          <w:tcPr>
            <w:tcW w:w="900" w:type="dxa"/>
            <w:tcBorders>
              <w:bottom w:val="single" w:sz="4" w:space="0" w:color="auto"/>
              <w:right w:val="single" w:sz="4" w:space="0" w:color="auto"/>
            </w:tcBorders>
            <w:vAlign w:val="center"/>
          </w:tcPr>
          <w:p w14:paraId="1E4FE84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$44.42</w:t>
            </w:r>
          </w:p>
        </w:tc>
        <w:tc>
          <w:tcPr>
            <w:tcW w:w="900" w:type="dxa"/>
            <w:tcBorders>
              <w:top w:val="single" w:sz="4" w:space="0" w:color="auto"/>
              <w:left w:val="single" w:sz="4" w:space="0" w:color="auto"/>
              <w:bottom w:val="single" w:sz="4" w:space="0" w:color="auto"/>
              <w:right w:val="nil"/>
            </w:tcBorders>
            <w:shd w:val="clear" w:color="auto" w:fill="auto"/>
            <w:vAlign w:val="center"/>
          </w:tcPr>
          <w:p w14:paraId="7A8E70A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$85.32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4584FC2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$79.57</w:t>
            </w:r>
          </w:p>
        </w:tc>
      </w:tr>
      <w:tr w:rsidR="00420F89" w:rsidRPr="00BE4C9B" w14:paraId="02396B5B" w14:textId="77777777">
        <w:trPr>
          <w:trHeight w:val="282"/>
          <w:jc w:val="center"/>
        </w:trPr>
        <w:tc>
          <w:tcPr>
            <w:tcW w:w="2321" w:type="dxa"/>
            <w:tcBorders>
              <w:bottom w:val="single" w:sz="4" w:space="0" w:color="auto"/>
            </w:tcBorders>
            <w:shd w:val="clear" w:color="auto" w:fill="D6CFCD"/>
            <w:vAlign w:val="center"/>
          </w:tcPr>
          <w:p w14:paraId="25D861D4"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Variable Gas Transport</w:t>
            </w:r>
          </w:p>
        </w:tc>
        <w:tc>
          <w:tcPr>
            <w:tcW w:w="990" w:type="dxa"/>
            <w:tcBorders>
              <w:bottom w:val="single" w:sz="4" w:space="0" w:color="auto"/>
            </w:tcBorders>
            <w:shd w:val="clear" w:color="auto" w:fill="D6CFCD"/>
            <w:vAlign w:val="center"/>
          </w:tcPr>
          <w:p w14:paraId="792DD183"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$/MMBtu</w:t>
            </w:r>
          </w:p>
        </w:tc>
        <w:tc>
          <w:tcPr>
            <w:tcW w:w="810" w:type="dxa"/>
            <w:tcBorders>
              <w:bottom w:val="single" w:sz="4" w:space="0" w:color="auto"/>
            </w:tcBorders>
            <w:vAlign w:val="center"/>
          </w:tcPr>
          <w:p w14:paraId="6DCB841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$0.04</w:t>
            </w:r>
          </w:p>
        </w:tc>
        <w:tc>
          <w:tcPr>
            <w:tcW w:w="990" w:type="dxa"/>
            <w:tcBorders>
              <w:bottom w:val="single" w:sz="4" w:space="0" w:color="auto"/>
            </w:tcBorders>
            <w:vAlign w:val="center"/>
          </w:tcPr>
          <w:p w14:paraId="3396C5E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$0.28</w:t>
            </w:r>
          </w:p>
        </w:tc>
        <w:tc>
          <w:tcPr>
            <w:tcW w:w="990" w:type="dxa"/>
            <w:tcBorders>
              <w:bottom w:val="single" w:sz="4" w:space="0" w:color="auto"/>
            </w:tcBorders>
            <w:vAlign w:val="center"/>
          </w:tcPr>
          <w:p w14:paraId="3A3362F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$0.04</w:t>
            </w:r>
          </w:p>
        </w:tc>
        <w:tc>
          <w:tcPr>
            <w:tcW w:w="900" w:type="dxa"/>
            <w:tcBorders>
              <w:bottom w:val="single" w:sz="4" w:space="0" w:color="auto"/>
              <w:right w:val="single" w:sz="4" w:space="0" w:color="auto"/>
            </w:tcBorders>
            <w:vAlign w:val="center"/>
          </w:tcPr>
          <w:p w14:paraId="6068B07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$0.28</w:t>
            </w:r>
          </w:p>
        </w:tc>
        <w:tc>
          <w:tcPr>
            <w:tcW w:w="900" w:type="dxa"/>
            <w:tcBorders>
              <w:top w:val="single" w:sz="4" w:space="0" w:color="auto"/>
              <w:left w:val="single" w:sz="4" w:space="0" w:color="auto"/>
              <w:bottom w:val="single" w:sz="4" w:space="0" w:color="auto"/>
              <w:right w:val="nil"/>
            </w:tcBorders>
            <w:shd w:val="clear" w:color="auto" w:fill="auto"/>
            <w:vAlign w:val="center"/>
          </w:tcPr>
          <w:p w14:paraId="2B45AB8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AD32B8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$0.04</w:t>
            </w:r>
          </w:p>
        </w:tc>
      </w:tr>
      <w:tr w:rsidR="00420F89" w:rsidRPr="00BE4C9B" w14:paraId="00149D41" w14:textId="77777777">
        <w:trPr>
          <w:trHeight w:val="282"/>
          <w:jc w:val="center"/>
        </w:trPr>
        <w:tc>
          <w:tcPr>
            <w:tcW w:w="2321" w:type="dxa"/>
            <w:tcBorders>
              <w:bottom w:val="single" w:sz="4" w:space="0" w:color="auto"/>
            </w:tcBorders>
            <w:shd w:val="clear" w:color="auto" w:fill="D6CFCD"/>
            <w:vAlign w:val="center"/>
          </w:tcPr>
          <w:p w14:paraId="6FD833F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Fixed Transmission</w:t>
            </w:r>
            <w:r w:rsidRPr="00420F89">
              <w:rPr>
                <w:rFonts w:cs="Arial"/>
                <w:i w:val="0"/>
                <w:color w:val="000000" w:themeColor="text1"/>
                <w:sz w:val="18"/>
                <w:szCs w:val="18"/>
                <w:vertAlign w:val="superscript"/>
              </w:rPr>
              <w:t>4</w:t>
            </w:r>
          </w:p>
        </w:tc>
        <w:tc>
          <w:tcPr>
            <w:tcW w:w="990" w:type="dxa"/>
            <w:tcBorders>
              <w:bottom w:val="single" w:sz="4" w:space="0" w:color="auto"/>
            </w:tcBorders>
            <w:shd w:val="clear" w:color="auto" w:fill="D6CFCD"/>
            <w:vAlign w:val="center"/>
          </w:tcPr>
          <w:p w14:paraId="544E3D29"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$/kW-yr</w:t>
            </w:r>
          </w:p>
        </w:tc>
        <w:tc>
          <w:tcPr>
            <w:tcW w:w="810" w:type="dxa"/>
            <w:tcBorders>
              <w:bottom w:val="single" w:sz="4" w:space="0" w:color="auto"/>
            </w:tcBorders>
            <w:vAlign w:val="center"/>
          </w:tcPr>
          <w:p w14:paraId="588D21B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90" w:type="dxa"/>
            <w:tcBorders>
              <w:bottom w:val="single" w:sz="4" w:space="0" w:color="auto"/>
            </w:tcBorders>
            <w:vAlign w:val="center"/>
          </w:tcPr>
          <w:p w14:paraId="3954335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90" w:type="dxa"/>
            <w:tcBorders>
              <w:bottom w:val="single" w:sz="4" w:space="0" w:color="auto"/>
            </w:tcBorders>
            <w:vAlign w:val="center"/>
          </w:tcPr>
          <w:p w14:paraId="6E41743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00" w:type="dxa"/>
            <w:tcBorders>
              <w:bottom w:val="single" w:sz="4" w:space="0" w:color="auto"/>
              <w:right w:val="single" w:sz="4" w:space="0" w:color="auto"/>
            </w:tcBorders>
            <w:vAlign w:val="center"/>
          </w:tcPr>
          <w:p w14:paraId="6014D20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00" w:type="dxa"/>
            <w:tcBorders>
              <w:top w:val="single" w:sz="4" w:space="0" w:color="auto"/>
              <w:left w:val="single" w:sz="4" w:space="0" w:color="auto"/>
              <w:bottom w:val="single" w:sz="4" w:space="0" w:color="auto"/>
              <w:right w:val="nil"/>
            </w:tcBorders>
            <w:shd w:val="clear" w:color="auto" w:fill="auto"/>
            <w:vAlign w:val="center"/>
          </w:tcPr>
          <w:p w14:paraId="19CB15A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1F0AE58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r>
      <w:tr w:rsidR="00420F89" w:rsidRPr="00BE4C9B" w14:paraId="51969277" w14:textId="77777777">
        <w:trPr>
          <w:trHeight w:val="282"/>
          <w:jc w:val="center"/>
        </w:trPr>
        <w:tc>
          <w:tcPr>
            <w:tcW w:w="2321" w:type="dxa"/>
            <w:tcBorders>
              <w:bottom w:val="single" w:sz="4" w:space="0" w:color="auto"/>
            </w:tcBorders>
            <w:shd w:val="clear" w:color="auto" w:fill="D6CFCD"/>
            <w:vAlign w:val="center"/>
          </w:tcPr>
          <w:p w14:paraId="31E169FB"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Variable Transmission</w:t>
            </w:r>
            <w:r w:rsidRPr="00420F89">
              <w:rPr>
                <w:rFonts w:cs="Arial"/>
                <w:i w:val="0"/>
                <w:color w:val="000000" w:themeColor="text1"/>
                <w:sz w:val="18"/>
                <w:szCs w:val="18"/>
                <w:vertAlign w:val="superscript"/>
              </w:rPr>
              <w:t>4</w:t>
            </w:r>
          </w:p>
        </w:tc>
        <w:tc>
          <w:tcPr>
            <w:tcW w:w="990" w:type="dxa"/>
            <w:tcBorders>
              <w:bottom w:val="single" w:sz="4" w:space="0" w:color="auto"/>
            </w:tcBorders>
            <w:shd w:val="clear" w:color="auto" w:fill="D6CFCD"/>
            <w:vAlign w:val="center"/>
          </w:tcPr>
          <w:p w14:paraId="2FAB91D6"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$/MWh</w:t>
            </w:r>
          </w:p>
        </w:tc>
        <w:tc>
          <w:tcPr>
            <w:tcW w:w="810" w:type="dxa"/>
            <w:tcBorders>
              <w:bottom w:val="single" w:sz="4" w:space="0" w:color="auto"/>
            </w:tcBorders>
            <w:vAlign w:val="center"/>
          </w:tcPr>
          <w:p w14:paraId="6406831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90" w:type="dxa"/>
            <w:tcBorders>
              <w:bottom w:val="single" w:sz="4" w:space="0" w:color="auto"/>
            </w:tcBorders>
            <w:vAlign w:val="center"/>
          </w:tcPr>
          <w:p w14:paraId="68DF62E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90" w:type="dxa"/>
            <w:tcBorders>
              <w:bottom w:val="single" w:sz="4" w:space="0" w:color="auto"/>
            </w:tcBorders>
            <w:vAlign w:val="center"/>
          </w:tcPr>
          <w:p w14:paraId="5CE2A43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00" w:type="dxa"/>
            <w:tcBorders>
              <w:bottom w:val="single" w:sz="4" w:space="0" w:color="auto"/>
              <w:right w:val="single" w:sz="4" w:space="0" w:color="auto"/>
            </w:tcBorders>
            <w:vAlign w:val="center"/>
          </w:tcPr>
          <w:p w14:paraId="7DC3B45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900" w:type="dxa"/>
            <w:tcBorders>
              <w:top w:val="single" w:sz="4" w:space="0" w:color="auto"/>
              <w:left w:val="single" w:sz="4" w:space="0" w:color="auto"/>
              <w:bottom w:val="single" w:sz="4" w:space="0" w:color="auto"/>
              <w:right w:val="nil"/>
            </w:tcBorders>
            <w:shd w:val="clear" w:color="auto" w:fill="auto"/>
            <w:vAlign w:val="center"/>
          </w:tcPr>
          <w:p w14:paraId="57E9607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F25A0C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w:t>
            </w:r>
          </w:p>
        </w:tc>
      </w:tr>
      <w:tr w:rsidR="00420F89" w14:paraId="2C1C6FB1" w14:textId="77777777">
        <w:trPr>
          <w:trHeight w:val="282"/>
          <w:jc w:val="center"/>
        </w:trPr>
        <w:tc>
          <w:tcPr>
            <w:tcW w:w="2321" w:type="dxa"/>
            <w:tcBorders>
              <w:top w:val="single" w:sz="4" w:space="0" w:color="auto"/>
              <w:right w:val="single" w:sz="4" w:space="0" w:color="auto"/>
            </w:tcBorders>
            <w:shd w:val="clear" w:color="auto" w:fill="D6CFCD"/>
            <w:vAlign w:val="center"/>
          </w:tcPr>
          <w:p w14:paraId="187DCFB3" w14:textId="77777777" w:rsidR="0098760D" w:rsidRPr="00420F89" w:rsidRDefault="0098760D" w:rsidP="0098760D">
            <w:pPr>
              <w:pStyle w:val="IRPsub1"/>
              <w:spacing w:before="100" w:after="100"/>
              <w:rPr>
                <w:rFonts w:cs="Arial"/>
                <w:b/>
                <w:i w:val="0"/>
                <w:color w:val="000000" w:themeColor="text1"/>
                <w:sz w:val="18"/>
                <w:szCs w:val="18"/>
              </w:rPr>
            </w:pPr>
            <w:r w:rsidRPr="00420F89">
              <w:rPr>
                <w:rFonts w:cs="Arial"/>
                <w:i w:val="0"/>
                <w:color w:val="000000" w:themeColor="text1"/>
                <w:sz w:val="18"/>
                <w:szCs w:val="18"/>
              </w:rPr>
              <w:t>Emissions</w:t>
            </w:r>
            <w:r w:rsidRPr="00420F89">
              <w:rPr>
                <w:rStyle w:val="FootnoteReference"/>
                <w:rFonts w:cs="Arial"/>
                <w:i w:val="0"/>
                <w:color w:val="000000" w:themeColor="text1"/>
                <w:sz w:val="18"/>
                <w:szCs w:val="18"/>
              </w:rPr>
              <w:t>5</w:t>
            </w:r>
          </w:p>
        </w:tc>
        <w:tc>
          <w:tcPr>
            <w:tcW w:w="990" w:type="dxa"/>
            <w:tcBorders>
              <w:top w:val="single" w:sz="4" w:space="0" w:color="auto"/>
              <w:left w:val="single" w:sz="4" w:space="0" w:color="auto"/>
              <w:bottom w:val="single" w:sz="4" w:space="0" w:color="auto"/>
              <w:right w:val="single" w:sz="4" w:space="0" w:color="auto"/>
            </w:tcBorders>
            <w:shd w:val="clear" w:color="auto" w:fill="808080"/>
            <w:vAlign w:val="center"/>
          </w:tcPr>
          <w:p w14:paraId="2D95D228" w14:textId="77777777" w:rsidR="0098760D" w:rsidRPr="00666A68" w:rsidRDefault="0098760D" w:rsidP="0098760D">
            <w:pPr>
              <w:pStyle w:val="IRPsub1"/>
              <w:jc w:val="center"/>
              <w:rPr>
                <w:rFonts w:cs="Arial"/>
                <w:b/>
                <w:i w:val="0"/>
                <w:color w:val="000000" w:themeColor="text1"/>
                <w:sz w:val="16"/>
                <w:szCs w:val="16"/>
              </w:rPr>
            </w:pPr>
          </w:p>
        </w:tc>
        <w:tc>
          <w:tcPr>
            <w:tcW w:w="810" w:type="dxa"/>
            <w:tcBorders>
              <w:top w:val="single" w:sz="4" w:space="0" w:color="auto"/>
              <w:left w:val="single" w:sz="4" w:space="0" w:color="auto"/>
              <w:bottom w:val="single" w:sz="4" w:space="0" w:color="auto"/>
              <w:right w:val="nil"/>
            </w:tcBorders>
            <w:shd w:val="clear" w:color="auto" w:fill="808080"/>
            <w:vAlign w:val="center"/>
          </w:tcPr>
          <w:p w14:paraId="67AC10FC" w14:textId="77777777" w:rsidR="0098760D" w:rsidRPr="00420F89" w:rsidRDefault="0098760D" w:rsidP="0098760D">
            <w:pPr>
              <w:pStyle w:val="IRPsub1"/>
              <w:jc w:val="center"/>
              <w:rPr>
                <w:rFonts w:cs="Arial"/>
                <w:b/>
                <w:i w:val="0"/>
                <w:color w:val="000000" w:themeColor="text1"/>
                <w:sz w:val="18"/>
                <w:szCs w:val="18"/>
              </w:rPr>
            </w:pPr>
          </w:p>
        </w:tc>
        <w:tc>
          <w:tcPr>
            <w:tcW w:w="990" w:type="dxa"/>
            <w:tcBorders>
              <w:top w:val="single" w:sz="4" w:space="0" w:color="auto"/>
              <w:left w:val="nil"/>
              <w:bottom w:val="single" w:sz="4" w:space="0" w:color="auto"/>
              <w:right w:val="nil"/>
            </w:tcBorders>
            <w:shd w:val="clear" w:color="auto" w:fill="808080"/>
            <w:vAlign w:val="center"/>
          </w:tcPr>
          <w:p w14:paraId="4F148630" w14:textId="77777777" w:rsidR="0098760D" w:rsidRPr="00420F89" w:rsidRDefault="0098760D" w:rsidP="0098760D">
            <w:pPr>
              <w:pStyle w:val="IRPsub1"/>
              <w:jc w:val="center"/>
              <w:rPr>
                <w:rFonts w:cs="Arial"/>
                <w:b/>
                <w:i w:val="0"/>
                <w:color w:val="000000" w:themeColor="text1"/>
                <w:sz w:val="18"/>
                <w:szCs w:val="18"/>
              </w:rPr>
            </w:pPr>
          </w:p>
        </w:tc>
        <w:tc>
          <w:tcPr>
            <w:tcW w:w="990" w:type="dxa"/>
            <w:tcBorders>
              <w:top w:val="single" w:sz="4" w:space="0" w:color="auto"/>
              <w:left w:val="nil"/>
              <w:bottom w:val="single" w:sz="4" w:space="0" w:color="auto"/>
              <w:right w:val="nil"/>
            </w:tcBorders>
            <w:shd w:val="clear" w:color="auto" w:fill="808080"/>
          </w:tcPr>
          <w:p w14:paraId="616CB5D4"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nil"/>
            </w:tcBorders>
            <w:shd w:val="clear" w:color="auto" w:fill="808080"/>
          </w:tcPr>
          <w:p w14:paraId="2288706A" w14:textId="77777777" w:rsidR="0098760D" w:rsidRPr="00420F89" w:rsidRDefault="0098760D" w:rsidP="0098760D">
            <w:pPr>
              <w:pStyle w:val="IRPsub1"/>
              <w:jc w:val="center"/>
              <w:rPr>
                <w:rFonts w:cs="Arial"/>
                <w:b/>
                <w:i w:val="0"/>
                <w:color w:val="000000" w:themeColor="text1"/>
                <w:sz w:val="18"/>
                <w:szCs w:val="18"/>
              </w:rPr>
            </w:pPr>
          </w:p>
        </w:tc>
        <w:tc>
          <w:tcPr>
            <w:tcW w:w="900" w:type="dxa"/>
            <w:tcBorders>
              <w:top w:val="single" w:sz="4" w:space="0" w:color="auto"/>
              <w:left w:val="nil"/>
              <w:bottom w:val="single" w:sz="4" w:space="0" w:color="auto"/>
              <w:right w:val="single" w:sz="4" w:space="0" w:color="808080"/>
            </w:tcBorders>
            <w:shd w:val="clear" w:color="auto" w:fill="808080"/>
            <w:vAlign w:val="center"/>
          </w:tcPr>
          <w:p w14:paraId="674D69A6" w14:textId="77777777" w:rsidR="0098760D" w:rsidRPr="00420F89" w:rsidRDefault="0098760D" w:rsidP="0098760D">
            <w:pPr>
              <w:pStyle w:val="IRPsub1"/>
              <w:jc w:val="center"/>
              <w:rPr>
                <w:rFonts w:cs="Arial"/>
                <w:b/>
                <w:i w:val="0"/>
                <w:color w:val="000000" w:themeColor="text1"/>
                <w:sz w:val="18"/>
                <w:szCs w:val="18"/>
              </w:rPr>
            </w:pPr>
          </w:p>
        </w:tc>
        <w:tc>
          <w:tcPr>
            <w:tcW w:w="881" w:type="dxa"/>
            <w:tcBorders>
              <w:top w:val="single" w:sz="4" w:space="0" w:color="auto"/>
              <w:left w:val="nil"/>
              <w:bottom w:val="single" w:sz="4" w:space="0" w:color="auto"/>
              <w:right w:val="single" w:sz="4" w:space="0" w:color="auto"/>
            </w:tcBorders>
            <w:shd w:val="clear" w:color="auto" w:fill="808080"/>
          </w:tcPr>
          <w:p w14:paraId="1FDAE8A9" w14:textId="77777777" w:rsidR="0098760D" w:rsidRPr="00420F89" w:rsidRDefault="0098760D" w:rsidP="0098760D">
            <w:pPr>
              <w:pStyle w:val="IRPsub1"/>
              <w:jc w:val="center"/>
              <w:rPr>
                <w:rFonts w:cs="Arial"/>
                <w:b/>
                <w:i w:val="0"/>
                <w:color w:val="000000" w:themeColor="text1"/>
                <w:sz w:val="18"/>
                <w:szCs w:val="18"/>
              </w:rPr>
            </w:pPr>
          </w:p>
        </w:tc>
      </w:tr>
      <w:tr w:rsidR="00420F89" w:rsidRPr="00BE4C9B" w14:paraId="12AA17CC" w14:textId="77777777">
        <w:trPr>
          <w:trHeight w:val="282"/>
          <w:jc w:val="center"/>
        </w:trPr>
        <w:tc>
          <w:tcPr>
            <w:tcW w:w="2321" w:type="dxa"/>
            <w:shd w:val="clear" w:color="auto" w:fill="D6CFCD"/>
            <w:vAlign w:val="center"/>
          </w:tcPr>
          <w:p w14:paraId="59F59A0A"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NO</w:t>
            </w:r>
            <w:r w:rsidRPr="00420F89">
              <w:rPr>
                <w:rFonts w:cs="Arial"/>
                <w:i w:val="0"/>
                <w:color w:val="000000" w:themeColor="text1"/>
                <w:sz w:val="18"/>
                <w:szCs w:val="18"/>
                <w:vertAlign w:val="subscript"/>
              </w:rPr>
              <w:t>x</w:t>
            </w:r>
          </w:p>
        </w:tc>
        <w:tc>
          <w:tcPr>
            <w:tcW w:w="990" w:type="dxa"/>
            <w:tcBorders>
              <w:top w:val="single" w:sz="4" w:space="0" w:color="auto"/>
            </w:tcBorders>
            <w:shd w:val="clear" w:color="auto" w:fill="D6CFCD"/>
            <w:vAlign w:val="center"/>
          </w:tcPr>
          <w:p w14:paraId="3E234913" w14:textId="77777777" w:rsidR="0098760D" w:rsidRPr="00666A68" w:rsidRDefault="0098760D" w:rsidP="0098760D">
            <w:pPr>
              <w:pStyle w:val="IRPsub1"/>
              <w:jc w:val="center"/>
              <w:rPr>
                <w:rFonts w:cs="Arial"/>
                <w:b/>
                <w:i w:val="0"/>
                <w:color w:val="000000" w:themeColor="text1"/>
                <w:sz w:val="16"/>
                <w:szCs w:val="16"/>
              </w:rPr>
            </w:pPr>
            <w:r w:rsidRPr="00666A68">
              <w:rPr>
                <w:rFonts w:cs="Arial"/>
                <w:i w:val="0"/>
                <w:color w:val="000000" w:themeColor="text1"/>
                <w:sz w:val="16"/>
                <w:szCs w:val="16"/>
              </w:rPr>
              <w:t>lbs/MMBtu</w:t>
            </w:r>
          </w:p>
        </w:tc>
        <w:tc>
          <w:tcPr>
            <w:tcW w:w="810" w:type="dxa"/>
            <w:tcBorders>
              <w:top w:val="single" w:sz="4" w:space="0" w:color="auto"/>
            </w:tcBorders>
            <w:vAlign w:val="center"/>
          </w:tcPr>
          <w:p w14:paraId="6AB736C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990" w:type="dxa"/>
            <w:tcBorders>
              <w:top w:val="single" w:sz="4" w:space="0" w:color="auto"/>
              <w:right w:val="single" w:sz="4" w:space="0" w:color="auto"/>
            </w:tcBorders>
            <w:vAlign w:val="center"/>
          </w:tcPr>
          <w:p w14:paraId="11BCE761"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705367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E07AFA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900" w:type="dxa"/>
            <w:tcBorders>
              <w:top w:val="single" w:sz="4" w:space="0" w:color="auto"/>
              <w:left w:val="single" w:sz="4" w:space="0" w:color="auto"/>
              <w:bottom w:val="single" w:sz="4" w:space="0" w:color="auto"/>
              <w:right w:val="nil"/>
            </w:tcBorders>
            <w:shd w:val="clear" w:color="auto" w:fill="auto"/>
            <w:vAlign w:val="center"/>
          </w:tcPr>
          <w:p w14:paraId="47EB530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9DCB21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0.02</w:t>
            </w:r>
          </w:p>
        </w:tc>
      </w:tr>
      <w:tr w:rsidR="00420F89" w14:paraId="5D30A4C1" w14:textId="77777777">
        <w:trPr>
          <w:trHeight w:val="343"/>
          <w:jc w:val="center"/>
        </w:trPr>
        <w:tc>
          <w:tcPr>
            <w:tcW w:w="2321" w:type="dxa"/>
            <w:shd w:val="clear" w:color="auto" w:fill="D6CFCD"/>
            <w:vAlign w:val="center"/>
          </w:tcPr>
          <w:p w14:paraId="225F99FE"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SO</w:t>
            </w:r>
            <w:r w:rsidRPr="00420F89">
              <w:rPr>
                <w:rFonts w:cs="Arial"/>
                <w:i w:val="0"/>
                <w:color w:val="000000" w:themeColor="text1"/>
                <w:sz w:val="18"/>
                <w:szCs w:val="18"/>
                <w:vertAlign w:val="subscript"/>
              </w:rPr>
              <w:t>2</w:t>
            </w:r>
          </w:p>
        </w:tc>
        <w:tc>
          <w:tcPr>
            <w:tcW w:w="990" w:type="dxa"/>
            <w:shd w:val="clear" w:color="auto" w:fill="D6CFCD"/>
            <w:vAlign w:val="center"/>
          </w:tcPr>
          <w:p w14:paraId="48A3778B" w14:textId="77777777" w:rsidR="0098760D" w:rsidRPr="00666A68" w:rsidRDefault="0098760D" w:rsidP="0098760D">
            <w:pPr>
              <w:jc w:val="center"/>
              <w:rPr>
                <w:rFonts w:ascii="Arial" w:hAnsi="Arial" w:cs="Arial"/>
                <w:color w:val="000000" w:themeColor="text1"/>
                <w:sz w:val="16"/>
                <w:szCs w:val="16"/>
              </w:rPr>
            </w:pPr>
            <w:r w:rsidRPr="00666A68">
              <w:rPr>
                <w:rFonts w:ascii="Arial" w:hAnsi="Arial" w:cs="Arial"/>
                <w:color w:val="000000" w:themeColor="text1"/>
                <w:sz w:val="16"/>
                <w:szCs w:val="16"/>
              </w:rPr>
              <w:t>lbs/MMBtu</w:t>
            </w:r>
          </w:p>
        </w:tc>
        <w:tc>
          <w:tcPr>
            <w:tcW w:w="810" w:type="dxa"/>
            <w:vAlign w:val="center"/>
          </w:tcPr>
          <w:p w14:paraId="422DFA4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990" w:type="dxa"/>
            <w:tcBorders>
              <w:right w:val="single" w:sz="4" w:space="0" w:color="auto"/>
            </w:tcBorders>
            <w:vAlign w:val="center"/>
          </w:tcPr>
          <w:p w14:paraId="78E6FCA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078BAB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29EC82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900" w:type="dxa"/>
            <w:tcBorders>
              <w:top w:val="single" w:sz="4" w:space="0" w:color="auto"/>
              <w:left w:val="single" w:sz="4" w:space="0" w:color="auto"/>
              <w:bottom w:val="single" w:sz="4" w:space="0" w:color="auto"/>
              <w:right w:val="nil"/>
            </w:tcBorders>
            <w:shd w:val="clear" w:color="auto" w:fill="auto"/>
            <w:vAlign w:val="center"/>
          </w:tcPr>
          <w:p w14:paraId="6072692C"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0.006</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20399C5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0.03</w:t>
            </w:r>
          </w:p>
        </w:tc>
      </w:tr>
      <w:tr w:rsidR="00420F89" w:rsidRPr="00BE4C9B" w14:paraId="14C4A904" w14:textId="77777777">
        <w:trPr>
          <w:trHeight w:val="282"/>
          <w:jc w:val="center"/>
        </w:trPr>
        <w:tc>
          <w:tcPr>
            <w:tcW w:w="2321" w:type="dxa"/>
            <w:shd w:val="clear" w:color="auto" w:fill="D6CFCD"/>
            <w:vAlign w:val="center"/>
          </w:tcPr>
          <w:p w14:paraId="2E2D5B74"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CO</w:t>
            </w:r>
            <w:r w:rsidRPr="00420F89">
              <w:rPr>
                <w:rFonts w:cs="Arial"/>
                <w:i w:val="0"/>
                <w:color w:val="000000" w:themeColor="text1"/>
                <w:sz w:val="18"/>
                <w:szCs w:val="18"/>
                <w:vertAlign w:val="subscript"/>
              </w:rPr>
              <w:t>2</w:t>
            </w:r>
          </w:p>
        </w:tc>
        <w:tc>
          <w:tcPr>
            <w:tcW w:w="990" w:type="dxa"/>
            <w:shd w:val="clear" w:color="auto" w:fill="D6CFCD"/>
            <w:vAlign w:val="center"/>
          </w:tcPr>
          <w:p w14:paraId="1D1A34BA" w14:textId="77777777" w:rsidR="0098760D" w:rsidRPr="00666A68" w:rsidRDefault="0098760D" w:rsidP="0098760D">
            <w:pPr>
              <w:jc w:val="center"/>
              <w:rPr>
                <w:rFonts w:ascii="Arial" w:hAnsi="Arial" w:cs="Arial"/>
                <w:color w:val="000000" w:themeColor="text1"/>
                <w:sz w:val="16"/>
                <w:szCs w:val="16"/>
              </w:rPr>
            </w:pPr>
            <w:r w:rsidRPr="00666A68">
              <w:rPr>
                <w:rFonts w:ascii="Arial" w:hAnsi="Arial" w:cs="Arial"/>
                <w:color w:val="000000" w:themeColor="text1"/>
                <w:sz w:val="16"/>
                <w:szCs w:val="16"/>
              </w:rPr>
              <w:t>lbs/MMBtu</w:t>
            </w:r>
          </w:p>
        </w:tc>
        <w:tc>
          <w:tcPr>
            <w:tcW w:w="810" w:type="dxa"/>
            <w:vAlign w:val="center"/>
          </w:tcPr>
          <w:p w14:paraId="11659745"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116.0</w:t>
            </w:r>
          </w:p>
        </w:tc>
        <w:tc>
          <w:tcPr>
            <w:tcW w:w="990" w:type="dxa"/>
            <w:tcBorders>
              <w:right w:val="single" w:sz="4" w:space="0" w:color="auto"/>
            </w:tcBorders>
            <w:vAlign w:val="center"/>
          </w:tcPr>
          <w:p w14:paraId="0168E16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112.5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F9CBE4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112.5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B3CA60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116.0</w:t>
            </w:r>
          </w:p>
        </w:tc>
        <w:tc>
          <w:tcPr>
            <w:tcW w:w="900" w:type="dxa"/>
            <w:tcBorders>
              <w:top w:val="single" w:sz="4" w:space="0" w:color="auto"/>
              <w:left w:val="single" w:sz="4" w:space="0" w:color="auto"/>
              <w:bottom w:val="single" w:sz="4" w:space="0" w:color="auto"/>
              <w:right w:val="nil"/>
            </w:tcBorders>
            <w:shd w:val="clear" w:color="auto" w:fill="auto"/>
            <w:vAlign w:val="center"/>
          </w:tcPr>
          <w:p w14:paraId="50BA1FA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116.0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0F5D9909"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114.7</w:t>
            </w:r>
          </w:p>
        </w:tc>
      </w:tr>
      <w:tr w:rsidR="00420F89" w:rsidRPr="00BE4C9B" w14:paraId="6808E882" w14:textId="77777777">
        <w:trPr>
          <w:trHeight w:val="282"/>
          <w:jc w:val="center"/>
        </w:trPr>
        <w:tc>
          <w:tcPr>
            <w:tcW w:w="2321" w:type="dxa"/>
            <w:shd w:val="clear" w:color="auto" w:fill="D6CFCD"/>
            <w:vAlign w:val="center"/>
          </w:tcPr>
          <w:p w14:paraId="5794C183"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First Year Available</w:t>
            </w:r>
          </w:p>
        </w:tc>
        <w:tc>
          <w:tcPr>
            <w:tcW w:w="990" w:type="dxa"/>
            <w:shd w:val="clear" w:color="auto" w:fill="D6CFCD"/>
            <w:vAlign w:val="center"/>
          </w:tcPr>
          <w:p w14:paraId="00D0AE3D" w14:textId="77777777" w:rsidR="0098760D" w:rsidRPr="00666A68" w:rsidRDefault="0098760D" w:rsidP="0098760D">
            <w:pPr>
              <w:pStyle w:val="IRPsub1"/>
              <w:jc w:val="center"/>
              <w:rPr>
                <w:rFonts w:cs="Arial"/>
                <w:b/>
                <w:i w:val="0"/>
                <w:color w:val="000000" w:themeColor="text1"/>
                <w:sz w:val="18"/>
                <w:szCs w:val="18"/>
              </w:rPr>
            </w:pPr>
          </w:p>
        </w:tc>
        <w:tc>
          <w:tcPr>
            <w:tcW w:w="810" w:type="dxa"/>
            <w:vAlign w:val="center"/>
          </w:tcPr>
          <w:p w14:paraId="60B8FFF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2020</w:t>
            </w:r>
          </w:p>
        </w:tc>
        <w:tc>
          <w:tcPr>
            <w:tcW w:w="990" w:type="dxa"/>
            <w:vAlign w:val="center"/>
          </w:tcPr>
          <w:p w14:paraId="3441CF6D"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c>
          <w:tcPr>
            <w:tcW w:w="990" w:type="dxa"/>
            <w:vAlign w:val="center"/>
          </w:tcPr>
          <w:p w14:paraId="5BBF5C3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c>
          <w:tcPr>
            <w:tcW w:w="900" w:type="dxa"/>
            <w:vAlign w:val="center"/>
          </w:tcPr>
          <w:p w14:paraId="57419F18"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c>
          <w:tcPr>
            <w:tcW w:w="900" w:type="dxa"/>
            <w:shd w:val="clear" w:color="auto" w:fill="auto"/>
            <w:vAlign w:val="center"/>
          </w:tcPr>
          <w:p w14:paraId="0B8131E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c>
          <w:tcPr>
            <w:tcW w:w="881" w:type="dxa"/>
            <w:shd w:val="clear" w:color="auto" w:fill="auto"/>
            <w:vAlign w:val="center"/>
          </w:tcPr>
          <w:p w14:paraId="7663A6F4"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2019</w:t>
            </w:r>
          </w:p>
        </w:tc>
      </w:tr>
      <w:tr w:rsidR="00420F89" w:rsidRPr="00BE4C9B" w14:paraId="0F630784" w14:textId="77777777">
        <w:trPr>
          <w:trHeight w:val="282"/>
          <w:jc w:val="center"/>
        </w:trPr>
        <w:tc>
          <w:tcPr>
            <w:tcW w:w="2321" w:type="dxa"/>
            <w:shd w:val="clear" w:color="auto" w:fill="D6CFCD"/>
            <w:vAlign w:val="center"/>
          </w:tcPr>
          <w:p w14:paraId="38CCA575" w14:textId="77777777" w:rsidR="0098760D" w:rsidRPr="00420F89" w:rsidRDefault="0098760D" w:rsidP="0098760D">
            <w:pPr>
              <w:pStyle w:val="IRPsub1"/>
              <w:rPr>
                <w:rFonts w:cs="Arial"/>
                <w:b/>
                <w:i w:val="0"/>
                <w:color w:val="000000" w:themeColor="text1"/>
                <w:sz w:val="18"/>
                <w:szCs w:val="18"/>
              </w:rPr>
            </w:pPr>
            <w:r w:rsidRPr="00420F89">
              <w:rPr>
                <w:rFonts w:cs="Arial"/>
                <w:i w:val="0"/>
                <w:color w:val="000000" w:themeColor="text1"/>
                <w:sz w:val="18"/>
                <w:szCs w:val="18"/>
              </w:rPr>
              <w:t>Economic Life</w:t>
            </w:r>
          </w:p>
        </w:tc>
        <w:tc>
          <w:tcPr>
            <w:tcW w:w="990" w:type="dxa"/>
            <w:shd w:val="clear" w:color="auto" w:fill="D6CFCD"/>
            <w:vAlign w:val="center"/>
          </w:tcPr>
          <w:p w14:paraId="1DF4585E"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Years</w:t>
            </w:r>
          </w:p>
        </w:tc>
        <w:tc>
          <w:tcPr>
            <w:tcW w:w="810" w:type="dxa"/>
            <w:vAlign w:val="center"/>
          </w:tcPr>
          <w:p w14:paraId="41EEBFF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990" w:type="dxa"/>
            <w:vAlign w:val="center"/>
          </w:tcPr>
          <w:p w14:paraId="7F47ABA3"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990" w:type="dxa"/>
            <w:vAlign w:val="center"/>
          </w:tcPr>
          <w:p w14:paraId="7B9099E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900" w:type="dxa"/>
            <w:vAlign w:val="center"/>
          </w:tcPr>
          <w:p w14:paraId="756D1F5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900" w:type="dxa"/>
            <w:shd w:val="clear" w:color="auto" w:fill="auto"/>
            <w:vAlign w:val="center"/>
          </w:tcPr>
          <w:p w14:paraId="76582026"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c>
          <w:tcPr>
            <w:tcW w:w="881" w:type="dxa"/>
            <w:shd w:val="clear" w:color="auto" w:fill="auto"/>
            <w:vAlign w:val="center"/>
          </w:tcPr>
          <w:p w14:paraId="2DD6400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35</w:t>
            </w:r>
          </w:p>
        </w:tc>
      </w:tr>
      <w:tr w:rsidR="00420F89" w:rsidRPr="00BE4C9B" w14:paraId="1C4B2EA9" w14:textId="77777777">
        <w:trPr>
          <w:trHeight w:val="424"/>
          <w:jc w:val="center"/>
        </w:trPr>
        <w:tc>
          <w:tcPr>
            <w:tcW w:w="2321" w:type="dxa"/>
            <w:shd w:val="clear" w:color="auto" w:fill="D6CFCD"/>
            <w:vAlign w:val="center"/>
          </w:tcPr>
          <w:p w14:paraId="6524048E" w14:textId="77777777" w:rsidR="0098760D" w:rsidRPr="00420F89" w:rsidRDefault="0098760D" w:rsidP="0098760D">
            <w:pPr>
              <w:pStyle w:val="IRPsub1"/>
              <w:spacing w:before="100" w:after="100"/>
              <w:rPr>
                <w:rFonts w:cs="Arial"/>
                <w:b/>
                <w:i w:val="0"/>
                <w:color w:val="000000" w:themeColor="text1"/>
                <w:sz w:val="18"/>
                <w:szCs w:val="18"/>
              </w:rPr>
            </w:pPr>
            <w:r w:rsidRPr="00420F89">
              <w:rPr>
                <w:rFonts w:cs="Arial"/>
                <w:i w:val="0"/>
                <w:color w:val="000000" w:themeColor="text1"/>
                <w:sz w:val="18"/>
                <w:szCs w:val="18"/>
              </w:rPr>
              <w:t>Greenfield Development</w:t>
            </w:r>
            <w:r w:rsidRPr="00420F89">
              <w:rPr>
                <w:rStyle w:val="FootnoteReference"/>
                <w:rFonts w:cs="Arial"/>
                <w:i w:val="0"/>
                <w:color w:val="000000" w:themeColor="text1"/>
                <w:sz w:val="18"/>
                <w:szCs w:val="18"/>
              </w:rPr>
              <w:t>6</w:t>
            </w:r>
            <w:r w:rsidRPr="00420F89">
              <w:rPr>
                <w:rFonts w:cs="Arial"/>
                <w:i w:val="0"/>
                <w:color w:val="000000" w:themeColor="text1"/>
                <w:sz w:val="18"/>
                <w:szCs w:val="18"/>
              </w:rPr>
              <w:t xml:space="preserve"> &amp; Construction Lead time</w:t>
            </w:r>
          </w:p>
        </w:tc>
        <w:tc>
          <w:tcPr>
            <w:tcW w:w="990" w:type="dxa"/>
            <w:shd w:val="clear" w:color="auto" w:fill="D6CFCD"/>
            <w:vAlign w:val="center"/>
          </w:tcPr>
          <w:p w14:paraId="31CF9EDE" w14:textId="77777777" w:rsidR="0098760D" w:rsidRPr="00666A68" w:rsidRDefault="0098760D" w:rsidP="0098760D">
            <w:pPr>
              <w:pStyle w:val="IRPsub1"/>
              <w:jc w:val="center"/>
              <w:rPr>
                <w:rFonts w:cs="Arial"/>
                <w:b/>
                <w:i w:val="0"/>
                <w:color w:val="000000" w:themeColor="text1"/>
                <w:sz w:val="18"/>
                <w:szCs w:val="18"/>
              </w:rPr>
            </w:pPr>
            <w:r w:rsidRPr="00666A68">
              <w:rPr>
                <w:rFonts w:cs="Arial"/>
                <w:i w:val="0"/>
                <w:color w:val="000000" w:themeColor="text1"/>
                <w:sz w:val="18"/>
                <w:szCs w:val="18"/>
              </w:rPr>
              <w:t>Years</w:t>
            </w:r>
          </w:p>
        </w:tc>
        <w:tc>
          <w:tcPr>
            <w:tcW w:w="810" w:type="dxa"/>
            <w:vAlign w:val="center"/>
          </w:tcPr>
          <w:p w14:paraId="050E77F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4</w:t>
            </w:r>
          </w:p>
        </w:tc>
        <w:tc>
          <w:tcPr>
            <w:tcW w:w="990" w:type="dxa"/>
            <w:vAlign w:val="center"/>
          </w:tcPr>
          <w:p w14:paraId="171D76AF"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90" w:type="dxa"/>
            <w:vAlign w:val="center"/>
          </w:tcPr>
          <w:p w14:paraId="605EC847"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vAlign w:val="center"/>
          </w:tcPr>
          <w:p w14:paraId="2F36282E"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900" w:type="dxa"/>
            <w:tcBorders>
              <w:bottom w:val="single" w:sz="4" w:space="0" w:color="auto"/>
            </w:tcBorders>
            <w:shd w:val="clear" w:color="auto" w:fill="auto"/>
            <w:vAlign w:val="center"/>
          </w:tcPr>
          <w:p w14:paraId="4BB04520"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c>
          <w:tcPr>
            <w:tcW w:w="881" w:type="dxa"/>
            <w:tcBorders>
              <w:bottom w:val="single" w:sz="4" w:space="0" w:color="auto"/>
            </w:tcBorders>
            <w:shd w:val="clear" w:color="auto" w:fill="auto"/>
            <w:vAlign w:val="center"/>
          </w:tcPr>
          <w:p w14:paraId="4458C35A" w14:textId="77777777" w:rsidR="0098760D" w:rsidRPr="00420F89" w:rsidRDefault="0098760D" w:rsidP="0098760D">
            <w:pPr>
              <w:pStyle w:val="IRPsub1"/>
              <w:jc w:val="center"/>
              <w:rPr>
                <w:rFonts w:cs="Arial"/>
                <w:b/>
                <w:i w:val="0"/>
                <w:color w:val="000000" w:themeColor="text1"/>
                <w:sz w:val="18"/>
                <w:szCs w:val="18"/>
              </w:rPr>
            </w:pPr>
            <w:r w:rsidRPr="00420F89">
              <w:rPr>
                <w:rFonts w:cs="Arial"/>
                <w:i w:val="0"/>
                <w:color w:val="000000" w:themeColor="text1"/>
                <w:sz w:val="18"/>
                <w:szCs w:val="18"/>
              </w:rPr>
              <w:t>3</w:t>
            </w:r>
          </w:p>
        </w:tc>
      </w:tr>
    </w:tbl>
    <w:p w14:paraId="0B49D081" w14:textId="77777777" w:rsidR="0098760D" w:rsidRPr="00AE5D8B" w:rsidRDefault="00420F89" w:rsidP="00420F89">
      <w:pPr>
        <w:pStyle w:val="IRPfooter"/>
        <w:rPr>
          <w:szCs w:val="20"/>
        </w:rPr>
      </w:pPr>
      <w:r>
        <w:br/>
      </w:r>
      <w:r w:rsidR="0098760D" w:rsidRPr="00AE5D8B">
        <w:rPr>
          <w:szCs w:val="20"/>
        </w:rPr>
        <w:t>NOTES</w:t>
      </w:r>
    </w:p>
    <w:p w14:paraId="29D0A6CD" w14:textId="77777777" w:rsidR="0098760D" w:rsidRPr="00AE5D8B" w:rsidRDefault="0098760D" w:rsidP="00420F89">
      <w:pPr>
        <w:pStyle w:val="IRPfooter"/>
        <w:rPr>
          <w:szCs w:val="20"/>
        </w:rPr>
      </w:pPr>
      <w:r w:rsidRPr="00AE5D8B">
        <w:rPr>
          <w:rStyle w:val="FootnoteReference"/>
          <w:szCs w:val="20"/>
          <w:vertAlign w:val="baseline"/>
        </w:rPr>
        <w:footnoteRef/>
      </w:r>
      <w:r w:rsidRPr="00AE5D8B">
        <w:rPr>
          <w:szCs w:val="20"/>
        </w:rPr>
        <w:t xml:space="preserve"> “ISO” capacities represent the operational capacities at International Standard Organization conditions.</w:t>
      </w:r>
    </w:p>
    <w:p w14:paraId="449BDA51" w14:textId="77777777" w:rsidR="0098760D" w:rsidRPr="00AE5D8B" w:rsidRDefault="0098760D" w:rsidP="00420F89">
      <w:pPr>
        <w:pStyle w:val="IRPfooter"/>
        <w:rPr>
          <w:szCs w:val="20"/>
        </w:rPr>
      </w:pPr>
      <w:r w:rsidRPr="00AE5D8B">
        <w:rPr>
          <w:rStyle w:val="FootnoteReference"/>
          <w:szCs w:val="20"/>
          <w:vertAlign w:val="baseline"/>
        </w:rPr>
        <w:t>2</w:t>
      </w:r>
      <w:r w:rsidRPr="00AE5D8B">
        <w:rPr>
          <w:szCs w:val="20"/>
        </w:rPr>
        <w:t xml:space="preserve"> Winter capacity represents the operational capacity at 23 degrees Fahrenheit.</w:t>
      </w:r>
    </w:p>
    <w:p w14:paraId="2A133915" w14:textId="77777777" w:rsidR="0098760D" w:rsidRPr="00AE5D8B" w:rsidRDefault="0098760D" w:rsidP="00420F89">
      <w:pPr>
        <w:pStyle w:val="IRPfooter"/>
        <w:rPr>
          <w:szCs w:val="20"/>
        </w:rPr>
      </w:pPr>
      <w:r w:rsidRPr="00AE5D8B">
        <w:rPr>
          <w:rStyle w:val="FootnoteReference"/>
          <w:szCs w:val="20"/>
          <w:vertAlign w:val="baseline"/>
        </w:rPr>
        <w:t>3</w:t>
      </w:r>
      <w:r w:rsidRPr="00AE5D8B">
        <w:rPr>
          <w:szCs w:val="20"/>
        </w:rPr>
        <w:t xml:space="preserve"> An aeroderivative turbine may run at a minimum capacity of 50%. The generic resource includes two turbines, so the minimum capacity is one unit at 50%, which is equivalent to 25% of two units. Reciprocating turbines may also run at a minimum capacity of 50%. The generic resource includes 12 turbines, which is equivalent to 4% of the capacity of twelve turbines.</w:t>
      </w:r>
    </w:p>
    <w:p w14:paraId="3E81A46F" w14:textId="77777777" w:rsidR="0098760D" w:rsidRPr="00AE5D8B" w:rsidRDefault="0098760D" w:rsidP="00420F89">
      <w:pPr>
        <w:pStyle w:val="IRPfooter"/>
        <w:rPr>
          <w:szCs w:val="20"/>
        </w:rPr>
      </w:pPr>
      <w:r w:rsidRPr="00AE5D8B">
        <w:rPr>
          <w:rStyle w:val="FootnoteReference"/>
          <w:szCs w:val="20"/>
          <w:vertAlign w:val="baseline"/>
        </w:rPr>
        <w:t>4</w:t>
      </w:r>
      <w:r w:rsidRPr="00AE5D8B">
        <w:rPr>
          <w:szCs w:val="20"/>
        </w:rPr>
        <w:t xml:space="preserve"> </w:t>
      </w:r>
      <w:r w:rsidRPr="00AE5D8B">
        <w:rPr>
          <w:rFonts w:cs="Arial"/>
          <w:szCs w:val="20"/>
        </w:rPr>
        <w:t>The location “PSE” means that the plants are located in the PSE service territory with no fixed or variable transmission costs.</w:t>
      </w:r>
    </w:p>
    <w:p w14:paraId="0E8E0CF2" w14:textId="77777777" w:rsidR="0098760D" w:rsidRPr="00AE5D8B" w:rsidRDefault="0098760D" w:rsidP="00420F89">
      <w:pPr>
        <w:pStyle w:val="IRPfooter"/>
        <w:rPr>
          <w:szCs w:val="20"/>
        </w:rPr>
      </w:pPr>
      <w:r w:rsidRPr="00AE5D8B">
        <w:rPr>
          <w:rStyle w:val="FootnoteReference"/>
          <w:szCs w:val="20"/>
          <w:vertAlign w:val="baseline"/>
        </w:rPr>
        <w:t>5</w:t>
      </w:r>
      <w:r w:rsidRPr="00AE5D8B">
        <w:rPr>
          <w:szCs w:val="20"/>
        </w:rPr>
        <w:t xml:space="preserve"> Emission rates for natural gas only.</w:t>
      </w:r>
    </w:p>
    <w:p w14:paraId="7A93527D" w14:textId="77777777" w:rsidR="0098760D" w:rsidRPr="00AE5D8B" w:rsidRDefault="0098760D" w:rsidP="00420F89">
      <w:pPr>
        <w:pStyle w:val="IRPfooter"/>
        <w:rPr>
          <w:szCs w:val="20"/>
        </w:rPr>
      </w:pPr>
      <w:r w:rsidRPr="00AE5D8B">
        <w:rPr>
          <w:rStyle w:val="FootnoteReference"/>
          <w:szCs w:val="20"/>
          <w:vertAlign w:val="baseline"/>
        </w:rPr>
        <w:t>6</w:t>
      </w:r>
      <w:r w:rsidRPr="00AE5D8B">
        <w:rPr>
          <w:szCs w:val="20"/>
        </w:rPr>
        <w:t xml:space="preserve"> New power plant built from scratch on undeveloped land.</w:t>
      </w:r>
    </w:p>
    <w:p w14:paraId="00D0768E" w14:textId="77777777" w:rsidR="005A3259" w:rsidRDefault="005A3259" w:rsidP="00420F89">
      <w:pPr>
        <w:pStyle w:val="IRPsanstext"/>
        <w:rPr>
          <w:rStyle w:val="Heading1Char"/>
          <w:i w:val="0"/>
        </w:rPr>
      </w:pPr>
    </w:p>
    <w:p w14:paraId="5860E3DA" w14:textId="77777777" w:rsidR="0098760D" w:rsidRPr="00911916" w:rsidRDefault="0098760D" w:rsidP="00420F89">
      <w:pPr>
        <w:pStyle w:val="IRPsanstext"/>
        <w:rPr>
          <w:rFonts w:cs="Arial"/>
        </w:rPr>
      </w:pPr>
      <w:r w:rsidRPr="00911916">
        <w:rPr>
          <w:rStyle w:val="Heading1Char"/>
          <w:rFonts w:cs="Arial"/>
          <w:i w:val="0"/>
          <w:sz w:val="20"/>
          <w:szCs w:val="20"/>
        </w:rPr>
        <w:t xml:space="preserve">The fixed and variable gas transport costs for the gas plants are based on purchasing gas at the Sumas Hub. The transport costs for a resource without oil backup are based on needing 100 percent firm gas pipeline transport capacity plus 20 percent in gas storage.  This applies to the CCCT, frame peaker without oil, Aero peaker </w:t>
      </w:r>
      <w:r w:rsidRPr="00911916">
        <w:rPr>
          <w:rFonts w:cs="Arial"/>
        </w:rPr>
        <w:t>without oil and the reciprocating engine. We are assuming 100 percent firm gas pipeline on a Williams Northwest Pipeline (NWP) expansion to Sumas, plus 100 percent firm gas pipeline on a Westcoast Energy Inc. (Westcoast) gas pipeline expansion to Station 2, and 20 percent of the daily need in gas storage.  For the resources with oil backup, the frame and Aero peakers, we are assuming we need 50 percent firm gas pipeline transport on a NWP expansion to Sumas and 50 percent firm gas pipeline transport on a Westcoast pipeline expansion to Station 2, plus 20 percent in gas storage.</w:t>
      </w:r>
    </w:p>
    <w:p w14:paraId="1811F9DE" w14:textId="77777777" w:rsidR="0098760D" w:rsidRPr="00911916" w:rsidRDefault="0098760D" w:rsidP="00420F89">
      <w:pPr>
        <w:pStyle w:val="IRPsanstext"/>
        <w:rPr>
          <w:rFonts w:cs="Arial"/>
        </w:rPr>
      </w:pPr>
    </w:p>
    <w:p w14:paraId="04AB6629" w14:textId="77777777" w:rsidR="0098760D" w:rsidRPr="00911916" w:rsidRDefault="0098760D" w:rsidP="00420F89">
      <w:pPr>
        <w:pStyle w:val="IRPsanstext"/>
        <w:rPr>
          <w:rFonts w:cs="Arial"/>
        </w:rPr>
      </w:pPr>
      <w:r w:rsidRPr="00911916">
        <w:rPr>
          <w:rFonts w:cs="Arial"/>
        </w:rPr>
        <w:t>Figure D-1</w:t>
      </w:r>
      <w:r w:rsidR="00EC14CD" w:rsidRPr="00911916">
        <w:rPr>
          <w:rFonts w:cs="Arial"/>
        </w:rPr>
        <w:t>8</w:t>
      </w:r>
      <w:r w:rsidRPr="00911916">
        <w:rPr>
          <w:rFonts w:cs="Arial"/>
        </w:rPr>
        <w:t xml:space="preserve"> below shows the gas transport assumptions for resources with and without oil backup.  </w:t>
      </w:r>
    </w:p>
    <w:p w14:paraId="3E7AE253" w14:textId="77777777" w:rsidR="00420F89" w:rsidRPr="00420F89" w:rsidRDefault="00420F89" w:rsidP="00420F89">
      <w:pPr>
        <w:pStyle w:val="IRPsanstext"/>
        <w:rPr>
          <w:rFonts w:cs="Arial"/>
        </w:rPr>
      </w:pPr>
    </w:p>
    <w:p w14:paraId="0B49632C" w14:textId="77777777" w:rsidR="0098760D" w:rsidRPr="00420F89" w:rsidRDefault="0098760D" w:rsidP="00420F89">
      <w:pPr>
        <w:pStyle w:val="IRPfiguresub0"/>
        <w:spacing w:before="0" w:beforeAutospacing="0" w:after="120" w:afterAutospacing="0"/>
      </w:pPr>
      <w:r w:rsidRPr="00420F89">
        <w:t>Figure D-</w:t>
      </w:r>
      <w:r w:rsidR="00EC14CD" w:rsidRPr="00420F89">
        <w:t>1</w:t>
      </w:r>
      <w:r w:rsidR="00EC14CD">
        <w:t>8</w:t>
      </w:r>
      <w:r w:rsidRPr="00420F89">
        <w:t>: Gas Transport Costs</w:t>
      </w:r>
    </w:p>
    <w:p w14:paraId="196E3A5F" w14:textId="77777777" w:rsidR="0098760D" w:rsidRPr="00CF4C9D" w:rsidRDefault="0098760D" w:rsidP="00CF4C9D">
      <w:pPr>
        <w:pStyle w:val="IRPsanstext"/>
        <w:spacing w:after="120"/>
        <w:jc w:val="center"/>
        <w:rPr>
          <w:rFonts w:cs="Arial"/>
          <w:i/>
          <w:color w:val="156570"/>
        </w:rPr>
      </w:pPr>
      <w:r w:rsidRPr="00CF4C9D">
        <w:rPr>
          <w:rFonts w:cs="Arial"/>
          <w:i/>
          <w:color w:val="156570"/>
        </w:rPr>
        <w:t>CCCT &amp; Peakers without Oil Backup – 100% Sumas on NWP + 100% Station 2 on Westcoast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9"/>
        <w:gridCol w:w="1335"/>
        <w:gridCol w:w="1365"/>
        <w:gridCol w:w="1260"/>
        <w:gridCol w:w="1195"/>
        <w:gridCol w:w="1274"/>
      </w:tblGrid>
      <w:tr w:rsidR="0098760D" w:rsidRPr="00420F89" w14:paraId="6CE11776" w14:textId="77777777">
        <w:trPr>
          <w:trHeight w:val="288"/>
          <w:tblHeader/>
          <w:jc w:val="center"/>
        </w:trPr>
        <w:tc>
          <w:tcPr>
            <w:tcW w:w="2109" w:type="dxa"/>
            <w:tcBorders>
              <w:bottom w:val="single" w:sz="4" w:space="0" w:color="auto"/>
            </w:tcBorders>
            <w:shd w:val="clear" w:color="auto" w:fill="006A71"/>
            <w:vAlign w:val="center"/>
          </w:tcPr>
          <w:p w14:paraId="34C20882" w14:textId="77777777" w:rsidR="0098760D" w:rsidRPr="005349C1" w:rsidRDefault="0098760D" w:rsidP="0098760D">
            <w:pPr>
              <w:pStyle w:val="IRPsub1"/>
              <w:spacing w:before="100" w:after="100"/>
              <w:jc w:val="center"/>
              <w:rPr>
                <w:rFonts w:cs="Arial"/>
                <w:b/>
                <w:i w:val="0"/>
                <w:color w:val="FFFFFF"/>
                <w:sz w:val="20"/>
                <w:szCs w:val="18"/>
              </w:rPr>
            </w:pPr>
            <w:r w:rsidRPr="005349C1">
              <w:rPr>
                <w:rFonts w:cs="Arial"/>
                <w:b/>
                <w:i w:val="0"/>
                <w:color w:val="FFFFFF"/>
                <w:sz w:val="20"/>
                <w:szCs w:val="18"/>
              </w:rPr>
              <w:t>Pipeline/Resource</w:t>
            </w:r>
          </w:p>
        </w:tc>
        <w:tc>
          <w:tcPr>
            <w:tcW w:w="1335" w:type="dxa"/>
            <w:tcBorders>
              <w:bottom w:val="single" w:sz="4" w:space="0" w:color="auto"/>
            </w:tcBorders>
            <w:shd w:val="clear" w:color="auto" w:fill="006A71"/>
            <w:vAlign w:val="center"/>
          </w:tcPr>
          <w:p w14:paraId="12CD2D55"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Fixed Demand ($/Dth/Day)</w:t>
            </w:r>
          </w:p>
        </w:tc>
        <w:tc>
          <w:tcPr>
            <w:tcW w:w="1365" w:type="dxa"/>
            <w:tcBorders>
              <w:bottom w:val="single" w:sz="4" w:space="0" w:color="auto"/>
            </w:tcBorders>
            <w:shd w:val="clear" w:color="auto" w:fill="006A71"/>
            <w:vAlign w:val="center"/>
          </w:tcPr>
          <w:p w14:paraId="6450E201"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Variable Commodity ($/Dth)</w:t>
            </w:r>
          </w:p>
        </w:tc>
        <w:tc>
          <w:tcPr>
            <w:tcW w:w="1260" w:type="dxa"/>
            <w:tcBorders>
              <w:bottom w:val="single" w:sz="4" w:space="0" w:color="auto"/>
            </w:tcBorders>
            <w:shd w:val="clear" w:color="auto" w:fill="006A71"/>
          </w:tcPr>
          <w:p w14:paraId="0DFB2F30"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ACA Charge ($/Dth)</w:t>
            </w:r>
          </w:p>
        </w:tc>
        <w:tc>
          <w:tcPr>
            <w:tcW w:w="1195" w:type="dxa"/>
            <w:tcBorders>
              <w:bottom w:val="single" w:sz="4" w:space="0" w:color="auto"/>
            </w:tcBorders>
            <w:shd w:val="clear" w:color="auto" w:fill="006A71"/>
            <w:vAlign w:val="center"/>
          </w:tcPr>
          <w:p w14:paraId="784DEA59"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Fuel Use (%)</w:t>
            </w:r>
          </w:p>
        </w:tc>
        <w:tc>
          <w:tcPr>
            <w:tcW w:w="1274" w:type="dxa"/>
            <w:tcBorders>
              <w:bottom w:val="single" w:sz="4" w:space="0" w:color="auto"/>
            </w:tcBorders>
            <w:shd w:val="clear" w:color="auto" w:fill="006A71"/>
            <w:vAlign w:val="center"/>
          </w:tcPr>
          <w:p w14:paraId="60245516"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Utility Taxes (%)</w:t>
            </w:r>
          </w:p>
        </w:tc>
      </w:tr>
      <w:tr w:rsidR="0098760D" w:rsidRPr="00420F89" w14:paraId="58996CE2" w14:textId="77777777">
        <w:trPr>
          <w:trHeight w:val="288"/>
          <w:jc w:val="center"/>
        </w:trPr>
        <w:tc>
          <w:tcPr>
            <w:tcW w:w="2109" w:type="dxa"/>
            <w:shd w:val="clear" w:color="auto" w:fill="D6CFCD"/>
            <w:vAlign w:val="center"/>
          </w:tcPr>
          <w:p w14:paraId="124E0E58" w14:textId="77777777" w:rsidR="0098760D" w:rsidRPr="00420F89" w:rsidRDefault="0098760D" w:rsidP="0098760D">
            <w:pPr>
              <w:pStyle w:val="IRPsub1"/>
              <w:rPr>
                <w:rFonts w:cs="Arial"/>
                <w:b/>
                <w:i w:val="0"/>
                <w:color w:val="000000" w:themeColor="text1"/>
                <w:sz w:val="18"/>
                <w:szCs w:val="16"/>
              </w:rPr>
            </w:pPr>
            <w:r w:rsidRPr="00420F89">
              <w:rPr>
                <w:rFonts w:cs="Arial"/>
                <w:i w:val="0"/>
                <w:color w:val="000000" w:themeColor="text1"/>
                <w:sz w:val="18"/>
                <w:szCs w:val="16"/>
              </w:rPr>
              <w:t>NWP Expansion</w:t>
            </w:r>
          </w:p>
        </w:tc>
        <w:tc>
          <w:tcPr>
            <w:tcW w:w="1335" w:type="dxa"/>
            <w:tcBorders>
              <w:bottom w:val="single" w:sz="4" w:space="0" w:color="auto"/>
            </w:tcBorders>
            <w:vAlign w:val="center"/>
          </w:tcPr>
          <w:p w14:paraId="5788FED7"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0.560</w:t>
            </w:r>
          </w:p>
        </w:tc>
        <w:tc>
          <w:tcPr>
            <w:tcW w:w="1365" w:type="dxa"/>
            <w:tcBorders>
              <w:bottom w:val="single" w:sz="4" w:space="0" w:color="auto"/>
            </w:tcBorders>
            <w:vAlign w:val="center"/>
          </w:tcPr>
          <w:p w14:paraId="3DA552C6"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0.030</w:t>
            </w:r>
          </w:p>
        </w:tc>
        <w:tc>
          <w:tcPr>
            <w:tcW w:w="1260" w:type="dxa"/>
            <w:tcBorders>
              <w:bottom w:val="single" w:sz="4" w:space="0" w:color="auto"/>
            </w:tcBorders>
            <w:vAlign w:val="center"/>
          </w:tcPr>
          <w:p w14:paraId="0A655983"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0.0018</w:t>
            </w:r>
          </w:p>
        </w:tc>
        <w:tc>
          <w:tcPr>
            <w:tcW w:w="1195" w:type="dxa"/>
            <w:tcBorders>
              <w:bottom w:val="single" w:sz="4" w:space="0" w:color="auto"/>
            </w:tcBorders>
            <w:vAlign w:val="center"/>
          </w:tcPr>
          <w:p w14:paraId="6D27B96C"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1.9%</w:t>
            </w:r>
          </w:p>
        </w:tc>
        <w:tc>
          <w:tcPr>
            <w:tcW w:w="1274" w:type="dxa"/>
            <w:tcBorders>
              <w:bottom w:val="single" w:sz="4" w:space="0" w:color="auto"/>
            </w:tcBorders>
            <w:vAlign w:val="center"/>
          </w:tcPr>
          <w:p w14:paraId="28016556"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3.852%</w:t>
            </w:r>
          </w:p>
        </w:tc>
      </w:tr>
      <w:tr w:rsidR="0098760D" w:rsidRPr="00420F89" w14:paraId="1C4A4B41" w14:textId="77777777">
        <w:trPr>
          <w:trHeight w:val="288"/>
          <w:jc w:val="center"/>
        </w:trPr>
        <w:tc>
          <w:tcPr>
            <w:tcW w:w="2109" w:type="dxa"/>
            <w:tcBorders>
              <w:bottom w:val="single" w:sz="4" w:space="0" w:color="auto"/>
            </w:tcBorders>
            <w:shd w:val="clear" w:color="auto" w:fill="D6CFCD"/>
            <w:vAlign w:val="center"/>
          </w:tcPr>
          <w:p w14:paraId="10F2EF60" w14:textId="77777777" w:rsidR="0098760D" w:rsidRPr="00420F89" w:rsidRDefault="0098760D" w:rsidP="0098760D">
            <w:pPr>
              <w:pStyle w:val="IRPsub1"/>
              <w:rPr>
                <w:rFonts w:cs="Arial"/>
                <w:b/>
                <w:i w:val="0"/>
                <w:color w:val="000000" w:themeColor="text1"/>
                <w:sz w:val="18"/>
                <w:szCs w:val="16"/>
              </w:rPr>
            </w:pPr>
            <w:r w:rsidRPr="00420F89">
              <w:rPr>
                <w:rFonts w:cs="Arial"/>
                <w:i w:val="0"/>
                <w:color w:val="000000" w:themeColor="text1"/>
                <w:sz w:val="18"/>
                <w:szCs w:val="16"/>
              </w:rPr>
              <w:t>Westcoast Expansion</w:t>
            </w:r>
          </w:p>
        </w:tc>
        <w:tc>
          <w:tcPr>
            <w:tcW w:w="1335" w:type="dxa"/>
            <w:tcBorders>
              <w:bottom w:val="single" w:sz="4" w:space="0" w:color="auto"/>
            </w:tcBorders>
            <w:vAlign w:val="center"/>
          </w:tcPr>
          <w:p w14:paraId="52D5DE1C"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0.460</w:t>
            </w:r>
          </w:p>
        </w:tc>
        <w:tc>
          <w:tcPr>
            <w:tcW w:w="1365" w:type="dxa"/>
            <w:tcBorders>
              <w:bottom w:val="single" w:sz="4" w:space="0" w:color="auto"/>
            </w:tcBorders>
            <w:vAlign w:val="center"/>
          </w:tcPr>
          <w:p w14:paraId="71B6C6C3"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0.010</w:t>
            </w:r>
          </w:p>
        </w:tc>
        <w:tc>
          <w:tcPr>
            <w:tcW w:w="1260" w:type="dxa"/>
            <w:tcBorders>
              <w:bottom w:val="single" w:sz="4" w:space="0" w:color="auto"/>
            </w:tcBorders>
            <w:vAlign w:val="center"/>
          </w:tcPr>
          <w:p w14:paraId="0BF42AF1"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w:t>
            </w:r>
          </w:p>
        </w:tc>
        <w:tc>
          <w:tcPr>
            <w:tcW w:w="1195" w:type="dxa"/>
            <w:tcBorders>
              <w:bottom w:val="single" w:sz="4" w:space="0" w:color="auto"/>
            </w:tcBorders>
            <w:vAlign w:val="center"/>
          </w:tcPr>
          <w:p w14:paraId="31201C05"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1.6%</w:t>
            </w:r>
          </w:p>
        </w:tc>
        <w:tc>
          <w:tcPr>
            <w:tcW w:w="1274" w:type="dxa"/>
            <w:tcBorders>
              <w:bottom w:val="single" w:sz="4" w:space="0" w:color="auto"/>
            </w:tcBorders>
            <w:vAlign w:val="center"/>
          </w:tcPr>
          <w:p w14:paraId="37DFB5B2"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3.852%</w:t>
            </w:r>
          </w:p>
        </w:tc>
      </w:tr>
      <w:tr w:rsidR="0098760D" w:rsidRPr="00420F89" w14:paraId="2AA8A025" w14:textId="77777777">
        <w:trPr>
          <w:trHeight w:val="288"/>
          <w:jc w:val="center"/>
        </w:trPr>
        <w:tc>
          <w:tcPr>
            <w:tcW w:w="2109" w:type="dxa"/>
            <w:tcBorders>
              <w:bottom w:val="single" w:sz="12" w:space="0" w:color="auto"/>
            </w:tcBorders>
            <w:shd w:val="clear" w:color="auto" w:fill="D6CFCD"/>
            <w:vAlign w:val="center"/>
          </w:tcPr>
          <w:p w14:paraId="6935AB11" w14:textId="77777777" w:rsidR="0098760D" w:rsidRPr="00420F89" w:rsidRDefault="0098760D" w:rsidP="0098760D">
            <w:pPr>
              <w:pStyle w:val="IRPsub1"/>
              <w:rPr>
                <w:rFonts w:cs="Arial"/>
                <w:b/>
                <w:i w:val="0"/>
                <w:color w:val="000000" w:themeColor="text1"/>
                <w:sz w:val="18"/>
                <w:szCs w:val="16"/>
              </w:rPr>
            </w:pPr>
            <w:r w:rsidRPr="00420F89">
              <w:rPr>
                <w:rFonts w:cs="Arial"/>
                <w:i w:val="0"/>
                <w:color w:val="000000" w:themeColor="text1"/>
                <w:sz w:val="18"/>
                <w:szCs w:val="16"/>
              </w:rPr>
              <w:t>Gas Storage</w:t>
            </w:r>
          </w:p>
        </w:tc>
        <w:tc>
          <w:tcPr>
            <w:tcW w:w="1335" w:type="dxa"/>
            <w:tcBorders>
              <w:top w:val="single" w:sz="4" w:space="0" w:color="auto"/>
              <w:bottom w:val="single" w:sz="12" w:space="0" w:color="auto"/>
              <w:right w:val="single" w:sz="4" w:space="0" w:color="auto"/>
            </w:tcBorders>
            <w:vAlign w:val="center"/>
          </w:tcPr>
          <w:p w14:paraId="4AF09CB1"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0.044</w:t>
            </w:r>
          </w:p>
        </w:tc>
        <w:tc>
          <w:tcPr>
            <w:tcW w:w="1365" w:type="dxa"/>
            <w:tcBorders>
              <w:top w:val="single" w:sz="4" w:space="0" w:color="auto"/>
              <w:left w:val="single" w:sz="4" w:space="0" w:color="auto"/>
              <w:bottom w:val="single" w:sz="12" w:space="0" w:color="auto"/>
              <w:right w:val="single" w:sz="4" w:space="0" w:color="auto"/>
            </w:tcBorders>
            <w:shd w:val="clear" w:color="auto" w:fill="auto"/>
            <w:vAlign w:val="center"/>
          </w:tcPr>
          <w:p w14:paraId="0BB81343"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w:t>
            </w:r>
          </w:p>
        </w:tc>
        <w:tc>
          <w:tcPr>
            <w:tcW w:w="1260" w:type="dxa"/>
            <w:tcBorders>
              <w:top w:val="single" w:sz="4" w:space="0" w:color="auto"/>
              <w:left w:val="single" w:sz="4" w:space="0" w:color="auto"/>
              <w:bottom w:val="single" w:sz="12" w:space="0" w:color="auto"/>
              <w:right w:val="single" w:sz="4" w:space="0" w:color="auto"/>
            </w:tcBorders>
            <w:shd w:val="clear" w:color="auto" w:fill="auto"/>
            <w:vAlign w:val="center"/>
          </w:tcPr>
          <w:p w14:paraId="2FC7A677"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w:t>
            </w:r>
          </w:p>
        </w:tc>
        <w:tc>
          <w:tcPr>
            <w:tcW w:w="1195" w:type="dxa"/>
            <w:tcBorders>
              <w:top w:val="single" w:sz="4" w:space="0" w:color="auto"/>
              <w:left w:val="single" w:sz="4" w:space="0" w:color="auto"/>
              <w:bottom w:val="single" w:sz="12" w:space="0" w:color="auto"/>
              <w:right w:val="single" w:sz="4" w:space="0" w:color="auto"/>
            </w:tcBorders>
            <w:shd w:val="clear" w:color="auto" w:fill="auto"/>
            <w:vAlign w:val="center"/>
          </w:tcPr>
          <w:p w14:paraId="1949F4C1"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2.0%</w:t>
            </w:r>
          </w:p>
        </w:tc>
        <w:tc>
          <w:tcPr>
            <w:tcW w:w="1274" w:type="dxa"/>
            <w:tcBorders>
              <w:top w:val="single" w:sz="4" w:space="0" w:color="auto"/>
              <w:left w:val="single" w:sz="4" w:space="0" w:color="auto"/>
              <w:bottom w:val="single" w:sz="12" w:space="0" w:color="auto"/>
              <w:right w:val="single" w:sz="4" w:space="0" w:color="auto"/>
            </w:tcBorders>
            <w:shd w:val="clear" w:color="auto" w:fill="auto"/>
            <w:vAlign w:val="center"/>
          </w:tcPr>
          <w:p w14:paraId="453F5B91" w14:textId="77777777" w:rsidR="0098760D" w:rsidRPr="00420F89" w:rsidRDefault="0098760D" w:rsidP="0098760D">
            <w:pPr>
              <w:pStyle w:val="IRPsub1"/>
              <w:jc w:val="center"/>
              <w:rPr>
                <w:rFonts w:cs="Arial"/>
                <w:b/>
                <w:i w:val="0"/>
                <w:color w:val="000000" w:themeColor="text1"/>
                <w:sz w:val="18"/>
                <w:szCs w:val="16"/>
              </w:rPr>
            </w:pPr>
            <w:r w:rsidRPr="00420F89">
              <w:rPr>
                <w:rFonts w:cs="Arial"/>
                <w:i w:val="0"/>
                <w:color w:val="000000" w:themeColor="text1"/>
                <w:sz w:val="18"/>
                <w:szCs w:val="16"/>
              </w:rPr>
              <w:t>3.852%</w:t>
            </w:r>
          </w:p>
        </w:tc>
      </w:tr>
      <w:tr w:rsidR="0098760D" w:rsidRPr="00420F89" w14:paraId="1879EDB2" w14:textId="77777777">
        <w:trPr>
          <w:trHeight w:val="288"/>
          <w:jc w:val="center"/>
        </w:trPr>
        <w:tc>
          <w:tcPr>
            <w:tcW w:w="2109" w:type="dxa"/>
            <w:tcBorders>
              <w:top w:val="single" w:sz="12" w:space="0" w:color="auto"/>
            </w:tcBorders>
            <w:shd w:val="clear" w:color="auto" w:fill="D6CFCD"/>
            <w:vAlign w:val="center"/>
          </w:tcPr>
          <w:p w14:paraId="22147672" w14:textId="77777777" w:rsidR="0098760D" w:rsidRPr="00666A68" w:rsidRDefault="0098760D" w:rsidP="0098760D">
            <w:pPr>
              <w:pStyle w:val="IRPsub1"/>
              <w:rPr>
                <w:rFonts w:cs="Arial"/>
                <w:b/>
                <w:i w:val="0"/>
                <w:color w:val="000000" w:themeColor="text1"/>
                <w:sz w:val="18"/>
                <w:szCs w:val="16"/>
              </w:rPr>
            </w:pPr>
            <w:r w:rsidRPr="00666A68">
              <w:rPr>
                <w:rFonts w:cs="Arial"/>
                <w:b/>
                <w:i w:val="0"/>
                <w:color w:val="000000" w:themeColor="text1"/>
                <w:sz w:val="18"/>
                <w:szCs w:val="16"/>
              </w:rPr>
              <w:t>Total</w:t>
            </w:r>
          </w:p>
        </w:tc>
        <w:tc>
          <w:tcPr>
            <w:tcW w:w="1335" w:type="dxa"/>
            <w:tcBorders>
              <w:top w:val="single" w:sz="12" w:space="0" w:color="auto"/>
              <w:bottom w:val="single" w:sz="4" w:space="0" w:color="auto"/>
            </w:tcBorders>
            <w:vAlign w:val="center"/>
          </w:tcPr>
          <w:p w14:paraId="0610C670"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1.064</w:t>
            </w:r>
          </w:p>
        </w:tc>
        <w:tc>
          <w:tcPr>
            <w:tcW w:w="1365" w:type="dxa"/>
            <w:tcBorders>
              <w:top w:val="single" w:sz="12" w:space="0" w:color="auto"/>
              <w:bottom w:val="single" w:sz="4" w:space="0" w:color="auto"/>
            </w:tcBorders>
            <w:vAlign w:val="center"/>
          </w:tcPr>
          <w:p w14:paraId="4C99740E"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0.040</w:t>
            </w:r>
          </w:p>
        </w:tc>
        <w:tc>
          <w:tcPr>
            <w:tcW w:w="1260" w:type="dxa"/>
            <w:tcBorders>
              <w:top w:val="single" w:sz="12" w:space="0" w:color="auto"/>
              <w:bottom w:val="single" w:sz="4" w:space="0" w:color="auto"/>
            </w:tcBorders>
            <w:vAlign w:val="center"/>
          </w:tcPr>
          <w:p w14:paraId="36060DDC"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0.0018</w:t>
            </w:r>
          </w:p>
        </w:tc>
        <w:tc>
          <w:tcPr>
            <w:tcW w:w="1195" w:type="dxa"/>
            <w:tcBorders>
              <w:top w:val="single" w:sz="12" w:space="0" w:color="auto"/>
              <w:bottom w:val="single" w:sz="4" w:space="0" w:color="auto"/>
            </w:tcBorders>
            <w:vAlign w:val="center"/>
          </w:tcPr>
          <w:p w14:paraId="214E836C"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5.5%</w:t>
            </w:r>
          </w:p>
        </w:tc>
        <w:tc>
          <w:tcPr>
            <w:tcW w:w="1274" w:type="dxa"/>
            <w:tcBorders>
              <w:top w:val="single" w:sz="12" w:space="0" w:color="auto"/>
              <w:bottom w:val="single" w:sz="4" w:space="0" w:color="auto"/>
            </w:tcBorders>
            <w:vAlign w:val="center"/>
          </w:tcPr>
          <w:p w14:paraId="5C14792F"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3.852%</w:t>
            </w:r>
          </w:p>
        </w:tc>
      </w:tr>
    </w:tbl>
    <w:p w14:paraId="18A0958A" w14:textId="77777777" w:rsidR="0098760D" w:rsidRPr="00420F89" w:rsidRDefault="0098760D" w:rsidP="0098760D">
      <w:pPr>
        <w:spacing w:line="320" w:lineRule="exact"/>
        <w:rPr>
          <w:rFonts w:ascii="Arial" w:hAnsi="Arial" w:cs="Arial"/>
          <w:color w:val="000000" w:themeColor="text1"/>
          <w:sz w:val="22"/>
          <w:highlight w:val="cyan"/>
        </w:rPr>
      </w:pPr>
    </w:p>
    <w:p w14:paraId="63959ABC" w14:textId="77777777" w:rsidR="0098760D" w:rsidRPr="009558F4" w:rsidRDefault="0098760D" w:rsidP="00CF4C9D">
      <w:pPr>
        <w:spacing w:after="120" w:line="320" w:lineRule="exact"/>
        <w:jc w:val="center"/>
        <w:rPr>
          <w:rFonts w:ascii="Arial" w:hAnsi="Arial" w:cs="Arial"/>
          <w:i/>
          <w:color w:val="156570"/>
        </w:rPr>
      </w:pPr>
      <w:r w:rsidRPr="009558F4">
        <w:rPr>
          <w:rFonts w:ascii="Arial" w:hAnsi="Arial" w:cs="Arial"/>
          <w:i/>
          <w:color w:val="156570"/>
        </w:rPr>
        <w:t>Peakers with Oil Backup – 50% Sumas on NWP + 50% Station 2 on Westcoast</w:t>
      </w:r>
    </w:p>
    <w:tbl>
      <w:tblPr>
        <w:tblW w:w="0" w:type="auto"/>
        <w:jc w:val="center"/>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6"/>
        <w:gridCol w:w="1350"/>
        <w:gridCol w:w="1080"/>
        <w:gridCol w:w="1350"/>
        <w:gridCol w:w="900"/>
        <w:gridCol w:w="90"/>
        <w:gridCol w:w="810"/>
        <w:gridCol w:w="1145"/>
      </w:tblGrid>
      <w:tr w:rsidR="00666A68" w:rsidRPr="004652FA" w14:paraId="76EBAC15" w14:textId="77777777">
        <w:trPr>
          <w:trHeight w:val="288"/>
          <w:tblHeader/>
          <w:jc w:val="center"/>
        </w:trPr>
        <w:tc>
          <w:tcPr>
            <w:tcW w:w="1866" w:type="dxa"/>
            <w:tcBorders>
              <w:bottom w:val="single" w:sz="4" w:space="0" w:color="auto"/>
            </w:tcBorders>
            <w:shd w:val="clear" w:color="auto" w:fill="006A71"/>
            <w:vAlign w:val="center"/>
          </w:tcPr>
          <w:p w14:paraId="7D5E02B3" w14:textId="77777777" w:rsidR="005349C1" w:rsidRDefault="0098760D" w:rsidP="0098760D">
            <w:pPr>
              <w:pStyle w:val="IRPsub1"/>
              <w:jc w:val="center"/>
              <w:rPr>
                <w:rFonts w:cs="Arial"/>
                <w:b/>
                <w:i w:val="0"/>
                <w:sz w:val="20"/>
                <w:szCs w:val="18"/>
              </w:rPr>
            </w:pPr>
            <w:r w:rsidRPr="005349C1">
              <w:rPr>
                <w:rFonts w:cs="Arial"/>
                <w:b/>
                <w:i w:val="0"/>
                <w:sz w:val="20"/>
                <w:szCs w:val="18"/>
              </w:rPr>
              <w:t>Pipeline/</w:t>
            </w:r>
          </w:p>
          <w:p w14:paraId="1A9A7628"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Resource</w:t>
            </w:r>
          </w:p>
        </w:tc>
        <w:tc>
          <w:tcPr>
            <w:tcW w:w="1350" w:type="dxa"/>
            <w:tcBorders>
              <w:bottom w:val="single" w:sz="4" w:space="0" w:color="auto"/>
            </w:tcBorders>
            <w:shd w:val="clear" w:color="auto" w:fill="006A71"/>
            <w:vAlign w:val="center"/>
          </w:tcPr>
          <w:p w14:paraId="32B38A04"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Fixed Demand ($/Dth/Day)</w:t>
            </w:r>
          </w:p>
        </w:tc>
        <w:tc>
          <w:tcPr>
            <w:tcW w:w="1080" w:type="dxa"/>
            <w:tcBorders>
              <w:bottom w:val="single" w:sz="4" w:space="0" w:color="auto"/>
            </w:tcBorders>
            <w:shd w:val="clear" w:color="auto" w:fill="006A71"/>
            <w:vAlign w:val="center"/>
          </w:tcPr>
          <w:p w14:paraId="2CC278BF"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Variable Demand ($/Dth)</w:t>
            </w:r>
          </w:p>
        </w:tc>
        <w:tc>
          <w:tcPr>
            <w:tcW w:w="1350" w:type="dxa"/>
            <w:tcBorders>
              <w:bottom w:val="single" w:sz="4" w:space="0" w:color="auto"/>
            </w:tcBorders>
            <w:shd w:val="clear" w:color="auto" w:fill="006A71"/>
          </w:tcPr>
          <w:p w14:paraId="3B9F0131"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Variable Commodity ($/Dth)</w:t>
            </w:r>
          </w:p>
        </w:tc>
        <w:tc>
          <w:tcPr>
            <w:tcW w:w="990" w:type="dxa"/>
            <w:gridSpan w:val="2"/>
            <w:tcBorders>
              <w:bottom w:val="single" w:sz="4" w:space="0" w:color="auto"/>
            </w:tcBorders>
            <w:shd w:val="clear" w:color="auto" w:fill="006A71"/>
          </w:tcPr>
          <w:p w14:paraId="5DFD8B6B"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ACA Charge ($/Dth)</w:t>
            </w:r>
          </w:p>
        </w:tc>
        <w:tc>
          <w:tcPr>
            <w:tcW w:w="810" w:type="dxa"/>
            <w:tcBorders>
              <w:bottom w:val="single" w:sz="4" w:space="0" w:color="auto"/>
            </w:tcBorders>
            <w:shd w:val="clear" w:color="auto" w:fill="006A71"/>
          </w:tcPr>
          <w:p w14:paraId="62DA60CF"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Fuel Use (%)</w:t>
            </w:r>
          </w:p>
        </w:tc>
        <w:tc>
          <w:tcPr>
            <w:tcW w:w="1145" w:type="dxa"/>
            <w:tcBorders>
              <w:bottom w:val="single" w:sz="4" w:space="0" w:color="auto"/>
            </w:tcBorders>
            <w:shd w:val="clear" w:color="auto" w:fill="006A71"/>
            <w:vAlign w:val="center"/>
          </w:tcPr>
          <w:p w14:paraId="6EC0D657" w14:textId="77777777" w:rsidR="0098760D" w:rsidRPr="005349C1" w:rsidRDefault="0098760D" w:rsidP="0098760D">
            <w:pPr>
              <w:pStyle w:val="IRPsub1"/>
              <w:jc w:val="center"/>
              <w:rPr>
                <w:rFonts w:cs="Arial"/>
                <w:b/>
                <w:i w:val="0"/>
                <w:sz w:val="20"/>
                <w:szCs w:val="18"/>
              </w:rPr>
            </w:pPr>
            <w:r w:rsidRPr="005349C1">
              <w:rPr>
                <w:rFonts w:cs="Arial"/>
                <w:b/>
                <w:i w:val="0"/>
                <w:sz w:val="20"/>
                <w:szCs w:val="18"/>
              </w:rPr>
              <w:t>Utility Taxes (%)</w:t>
            </w:r>
          </w:p>
        </w:tc>
      </w:tr>
      <w:tr w:rsidR="00666A68" w:rsidRPr="004652FA" w14:paraId="40C1617D" w14:textId="77777777">
        <w:trPr>
          <w:trHeight w:val="288"/>
          <w:jc w:val="center"/>
        </w:trPr>
        <w:tc>
          <w:tcPr>
            <w:tcW w:w="1866" w:type="dxa"/>
            <w:shd w:val="clear" w:color="auto" w:fill="D6CFCD"/>
            <w:vAlign w:val="center"/>
          </w:tcPr>
          <w:p w14:paraId="4A3591CC" w14:textId="77777777" w:rsidR="0098760D" w:rsidRPr="00666A68" w:rsidRDefault="0098760D" w:rsidP="0098760D">
            <w:pPr>
              <w:pStyle w:val="IRPsub1"/>
              <w:rPr>
                <w:rFonts w:cs="Arial"/>
                <w:b/>
                <w:i w:val="0"/>
                <w:color w:val="000000" w:themeColor="text1"/>
                <w:sz w:val="18"/>
                <w:szCs w:val="16"/>
              </w:rPr>
            </w:pPr>
            <w:r w:rsidRPr="00666A68">
              <w:rPr>
                <w:rFonts w:cs="Arial"/>
                <w:i w:val="0"/>
                <w:color w:val="000000" w:themeColor="text1"/>
                <w:sz w:val="18"/>
                <w:szCs w:val="16"/>
              </w:rPr>
              <w:t>NWP Expansion</w:t>
            </w:r>
          </w:p>
        </w:tc>
        <w:tc>
          <w:tcPr>
            <w:tcW w:w="1350" w:type="dxa"/>
            <w:tcBorders>
              <w:bottom w:val="single" w:sz="4" w:space="0" w:color="auto"/>
            </w:tcBorders>
            <w:vAlign w:val="center"/>
          </w:tcPr>
          <w:p w14:paraId="042715CE"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0.280</w:t>
            </w:r>
          </w:p>
        </w:tc>
        <w:tc>
          <w:tcPr>
            <w:tcW w:w="1080" w:type="dxa"/>
            <w:tcBorders>
              <w:bottom w:val="single" w:sz="4" w:space="0" w:color="auto"/>
            </w:tcBorders>
            <w:vAlign w:val="center"/>
          </w:tcPr>
          <w:p w14:paraId="6A7C3961"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0.131</w:t>
            </w:r>
          </w:p>
        </w:tc>
        <w:tc>
          <w:tcPr>
            <w:tcW w:w="1350" w:type="dxa"/>
            <w:tcBorders>
              <w:bottom w:val="single" w:sz="4" w:space="0" w:color="auto"/>
            </w:tcBorders>
            <w:vAlign w:val="center"/>
          </w:tcPr>
          <w:p w14:paraId="3AB22B42"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0.030</w:t>
            </w:r>
          </w:p>
        </w:tc>
        <w:tc>
          <w:tcPr>
            <w:tcW w:w="900" w:type="dxa"/>
            <w:tcBorders>
              <w:bottom w:val="single" w:sz="4" w:space="0" w:color="auto"/>
            </w:tcBorders>
            <w:vAlign w:val="center"/>
          </w:tcPr>
          <w:p w14:paraId="603267D4"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0.0018</w:t>
            </w:r>
          </w:p>
        </w:tc>
        <w:tc>
          <w:tcPr>
            <w:tcW w:w="900" w:type="dxa"/>
            <w:gridSpan w:val="2"/>
            <w:tcBorders>
              <w:bottom w:val="single" w:sz="4" w:space="0" w:color="auto"/>
            </w:tcBorders>
            <w:vAlign w:val="center"/>
          </w:tcPr>
          <w:p w14:paraId="08C61C97"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1.9%</w:t>
            </w:r>
          </w:p>
        </w:tc>
        <w:tc>
          <w:tcPr>
            <w:tcW w:w="1145" w:type="dxa"/>
            <w:tcBorders>
              <w:bottom w:val="single" w:sz="4" w:space="0" w:color="auto"/>
            </w:tcBorders>
            <w:vAlign w:val="center"/>
          </w:tcPr>
          <w:p w14:paraId="334387E6"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3.852%</w:t>
            </w:r>
          </w:p>
        </w:tc>
      </w:tr>
      <w:tr w:rsidR="00666A68" w:rsidRPr="004652FA" w14:paraId="23B73224" w14:textId="77777777">
        <w:trPr>
          <w:trHeight w:val="288"/>
          <w:jc w:val="center"/>
        </w:trPr>
        <w:tc>
          <w:tcPr>
            <w:tcW w:w="1866" w:type="dxa"/>
            <w:tcBorders>
              <w:bottom w:val="single" w:sz="4" w:space="0" w:color="auto"/>
            </w:tcBorders>
            <w:shd w:val="clear" w:color="auto" w:fill="D6CFCD"/>
            <w:vAlign w:val="center"/>
          </w:tcPr>
          <w:p w14:paraId="55C5D791" w14:textId="77777777" w:rsidR="0098760D" w:rsidRPr="00666A68" w:rsidRDefault="0098760D" w:rsidP="0098760D">
            <w:pPr>
              <w:pStyle w:val="IRPsub1"/>
              <w:rPr>
                <w:rFonts w:cs="Arial"/>
                <w:b/>
                <w:i w:val="0"/>
                <w:color w:val="000000" w:themeColor="text1"/>
                <w:sz w:val="18"/>
                <w:szCs w:val="16"/>
              </w:rPr>
            </w:pPr>
            <w:r w:rsidRPr="00666A68">
              <w:rPr>
                <w:rFonts w:cs="Arial"/>
                <w:i w:val="0"/>
                <w:color w:val="000000" w:themeColor="text1"/>
                <w:sz w:val="18"/>
                <w:szCs w:val="16"/>
              </w:rPr>
              <w:t>Westcoast Expansion</w:t>
            </w:r>
          </w:p>
        </w:tc>
        <w:tc>
          <w:tcPr>
            <w:tcW w:w="1350" w:type="dxa"/>
            <w:tcBorders>
              <w:bottom w:val="single" w:sz="4" w:space="0" w:color="auto"/>
            </w:tcBorders>
            <w:vAlign w:val="center"/>
          </w:tcPr>
          <w:p w14:paraId="21EBC9BE"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0.230</w:t>
            </w:r>
          </w:p>
        </w:tc>
        <w:tc>
          <w:tcPr>
            <w:tcW w:w="1080" w:type="dxa"/>
            <w:tcBorders>
              <w:bottom w:val="single" w:sz="4" w:space="0" w:color="auto"/>
            </w:tcBorders>
            <w:vAlign w:val="center"/>
          </w:tcPr>
          <w:p w14:paraId="6DA73F5C"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0.110</w:t>
            </w:r>
          </w:p>
        </w:tc>
        <w:tc>
          <w:tcPr>
            <w:tcW w:w="1350" w:type="dxa"/>
            <w:tcBorders>
              <w:bottom w:val="single" w:sz="4" w:space="0" w:color="auto"/>
            </w:tcBorders>
            <w:vAlign w:val="center"/>
          </w:tcPr>
          <w:p w14:paraId="4436953F"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0.010</w:t>
            </w:r>
          </w:p>
        </w:tc>
        <w:tc>
          <w:tcPr>
            <w:tcW w:w="900" w:type="dxa"/>
            <w:tcBorders>
              <w:bottom w:val="single" w:sz="4" w:space="0" w:color="auto"/>
            </w:tcBorders>
          </w:tcPr>
          <w:p w14:paraId="7D087038"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w:t>
            </w:r>
          </w:p>
        </w:tc>
        <w:tc>
          <w:tcPr>
            <w:tcW w:w="900" w:type="dxa"/>
            <w:gridSpan w:val="2"/>
            <w:tcBorders>
              <w:bottom w:val="single" w:sz="4" w:space="0" w:color="auto"/>
            </w:tcBorders>
            <w:vAlign w:val="center"/>
          </w:tcPr>
          <w:p w14:paraId="47C6087C"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1.6%</w:t>
            </w:r>
          </w:p>
        </w:tc>
        <w:tc>
          <w:tcPr>
            <w:tcW w:w="1145" w:type="dxa"/>
            <w:tcBorders>
              <w:bottom w:val="single" w:sz="4" w:space="0" w:color="auto"/>
            </w:tcBorders>
            <w:vAlign w:val="center"/>
          </w:tcPr>
          <w:p w14:paraId="13404581"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3.852%</w:t>
            </w:r>
          </w:p>
        </w:tc>
      </w:tr>
      <w:tr w:rsidR="00666A68" w:rsidRPr="004652FA" w14:paraId="39EF3B39" w14:textId="77777777">
        <w:trPr>
          <w:trHeight w:val="288"/>
          <w:jc w:val="center"/>
        </w:trPr>
        <w:tc>
          <w:tcPr>
            <w:tcW w:w="1866" w:type="dxa"/>
            <w:tcBorders>
              <w:bottom w:val="single" w:sz="12" w:space="0" w:color="auto"/>
            </w:tcBorders>
            <w:shd w:val="clear" w:color="auto" w:fill="D6CFCD"/>
            <w:vAlign w:val="center"/>
          </w:tcPr>
          <w:p w14:paraId="460B6578" w14:textId="77777777" w:rsidR="0098760D" w:rsidRPr="00666A68" w:rsidRDefault="0098760D" w:rsidP="0098760D">
            <w:pPr>
              <w:pStyle w:val="IRPsub1"/>
              <w:rPr>
                <w:rFonts w:cs="Arial"/>
                <w:b/>
                <w:i w:val="0"/>
                <w:color w:val="000000" w:themeColor="text1"/>
                <w:sz w:val="18"/>
                <w:szCs w:val="16"/>
              </w:rPr>
            </w:pPr>
            <w:r w:rsidRPr="00666A68">
              <w:rPr>
                <w:rFonts w:cs="Arial"/>
                <w:i w:val="0"/>
                <w:color w:val="000000" w:themeColor="text1"/>
                <w:sz w:val="18"/>
                <w:szCs w:val="16"/>
              </w:rPr>
              <w:t>Gas Storage</w:t>
            </w:r>
          </w:p>
        </w:tc>
        <w:tc>
          <w:tcPr>
            <w:tcW w:w="1350" w:type="dxa"/>
            <w:tcBorders>
              <w:top w:val="single" w:sz="4" w:space="0" w:color="auto"/>
              <w:bottom w:val="single" w:sz="12" w:space="0" w:color="auto"/>
              <w:right w:val="single" w:sz="4" w:space="0" w:color="auto"/>
            </w:tcBorders>
            <w:vAlign w:val="center"/>
          </w:tcPr>
          <w:p w14:paraId="3E4096FE"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0.044</w:t>
            </w:r>
          </w:p>
        </w:tc>
        <w:tc>
          <w:tcPr>
            <w:tcW w:w="1080" w:type="dxa"/>
            <w:tcBorders>
              <w:top w:val="single" w:sz="4" w:space="0" w:color="auto"/>
              <w:left w:val="single" w:sz="4" w:space="0" w:color="auto"/>
              <w:bottom w:val="single" w:sz="12" w:space="0" w:color="auto"/>
              <w:right w:val="single" w:sz="4" w:space="0" w:color="auto"/>
            </w:tcBorders>
            <w:shd w:val="clear" w:color="auto" w:fill="auto"/>
            <w:vAlign w:val="center"/>
          </w:tcPr>
          <w:p w14:paraId="4EED656A"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w:t>
            </w:r>
          </w:p>
        </w:tc>
        <w:tc>
          <w:tcPr>
            <w:tcW w:w="1350" w:type="dxa"/>
            <w:tcBorders>
              <w:top w:val="single" w:sz="4" w:space="0" w:color="auto"/>
              <w:left w:val="single" w:sz="4" w:space="0" w:color="auto"/>
              <w:bottom w:val="single" w:sz="12" w:space="0" w:color="auto"/>
              <w:right w:val="single" w:sz="4" w:space="0" w:color="auto"/>
            </w:tcBorders>
            <w:vAlign w:val="center"/>
          </w:tcPr>
          <w:p w14:paraId="045876DE"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w:t>
            </w:r>
          </w:p>
        </w:tc>
        <w:tc>
          <w:tcPr>
            <w:tcW w:w="900" w:type="dxa"/>
            <w:tcBorders>
              <w:top w:val="single" w:sz="4" w:space="0" w:color="auto"/>
              <w:left w:val="single" w:sz="4" w:space="0" w:color="auto"/>
              <w:bottom w:val="single" w:sz="12" w:space="0" w:color="auto"/>
              <w:right w:val="single" w:sz="4" w:space="0" w:color="auto"/>
            </w:tcBorders>
            <w:shd w:val="clear" w:color="auto" w:fill="auto"/>
          </w:tcPr>
          <w:p w14:paraId="50D4D094"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w:t>
            </w:r>
          </w:p>
        </w:tc>
        <w:tc>
          <w:tcPr>
            <w:tcW w:w="900"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F52A4DF"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2.0%</w:t>
            </w:r>
          </w:p>
        </w:tc>
        <w:tc>
          <w:tcPr>
            <w:tcW w:w="1145" w:type="dxa"/>
            <w:tcBorders>
              <w:top w:val="single" w:sz="4" w:space="0" w:color="auto"/>
              <w:left w:val="single" w:sz="4" w:space="0" w:color="auto"/>
              <w:bottom w:val="single" w:sz="12" w:space="0" w:color="auto"/>
              <w:right w:val="single" w:sz="4" w:space="0" w:color="auto"/>
            </w:tcBorders>
            <w:shd w:val="clear" w:color="auto" w:fill="auto"/>
            <w:vAlign w:val="center"/>
          </w:tcPr>
          <w:p w14:paraId="708BB016" w14:textId="77777777" w:rsidR="0098760D" w:rsidRPr="00666A68" w:rsidRDefault="0098760D" w:rsidP="0098760D">
            <w:pPr>
              <w:pStyle w:val="IRPsub1"/>
              <w:jc w:val="center"/>
              <w:rPr>
                <w:rFonts w:cs="Arial"/>
                <w:b/>
                <w:i w:val="0"/>
                <w:color w:val="000000" w:themeColor="text1"/>
                <w:sz w:val="18"/>
                <w:szCs w:val="16"/>
              </w:rPr>
            </w:pPr>
            <w:r w:rsidRPr="00666A68">
              <w:rPr>
                <w:rFonts w:cs="Arial"/>
                <w:i w:val="0"/>
                <w:color w:val="000000" w:themeColor="text1"/>
                <w:sz w:val="18"/>
                <w:szCs w:val="16"/>
              </w:rPr>
              <w:t>3.852%</w:t>
            </w:r>
          </w:p>
        </w:tc>
      </w:tr>
      <w:tr w:rsidR="00666A68" w:rsidRPr="00666A68" w14:paraId="0D137E59" w14:textId="77777777">
        <w:trPr>
          <w:trHeight w:val="288"/>
          <w:jc w:val="center"/>
        </w:trPr>
        <w:tc>
          <w:tcPr>
            <w:tcW w:w="1866" w:type="dxa"/>
            <w:tcBorders>
              <w:top w:val="single" w:sz="12" w:space="0" w:color="auto"/>
            </w:tcBorders>
            <w:shd w:val="clear" w:color="auto" w:fill="D6CFCD"/>
            <w:vAlign w:val="center"/>
          </w:tcPr>
          <w:p w14:paraId="29BFBDAB" w14:textId="77777777" w:rsidR="0098760D" w:rsidRPr="00666A68" w:rsidRDefault="0098760D" w:rsidP="0098760D">
            <w:pPr>
              <w:pStyle w:val="IRPsub1"/>
              <w:rPr>
                <w:rFonts w:cs="Arial"/>
                <w:b/>
                <w:i w:val="0"/>
                <w:color w:val="000000" w:themeColor="text1"/>
                <w:sz w:val="18"/>
                <w:szCs w:val="16"/>
              </w:rPr>
            </w:pPr>
            <w:r w:rsidRPr="00666A68">
              <w:rPr>
                <w:rFonts w:cs="Arial"/>
                <w:b/>
                <w:i w:val="0"/>
                <w:color w:val="000000" w:themeColor="text1"/>
                <w:sz w:val="18"/>
                <w:szCs w:val="16"/>
              </w:rPr>
              <w:t>Total</w:t>
            </w:r>
          </w:p>
        </w:tc>
        <w:tc>
          <w:tcPr>
            <w:tcW w:w="1350" w:type="dxa"/>
            <w:tcBorders>
              <w:top w:val="single" w:sz="12" w:space="0" w:color="auto"/>
              <w:bottom w:val="single" w:sz="4" w:space="0" w:color="auto"/>
            </w:tcBorders>
            <w:vAlign w:val="center"/>
          </w:tcPr>
          <w:p w14:paraId="3BDC194C"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0.554</w:t>
            </w:r>
          </w:p>
        </w:tc>
        <w:tc>
          <w:tcPr>
            <w:tcW w:w="1080" w:type="dxa"/>
            <w:tcBorders>
              <w:top w:val="single" w:sz="12" w:space="0" w:color="auto"/>
              <w:bottom w:val="single" w:sz="4" w:space="0" w:color="auto"/>
            </w:tcBorders>
            <w:vAlign w:val="center"/>
          </w:tcPr>
          <w:p w14:paraId="05C339BA"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0.242</w:t>
            </w:r>
          </w:p>
        </w:tc>
        <w:tc>
          <w:tcPr>
            <w:tcW w:w="1350" w:type="dxa"/>
            <w:tcBorders>
              <w:top w:val="single" w:sz="12" w:space="0" w:color="auto"/>
              <w:bottom w:val="single" w:sz="4" w:space="0" w:color="auto"/>
            </w:tcBorders>
            <w:vAlign w:val="center"/>
          </w:tcPr>
          <w:p w14:paraId="2D8A4221"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0.040</w:t>
            </w:r>
          </w:p>
        </w:tc>
        <w:tc>
          <w:tcPr>
            <w:tcW w:w="900" w:type="dxa"/>
            <w:tcBorders>
              <w:top w:val="single" w:sz="12" w:space="0" w:color="auto"/>
              <w:bottom w:val="single" w:sz="4" w:space="0" w:color="auto"/>
            </w:tcBorders>
            <w:vAlign w:val="center"/>
          </w:tcPr>
          <w:p w14:paraId="2C17B040"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0.0018</w:t>
            </w:r>
          </w:p>
        </w:tc>
        <w:tc>
          <w:tcPr>
            <w:tcW w:w="900" w:type="dxa"/>
            <w:gridSpan w:val="2"/>
            <w:tcBorders>
              <w:top w:val="single" w:sz="12" w:space="0" w:color="auto"/>
              <w:bottom w:val="single" w:sz="4" w:space="0" w:color="auto"/>
            </w:tcBorders>
            <w:vAlign w:val="center"/>
          </w:tcPr>
          <w:p w14:paraId="23D14CEF"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5.5%</w:t>
            </w:r>
          </w:p>
        </w:tc>
        <w:tc>
          <w:tcPr>
            <w:tcW w:w="1145" w:type="dxa"/>
            <w:tcBorders>
              <w:top w:val="single" w:sz="12" w:space="0" w:color="auto"/>
              <w:bottom w:val="single" w:sz="4" w:space="0" w:color="auto"/>
            </w:tcBorders>
            <w:vAlign w:val="center"/>
          </w:tcPr>
          <w:p w14:paraId="2F8143D1" w14:textId="77777777" w:rsidR="0098760D" w:rsidRPr="00666A68" w:rsidRDefault="0098760D" w:rsidP="0098760D">
            <w:pPr>
              <w:pStyle w:val="IRPsub1"/>
              <w:jc w:val="center"/>
              <w:rPr>
                <w:rFonts w:cs="Arial"/>
                <w:b/>
                <w:i w:val="0"/>
                <w:color w:val="000000" w:themeColor="text1"/>
                <w:sz w:val="18"/>
                <w:szCs w:val="16"/>
              </w:rPr>
            </w:pPr>
            <w:r w:rsidRPr="00666A68">
              <w:rPr>
                <w:rFonts w:cs="Arial"/>
                <w:b/>
                <w:i w:val="0"/>
                <w:color w:val="000000" w:themeColor="text1"/>
                <w:sz w:val="18"/>
                <w:szCs w:val="16"/>
              </w:rPr>
              <w:t>3.852%</w:t>
            </w:r>
          </w:p>
        </w:tc>
      </w:tr>
    </w:tbl>
    <w:p w14:paraId="3FE2D281" w14:textId="77777777" w:rsidR="00666A68" w:rsidRDefault="00666A68" w:rsidP="0098760D">
      <w:pPr>
        <w:pStyle w:val="IRPsanstext"/>
        <w:spacing w:line="240" w:lineRule="auto"/>
        <w:rPr>
          <w:rFonts w:ascii="Arial Narrow" w:hAnsi="Arial Narrow"/>
          <w:b/>
          <w:i/>
          <w:sz w:val="44"/>
        </w:rPr>
      </w:pPr>
    </w:p>
    <w:p w14:paraId="7BB28536" w14:textId="77777777" w:rsidR="00666A68" w:rsidRDefault="00666A68">
      <w:pPr>
        <w:rPr>
          <w:rFonts w:ascii="Arial Narrow" w:hAnsi="Arial Narrow"/>
          <w:b/>
          <w:i/>
          <w:sz w:val="44"/>
        </w:rPr>
      </w:pPr>
      <w:r>
        <w:rPr>
          <w:rFonts w:ascii="Arial Narrow" w:hAnsi="Arial Narrow"/>
          <w:b/>
          <w:i/>
          <w:sz w:val="44"/>
        </w:rPr>
        <w:br w:type="page"/>
      </w:r>
    </w:p>
    <w:p w14:paraId="0AAD6D78" w14:textId="77777777" w:rsidR="0098760D" w:rsidRPr="004652FA" w:rsidRDefault="0098760D" w:rsidP="005349C1">
      <w:pPr>
        <w:pStyle w:val="IRPsanstext"/>
      </w:pPr>
      <w:r w:rsidRPr="004652FA">
        <w:t xml:space="preserve">As discussed in Chapter 4, one of the sensitives for the electric portfolio is to test the location of the natural </w:t>
      </w:r>
      <w:r>
        <w:t xml:space="preserve">gas </w:t>
      </w:r>
      <w:r w:rsidRPr="004652FA">
        <w:t xml:space="preserve">plants. The baseline assumption is that the plants are located in the PSE service territory </w:t>
      </w:r>
      <w:r>
        <w:t>and therefore have zero</w:t>
      </w:r>
      <w:r w:rsidRPr="004652FA">
        <w:t xml:space="preserve"> transmission cost</w:t>
      </w:r>
      <w:r>
        <w:t>s</w:t>
      </w:r>
      <w:r w:rsidRPr="004652FA">
        <w:t xml:space="preserve">.  The </w:t>
      </w:r>
      <w:r>
        <w:t xml:space="preserve">“gas </w:t>
      </w:r>
      <w:r w:rsidR="002C21B5">
        <w:t xml:space="preserve">plant </w:t>
      </w:r>
      <w:r>
        <w:t xml:space="preserve">location” </w:t>
      </w:r>
      <w:r w:rsidRPr="004652FA">
        <w:t xml:space="preserve">sensitivity is that the plants will be located in </w:t>
      </w:r>
      <w:r>
        <w:t>e</w:t>
      </w:r>
      <w:r w:rsidRPr="004652FA">
        <w:t>astern Washington</w:t>
      </w:r>
      <w:r>
        <w:t>, within BPA’s Balancing Authority (BA) and will therefore, require</w:t>
      </w:r>
      <w:r w:rsidRPr="004652FA">
        <w:t xml:space="preserve"> </w:t>
      </w:r>
      <w:r>
        <w:t xml:space="preserve">BPA firm Point-to-Point </w:t>
      </w:r>
      <w:r w:rsidRPr="004652FA">
        <w:t xml:space="preserve">transmission </w:t>
      </w:r>
      <w:r>
        <w:t xml:space="preserve">service </w:t>
      </w:r>
      <w:r w:rsidRPr="004652FA">
        <w:t>at a cost of $17.75</w:t>
      </w:r>
      <w:r>
        <w:t xml:space="preserve"> per </w:t>
      </w:r>
      <w:r w:rsidRPr="004652FA">
        <w:t>kW</w:t>
      </w:r>
      <w:r>
        <w:t xml:space="preserve"> per </w:t>
      </w:r>
      <w:r w:rsidRPr="004652FA">
        <w:t>y</w:t>
      </w:r>
      <w:r>
        <w:t>ear</w:t>
      </w:r>
      <w:r w:rsidRPr="004652FA">
        <w:t xml:space="preserve"> </w:t>
      </w:r>
      <w:r>
        <w:t xml:space="preserve">in </w:t>
      </w:r>
      <w:r w:rsidRPr="004652FA">
        <w:t xml:space="preserve">2014 </w:t>
      </w:r>
      <w:r>
        <w:t>dollars</w:t>
      </w:r>
      <w:r w:rsidRPr="004652FA">
        <w:t xml:space="preserve">. The plants will also get natural gas from AECO, </w:t>
      </w:r>
      <w:r>
        <w:t>via the</w:t>
      </w:r>
      <w:r w:rsidRPr="004652FA">
        <w:t xml:space="preserve"> NOVA, Foothills and GTN pipelines.  Figure D-</w:t>
      </w:r>
      <w:r w:rsidR="00EC14CD" w:rsidRPr="004652FA">
        <w:t>1</w:t>
      </w:r>
      <w:r w:rsidR="00EC14CD">
        <w:t>9</w:t>
      </w:r>
      <w:r w:rsidR="00EC14CD" w:rsidRPr="004652FA">
        <w:t xml:space="preserve"> </w:t>
      </w:r>
      <w:r w:rsidRPr="004652FA">
        <w:t xml:space="preserve">below displays the </w:t>
      </w:r>
      <w:r>
        <w:t xml:space="preserve">gas </w:t>
      </w:r>
      <w:r w:rsidRPr="004652FA">
        <w:t>pipeline costs for a plant in eastern Washington.</w:t>
      </w:r>
    </w:p>
    <w:p w14:paraId="3A4D4A05" w14:textId="77777777" w:rsidR="0098760D" w:rsidRPr="004652FA" w:rsidRDefault="0098760D" w:rsidP="00666A68">
      <w:pPr>
        <w:pStyle w:val="IRPsanstext"/>
        <w:rPr>
          <w:rFonts w:asciiTheme="majorHAnsi" w:hAnsiTheme="majorHAnsi" w:cs="Arial" w:hint="eastAsia"/>
        </w:rPr>
      </w:pPr>
      <w:r w:rsidRPr="004652FA">
        <w:rPr>
          <w:rFonts w:asciiTheme="majorHAnsi" w:hAnsiTheme="majorHAnsi" w:cs="Arial"/>
        </w:rPr>
        <w:t xml:space="preserve"> </w:t>
      </w:r>
    </w:p>
    <w:p w14:paraId="421D68D9" w14:textId="77777777" w:rsidR="0098760D" w:rsidRPr="00666A68" w:rsidRDefault="0098760D" w:rsidP="00666A68">
      <w:pPr>
        <w:pStyle w:val="IRPFigureSub"/>
      </w:pPr>
      <w:r w:rsidRPr="008B4DB7">
        <w:t xml:space="preserve">Figure </w:t>
      </w:r>
      <w:r>
        <w:t>D-</w:t>
      </w:r>
      <w:r w:rsidR="00EC14CD">
        <w:t>19</w:t>
      </w:r>
      <w:r>
        <w:t>:</w:t>
      </w:r>
      <w:r w:rsidRPr="008B4DB7">
        <w:t xml:space="preserve"> Gas Transport Costs</w:t>
      </w:r>
      <w:r>
        <w:t xml:space="preserve"> for Eastern Washington</w:t>
      </w:r>
    </w:p>
    <w:p w14:paraId="7D4C2E29" w14:textId="77777777" w:rsidR="0098760D" w:rsidRPr="00CF4C9D" w:rsidRDefault="0098760D" w:rsidP="00CF4C9D">
      <w:pPr>
        <w:pStyle w:val="IRPsanstext"/>
        <w:spacing w:after="120"/>
        <w:jc w:val="center"/>
        <w:rPr>
          <w:rFonts w:cs="Arial"/>
          <w:i/>
          <w:color w:val="156570"/>
        </w:rPr>
      </w:pPr>
      <w:r w:rsidRPr="00CF4C9D">
        <w:rPr>
          <w:rFonts w:cs="Arial"/>
          <w:i/>
          <w:color w:val="156570"/>
        </w:rPr>
        <w:t>CCCT &amp; Peakers with No Oil Backup – 100% AECO on GTN/NOVA/Foothills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1"/>
        <w:gridCol w:w="1273"/>
        <w:gridCol w:w="1365"/>
        <w:gridCol w:w="1182"/>
        <w:gridCol w:w="1273"/>
        <w:gridCol w:w="1274"/>
      </w:tblGrid>
      <w:tr w:rsidR="0098760D" w:rsidRPr="00666A68" w14:paraId="6E63234B" w14:textId="77777777">
        <w:trPr>
          <w:trHeight w:val="288"/>
          <w:tblHeader/>
          <w:jc w:val="center"/>
        </w:trPr>
        <w:tc>
          <w:tcPr>
            <w:tcW w:w="2171" w:type="dxa"/>
            <w:tcBorders>
              <w:bottom w:val="single" w:sz="4" w:space="0" w:color="auto"/>
            </w:tcBorders>
            <w:shd w:val="clear" w:color="auto" w:fill="006A71"/>
            <w:vAlign w:val="center"/>
          </w:tcPr>
          <w:p w14:paraId="6E93D939"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Pipeline/Resource</w:t>
            </w:r>
          </w:p>
        </w:tc>
        <w:tc>
          <w:tcPr>
            <w:tcW w:w="1273" w:type="dxa"/>
            <w:tcBorders>
              <w:bottom w:val="single" w:sz="4" w:space="0" w:color="auto"/>
            </w:tcBorders>
            <w:shd w:val="clear" w:color="auto" w:fill="006A71"/>
            <w:vAlign w:val="center"/>
          </w:tcPr>
          <w:p w14:paraId="39014323"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Fixed Demand ($/Dth/Day)</w:t>
            </w:r>
          </w:p>
        </w:tc>
        <w:tc>
          <w:tcPr>
            <w:tcW w:w="1365" w:type="dxa"/>
            <w:tcBorders>
              <w:bottom w:val="single" w:sz="4" w:space="0" w:color="auto"/>
            </w:tcBorders>
            <w:shd w:val="clear" w:color="auto" w:fill="006A71"/>
            <w:vAlign w:val="center"/>
          </w:tcPr>
          <w:p w14:paraId="0079710E"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Variable Commodity ($/Dth)</w:t>
            </w:r>
          </w:p>
        </w:tc>
        <w:tc>
          <w:tcPr>
            <w:tcW w:w="1182" w:type="dxa"/>
            <w:tcBorders>
              <w:bottom w:val="single" w:sz="4" w:space="0" w:color="auto"/>
            </w:tcBorders>
            <w:shd w:val="clear" w:color="auto" w:fill="006A71"/>
          </w:tcPr>
          <w:p w14:paraId="4DF2E9AC"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ACA Charge ($/Dth)</w:t>
            </w:r>
          </w:p>
        </w:tc>
        <w:tc>
          <w:tcPr>
            <w:tcW w:w="1273" w:type="dxa"/>
            <w:tcBorders>
              <w:bottom w:val="single" w:sz="4" w:space="0" w:color="auto"/>
            </w:tcBorders>
            <w:shd w:val="clear" w:color="auto" w:fill="006A71"/>
            <w:vAlign w:val="center"/>
          </w:tcPr>
          <w:p w14:paraId="7AFB3F2D"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Fuel Use (%)</w:t>
            </w:r>
          </w:p>
        </w:tc>
        <w:tc>
          <w:tcPr>
            <w:tcW w:w="1274" w:type="dxa"/>
            <w:tcBorders>
              <w:bottom w:val="single" w:sz="4" w:space="0" w:color="auto"/>
            </w:tcBorders>
            <w:shd w:val="clear" w:color="auto" w:fill="006A71"/>
            <w:vAlign w:val="center"/>
          </w:tcPr>
          <w:p w14:paraId="13B3A8E5"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Utility Taxes (%)</w:t>
            </w:r>
          </w:p>
        </w:tc>
      </w:tr>
      <w:tr w:rsidR="0098760D" w:rsidRPr="00666A68" w14:paraId="4497D294" w14:textId="77777777">
        <w:trPr>
          <w:trHeight w:val="288"/>
          <w:jc w:val="center"/>
        </w:trPr>
        <w:tc>
          <w:tcPr>
            <w:tcW w:w="2171" w:type="dxa"/>
            <w:shd w:val="clear" w:color="auto" w:fill="D6CFCD"/>
            <w:vAlign w:val="center"/>
          </w:tcPr>
          <w:p w14:paraId="6C4DE6BC"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NOVA</w:t>
            </w:r>
          </w:p>
        </w:tc>
        <w:tc>
          <w:tcPr>
            <w:tcW w:w="1273" w:type="dxa"/>
            <w:tcBorders>
              <w:bottom w:val="single" w:sz="4" w:space="0" w:color="auto"/>
            </w:tcBorders>
            <w:vAlign w:val="center"/>
          </w:tcPr>
          <w:p w14:paraId="0399A91F"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0.170</w:t>
            </w:r>
          </w:p>
        </w:tc>
        <w:tc>
          <w:tcPr>
            <w:tcW w:w="1365" w:type="dxa"/>
            <w:tcBorders>
              <w:bottom w:val="single" w:sz="4" w:space="0" w:color="auto"/>
            </w:tcBorders>
          </w:tcPr>
          <w:p w14:paraId="38F9B04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182" w:type="dxa"/>
            <w:tcBorders>
              <w:bottom w:val="single" w:sz="4" w:space="0" w:color="auto"/>
            </w:tcBorders>
          </w:tcPr>
          <w:p w14:paraId="5DEB649C"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273" w:type="dxa"/>
            <w:tcBorders>
              <w:bottom w:val="single" w:sz="4" w:space="0" w:color="auto"/>
            </w:tcBorders>
            <w:vAlign w:val="center"/>
          </w:tcPr>
          <w:p w14:paraId="2A7F9AF3"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1.10%</w:t>
            </w:r>
          </w:p>
        </w:tc>
        <w:tc>
          <w:tcPr>
            <w:tcW w:w="1274" w:type="dxa"/>
            <w:tcBorders>
              <w:bottom w:val="single" w:sz="4" w:space="0" w:color="auto"/>
            </w:tcBorders>
            <w:vAlign w:val="center"/>
          </w:tcPr>
          <w:p w14:paraId="7C6833CA"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98760D" w:rsidRPr="00666A68" w14:paraId="138109B7" w14:textId="77777777">
        <w:trPr>
          <w:trHeight w:val="288"/>
          <w:jc w:val="center"/>
        </w:trPr>
        <w:tc>
          <w:tcPr>
            <w:tcW w:w="2171" w:type="dxa"/>
            <w:tcBorders>
              <w:bottom w:val="single" w:sz="4" w:space="0" w:color="auto"/>
            </w:tcBorders>
            <w:shd w:val="clear" w:color="auto" w:fill="D6CFCD"/>
            <w:vAlign w:val="center"/>
          </w:tcPr>
          <w:p w14:paraId="0F765DE5"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Foothills</w:t>
            </w:r>
          </w:p>
        </w:tc>
        <w:tc>
          <w:tcPr>
            <w:tcW w:w="1273" w:type="dxa"/>
            <w:tcBorders>
              <w:bottom w:val="single" w:sz="4" w:space="0" w:color="auto"/>
            </w:tcBorders>
            <w:vAlign w:val="center"/>
          </w:tcPr>
          <w:p w14:paraId="4AFCE3C5"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0.097</w:t>
            </w:r>
          </w:p>
        </w:tc>
        <w:tc>
          <w:tcPr>
            <w:tcW w:w="1365" w:type="dxa"/>
            <w:tcBorders>
              <w:bottom w:val="single" w:sz="4" w:space="0" w:color="auto"/>
            </w:tcBorders>
          </w:tcPr>
          <w:p w14:paraId="62BAE4A4"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w:t>
            </w:r>
          </w:p>
        </w:tc>
        <w:tc>
          <w:tcPr>
            <w:tcW w:w="1182" w:type="dxa"/>
            <w:tcBorders>
              <w:bottom w:val="single" w:sz="4" w:space="0" w:color="auto"/>
            </w:tcBorders>
          </w:tcPr>
          <w:p w14:paraId="36E24CE2"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273" w:type="dxa"/>
            <w:tcBorders>
              <w:bottom w:val="single" w:sz="4" w:space="0" w:color="auto"/>
            </w:tcBorders>
            <w:vAlign w:val="center"/>
          </w:tcPr>
          <w:p w14:paraId="22AC43C2"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1.39%</w:t>
            </w:r>
          </w:p>
        </w:tc>
        <w:tc>
          <w:tcPr>
            <w:tcW w:w="1274" w:type="dxa"/>
            <w:tcBorders>
              <w:bottom w:val="single" w:sz="4" w:space="0" w:color="auto"/>
            </w:tcBorders>
            <w:vAlign w:val="center"/>
          </w:tcPr>
          <w:p w14:paraId="45B0322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98760D" w:rsidRPr="00666A68" w14:paraId="65C0E2A9" w14:textId="77777777">
        <w:trPr>
          <w:trHeight w:val="288"/>
          <w:jc w:val="center"/>
        </w:trPr>
        <w:tc>
          <w:tcPr>
            <w:tcW w:w="2171" w:type="dxa"/>
            <w:tcBorders>
              <w:bottom w:val="single" w:sz="4" w:space="0" w:color="auto"/>
            </w:tcBorders>
            <w:shd w:val="clear" w:color="auto" w:fill="D6CFCD"/>
            <w:vAlign w:val="center"/>
          </w:tcPr>
          <w:p w14:paraId="585E7B82"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GTN</w:t>
            </w:r>
          </w:p>
        </w:tc>
        <w:tc>
          <w:tcPr>
            <w:tcW w:w="1273" w:type="dxa"/>
            <w:tcBorders>
              <w:top w:val="single" w:sz="4" w:space="0" w:color="auto"/>
              <w:bottom w:val="single" w:sz="4" w:space="0" w:color="auto"/>
              <w:right w:val="single" w:sz="4" w:space="0" w:color="auto"/>
            </w:tcBorders>
            <w:vAlign w:val="center"/>
          </w:tcPr>
          <w:p w14:paraId="3BB515C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0.160</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14:paraId="2D103354"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0.004</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14:paraId="618DE96B"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0.0018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14:paraId="1C4087CA"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2.00%</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14:paraId="72A602A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98760D" w:rsidRPr="00666A68" w14:paraId="0943C19E" w14:textId="77777777">
        <w:trPr>
          <w:trHeight w:val="288"/>
          <w:jc w:val="center"/>
        </w:trPr>
        <w:tc>
          <w:tcPr>
            <w:tcW w:w="2171" w:type="dxa"/>
            <w:tcBorders>
              <w:top w:val="single" w:sz="4" w:space="0" w:color="auto"/>
              <w:bottom w:val="single" w:sz="12" w:space="0" w:color="auto"/>
            </w:tcBorders>
            <w:shd w:val="clear" w:color="auto" w:fill="D6CFCD"/>
            <w:vAlign w:val="center"/>
          </w:tcPr>
          <w:p w14:paraId="33C46282"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Gas Storage</w:t>
            </w:r>
          </w:p>
        </w:tc>
        <w:tc>
          <w:tcPr>
            <w:tcW w:w="1273" w:type="dxa"/>
            <w:tcBorders>
              <w:top w:val="single" w:sz="4" w:space="0" w:color="auto"/>
              <w:bottom w:val="single" w:sz="12" w:space="0" w:color="auto"/>
              <w:right w:val="single" w:sz="4" w:space="0" w:color="auto"/>
            </w:tcBorders>
            <w:vAlign w:val="center"/>
          </w:tcPr>
          <w:p w14:paraId="1003EB66"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0.044</w:t>
            </w:r>
          </w:p>
        </w:tc>
        <w:tc>
          <w:tcPr>
            <w:tcW w:w="1365" w:type="dxa"/>
            <w:tcBorders>
              <w:top w:val="single" w:sz="4" w:space="0" w:color="auto"/>
              <w:left w:val="single" w:sz="4" w:space="0" w:color="auto"/>
              <w:bottom w:val="single" w:sz="12" w:space="0" w:color="auto"/>
              <w:right w:val="single" w:sz="4" w:space="0" w:color="auto"/>
            </w:tcBorders>
            <w:shd w:val="clear" w:color="auto" w:fill="auto"/>
          </w:tcPr>
          <w:p w14:paraId="016A573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182" w:type="dxa"/>
            <w:tcBorders>
              <w:top w:val="single" w:sz="4" w:space="0" w:color="auto"/>
              <w:left w:val="single" w:sz="4" w:space="0" w:color="auto"/>
              <w:bottom w:val="single" w:sz="12" w:space="0" w:color="auto"/>
              <w:right w:val="single" w:sz="4" w:space="0" w:color="auto"/>
            </w:tcBorders>
            <w:shd w:val="clear" w:color="auto" w:fill="auto"/>
          </w:tcPr>
          <w:p w14:paraId="679F8994"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273" w:type="dxa"/>
            <w:tcBorders>
              <w:top w:val="single" w:sz="4" w:space="0" w:color="auto"/>
              <w:left w:val="single" w:sz="4" w:space="0" w:color="auto"/>
              <w:bottom w:val="single" w:sz="12" w:space="0" w:color="auto"/>
              <w:right w:val="single" w:sz="4" w:space="0" w:color="auto"/>
            </w:tcBorders>
            <w:shd w:val="clear" w:color="auto" w:fill="auto"/>
            <w:vAlign w:val="center"/>
          </w:tcPr>
          <w:p w14:paraId="6E6DD4FF"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274" w:type="dxa"/>
            <w:tcBorders>
              <w:top w:val="single" w:sz="4" w:space="0" w:color="auto"/>
              <w:left w:val="single" w:sz="4" w:space="0" w:color="auto"/>
              <w:bottom w:val="single" w:sz="12" w:space="0" w:color="auto"/>
              <w:right w:val="single" w:sz="4" w:space="0" w:color="auto"/>
            </w:tcBorders>
            <w:shd w:val="clear" w:color="auto" w:fill="auto"/>
            <w:vAlign w:val="center"/>
          </w:tcPr>
          <w:p w14:paraId="069124F7"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98760D" w:rsidRPr="00666A68" w14:paraId="17DEBD99" w14:textId="77777777">
        <w:trPr>
          <w:trHeight w:val="288"/>
          <w:jc w:val="center"/>
        </w:trPr>
        <w:tc>
          <w:tcPr>
            <w:tcW w:w="2171" w:type="dxa"/>
            <w:tcBorders>
              <w:top w:val="single" w:sz="12" w:space="0" w:color="auto"/>
            </w:tcBorders>
            <w:shd w:val="clear" w:color="auto" w:fill="D6CFCD"/>
            <w:vAlign w:val="center"/>
          </w:tcPr>
          <w:p w14:paraId="0767927C" w14:textId="77777777" w:rsidR="0098760D" w:rsidRPr="00666A68" w:rsidRDefault="0098760D" w:rsidP="005349C1">
            <w:pPr>
              <w:pStyle w:val="IRPsub1"/>
              <w:rPr>
                <w:rFonts w:cs="Arial"/>
                <w:b/>
                <w:i w:val="0"/>
                <w:color w:val="auto"/>
                <w:sz w:val="18"/>
                <w:szCs w:val="16"/>
              </w:rPr>
            </w:pPr>
            <w:r w:rsidRPr="00666A68">
              <w:rPr>
                <w:rFonts w:cs="Arial"/>
                <w:b/>
                <w:i w:val="0"/>
                <w:color w:val="auto"/>
                <w:sz w:val="18"/>
                <w:szCs w:val="16"/>
              </w:rPr>
              <w:t>Total</w:t>
            </w:r>
          </w:p>
        </w:tc>
        <w:tc>
          <w:tcPr>
            <w:tcW w:w="1273" w:type="dxa"/>
            <w:tcBorders>
              <w:top w:val="single" w:sz="12" w:space="0" w:color="auto"/>
              <w:bottom w:val="single" w:sz="4" w:space="0" w:color="auto"/>
            </w:tcBorders>
            <w:vAlign w:val="center"/>
          </w:tcPr>
          <w:p w14:paraId="2B6B487C"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0.470</w:t>
            </w:r>
          </w:p>
        </w:tc>
        <w:tc>
          <w:tcPr>
            <w:tcW w:w="1365" w:type="dxa"/>
            <w:tcBorders>
              <w:top w:val="single" w:sz="12" w:space="0" w:color="auto"/>
              <w:bottom w:val="single" w:sz="4" w:space="0" w:color="auto"/>
            </w:tcBorders>
            <w:vAlign w:val="center"/>
          </w:tcPr>
          <w:p w14:paraId="4DC881AE"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0.004</w:t>
            </w:r>
          </w:p>
        </w:tc>
        <w:tc>
          <w:tcPr>
            <w:tcW w:w="1182" w:type="dxa"/>
            <w:tcBorders>
              <w:top w:val="single" w:sz="12" w:space="0" w:color="auto"/>
              <w:bottom w:val="single" w:sz="4" w:space="0" w:color="auto"/>
            </w:tcBorders>
            <w:vAlign w:val="center"/>
          </w:tcPr>
          <w:p w14:paraId="2023D8BD"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0.0018</w:t>
            </w:r>
          </w:p>
        </w:tc>
        <w:tc>
          <w:tcPr>
            <w:tcW w:w="1273" w:type="dxa"/>
            <w:tcBorders>
              <w:top w:val="single" w:sz="12" w:space="0" w:color="auto"/>
              <w:bottom w:val="single" w:sz="4" w:space="0" w:color="auto"/>
            </w:tcBorders>
            <w:vAlign w:val="center"/>
          </w:tcPr>
          <w:p w14:paraId="1A3E8D0D"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4.49%</w:t>
            </w:r>
          </w:p>
        </w:tc>
        <w:tc>
          <w:tcPr>
            <w:tcW w:w="1274" w:type="dxa"/>
            <w:tcBorders>
              <w:top w:val="single" w:sz="12" w:space="0" w:color="auto"/>
              <w:bottom w:val="single" w:sz="4" w:space="0" w:color="auto"/>
            </w:tcBorders>
            <w:vAlign w:val="center"/>
          </w:tcPr>
          <w:p w14:paraId="6CB5DCA6"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3.852%</w:t>
            </w:r>
          </w:p>
        </w:tc>
      </w:tr>
    </w:tbl>
    <w:p w14:paraId="571C62A2" w14:textId="77777777" w:rsidR="0098760D" w:rsidRPr="00666A68" w:rsidRDefault="0098760D" w:rsidP="0098760D">
      <w:pPr>
        <w:spacing w:line="320" w:lineRule="exact"/>
        <w:rPr>
          <w:rFonts w:ascii="Arial" w:hAnsi="Arial" w:cs="Arial"/>
          <w:sz w:val="22"/>
          <w:highlight w:val="cyan"/>
        </w:rPr>
      </w:pPr>
    </w:p>
    <w:p w14:paraId="7700C8B3" w14:textId="77777777" w:rsidR="0098760D" w:rsidRPr="009558F4" w:rsidRDefault="0098760D" w:rsidP="00CF4C9D">
      <w:pPr>
        <w:spacing w:after="120" w:line="320" w:lineRule="exact"/>
        <w:jc w:val="center"/>
        <w:rPr>
          <w:rFonts w:ascii="Arial" w:hAnsi="Arial" w:cs="Arial"/>
          <w:i/>
          <w:color w:val="156570"/>
        </w:rPr>
      </w:pPr>
      <w:r w:rsidRPr="009558F4">
        <w:rPr>
          <w:rFonts w:ascii="Arial" w:hAnsi="Arial" w:cs="Arial"/>
          <w:i/>
          <w:color w:val="156570"/>
        </w:rPr>
        <w:t>Peakers with Oil Backup – 50% AECO on GTN/NOVA/Foothills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350"/>
        <w:gridCol w:w="1080"/>
        <w:gridCol w:w="1350"/>
        <w:gridCol w:w="990"/>
        <w:gridCol w:w="990"/>
        <w:gridCol w:w="943"/>
      </w:tblGrid>
      <w:tr w:rsidR="00666A68" w:rsidRPr="004652FA" w14:paraId="23605F15" w14:textId="77777777">
        <w:trPr>
          <w:trHeight w:val="288"/>
          <w:tblHeader/>
          <w:jc w:val="center"/>
        </w:trPr>
        <w:tc>
          <w:tcPr>
            <w:tcW w:w="1843" w:type="dxa"/>
            <w:tcBorders>
              <w:bottom w:val="single" w:sz="4" w:space="0" w:color="auto"/>
            </w:tcBorders>
            <w:shd w:val="clear" w:color="auto" w:fill="006A71"/>
            <w:vAlign w:val="center"/>
          </w:tcPr>
          <w:p w14:paraId="742071C9" w14:textId="77777777" w:rsidR="005349C1" w:rsidRDefault="0098760D" w:rsidP="0098760D">
            <w:pPr>
              <w:pStyle w:val="IRPsub1"/>
              <w:jc w:val="center"/>
              <w:rPr>
                <w:rFonts w:cs="Arial"/>
                <w:b/>
                <w:i w:val="0"/>
                <w:color w:val="FFFFFF"/>
                <w:sz w:val="20"/>
                <w:szCs w:val="18"/>
              </w:rPr>
            </w:pPr>
            <w:r w:rsidRPr="005349C1">
              <w:rPr>
                <w:rFonts w:cs="Arial"/>
                <w:b/>
                <w:i w:val="0"/>
                <w:color w:val="FFFFFF"/>
                <w:sz w:val="20"/>
                <w:szCs w:val="18"/>
              </w:rPr>
              <w:t>Pipeline/</w:t>
            </w:r>
          </w:p>
          <w:p w14:paraId="1BBA287A"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Resource</w:t>
            </w:r>
          </w:p>
        </w:tc>
        <w:tc>
          <w:tcPr>
            <w:tcW w:w="1350" w:type="dxa"/>
            <w:tcBorders>
              <w:bottom w:val="single" w:sz="4" w:space="0" w:color="auto"/>
            </w:tcBorders>
            <w:shd w:val="clear" w:color="auto" w:fill="006A71"/>
            <w:vAlign w:val="center"/>
          </w:tcPr>
          <w:p w14:paraId="4FAF9EEB"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Fixed Demand ($/Dth/Day)</w:t>
            </w:r>
          </w:p>
        </w:tc>
        <w:tc>
          <w:tcPr>
            <w:tcW w:w="1080" w:type="dxa"/>
            <w:tcBorders>
              <w:bottom w:val="single" w:sz="4" w:space="0" w:color="auto"/>
            </w:tcBorders>
            <w:shd w:val="clear" w:color="auto" w:fill="006A71"/>
            <w:vAlign w:val="center"/>
          </w:tcPr>
          <w:p w14:paraId="1F708BF8"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Variable Demand ($/Dth)</w:t>
            </w:r>
          </w:p>
        </w:tc>
        <w:tc>
          <w:tcPr>
            <w:tcW w:w="1350" w:type="dxa"/>
            <w:tcBorders>
              <w:bottom w:val="single" w:sz="4" w:space="0" w:color="auto"/>
            </w:tcBorders>
            <w:shd w:val="clear" w:color="auto" w:fill="006A71"/>
          </w:tcPr>
          <w:p w14:paraId="3BB66077"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Variable Commodity ($/Dth)</w:t>
            </w:r>
          </w:p>
        </w:tc>
        <w:tc>
          <w:tcPr>
            <w:tcW w:w="990" w:type="dxa"/>
            <w:tcBorders>
              <w:bottom w:val="single" w:sz="4" w:space="0" w:color="auto"/>
            </w:tcBorders>
            <w:shd w:val="clear" w:color="auto" w:fill="006A71"/>
          </w:tcPr>
          <w:p w14:paraId="5E9F97FC"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ACA Charge ($/Dth)</w:t>
            </w:r>
          </w:p>
        </w:tc>
        <w:tc>
          <w:tcPr>
            <w:tcW w:w="990" w:type="dxa"/>
            <w:tcBorders>
              <w:bottom w:val="single" w:sz="4" w:space="0" w:color="auto"/>
            </w:tcBorders>
            <w:shd w:val="clear" w:color="auto" w:fill="006A71"/>
            <w:vAlign w:val="center"/>
          </w:tcPr>
          <w:p w14:paraId="2B9687D3"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Fuel Use (%)</w:t>
            </w:r>
          </w:p>
        </w:tc>
        <w:tc>
          <w:tcPr>
            <w:tcW w:w="943" w:type="dxa"/>
            <w:tcBorders>
              <w:bottom w:val="single" w:sz="4" w:space="0" w:color="auto"/>
            </w:tcBorders>
            <w:shd w:val="clear" w:color="auto" w:fill="006A71"/>
            <w:vAlign w:val="center"/>
          </w:tcPr>
          <w:p w14:paraId="48E564FF" w14:textId="77777777" w:rsidR="0098760D" w:rsidRPr="005349C1" w:rsidRDefault="0098760D" w:rsidP="0098760D">
            <w:pPr>
              <w:pStyle w:val="IRPsub1"/>
              <w:jc w:val="center"/>
              <w:rPr>
                <w:rFonts w:cs="Arial"/>
                <w:b/>
                <w:i w:val="0"/>
                <w:color w:val="FFFFFF"/>
                <w:sz w:val="20"/>
                <w:szCs w:val="18"/>
              </w:rPr>
            </w:pPr>
            <w:r w:rsidRPr="005349C1">
              <w:rPr>
                <w:rFonts w:cs="Arial"/>
                <w:b/>
                <w:i w:val="0"/>
                <w:color w:val="FFFFFF"/>
                <w:sz w:val="20"/>
                <w:szCs w:val="18"/>
              </w:rPr>
              <w:t>Utility Taxes (%)</w:t>
            </w:r>
          </w:p>
        </w:tc>
      </w:tr>
      <w:tr w:rsidR="00666A68" w:rsidRPr="004652FA" w14:paraId="600693E9" w14:textId="77777777">
        <w:trPr>
          <w:trHeight w:val="288"/>
          <w:jc w:val="center"/>
        </w:trPr>
        <w:tc>
          <w:tcPr>
            <w:tcW w:w="1843" w:type="dxa"/>
            <w:shd w:val="clear" w:color="auto" w:fill="D6CFCD"/>
            <w:vAlign w:val="center"/>
          </w:tcPr>
          <w:p w14:paraId="432C774E"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NOVA</w:t>
            </w:r>
          </w:p>
        </w:tc>
        <w:tc>
          <w:tcPr>
            <w:tcW w:w="1350" w:type="dxa"/>
            <w:tcBorders>
              <w:bottom w:val="single" w:sz="4" w:space="0" w:color="auto"/>
            </w:tcBorders>
            <w:vAlign w:val="center"/>
          </w:tcPr>
          <w:p w14:paraId="1BE9BA8A"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0.085</w:t>
            </w:r>
          </w:p>
        </w:tc>
        <w:tc>
          <w:tcPr>
            <w:tcW w:w="1080" w:type="dxa"/>
            <w:tcBorders>
              <w:bottom w:val="single" w:sz="4" w:space="0" w:color="auto"/>
            </w:tcBorders>
            <w:vAlign w:val="center"/>
          </w:tcPr>
          <w:p w14:paraId="70A5F362"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0.050</w:t>
            </w:r>
          </w:p>
        </w:tc>
        <w:tc>
          <w:tcPr>
            <w:tcW w:w="1350" w:type="dxa"/>
            <w:tcBorders>
              <w:bottom w:val="single" w:sz="4" w:space="0" w:color="auto"/>
            </w:tcBorders>
          </w:tcPr>
          <w:p w14:paraId="2976D9BC"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bottom w:val="single" w:sz="4" w:space="0" w:color="auto"/>
            </w:tcBorders>
          </w:tcPr>
          <w:p w14:paraId="4F8BC0C3"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bottom w:val="single" w:sz="4" w:space="0" w:color="auto"/>
            </w:tcBorders>
            <w:vAlign w:val="center"/>
          </w:tcPr>
          <w:p w14:paraId="3F6ECCE9"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1.10%</w:t>
            </w:r>
          </w:p>
        </w:tc>
        <w:tc>
          <w:tcPr>
            <w:tcW w:w="943" w:type="dxa"/>
            <w:tcBorders>
              <w:bottom w:val="single" w:sz="4" w:space="0" w:color="auto"/>
            </w:tcBorders>
            <w:vAlign w:val="center"/>
          </w:tcPr>
          <w:p w14:paraId="18B7D8D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666A68" w:rsidRPr="004652FA" w14:paraId="5B6F5E1E" w14:textId="77777777">
        <w:trPr>
          <w:trHeight w:val="288"/>
          <w:jc w:val="center"/>
        </w:trPr>
        <w:tc>
          <w:tcPr>
            <w:tcW w:w="1843" w:type="dxa"/>
            <w:tcBorders>
              <w:bottom w:val="single" w:sz="4" w:space="0" w:color="auto"/>
            </w:tcBorders>
            <w:shd w:val="clear" w:color="auto" w:fill="D6CFCD"/>
            <w:vAlign w:val="center"/>
          </w:tcPr>
          <w:p w14:paraId="77652962"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Foothills</w:t>
            </w:r>
          </w:p>
        </w:tc>
        <w:tc>
          <w:tcPr>
            <w:tcW w:w="1350" w:type="dxa"/>
            <w:tcBorders>
              <w:bottom w:val="single" w:sz="4" w:space="0" w:color="auto"/>
            </w:tcBorders>
            <w:vAlign w:val="center"/>
          </w:tcPr>
          <w:p w14:paraId="7EF18956"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0.049</w:t>
            </w:r>
          </w:p>
        </w:tc>
        <w:tc>
          <w:tcPr>
            <w:tcW w:w="1080" w:type="dxa"/>
            <w:tcBorders>
              <w:bottom w:val="single" w:sz="4" w:space="0" w:color="auto"/>
            </w:tcBorders>
            <w:vAlign w:val="center"/>
          </w:tcPr>
          <w:p w14:paraId="132EA873"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0.026</w:t>
            </w:r>
          </w:p>
        </w:tc>
        <w:tc>
          <w:tcPr>
            <w:tcW w:w="1350" w:type="dxa"/>
            <w:tcBorders>
              <w:bottom w:val="single" w:sz="4" w:space="0" w:color="auto"/>
            </w:tcBorders>
          </w:tcPr>
          <w:p w14:paraId="0000EF2A"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bottom w:val="single" w:sz="4" w:space="0" w:color="auto"/>
            </w:tcBorders>
          </w:tcPr>
          <w:p w14:paraId="3EE3D841"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bottom w:val="single" w:sz="4" w:space="0" w:color="auto"/>
            </w:tcBorders>
            <w:vAlign w:val="center"/>
          </w:tcPr>
          <w:p w14:paraId="45EBFFB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1.39%</w:t>
            </w:r>
          </w:p>
        </w:tc>
        <w:tc>
          <w:tcPr>
            <w:tcW w:w="943" w:type="dxa"/>
            <w:tcBorders>
              <w:bottom w:val="single" w:sz="4" w:space="0" w:color="auto"/>
            </w:tcBorders>
            <w:vAlign w:val="center"/>
          </w:tcPr>
          <w:p w14:paraId="09BE0FC3"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666A68" w:rsidRPr="004652FA" w14:paraId="53DCB199" w14:textId="77777777">
        <w:trPr>
          <w:trHeight w:val="288"/>
          <w:jc w:val="center"/>
        </w:trPr>
        <w:tc>
          <w:tcPr>
            <w:tcW w:w="1843" w:type="dxa"/>
            <w:tcBorders>
              <w:bottom w:val="single" w:sz="4" w:space="0" w:color="auto"/>
            </w:tcBorders>
            <w:shd w:val="clear" w:color="auto" w:fill="D6CFCD"/>
            <w:vAlign w:val="center"/>
          </w:tcPr>
          <w:p w14:paraId="5A7A7A2A"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GTN</w:t>
            </w:r>
          </w:p>
        </w:tc>
        <w:tc>
          <w:tcPr>
            <w:tcW w:w="1350" w:type="dxa"/>
            <w:tcBorders>
              <w:top w:val="single" w:sz="4" w:space="0" w:color="auto"/>
              <w:bottom w:val="single" w:sz="4" w:space="0" w:color="auto"/>
              <w:right w:val="single" w:sz="4" w:space="0" w:color="auto"/>
            </w:tcBorders>
            <w:vAlign w:val="center"/>
          </w:tcPr>
          <w:p w14:paraId="27AD9239"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0.080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CF5CF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0.048</w:t>
            </w:r>
          </w:p>
        </w:tc>
        <w:tc>
          <w:tcPr>
            <w:tcW w:w="1350" w:type="dxa"/>
            <w:tcBorders>
              <w:top w:val="single" w:sz="4" w:space="0" w:color="auto"/>
              <w:left w:val="single" w:sz="4" w:space="0" w:color="auto"/>
              <w:bottom w:val="single" w:sz="4" w:space="0" w:color="auto"/>
              <w:right w:val="single" w:sz="4" w:space="0" w:color="auto"/>
            </w:tcBorders>
            <w:vAlign w:val="center"/>
          </w:tcPr>
          <w:p w14:paraId="562D40EC"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0.004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120807E"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0.0018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6EE24AE"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2.00%</w:t>
            </w:r>
          </w:p>
        </w:tc>
        <w:tc>
          <w:tcPr>
            <w:tcW w:w="943" w:type="dxa"/>
            <w:tcBorders>
              <w:top w:val="single" w:sz="4" w:space="0" w:color="auto"/>
              <w:left w:val="single" w:sz="4" w:space="0" w:color="auto"/>
              <w:bottom w:val="single" w:sz="4" w:space="0" w:color="auto"/>
              <w:right w:val="single" w:sz="4" w:space="0" w:color="auto"/>
            </w:tcBorders>
            <w:shd w:val="clear" w:color="auto" w:fill="auto"/>
            <w:vAlign w:val="center"/>
          </w:tcPr>
          <w:p w14:paraId="29022F48"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666A68" w:rsidRPr="004652FA" w14:paraId="0BC7615B" w14:textId="77777777">
        <w:trPr>
          <w:trHeight w:val="288"/>
          <w:jc w:val="center"/>
        </w:trPr>
        <w:tc>
          <w:tcPr>
            <w:tcW w:w="1843" w:type="dxa"/>
            <w:tcBorders>
              <w:top w:val="single" w:sz="4" w:space="0" w:color="auto"/>
              <w:bottom w:val="single" w:sz="12" w:space="0" w:color="auto"/>
            </w:tcBorders>
            <w:shd w:val="clear" w:color="auto" w:fill="D6CFCD"/>
            <w:vAlign w:val="center"/>
          </w:tcPr>
          <w:p w14:paraId="54962F9E" w14:textId="77777777" w:rsidR="0098760D" w:rsidRPr="00666A68" w:rsidRDefault="0098760D" w:rsidP="005349C1">
            <w:pPr>
              <w:pStyle w:val="IRPsub1"/>
              <w:rPr>
                <w:rFonts w:cs="Arial"/>
                <w:b/>
                <w:i w:val="0"/>
                <w:color w:val="auto"/>
                <w:sz w:val="18"/>
                <w:szCs w:val="16"/>
              </w:rPr>
            </w:pPr>
            <w:r w:rsidRPr="00666A68">
              <w:rPr>
                <w:rFonts w:cs="Arial"/>
                <w:i w:val="0"/>
                <w:color w:val="auto"/>
                <w:sz w:val="18"/>
                <w:szCs w:val="16"/>
              </w:rPr>
              <w:t>Gas Storage</w:t>
            </w:r>
          </w:p>
        </w:tc>
        <w:tc>
          <w:tcPr>
            <w:tcW w:w="1350" w:type="dxa"/>
            <w:tcBorders>
              <w:top w:val="single" w:sz="4" w:space="0" w:color="auto"/>
              <w:bottom w:val="single" w:sz="12" w:space="0" w:color="auto"/>
              <w:right w:val="single" w:sz="4" w:space="0" w:color="auto"/>
            </w:tcBorders>
            <w:vAlign w:val="center"/>
          </w:tcPr>
          <w:p w14:paraId="20ADB5F7"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0.044</w:t>
            </w:r>
          </w:p>
        </w:tc>
        <w:tc>
          <w:tcPr>
            <w:tcW w:w="1080" w:type="dxa"/>
            <w:tcBorders>
              <w:top w:val="single" w:sz="4" w:space="0" w:color="auto"/>
              <w:left w:val="single" w:sz="4" w:space="0" w:color="auto"/>
              <w:bottom w:val="single" w:sz="12" w:space="0" w:color="auto"/>
              <w:right w:val="single" w:sz="4" w:space="0" w:color="auto"/>
            </w:tcBorders>
            <w:shd w:val="clear" w:color="auto" w:fill="auto"/>
          </w:tcPr>
          <w:p w14:paraId="432A77FB"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1350" w:type="dxa"/>
            <w:tcBorders>
              <w:top w:val="single" w:sz="4" w:space="0" w:color="auto"/>
              <w:left w:val="single" w:sz="4" w:space="0" w:color="auto"/>
              <w:bottom w:val="single" w:sz="12" w:space="0" w:color="auto"/>
              <w:right w:val="single" w:sz="4" w:space="0" w:color="auto"/>
            </w:tcBorders>
          </w:tcPr>
          <w:p w14:paraId="4F49BB5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14:paraId="5AA3D1D0"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90" w:type="dxa"/>
            <w:tcBorders>
              <w:top w:val="single" w:sz="4" w:space="0" w:color="auto"/>
              <w:left w:val="single" w:sz="4" w:space="0" w:color="auto"/>
              <w:bottom w:val="single" w:sz="12" w:space="0" w:color="auto"/>
              <w:right w:val="single" w:sz="4" w:space="0" w:color="auto"/>
            </w:tcBorders>
            <w:shd w:val="clear" w:color="auto" w:fill="auto"/>
            <w:vAlign w:val="center"/>
          </w:tcPr>
          <w:p w14:paraId="59B50C07"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w:t>
            </w:r>
          </w:p>
        </w:tc>
        <w:tc>
          <w:tcPr>
            <w:tcW w:w="943" w:type="dxa"/>
            <w:tcBorders>
              <w:top w:val="single" w:sz="4" w:space="0" w:color="auto"/>
              <w:left w:val="single" w:sz="4" w:space="0" w:color="auto"/>
              <w:bottom w:val="single" w:sz="12" w:space="0" w:color="auto"/>
              <w:right w:val="single" w:sz="4" w:space="0" w:color="auto"/>
            </w:tcBorders>
            <w:shd w:val="clear" w:color="auto" w:fill="auto"/>
            <w:vAlign w:val="center"/>
          </w:tcPr>
          <w:p w14:paraId="119B3EDD" w14:textId="77777777" w:rsidR="0098760D" w:rsidRPr="00666A68" w:rsidRDefault="0098760D" w:rsidP="0098760D">
            <w:pPr>
              <w:pStyle w:val="IRPsub1"/>
              <w:jc w:val="center"/>
              <w:rPr>
                <w:rFonts w:cs="Arial"/>
                <w:b/>
                <w:i w:val="0"/>
                <w:color w:val="auto"/>
                <w:sz w:val="18"/>
                <w:szCs w:val="16"/>
              </w:rPr>
            </w:pPr>
            <w:r w:rsidRPr="00666A68">
              <w:rPr>
                <w:rFonts w:cs="Arial"/>
                <w:i w:val="0"/>
                <w:color w:val="auto"/>
                <w:sz w:val="18"/>
                <w:szCs w:val="16"/>
              </w:rPr>
              <w:t>3.852%</w:t>
            </w:r>
          </w:p>
        </w:tc>
      </w:tr>
      <w:tr w:rsidR="00666A68" w:rsidRPr="004652FA" w14:paraId="1F1F66D5" w14:textId="77777777">
        <w:trPr>
          <w:trHeight w:val="288"/>
          <w:jc w:val="center"/>
        </w:trPr>
        <w:tc>
          <w:tcPr>
            <w:tcW w:w="1843" w:type="dxa"/>
            <w:tcBorders>
              <w:top w:val="single" w:sz="12" w:space="0" w:color="auto"/>
            </w:tcBorders>
            <w:shd w:val="clear" w:color="auto" w:fill="D6CFCD"/>
            <w:vAlign w:val="center"/>
          </w:tcPr>
          <w:p w14:paraId="7AEE94F4" w14:textId="77777777" w:rsidR="0098760D" w:rsidRPr="00666A68" w:rsidRDefault="0098760D" w:rsidP="005349C1">
            <w:pPr>
              <w:pStyle w:val="IRPsub1"/>
              <w:rPr>
                <w:rFonts w:cs="Arial"/>
                <w:b/>
                <w:i w:val="0"/>
                <w:color w:val="auto"/>
                <w:sz w:val="18"/>
                <w:szCs w:val="16"/>
              </w:rPr>
            </w:pPr>
            <w:r w:rsidRPr="00666A68">
              <w:rPr>
                <w:rFonts w:cs="Arial"/>
                <w:b/>
                <w:i w:val="0"/>
                <w:color w:val="auto"/>
                <w:sz w:val="18"/>
                <w:szCs w:val="16"/>
              </w:rPr>
              <w:t>Total</w:t>
            </w:r>
          </w:p>
        </w:tc>
        <w:tc>
          <w:tcPr>
            <w:tcW w:w="1350" w:type="dxa"/>
            <w:tcBorders>
              <w:top w:val="single" w:sz="12" w:space="0" w:color="auto"/>
              <w:bottom w:val="single" w:sz="4" w:space="0" w:color="auto"/>
            </w:tcBorders>
            <w:vAlign w:val="center"/>
          </w:tcPr>
          <w:p w14:paraId="2DD55DFC"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0.257</w:t>
            </w:r>
          </w:p>
        </w:tc>
        <w:tc>
          <w:tcPr>
            <w:tcW w:w="1080" w:type="dxa"/>
            <w:tcBorders>
              <w:top w:val="single" w:sz="12" w:space="0" w:color="auto"/>
              <w:bottom w:val="single" w:sz="4" w:space="0" w:color="auto"/>
            </w:tcBorders>
            <w:vAlign w:val="center"/>
          </w:tcPr>
          <w:p w14:paraId="6D83646F"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0.124</w:t>
            </w:r>
          </w:p>
        </w:tc>
        <w:tc>
          <w:tcPr>
            <w:tcW w:w="1350" w:type="dxa"/>
            <w:tcBorders>
              <w:top w:val="single" w:sz="12" w:space="0" w:color="auto"/>
              <w:bottom w:val="single" w:sz="4" w:space="0" w:color="auto"/>
            </w:tcBorders>
            <w:vAlign w:val="center"/>
          </w:tcPr>
          <w:p w14:paraId="64B0F8FF"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0.004</w:t>
            </w:r>
          </w:p>
        </w:tc>
        <w:tc>
          <w:tcPr>
            <w:tcW w:w="990" w:type="dxa"/>
            <w:tcBorders>
              <w:top w:val="single" w:sz="12" w:space="0" w:color="auto"/>
              <w:bottom w:val="single" w:sz="4" w:space="0" w:color="auto"/>
            </w:tcBorders>
            <w:vAlign w:val="center"/>
          </w:tcPr>
          <w:p w14:paraId="744D4672"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0.0018</w:t>
            </w:r>
          </w:p>
        </w:tc>
        <w:tc>
          <w:tcPr>
            <w:tcW w:w="990" w:type="dxa"/>
            <w:tcBorders>
              <w:top w:val="single" w:sz="12" w:space="0" w:color="auto"/>
              <w:bottom w:val="single" w:sz="4" w:space="0" w:color="auto"/>
            </w:tcBorders>
            <w:vAlign w:val="center"/>
          </w:tcPr>
          <w:p w14:paraId="53946E43"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4.49%</w:t>
            </w:r>
          </w:p>
        </w:tc>
        <w:tc>
          <w:tcPr>
            <w:tcW w:w="943" w:type="dxa"/>
            <w:tcBorders>
              <w:top w:val="single" w:sz="12" w:space="0" w:color="auto"/>
              <w:bottom w:val="single" w:sz="4" w:space="0" w:color="auto"/>
            </w:tcBorders>
            <w:vAlign w:val="center"/>
          </w:tcPr>
          <w:p w14:paraId="0056DB15" w14:textId="77777777" w:rsidR="0098760D" w:rsidRPr="00666A68" w:rsidRDefault="0098760D" w:rsidP="0098760D">
            <w:pPr>
              <w:pStyle w:val="IRPsub1"/>
              <w:jc w:val="center"/>
              <w:rPr>
                <w:rFonts w:cs="Arial"/>
                <w:b/>
                <w:i w:val="0"/>
                <w:color w:val="auto"/>
                <w:sz w:val="18"/>
                <w:szCs w:val="16"/>
              </w:rPr>
            </w:pPr>
            <w:r w:rsidRPr="00666A68">
              <w:rPr>
                <w:rFonts w:cs="Arial"/>
                <w:b/>
                <w:i w:val="0"/>
                <w:color w:val="auto"/>
                <w:sz w:val="18"/>
                <w:szCs w:val="16"/>
              </w:rPr>
              <w:t>3.852%</w:t>
            </w:r>
          </w:p>
        </w:tc>
      </w:tr>
    </w:tbl>
    <w:p w14:paraId="12B8C7AF" w14:textId="77777777" w:rsidR="0098760D" w:rsidRPr="004652FA" w:rsidRDefault="0098760D" w:rsidP="0098760D">
      <w:pPr>
        <w:pStyle w:val="IRPsanstext"/>
        <w:rPr>
          <w:rFonts w:ascii="Arial Narrow" w:hAnsi="Arial Narrow"/>
          <w:sz w:val="28"/>
        </w:rPr>
      </w:pPr>
    </w:p>
    <w:p w14:paraId="55D13F51" w14:textId="77777777" w:rsidR="00666A68" w:rsidRDefault="0098760D" w:rsidP="0098760D">
      <w:pPr>
        <w:pStyle w:val="IRPtitle"/>
        <w:ind w:left="0" w:firstLine="0"/>
        <w:rPr>
          <w:rFonts w:asciiTheme="majorHAnsi" w:hAnsiTheme="majorHAnsi" w:hint="eastAsia"/>
        </w:rPr>
      </w:pPr>
      <w:r w:rsidRPr="00FA0718" w:rsidDel="00E24122">
        <w:rPr>
          <w:rFonts w:asciiTheme="majorHAnsi" w:hAnsiTheme="majorHAnsi"/>
        </w:rPr>
        <w:t xml:space="preserve"> </w:t>
      </w:r>
    </w:p>
    <w:p w14:paraId="5776EFD9" w14:textId="77777777" w:rsidR="00666A68" w:rsidRDefault="00666A68">
      <w:pPr>
        <w:rPr>
          <w:rFonts w:asciiTheme="majorHAnsi" w:hAnsiTheme="majorHAnsi" w:hint="eastAsia"/>
          <w:sz w:val="40"/>
          <w:szCs w:val="24"/>
        </w:rPr>
      </w:pPr>
      <w:r>
        <w:rPr>
          <w:rFonts w:asciiTheme="majorHAnsi" w:hAnsiTheme="majorHAnsi" w:hint="eastAsia"/>
        </w:rPr>
        <w:br w:type="page"/>
      </w:r>
    </w:p>
    <w:p w14:paraId="08DC477B" w14:textId="77777777" w:rsidR="0098760D" w:rsidRPr="00666A68" w:rsidRDefault="0098760D" w:rsidP="00666A68">
      <w:pPr>
        <w:pStyle w:val="IRPsanstext"/>
        <w:rPr>
          <w:rFonts w:cs="Arial"/>
          <w:sz w:val="32"/>
          <w:szCs w:val="32"/>
        </w:rPr>
      </w:pPr>
      <w:r w:rsidRPr="00666A68">
        <w:rPr>
          <w:rFonts w:cs="Arial"/>
          <w:sz w:val="32"/>
          <w:szCs w:val="32"/>
        </w:rPr>
        <w:t>Thermal Resources Modeled</w:t>
      </w:r>
    </w:p>
    <w:p w14:paraId="05AEDF87" w14:textId="77777777" w:rsidR="0098760D" w:rsidRPr="00743FF8" w:rsidRDefault="0098760D" w:rsidP="00666A68">
      <w:pPr>
        <w:pStyle w:val="IRPsanstext"/>
        <w:rPr>
          <w:sz w:val="24"/>
        </w:rPr>
      </w:pPr>
    </w:p>
    <w:p w14:paraId="20C1E71B" w14:textId="77777777" w:rsidR="0098760D" w:rsidRPr="00743FF8" w:rsidRDefault="0098760D" w:rsidP="00666A68">
      <w:pPr>
        <w:pStyle w:val="IRPsanstext"/>
      </w:pPr>
      <w:r w:rsidRPr="00666A68">
        <w:rPr>
          <w:b/>
          <w:color w:val="156570"/>
          <w:sz w:val="28"/>
          <w:szCs w:val="28"/>
        </w:rPr>
        <w:t>Natural Gas.</w:t>
      </w:r>
      <w:r w:rsidRPr="00743FF8">
        <w:t xml:space="preserve">  Additional long-term coal-fired generation is not a resource alternative, because RCW 80.80 precludes utilities in Washington from entering into new long-term agreements for coal. New large-scale hydro projects are not practical to develop today</w:t>
      </w:r>
      <w:r>
        <w:t>, as discussed below</w:t>
      </w:r>
      <w:r w:rsidRPr="00743FF8">
        <w:t xml:space="preserve">. </w:t>
      </w:r>
      <w:r>
        <w:t xml:space="preserve">New nuclear generation is neither practical nor feasible. </w:t>
      </w:r>
      <w:r w:rsidRPr="00743FF8">
        <w:t>Therefore, natural gas generation is extensively modeled in this IRP analysis due to the following characteristics.</w:t>
      </w:r>
      <w:r w:rsidRPr="00743FF8">
        <w:br/>
      </w:r>
    </w:p>
    <w:p w14:paraId="49CBBEF7" w14:textId="77777777" w:rsidR="0098760D" w:rsidRPr="00743FF8" w:rsidRDefault="004F4B3F" w:rsidP="00666A68">
      <w:pPr>
        <w:pStyle w:val="IRPsanstext"/>
        <w:numPr>
          <w:ilvl w:val="0"/>
          <w:numId w:val="17"/>
        </w:numPr>
      </w:pPr>
      <w:r w:rsidRPr="004F4B3F">
        <w:rPr>
          <w:b/>
        </w:rPr>
        <w:t>Proximity.</w:t>
      </w:r>
      <w:r w:rsidR="0098760D" w:rsidRPr="00743FF8">
        <w:t xml:space="preserve"> Gas-fired generators can often be located within or adjacent to PSE’s service area, thereby avoiding costly transmission investments required for long-distance resources like coal or wind. </w:t>
      </w:r>
    </w:p>
    <w:p w14:paraId="2869E080" w14:textId="77777777" w:rsidR="0098760D" w:rsidRPr="00743FF8" w:rsidRDefault="004F4B3F" w:rsidP="00666A68">
      <w:pPr>
        <w:pStyle w:val="IRPsanstext"/>
        <w:numPr>
          <w:ilvl w:val="0"/>
          <w:numId w:val="17"/>
        </w:numPr>
      </w:pPr>
      <w:r w:rsidRPr="004F4B3F">
        <w:rPr>
          <w:b/>
        </w:rPr>
        <w:t>Timeliness.</w:t>
      </w:r>
      <w:r w:rsidR="0098760D" w:rsidRPr="00743FF8">
        <w:t xml:space="preserve"> Gas-fired resources are dispatchable, meaning they can be turned on when needed to meet loads, unlike “intermittent” resources that generate power sporadically such as wind</w:t>
      </w:r>
      <w:r w:rsidR="0098760D">
        <w:t>, solar</w:t>
      </w:r>
      <w:r w:rsidR="0098760D" w:rsidRPr="00743FF8">
        <w:t xml:space="preserve"> and run-of-the-river hydropower. </w:t>
      </w:r>
    </w:p>
    <w:p w14:paraId="00D64F04" w14:textId="77777777" w:rsidR="0098760D" w:rsidRPr="00743FF8" w:rsidRDefault="004F4B3F" w:rsidP="00666A68">
      <w:pPr>
        <w:pStyle w:val="IRPsanstext"/>
        <w:numPr>
          <w:ilvl w:val="0"/>
          <w:numId w:val="17"/>
        </w:numPr>
      </w:pPr>
      <w:r w:rsidRPr="004F4B3F">
        <w:rPr>
          <w:b/>
        </w:rPr>
        <w:t>Versatility.</w:t>
      </w:r>
      <w:r w:rsidR="0098760D" w:rsidRPr="00743FF8">
        <w:t xml:space="preserve"> Gas-fired generators have varying degrees of ability to ramp up and down quickly in response to variations in load and/or wind generation. </w:t>
      </w:r>
    </w:p>
    <w:p w14:paraId="38A20EFD" w14:textId="77777777" w:rsidR="0098760D" w:rsidRPr="00743FF8" w:rsidRDefault="004F4B3F" w:rsidP="00666A68">
      <w:pPr>
        <w:pStyle w:val="IRPsanstext"/>
        <w:numPr>
          <w:ilvl w:val="0"/>
          <w:numId w:val="17"/>
        </w:numPr>
      </w:pPr>
      <w:r w:rsidRPr="004F4B3F">
        <w:rPr>
          <w:b/>
        </w:rPr>
        <w:t xml:space="preserve">Environmental </w:t>
      </w:r>
      <w:r w:rsidR="002C21B5">
        <w:rPr>
          <w:b/>
        </w:rPr>
        <w:t>B</w:t>
      </w:r>
      <w:r w:rsidRPr="004F4B3F">
        <w:rPr>
          <w:b/>
        </w:rPr>
        <w:t>urden.</w:t>
      </w:r>
      <w:r w:rsidR="0098760D" w:rsidRPr="00743FF8">
        <w:t xml:space="preserve"> Natural gas resources produce significantly lower emissions than coal resources (approximately half the CO</w:t>
      </w:r>
      <w:r w:rsidR="0098760D" w:rsidRPr="00743FF8">
        <w:rPr>
          <w:vertAlign w:val="subscript"/>
        </w:rPr>
        <w:t>2</w:t>
      </w:r>
      <w:r w:rsidR="0098760D" w:rsidRPr="00743FF8">
        <w:t xml:space="preserve">).   </w:t>
      </w:r>
    </w:p>
    <w:p w14:paraId="3C25E524" w14:textId="77777777" w:rsidR="0098760D" w:rsidRPr="00666A68" w:rsidRDefault="0098760D" w:rsidP="00666A68">
      <w:pPr>
        <w:pStyle w:val="IRPsanstext"/>
      </w:pPr>
    </w:p>
    <w:p w14:paraId="14D4643B" w14:textId="77777777" w:rsidR="0098760D" w:rsidRPr="00666A68" w:rsidRDefault="0098760D" w:rsidP="00666A68">
      <w:pPr>
        <w:pStyle w:val="IRPsanstext"/>
      </w:pPr>
      <w:r w:rsidRPr="00666A68">
        <w:t>Gas storage and fuel supply become increasingly important considerations as reliance on natural gas grows, so the analysis also includes gas storage for some resources. The three types of gas-fired generators modeled in this analysis are described below. Each brings particular strengths into the overall portfolio.</w:t>
      </w:r>
    </w:p>
    <w:p w14:paraId="3315F038" w14:textId="77777777" w:rsidR="0098760D" w:rsidRPr="001C11E6" w:rsidRDefault="0098760D" w:rsidP="001C11E6">
      <w:pPr>
        <w:rPr>
          <w:rFonts w:ascii="Arial" w:hAnsi="Arial"/>
        </w:rPr>
      </w:pPr>
    </w:p>
    <w:p w14:paraId="6BAD6471" w14:textId="77777777" w:rsidR="0098760D" w:rsidRPr="008965A7" w:rsidRDefault="0098760D" w:rsidP="00666A68">
      <w:pPr>
        <w:pStyle w:val="IRPsanstext"/>
        <w:rPr>
          <w:b/>
        </w:rPr>
      </w:pPr>
      <w:r w:rsidRPr="00EA359A">
        <w:rPr>
          <w:b/>
        </w:rPr>
        <w:t>COMBINED-CYCLE COMBUSTION TURBINES (CCCT)</w:t>
      </w:r>
      <w:r>
        <w:rPr>
          <w:b/>
        </w:rPr>
        <w:t xml:space="preserve">. </w:t>
      </w:r>
      <w:r w:rsidRPr="00EA359A">
        <w:t>Combined-cycle combustion turbine power plants consist of one or more combustion turbine generators equipped with heat recovery steam generators that capture heat from the combustion turbine (CT) exhaust. This otherwise wasted heat is then used to produce additional electricity via a steam turbine generator. Many plants also feature “duct firing.” Duct firing can produce additional capacity from the steam turbine generator, although at less efficiency than the primary unit. CCCT plants currently entering service can convert about 60 percent (HHV</w:t>
      </w:r>
      <w:r>
        <w:rPr>
          <w:rStyle w:val="FootnoteReference"/>
          <w:rFonts w:asciiTheme="majorHAnsi" w:hAnsiTheme="majorHAnsi"/>
        </w:rPr>
        <w:footnoteReference w:id="9"/>
      </w:r>
      <w:r w:rsidRPr="00EA359A">
        <w:t>) of the chemical energy of natural gas into electricity. Because of their high thermal efficiency and reliabili</w:t>
      </w:r>
      <w:r>
        <w:t>ty, relatively low initial cost</w:t>
      </w:r>
      <w:r w:rsidRPr="00EA359A">
        <w:t xml:space="preserve"> and low air emissions, CCCTs have been a popular source of electric power and process steam generation since the 1960s.</w:t>
      </w:r>
      <w:r>
        <w:t xml:space="preserve">  </w:t>
      </w:r>
    </w:p>
    <w:p w14:paraId="75F3238E" w14:textId="77777777" w:rsidR="001C11E6" w:rsidRDefault="001C11E6">
      <w:pPr>
        <w:rPr>
          <w:rFonts w:ascii="Arial" w:hAnsi="Arial"/>
        </w:rPr>
      </w:pPr>
      <w:r>
        <w:br w:type="page"/>
      </w:r>
    </w:p>
    <w:p w14:paraId="0BA7FCFE" w14:textId="77777777" w:rsidR="0098760D" w:rsidRPr="00EA359A" w:rsidRDefault="0098760D" w:rsidP="00666A68">
      <w:pPr>
        <w:pStyle w:val="IRPsanstext"/>
      </w:pPr>
      <w:r w:rsidRPr="00EA359A">
        <w:t xml:space="preserve">This technology is commercially available. Greenfield development requires approximately </w:t>
      </w:r>
      <w:r>
        <w:t>four</w:t>
      </w:r>
      <w:r w:rsidRPr="00EA359A">
        <w:t xml:space="preserve"> years. </w:t>
      </w:r>
    </w:p>
    <w:p w14:paraId="46A1603C" w14:textId="77777777" w:rsidR="0098760D" w:rsidRPr="00EA359A" w:rsidRDefault="0098760D" w:rsidP="00666A68">
      <w:pPr>
        <w:pStyle w:val="IRPsanstext"/>
      </w:pPr>
    </w:p>
    <w:p w14:paraId="37F5ADF9" w14:textId="77777777" w:rsidR="0098760D" w:rsidRPr="00743FF8" w:rsidRDefault="0098760D" w:rsidP="00666A68">
      <w:pPr>
        <w:pStyle w:val="IRPsanstext"/>
      </w:pPr>
      <w:r w:rsidRPr="00743FF8">
        <w:t>Natural gas supply is assumed to be firm year</w:t>
      </w:r>
      <w:r>
        <w:t>-</w:t>
      </w:r>
      <w:r w:rsidRPr="00743FF8">
        <w:t xml:space="preserve">round and based on projected </w:t>
      </w:r>
      <w:r>
        <w:t xml:space="preserve">gas pipeline </w:t>
      </w:r>
      <w:r w:rsidRPr="00743FF8">
        <w:t>firm rates. The unit is assumed to be connected to the PSE transmission system and as such does not incur any direct transmission cost</w:t>
      </w:r>
      <w:r>
        <w:t xml:space="preserve">. </w:t>
      </w:r>
      <w:r w:rsidRPr="00743FF8">
        <w:t xml:space="preserve">This analysis assumes </w:t>
      </w:r>
      <w:r>
        <w:t>20 percent</w:t>
      </w:r>
      <w:r w:rsidRPr="00743FF8">
        <w:t xml:space="preserve"> of gas storage is available to the CCCT plants modeled.</w:t>
      </w:r>
    </w:p>
    <w:p w14:paraId="671FEA91" w14:textId="77777777" w:rsidR="0098760D" w:rsidRPr="001C11E6" w:rsidRDefault="0098760D" w:rsidP="001C11E6">
      <w:pPr>
        <w:rPr>
          <w:rFonts w:ascii="Arial" w:hAnsi="Arial"/>
        </w:rPr>
      </w:pPr>
    </w:p>
    <w:p w14:paraId="4E76B6F5" w14:textId="77777777" w:rsidR="0098760D" w:rsidRPr="008965A7" w:rsidRDefault="0098760D" w:rsidP="00666A68">
      <w:pPr>
        <w:pStyle w:val="IRPsanstext"/>
        <w:rPr>
          <w:b/>
          <w:caps/>
        </w:rPr>
      </w:pPr>
      <w:r w:rsidRPr="00EA359A">
        <w:rPr>
          <w:b/>
          <w:caps/>
        </w:rPr>
        <w:t>Simple-cycle combustion turbines</w:t>
      </w:r>
      <w:r>
        <w:rPr>
          <w:b/>
          <w:caps/>
        </w:rPr>
        <w:t xml:space="preserve"> (SCCT). </w:t>
      </w:r>
      <w:r w:rsidRPr="00EA359A">
        <w:t>There are two principal types of simple-cycle combustion turbines for “peaking” applications: frame and aeroderivative (aero) engines.</w:t>
      </w:r>
    </w:p>
    <w:p w14:paraId="3B55BFA1" w14:textId="77777777" w:rsidR="0098760D" w:rsidRPr="00743FF8" w:rsidRDefault="0098760D" w:rsidP="00666A68">
      <w:pPr>
        <w:pStyle w:val="IRPsanstext"/>
      </w:pPr>
    </w:p>
    <w:p w14:paraId="63A5492B" w14:textId="77777777" w:rsidR="0098760D" w:rsidRPr="00743FF8" w:rsidRDefault="0098760D" w:rsidP="00666A68">
      <w:pPr>
        <w:pStyle w:val="IRPsanstext"/>
      </w:pPr>
      <w:r w:rsidRPr="00743FF8">
        <w:rPr>
          <w:b/>
          <w:szCs w:val="28"/>
        </w:rPr>
        <w:t xml:space="preserve">Frame </w:t>
      </w:r>
      <w:r>
        <w:rPr>
          <w:b/>
          <w:szCs w:val="28"/>
        </w:rPr>
        <w:t xml:space="preserve">CT </w:t>
      </w:r>
      <w:r w:rsidRPr="00743FF8">
        <w:rPr>
          <w:b/>
          <w:szCs w:val="28"/>
        </w:rPr>
        <w:t>Peaker</w:t>
      </w:r>
      <w:r>
        <w:rPr>
          <w:b/>
          <w:szCs w:val="28"/>
        </w:rPr>
        <w:t>s</w:t>
      </w:r>
      <w:r w:rsidRPr="00743FF8">
        <w:rPr>
          <w:b/>
          <w:szCs w:val="28"/>
        </w:rPr>
        <w:t>.</w:t>
      </w:r>
      <w:r w:rsidRPr="00743FF8" w:rsidDel="005365CC">
        <w:rPr>
          <w:b/>
        </w:rPr>
        <w:t xml:space="preserve"> </w:t>
      </w:r>
      <w:r w:rsidRPr="00743FF8">
        <w:t>Frame CT</w:t>
      </w:r>
      <w:r>
        <w:t xml:space="preserve"> peaker</w:t>
      </w:r>
      <w:r w:rsidRPr="00743FF8">
        <w:t>s are also known as “industrial” or “heavy-duty” CTs; these are generally larger in capaci</w:t>
      </w:r>
      <w:r>
        <w:t>ty and feature frames, bearings</w:t>
      </w:r>
      <w:r w:rsidRPr="00743FF8">
        <w:t xml:space="preserve"> and blading of heavier construction. Conventional frame CTs are a mature technology. They can be fueled by natural gas</w:t>
      </w:r>
      <w:r w:rsidRPr="00743FF8" w:rsidDel="0029239E">
        <w:t xml:space="preserve">, </w:t>
      </w:r>
      <w:r w:rsidRPr="00743FF8">
        <w:t>distillate oil</w:t>
      </w:r>
      <w:r w:rsidRPr="00743FF8" w:rsidDel="0029239E">
        <w:t xml:space="preserve"> or a combination of fuels (dual fuel).</w:t>
      </w:r>
      <w:r w:rsidRPr="00743FF8">
        <w:t xml:space="preserve"> Typical units have efficiencies in the range of 30 percent to 40 percent (HHV) at full load. These units are typically less flexible than aeroderiva</w:t>
      </w:r>
      <w:r>
        <w:t>tive turbines and reciprocating engines</w:t>
      </w:r>
      <w:r w:rsidRPr="00743FF8">
        <w:t xml:space="preserve">, meaning they cannot reduce output beyond about </w:t>
      </w:r>
      <w:r>
        <w:t>40 percent.</w:t>
      </w:r>
      <w:r w:rsidRPr="00743FF8">
        <w:t xml:space="preserve"> </w:t>
      </w:r>
      <w:r>
        <w:t>T</w:t>
      </w:r>
      <w:r w:rsidRPr="00743FF8">
        <w:t xml:space="preserve">hey </w:t>
      </w:r>
      <w:r>
        <w:t xml:space="preserve">also </w:t>
      </w:r>
      <w:r w:rsidRPr="00743FF8">
        <w:t>have slower ramp rates (on the order of 20 MW/min</w:t>
      </w:r>
      <w:r>
        <w:t>ute</w:t>
      </w:r>
      <w:r w:rsidRPr="00743FF8">
        <w:t>), and though some can start in ten minutes, the output achieved in ten minutes is typically not baseload and incurs a significant maintenance penalty for each ten</w:t>
      </w:r>
      <w:r>
        <w:t>-</w:t>
      </w:r>
      <w:r w:rsidRPr="00743FF8">
        <w:t xml:space="preserve">minute start. </w:t>
      </w:r>
    </w:p>
    <w:p w14:paraId="56F4F3FA" w14:textId="77777777" w:rsidR="0098760D" w:rsidRPr="00743FF8" w:rsidRDefault="0098760D" w:rsidP="00666A68">
      <w:pPr>
        <w:pStyle w:val="IRPsanstext"/>
      </w:pPr>
    </w:p>
    <w:p w14:paraId="0E40933E" w14:textId="77777777" w:rsidR="0098760D" w:rsidRPr="00743FF8" w:rsidRDefault="0098760D" w:rsidP="00666A68">
      <w:pPr>
        <w:pStyle w:val="IRPsanstext"/>
      </w:pPr>
      <w:r w:rsidRPr="00743FF8">
        <w:t>Frame CT</w:t>
      </w:r>
      <w:r>
        <w:t xml:space="preserve"> peaker</w:t>
      </w:r>
      <w:r w:rsidRPr="00743FF8">
        <w:t xml:space="preserve">s are commercially available. Greenfield development requires approximately </w:t>
      </w:r>
      <w:r>
        <w:t>three</w:t>
      </w:r>
      <w:r w:rsidRPr="00743FF8">
        <w:t xml:space="preserve"> years. </w:t>
      </w:r>
    </w:p>
    <w:p w14:paraId="5E5D67B2" w14:textId="77777777" w:rsidR="0098760D" w:rsidRPr="00743FF8" w:rsidRDefault="0098760D" w:rsidP="00666A68">
      <w:pPr>
        <w:pStyle w:val="IRPsanstext"/>
      </w:pPr>
    </w:p>
    <w:p w14:paraId="405FFE04" w14:textId="77777777" w:rsidR="0098760D" w:rsidRPr="00743FF8" w:rsidRDefault="0098760D" w:rsidP="00666A68">
      <w:pPr>
        <w:pStyle w:val="IRPsanstext"/>
      </w:pPr>
      <w:r>
        <w:rPr>
          <w:b/>
          <w:szCs w:val="28"/>
        </w:rPr>
        <w:t>Aeroderivative (Aero) Peakers</w:t>
      </w:r>
      <w:r w:rsidRPr="00743FF8">
        <w:rPr>
          <w:b/>
        </w:rPr>
        <w:t xml:space="preserve">. </w:t>
      </w:r>
      <w:r w:rsidRPr="00743FF8">
        <w:t xml:space="preserve">Aeroderivative combustion turbines are a mature technology, however, new aeroderivative features and designs are continually being introduced. They can be fueled by natural gas, oil or a combination of fuels (dual fuel). Typical aero units have efficiencies in the range of 25 percent to 38 percent (HHV) at full load. Aero units are typically more flexible than their frame counterparts and many can reduce output to nearly </w:t>
      </w:r>
      <w:r>
        <w:t>50</w:t>
      </w:r>
      <w:r w:rsidRPr="00743FF8">
        <w:t xml:space="preserve"> percent. Most can start and achieve full output in less than ten minutes and start multiple times per day without maintenance penalties. Ramp rates range from 20 to 90 MW per min</w:t>
      </w:r>
      <w:r w:rsidR="002C21B5">
        <w:t>ute</w:t>
      </w:r>
      <w:r w:rsidRPr="00743FF8">
        <w:t xml:space="preserve">. Another key difference between aero and frame units is size. Aero CTs are typically smaller in size, from 5 to 100 MW each. This small scale allows for modularity, but </w:t>
      </w:r>
      <w:r>
        <w:t xml:space="preserve">it </w:t>
      </w:r>
      <w:r w:rsidRPr="00743FF8">
        <w:t>also tends to reduce economies of scale.</w:t>
      </w:r>
    </w:p>
    <w:p w14:paraId="3DA0BDF0" w14:textId="77777777" w:rsidR="0098760D" w:rsidRPr="00743FF8" w:rsidRDefault="0098760D" w:rsidP="00666A68">
      <w:pPr>
        <w:pStyle w:val="IRPsanstext"/>
      </w:pPr>
    </w:p>
    <w:p w14:paraId="5AA37BE6" w14:textId="77777777" w:rsidR="0098760D" w:rsidRPr="00743FF8" w:rsidRDefault="0098760D" w:rsidP="00666A68">
      <w:pPr>
        <w:pStyle w:val="IRPsanstext"/>
      </w:pPr>
      <w:r w:rsidRPr="00743FF8">
        <w:t xml:space="preserve">This technology is commercially available. Greenfield development requires approximately </w:t>
      </w:r>
      <w:r>
        <w:t>three</w:t>
      </w:r>
      <w:r w:rsidRPr="00743FF8">
        <w:t xml:space="preserve"> years. </w:t>
      </w:r>
    </w:p>
    <w:p w14:paraId="4CD50CFB" w14:textId="77777777" w:rsidR="001C11E6" w:rsidRDefault="001C11E6">
      <w:pPr>
        <w:rPr>
          <w:rFonts w:ascii="Arial" w:hAnsi="Arial"/>
          <w:b/>
        </w:rPr>
      </w:pPr>
      <w:r>
        <w:rPr>
          <w:b/>
        </w:rPr>
        <w:br w:type="page"/>
      </w:r>
    </w:p>
    <w:p w14:paraId="245FDEA3" w14:textId="77777777" w:rsidR="0098760D" w:rsidRPr="008965A7" w:rsidRDefault="0098760D" w:rsidP="00666A68">
      <w:pPr>
        <w:pStyle w:val="IRPsanstext"/>
        <w:rPr>
          <w:b/>
        </w:rPr>
      </w:pPr>
      <w:r w:rsidRPr="008A49B4">
        <w:rPr>
          <w:b/>
          <w:caps/>
        </w:rPr>
        <w:t>Reciprocating engines (Recip Peaker</w:t>
      </w:r>
      <w:r>
        <w:rPr>
          <w:b/>
          <w:caps/>
        </w:rPr>
        <w:t>S</w:t>
      </w:r>
      <w:r w:rsidRPr="008A49B4">
        <w:rPr>
          <w:b/>
          <w:caps/>
        </w:rPr>
        <w:t>)</w:t>
      </w:r>
      <w:r>
        <w:rPr>
          <w:b/>
          <w:caps/>
        </w:rPr>
        <w:t>.</w:t>
      </w:r>
      <w:r w:rsidRPr="00743FF8">
        <w:rPr>
          <w:b/>
        </w:rPr>
        <w:t xml:space="preserve"> </w:t>
      </w:r>
      <w:r>
        <w:rPr>
          <w:b/>
        </w:rPr>
        <w:t xml:space="preserve"> </w:t>
      </w:r>
      <w:r w:rsidRPr="00743FF8">
        <w:t>The reciprocating engine technology evaluated is based on a four-stroke spark-ignited gas engine which uses a lean burn method to generate power. The lean burn technology uses a relatively higher ratio of oxygen to fuel, which allows the reciprocating engine to generate power more efficiently. Lean burn reciprocating engines typically show HHV efficiencies in the range of 30</w:t>
      </w:r>
      <w:r w:rsidRPr="00525C0B">
        <w:t xml:space="preserve"> percent</w:t>
      </w:r>
      <w:r w:rsidRPr="00743FF8">
        <w:t xml:space="preserve"> to 40</w:t>
      </w:r>
      <w:r w:rsidRPr="00525C0B">
        <w:t xml:space="preserve"> percent</w:t>
      </w:r>
      <w:r w:rsidRPr="00743FF8">
        <w:t xml:space="preserve"> while some newer units claim efficiencies as high as nearly 50</w:t>
      </w:r>
      <w:r w:rsidRPr="00525C0B">
        <w:t xml:space="preserve"> percent</w:t>
      </w:r>
      <w:r w:rsidRPr="00743FF8">
        <w:t>. However, reciprocating engines are constrained by their size. The largest commercially available reciprocating engine for electric power generation produces 18 MW, which is less than the typical frame or aero turbine. Larger sized generation projects would require a greater number of reciprocating units compared to an equivalent-sized project implementing either an aero or frame turbine, reducing economies of scale. A greater number of generating units increases the overall project availability and reduces the impact of a single unit out of service for maintenance.  Reciprocating engines are more efficient than simple-cycle combustion turbines, but have a higher capital cost. Their small size allows a better match with peak loads thus increasing operating flexibility relative to simple-cycle combustion turbines.</w:t>
      </w:r>
    </w:p>
    <w:p w14:paraId="0CECEACF" w14:textId="77777777" w:rsidR="0098760D" w:rsidRPr="00743FF8" w:rsidRDefault="0098760D" w:rsidP="00666A68">
      <w:pPr>
        <w:pStyle w:val="IRPsanstext"/>
      </w:pPr>
    </w:p>
    <w:p w14:paraId="77F8C7A2" w14:textId="77777777" w:rsidR="0098760D" w:rsidRPr="00743FF8" w:rsidRDefault="0098760D" w:rsidP="00666A68">
      <w:pPr>
        <w:pStyle w:val="IRPsanstext"/>
      </w:pPr>
      <w:r w:rsidRPr="00743FF8">
        <w:t xml:space="preserve">This technology is commercially available. Greenfield development requires approximately </w:t>
      </w:r>
      <w:r>
        <w:t>three</w:t>
      </w:r>
      <w:r w:rsidRPr="00743FF8">
        <w:t xml:space="preserve"> years</w:t>
      </w:r>
      <w:r w:rsidR="005349C1">
        <w:t>.</w:t>
      </w:r>
    </w:p>
    <w:p w14:paraId="1E0F9A26" w14:textId="77777777" w:rsidR="0098760D" w:rsidRDefault="0098760D" w:rsidP="001C11E6"/>
    <w:p w14:paraId="579966DD" w14:textId="77777777" w:rsidR="001C11E6" w:rsidRPr="001C11E6" w:rsidRDefault="001C11E6" w:rsidP="001C11E6">
      <w:pPr>
        <w:rPr>
          <w:rFonts w:ascii="Arial" w:hAnsi="Arial"/>
        </w:rPr>
      </w:pPr>
    </w:p>
    <w:p w14:paraId="330C1BEE" w14:textId="77777777" w:rsidR="0098760D" w:rsidRPr="001C11E6" w:rsidRDefault="0098760D" w:rsidP="001C11E6">
      <w:pPr>
        <w:pStyle w:val="IRPsanstext"/>
        <w:rPr>
          <w:rFonts w:cs="Arial"/>
          <w:sz w:val="32"/>
          <w:szCs w:val="32"/>
        </w:rPr>
      </w:pPr>
      <w:r w:rsidRPr="001C11E6">
        <w:rPr>
          <w:rFonts w:cs="Arial"/>
          <w:sz w:val="32"/>
          <w:szCs w:val="32"/>
        </w:rPr>
        <w:t xml:space="preserve">Thermal Resources </w:t>
      </w:r>
      <w:r w:rsidRPr="008317B6">
        <w:rPr>
          <w:rFonts w:cs="Arial"/>
          <w:sz w:val="32"/>
          <w:szCs w:val="32"/>
        </w:rPr>
        <w:t>Not</w:t>
      </w:r>
      <w:r w:rsidRPr="001C11E6">
        <w:rPr>
          <w:rFonts w:cs="Arial"/>
          <w:sz w:val="32"/>
          <w:szCs w:val="32"/>
        </w:rPr>
        <w:t xml:space="preserve"> Modeled</w:t>
      </w:r>
    </w:p>
    <w:p w14:paraId="729845A9" w14:textId="77777777" w:rsidR="0098760D" w:rsidRPr="001C11E6" w:rsidRDefault="0098760D" w:rsidP="001C11E6">
      <w:pPr>
        <w:pStyle w:val="IRPsanstext"/>
        <w:rPr>
          <w:rFonts w:cs="Arial"/>
          <w:b/>
          <w:sz w:val="28"/>
          <w:szCs w:val="28"/>
        </w:rPr>
      </w:pPr>
    </w:p>
    <w:p w14:paraId="56B55A2E" w14:textId="77777777" w:rsidR="0098760D" w:rsidRPr="001C11E6" w:rsidRDefault="0098760D" w:rsidP="001C11E6">
      <w:pPr>
        <w:pStyle w:val="IRPsanstext"/>
        <w:rPr>
          <w:rFonts w:cs="Arial"/>
          <w:sz w:val="24"/>
        </w:rPr>
      </w:pPr>
      <w:r w:rsidRPr="001C11E6">
        <w:rPr>
          <w:rFonts w:cs="Arial"/>
          <w:b/>
          <w:color w:val="156570"/>
          <w:sz w:val="28"/>
          <w:szCs w:val="28"/>
        </w:rPr>
        <w:t>Coal.</w:t>
      </w:r>
      <w:r w:rsidRPr="001C11E6">
        <w:rPr>
          <w:rFonts w:cs="Arial"/>
          <w:sz w:val="24"/>
        </w:rPr>
        <w:t xml:space="preserve">  </w:t>
      </w:r>
      <w:r w:rsidRPr="001C11E6">
        <w:rPr>
          <w:rFonts w:cs="Arial"/>
        </w:rPr>
        <w:t>Coal fuels a significant portion of the electricity generated in the United States. Most coal-fired electric generating plants combust the coal in a boiler to produce steam that drives a turbine-generator. A small number of plants gasify coal to produce a synthetic gas that fuels a combustion turbine. Of the fuels commonly used to produce electricity, coal produces the most greenhouse gases (GHGs) per MWh of electricity. Technologies for reducing or capturing some of the GHGs produced are currently in the research and development phase.</w:t>
      </w:r>
    </w:p>
    <w:p w14:paraId="0651853C" w14:textId="77777777" w:rsidR="001C11E6" w:rsidRDefault="001C11E6">
      <w:pPr>
        <w:rPr>
          <w:rFonts w:ascii="Arial" w:hAnsi="Arial" w:cs="Arial"/>
        </w:rPr>
      </w:pPr>
      <w:r>
        <w:rPr>
          <w:rFonts w:cs="Arial"/>
        </w:rPr>
        <w:br w:type="page"/>
      </w:r>
    </w:p>
    <w:p w14:paraId="0070FF34" w14:textId="77777777" w:rsidR="0098760D" w:rsidRPr="001C11E6" w:rsidRDefault="0098760D" w:rsidP="001C11E6">
      <w:pPr>
        <w:pStyle w:val="IRPsanstext"/>
        <w:rPr>
          <w:rFonts w:cs="Arial"/>
        </w:rPr>
      </w:pPr>
      <w:r w:rsidRPr="001C11E6">
        <w:rPr>
          <w:rFonts w:cs="Arial"/>
          <w:b/>
          <w:szCs w:val="28"/>
        </w:rPr>
        <w:t xml:space="preserve">Commercial availability. </w:t>
      </w:r>
      <w:r w:rsidRPr="001C11E6">
        <w:rPr>
          <w:rFonts w:cs="Arial"/>
          <w:szCs w:val="28"/>
        </w:rPr>
        <w:t>New coal</w:t>
      </w:r>
      <w:r w:rsidRPr="001C11E6">
        <w:rPr>
          <w:rFonts w:cs="Arial"/>
        </w:rPr>
        <w:t>-fired generation is not a resource alternative for PSE, because RCW 80.80 sets a generation performance standard for electric generating plants that prohibits Washington utilities from building plants or entering into long-term electricity purchase contracts from units that emit more than 970 pounds of GHGs per MWh.</w:t>
      </w:r>
      <w:r w:rsidRPr="001C11E6">
        <w:rPr>
          <w:rStyle w:val="FootnoteReference"/>
          <w:rFonts w:cs="Arial"/>
        </w:rPr>
        <w:footnoteReference w:id="10"/>
      </w:r>
      <w:r w:rsidRPr="001C11E6">
        <w:rPr>
          <w:rFonts w:cs="Arial"/>
        </w:rPr>
        <w:t xml:space="preserve"> With currently available technology, coal-fired generating plants produce GHGs, primarily carbon dioxide, at a level two or more times greater than the performance standard; and carbon capture and sequestration technology is not yet effective or affordable enough to significantly reduce those levels.  </w:t>
      </w:r>
    </w:p>
    <w:p w14:paraId="09FB2E68" w14:textId="77777777" w:rsidR="0098760D" w:rsidRPr="001C11E6" w:rsidRDefault="0098760D" w:rsidP="001C11E6">
      <w:pPr>
        <w:pStyle w:val="IRPsanstext"/>
        <w:rPr>
          <w:rFonts w:cs="Arial"/>
        </w:rPr>
      </w:pPr>
    </w:p>
    <w:p w14:paraId="04300E53" w14:textId="77777777" w:rsidR="0098760D" w:rsidRPr="001C11E6" w:rsidRDefault="0098760D" w:rsidP="001C11E6">
      <w:pPr>
        <w:pStyle w:val="IRPsanstext"/>
        <w:rPr>
          <w:rFonts w:cs="Arial"/>
        </w:rPr>
      </w:pPr>
      <w:r w:rsidRPr="001C11E6">
        <w:rPr>
          <w:rFonts w:cs="Arial"/>
        </w:rPr>
        <w:t xml:space="preserve">There are no new coal-fired power plants under construction or development in the Pacific Northwest. </w:t>
      </w:r>
    </w:p>
    <w:p w14:paraId="42A22A28" w14:textId="77777777" w:rsidR="001C11E6" w:rsidRDefault="001C11E6" w:rsidP="001C11E6">
      <w:pPr>
        <w:pStyle w:val="IRPsanstext"/>
        <w:rPr>
          <w:rFonts w:cs="Arial"/>
          <w:b/>
          <w:color w:val="3366FF"/>
          <w:sz w:val="32"/>
          <w:szCs w:val="28"/>
        </w:rPr>
      </w:pPr>
    </w:p>
    <w:p w14:paraId="623811DD" w14:textId="77777777" w:rsidR="0098760D" w:rsidRPr="001C11E6" w:rsidRDefault="0098760D" w:rsidP="001C11E6">
      <w:pPr>
        <w:pStyle w:val="IRPsanstext"/>
        <w:rPr>
          <w:rFonts w:cs="Arial"/>
        </w:rPr>
      </w:pPr>
      <w:r w:rsidRPr="001C11E6">
        <w:rPr>
          <w:rFonts w:cs="Arial"/>
          <w:b/>
          <w:color w:val="156570"/>
          <w:sz w:val="28"/>
          <w:szCs w:val="28"/>
        </w:rPr>
        <w:t>Nuclear.</w:t>
      </w:r>
      <w:r w:rsidRPr="001C11E6">
        <w:rPr>
          <w:rFonts w:cs="Arial"/>
        </w:rPr>
        <w:t xml:space="preserve">  Capital and operating costs for nuclear power plants are so much higher than most conventional and renewable technologies that only a handful of the largest capitalized utilities can realistically consider this option. In addition, nuclear power also carries significant technology, credit, permitting, policy and waste disposal risks.</w:t>
      </w:r>
    </w:p>
    <w:p w14:paraId="1C123ED4" w14:textId="77777777" w:rsidR="0098760D" w:rsidRPr="001C11E6" w:rsidRDefault="0098760D" w:rsidP="001C11E6">
      <w:pPr>
        <w:pStyle w:val="IRPsanstext"/>
        <w:rPr>
          <w:rFonts w:cs="Arial"/>
        </w:rPr>
      </w:pPr>
    </w:p>
    <w:p w14:paraId="030101F1" w14:textId="77777777" w:rsidR="0098760D" w:rsidRPr="001C11E6" w:rsidRDefault="0098760D" w:rsidP="001C11E6">
      <w:pPr>
        <w:pStyle w:val="IRPsanstext"/>
        <w:rPr>
          <w:rFonts w:cs="Arial"/>
          <w:color w:val="3366FF"/>
        </w:rPr>
      </w:pPr>
      <w:r w:rsidRPr="001C11E6">
        <w:rPr>
          <w:rFonts w:cs="Arial"/>
          <w:b/>
        </w:rPr>
        <w:t>Cost assumptions.</w:t>
      </w:r>
      <w:r w:rsidRPr="001C11E6">
        <w:rPr>
          <w:rFonts w:cs="Arial"/>
        </w:rPr>
        <w:t xml:space="preserve"> There is little hard data on recent U.S. nuclear developments from which reasonable cost estimates can be made. The construction costs track record for nuclear plants completed in the U.S. during the 1980s and 1990s was certainly poor. Actual costs were far higher than projected, construction schedules experienced long delays, and interest rate increases resulted in high financing charges. Changing regulatory requirements also contributed to project cost increases, and in some instances public controversy contributed to construction delays and cost overruns. </w:t>
      </w:r>
    </w:p>
    <w:p w14:paraId="58B4337F" w14:textId="77777777" w:rsidR="0098760D" w:rsidRPr="001C11E6" w:rsidRDefault="0098760D" w:rsidP="001C11E6">
      <w:pPr>
        <w:rPr>
          <w:rFonts w:ascii="Arial" w:hAnsi="Arial" w:cs="Arial"/>
          <w:color w:val="3366FF"/>
          <w:sz w:val="24"/>
        </w:rPr>
      </w:pPr>
    </w:p>
    <w:p w14:paraId="14286AC8" w14:textId="77777777" w:rsidR="0098760D" w:rsidRPr="001C11E6" w:rsidRDefault="0098760D" w:rsidP="001C11E6">
      <w:pPr>
        <w:pStyle w:val="IRPsanstext"/>
        <w:rPr>
          <w:rFonts w:cs="Arial"/>
        </w:rPr>
      </w:pPr>
      <w:r w:rsidRPr="001C11E6">
        <w:rPr>
          <w:rFonts w:cs="Arial"/>
        </w:rPr>
        <w:t xml:space="preserve">The high cost and high uncertainty of nuclear technology make it an undue risk for PSE at this time. </w:t>
      </w:r>
    </w:p>
    <w:p w14:paraId="6D952464" w14:textId="77777777" w:rsidR="001C11E6" w:rsidRDefault="001C11E6" w:rsidP="001C11E6">
      <w:pPr>
        <w:pStyle w:val="IRPsanstext"/>
        <w:rPr>
          <w:rFonts w:cs="Arial"/>
        </w:rPr>
      </w:pPr>
    </w:p>
    <w:p w14:paraId="0DA1F0D7" w14:textId="77777777" w:rsidR="0098760D" w:rsidRPr="001C11E6" w:rsidRDefault="0098760D" w:rsidP="001C11E6">
      <w:pPr>
        <w:pStyle w:val="IRPsanstext"/>
        <w:rPr>
          <w:rFonts w:cs="Arial"/>
        </w:rPr>
      </w:pPr>
      <w:r w:rsidRPr="001C11E6">
        <w:rPr>
          <w:rFonts w:cs="Arial"/>
        </w:rPr>
        <w:t xml:space="preserve">An extensive discussion of then-existing U.S. nuclear facilities, decommissioning activities, new construction projects and policy considerations was provided in Appendix D of PSE’s 2013 IRP. </w:t>
      </w:r>
    </w:p>
    <w:p w14:paraId="18A119C9" w14:textId="77777777" w:rsidR="001C11E6" w:rsidRDefault="001C11E6">
      <w:pPr>
        <w:rPr>
          <w:rFonts w:asciiTheme="majorHAnsi" w:hAnsiTheme="majorHAnsi" w:hint="eastAsia"/>
          <w:sz w:val="40"/>
          <w:szCs w:val="24"/>
        </w:rPr>
      </w:pPr>
      <w:r>
        <w:rPr>
          <w:rFonts w:asciiTheme="majorHAnsi" w:hAnsiTheme="majorHAnsi" w:hint="eastAsia"/>
        </w:rPr>
        <w:br w:type="page"/>
      </w:r>
    </w:p>
    <w:p w14:paraId="7766F7E7" w14:textId="77777777" w:rsidR="0098760D" w:rsidRPr="001C11E6" w:rsidRDefault="0098760D" w:rsidP="0098760D">
      <w:pPr>
        <w:pStyle w:val="IRPtitle"/>
        <w:ind w:left="0" w:firstLine="0"/>
        <w:rPr>
          <w:rFonts w:ascii="Arial" w:hAnsi="Arial" w:cs="Arial"/>
          <w:sz w:val="32"/>
          <w:szCs w:val="32"/>
        </w:rPr>
      </w:pPr>
      <w:r w:rsidRPr="001C11E6">
        <w:rPr>
          <w:rFonts w:ascii="Arial" w:hAnsi="Arial" w:cs="Arial"/>
          <w:sz w:val="32"/>
          <w:szCs w:val="32"/>
        </w:rPr>
        <w:t>Energy Storage Resources Modeled</w:t>
      </w:r>
    </w:p>
    <w:p w14:paraId="4441487C" w14:textId="77777777" w:rsidR="0098760D" w:rsidRPr="001C11E6" w:rsidRDefault="0098760D" w:rsidP="0098760D">
      <w:pPr>
        <w:pStyle w:val="IRPtitle"/>
        <w:ind w:left="0" w:firstLine="0"/>
        <w:jc w:val="center"/>
        <w:rPr>
          <w:rFonts w:asciiTheme="majorHAnsi" w:hAnsiTheme="majorHAnsi" w:hint="eastAsia"/>
          <w:sz w:val="20"/>
          <w:szCs w:val="20"/>
        </w:rPr>
      </w:pPr>
    </w:p>
    <w:p w14:paraId="1786A8B9" w14:textId="77777777" w:rsidR="0098760D" w:rsidRPr="001C11E6" w:rsidRDefault="0098760D" w:rsidP="001C11E6">
      <w:pPr>
        <w:pStyle w:val="IRPFigureSub"/>
      </w:pPr>
      <w:r w:rsidRPr="001C11E6">
        <w:t>Figure D-</w:t>
      </w:r>
      <w:r w:rsidR="00EC14CD">
        <w:t>20</w:t>
      </w:r>
      <w:r w:rsidRPr="001C11E6">
        <w:t>: Energy Storage Assumptions Modeled</w:t>
      </w:r>
    </w:p>
    <w:tbl>
      <w:tblPr>
        <w:tblpPr w:leftFromText="180" w:rightFromText="180" w:vertAnchor="text" w:horzAnchor="page" w:tblpX="1919" w:tblpY="114"/>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3"/>
        <w:gridCol w:w="1425"/>
        <w:gridCol w:w="1328"/>
        <w:gridCol w:w="2272"/>
      </w:tblGrid>
      <w:tr w:rsidR="0098760D" w:rsidRPr="00094D09" w14:paraId="7C208CE3" w14:textId="77777777">
        <w:trPr>
          <w:trHeight w:val="288"/>
          <w:tblHeader/>
        </w:trPr>
        <w:tc>
          <w:tcPr>
            <w:tcW w:w="3633" w:type="dxa"/>
            <w:tcBorders>
              <w:bottom w:val="single" w:sz="4" w:space="0" w:color="auto"/>
            </w:tcBorders>
            <w:shd w:val="clear" w:color="auto" w:fill="006A71"/>
            <w:vAlign w:val="center"/>
          </w:tcPr>
          <w:p w14:paraId="2403755C" w14:textId="77777777" w:rsidR="0098760D" w:rsidRPr="005349C1" w:rsidRDefault="0098760D" w:rsidP="001C11E6">
            <w:pPr>
              <w:pStyle w:val="IRPsub1"/>
              <w:rPr>
                <w:b/>
                <w:i w:val="0"/>
                <w:sz w:val="18"/>
                <w:szCs w:val="18"/>
              </w:rPr>
            </w:pPr>
            <w:r w:rsidRPr="005349C1">
              <w:rPr>
                <w:b/>
                <w:i w:val="0"/>
                <w:sz w:val="18"/>
                <w:szCs w:val="18"/>
              </w:rPr>
              <w:t>2014 dollars</w:t>
            </w:r>
          </w:p>
        </w:tc>
        <w:tc>
          <w:tcPr>
            <w:tcW w:w="1425" w:type="dxa"/>
            <w:tcBorders>
              <w:bottom w:val="single" w:sz="4" w:space="0" w:color="auto"/>
            </w:tcBorders>
            <w:shd w:val="clear" w:color="auto" w:fill="006A71"/>
            <w:vAlign w:val="center"/>
          </w:tcPr>
          <w:p w14:paraId="33BA0E15" w14:textId="77777777" w:rsidR="0098760D" w:rsidRPr="005349C1" w:rsidRDefault="0098760D" w:rsidP="001C11E6">
            <w:pPr>
              <w:pStyle w:val="IRPsub1"/>
              <w:jc w:val="center"/>
              <w:rPr>
                <w:b/>
                <w:i w:val="0"/>
                <w:sz w:val="18"/>
                <w:szCs w:val="18"/>
              </w:rPr>
            </w:pPr>
            <w:r w:rsidRPr="005349C1">
              <w:rPr>
                <w:b/>
                <w:i w:val="0"/>
                <w:sz w:val="18"/>
                <w:szCs w:val="18"/>
              </w:rPr>
              <w:t>Units</w:t>
            </w:r>
          </w:p>
        </w:tc>
        <w:tc>
          <w:tcPr>
            <w:tcW w:w="1328" w:type="dxa"/>
            <w:tcBorders>
              <w:bottom w:val="single" w:sz="4" w:space="0" w:color="auto"/>
            </w:tcBorders>
            <w:shd w:val="clear" w:color="auto" w:fill="006A71"/>
            <w:vAlign w:val="center"/>
          </w:tcPr>
          <w:p w14:paraId="03BB164C" w14:textId="77777777" w:rsidR="0098760D" w:rsidRPr="005349C1" w:rsidRDefault="0098760D" w:rsidP="001C11E6">
            <w:pPr>
              <w:pStyle w:val="IRPsub1"/>
              <w:jc w:val="center"/>
              <w:rPr>
                <w:b/>
                <w:i w:val="0"/>
                <w:sz w:val="18"/>
                <w:szCs w:val="18"/>
              </w:rPr>
            </w:pPr>
            <w:r w:rsidRPr="005349C1">
              <w:rPr>
                <w:b/>
                <w:i w:val="0"/>
                <w:sz w:val="18"/>
                <w:szCs w:val="18"/>
              </w:rPr>
              <w:t>Battery</w:t>
            </w:r>
          </w:p>
        </w:tc>
        <w:tc>
          <w:tcPr>
            <w:tcW w:w="2272" w:type="dxa"/>
            <w:tcBorders>
              <w:bottom w:val="single" w:sz="4" w:space="0" w:color="auto"/>
            </w:tcBorders>
            <w:shd w:val="clear" w:color="auto" w:fill="006A71"/>
            <w:vAlign w:val="center"/>
          </w:tcPr>
          <w:p w14:paraId="3B530CD8" w14:textId="77777777" w:rsidR="0098760D" w:rsidRPr="005349C1" w:rsidRDefault="0098760D" w:rsidP="001C11E6">
            <w:pPr>
              <w:pStyle w:val="IRPsub1"/>
              <w:jc w:val="center"/>
              <w:rPr>
                <w:b/>
                <w:i w:val="0"/>
                <w:sz w:val="18"/>
                <w:szCs w:val="18"/>
              </w:rPr>
            </w:pPr>
            <w:r w:rsidRPr="005349C1">
              <w:rPr>
                <w:b/>
                <w:i w:val="0"/>
                <w:sz w:val="18"/>
                <w:szCs w:val="18"/>
              </w:rPr>
              <w:t>Pumped Hydro</w:t>
            </w:r>
          </w:p>
        </w:tc>
      </w:tr>
      <w:tr w:rsidR="0098760D" w:rsidRPr="00E87BB5" w14:paraId="14E1B69C" w14:textId="77777777">
        <w:trPr>
          <w:trHeight w:val="288"/>
        </w:trPr>
        <w:tc>
          <w:tcPr>
            <w:tcW w:w="3633" w:type="dxa"/>
            <w:shd w:val="clear" w:color="auto" w:fill="D6CFCD"/>
            <w:vAlign w:val="bottom"/>
          </w:tcPr>
          <w:p w14:paraId="07C9D92E"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Power</w:t>
            </w:r>
          </w:p>
        </w:tc>
        <w:tc>
          <w:tcPr>
            <w:tcW w:w="1425" w:type="dxa"/>
            <w:shd w:val="clear" w:color="auto" w:fill="D6CFCD"/>
            <w:vAlign w:val="bottom"/>
          </w:tcPr>
          <w:p w14:paraId="659D5ECC" w14:textId="77777777" w:rsidR="0098760D" w:rsidRPr="00CC0F03" w:rsidRDefault="0098760D" w:rsidP="001C11E6">
            <w:pPr>
              <w:jc w:val="center"/>
              <w:rPr>
                <w:rFonts w:ascii="Arial" w:hAnsi="Arial" w:cs="Arial"/>
                <w:color w:val="000000"/>
              </w:rPr>
            </w:pPr>
            <w:r w:rsidRPr="00CC0F03">
              <w:rPr>
                <w:rFonts w:ascii="Arial" w:hAnsi="Arial" w:cs="Arial"/>
                <w:color w:val="000000"/>
              </w:rPr>
              <w:t>MW</w:t>
            </w:r>
          </w:p>
        </w:tc>
        <w:tc>
          <w:tcPr>
            <w:tcW w:w="1328" w:type="dxa"/>
            <w:tcBorders>
              <w:bottom w:val="single" w:sz="4" w:space="0" w:color="auto"/>
            </w:tcBorders>
            <w:vAlign w:val="center"/>
          </w:tcPr>
          <w:p w14:paraId="614AB4F0" w14:textId="77777777" w:rsidR="0098760D" w:rsidRPr="00CC0F03" w:rsidRDefault="0098760D" w:rsidP="001C11E6">
            <w:pPr>
              <w:pStyle w:val="IRPsub1"/>
              <w:jc w:val="center"/>
              <w:rPr>
                <w:b/>
                <w:i w:val="0"/>
                <w:color w:val="000000" w:themeColor="text1"/>
                <w:sz w:val="20"/>
                <w:szCs w:val="20"/>
              </w:rPr>
            </w:pPr>
            <w:r w:rsidRPr="00CC0F03">
              <w:rPr>
                <w:i w:val="0"/>
                <w:color w:val="000000" w:themeColor="text1"/>
                <w:sz w:val="20"/>
                <w:szCs w:val="20"/>
              </w:rPr>
              <w:t>80</w:t>
            </w:r>
          </w:p>
        </w:tc>
        <w:tc>
          <w:tcPr>
            <w:tcW w:w="2272" w:type="dxa"/>
            <w:tcBorders>
              <w:bottom w:val="single" w:sz="4" w:space="0" w:color="auto"/>
            </w:tcBorders>
            <w:vAlign w:val="center"/>
          </w:tcPr>
          <w:p w14:paraId="0A0C4C8F" w14:textId="77777777" w:rsidR="0098760D" w:rsidRPr="00CC0F03" w:rsidRDefault="0098760D" w:rsidP="001C11E6">
            <w:pPr>
              <w:pStyle w:val="IRPsub1"/>
              <w:jc w:val="center"/>
              <w:rPr>
                <w:b/>
                <w:i w:val="0"/>
                <w:color w:val="000000" w:themeColor="text1"/>
                <w:sz w:val="20"/>
                <w:szCs w:val="20"/>
              </w:rPr>
            </w:pPr>
            <w:r w:rsidRPr="00CC0F03">
              <w:rPr>
                <w:i w:val="0"/>
                <w:color w:val="000000" w:themeColor="text1"/>
                <w:sz w:val="20"/>
                <w:szCs w:val="20"/>
              </w:rPr>
              <w:t>200</w:t>
            </w:r>
          </w:p>
        </w:tc>
      </w:tr>
      <w:tr w:rsidR="0098760D" w:rsidRPr="00E87BB5" w14:paraId="2A30966E" w14:textId="77777777">
        <w:trPr>
          <w:trHeight w:val="288"/>
        </w:trPr>
        <w:tc>
          <w:tcPr>
            <w:tcW w:w="3633" w:type="dxa"/>
            <w:shd w:val="clear" w:color="auto" w:fill="D6CFCD"/>
            <w:vAlign w:val="bottom"/>
          </w:tcPr>
          <w:p w14:paraId="32273C0A"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Energy</w:t>
            </w:r>
          </w:p>
        </w:tc>
        <w:tc>
          <w:tcPr>
            <w:tcW w:w="1425" w:type="dxa"/>
            <w:shd w:val="clear" w:color="auto" w:fill="D6CFCD"/>
            <w:vAlign w:val="bottom"/>
          </w:tcPr>
          <w:p w14:paraId="26371C68" w14:textId="77777777" w:rsidR="0098760D" w:rsidRPr="00CC0F03" w:rsidRDefault="0098760D" w:rsidP="001C11E6">
            <w:pPr>
              <w:jc w:val="center"/>
              <w:rPr>
                <w:rFonts w:ascii="Arial" w:hAnsi="Arial" w:cs="Arial"/>
                <w:color w:val="000000"/>
              </w:rPr>
            </w:pPr>
            <w:r w:rsidRPr="00CC0F03">
              <w:rPr>
                <w:rFonts w:ascii="Arial" w:hAnsi="Arial" w:cs="Arial"/>
                <w:color w:val="000000"/>
              </w:rPr>
              <w:t>MWh</w:t>
            </w:r>
          </w:p>
        </w:tc>
        <w:tc>
          <w:tcPr>
            <w:tcW w:w="1328" w:type="dxa"/>
            <w:tcBorders>
              <w:bottom w:val="single" w:sz="4" w:space="0" w:color="auto"/>
            </w:tcBorders>
            <w:vAlign w:val="center"/>
          </w:tcPr>
          <w:p w14:paraId="2B499447"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160</w:t>
            </w:r>
          </w:p>
        </w:tc>
        <w:tc>
          <w:tcPr>
            <w:tcW w:w="2272" w:type="dxa"/>
            <w:tcBorders>
              <w:bottom w:val="single" w:sz="4" w:space="0" w:color="auto"/>
            </w:tcBorders>
            <w:vAlign w:val="center"/>
          </w:tcPr>
          <w:p w14:paraId="40CA411C"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2000</w:t>
            </w:r>
          </w:p>
        </w:tc>
      </w:tr>
      <w:tr w:rsidR="0098760D" w:rsidRPr="00E87BB5" w14:paraId="287FD010" w14:textId="77777777">
        <w:trPr>
          <w:trHeight w:val="288"/>
        </w:trPr>
        <w:tc>
          <w:tcPr>
            <w:tcW w:w="3633" w:type="dxa"/>
            <w:shd w:val="clear" w:color="auto" w:fill="D6CFCD"/>
            <w:vAlign w:val="bottom"/>
          </w:tcPr>
          <w:p w14:paraId="2507C9D6"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Discharge at Nominal Power</w:t>
            </w:r>
          </w:p>
        </w:tc>
        <w:tc>
          <w:tcPr>
            <w:tcW w:w="1425" w:type="dxa"/>
            <w:shd w:val="clear" w:color="auto" w:fill="D6CFCD"/>
            <w:vAlign w:val="bottom"/>
          </w:tcPr>
          <w:p w14:paraId="36D6E259" w14:textId="77777777" w:rsidR="0098760D" w:rsidRPr="00CC0F03" w:rsidRDefault="0098760D" w:rsidP="001C11E6">
            <w:pPr>
              <w:jc w:val="center"/>
              <w:rPr>
                <w:rFonts w:ascii="Arial" w:hAnsi="Arial" w:cs="Arial"/>
                <w:color w:val="000000"/>
              </w:rPr>
            </w:pPr>
            <w:r w:rsidRPr="00CC0F03">
              <w:rPr>
                <w:rFonts w:ascii="Arial" w:hAnsi="Arial" w:cs="Arial"/>
                <w:color w:val="000000"/>
              </w:rPr>
              <w:t>Hours</w:t>
            </w:r>
          </w:p>
        </w:tc>
        <w:tc>
          <w:tcPr>
            <w:tcW w:w="1328" w:type="dxa"/>
            <w:tcBorders>
              <w:top w:val="single" w:sz="4" w:space="0" w:color="auto"/>
              <w:bottom w:val="single" w:sz="4" w:space="0" w:color="auto"/>
            </w:tcBorders>
            <w:vAlign w:val="center"/>
          </w:tcPr>
          <w:p w14:paraId="6CB62E5F"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w:t>
            </w:r>
          </w:p>
        </w:tc>
        <w:tc>
          <w:tcPr>
            <w:tcW w:w="2272" w:type="dxa"/>
            <w:tcBorders>
              <w:top w:val="single" w:sz="4" w:space="0" w:color="auto"/>
              <w:bottom w:val="single" w:sz="4" w:space="0" w:color="auto"/>
            </w:tcBorders>
            <w:vAlign w:val="center"/>
          </w:tcPr>
          <w:p w14:paraId="241DDBA3"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10</w:t>
            </w:r>
          </w:p>
        </w:tc>
      </w:tr>
      <w:tr w:rsidR="0098760D" w:rsidRPr="00E87BB5" w14:paraId="28767F74" w14:textId="77777777">
        <w:trPr>
          <w:trHeight w:val="288"/>
        </w:trPr>
        <w:tc>
          <w:tcPr>
            <w:tcW w:w="3633" w:type="dxa"/>
            <w:shd w:val="clear" w:color="auto" w:fill="D6CFCD"/>
            <w:vAlign w:val="bottom"/>
          </w:tcPr>
          <w:p w14:paraId="4A5DB31B" w14:textId="77777777" w:rsidR="0098760D" w:rsidRDefault="0098760D" w:rsidP="00724CA3">
            <w:pPr>
              <w:ind w:firstLineChars="100" w:firstLine="100"/>
              <w:rPr>
                <w:rFonts w:ascii="Arial" w:hAnsi="Arial" w:cs="Arial"/>
                <w:bCs/>
                <w:color w:val="000000"/>
              </w:rPr>
            </w:pPr>
            <w:r>
              <w:rPr>
                <w:rFonts w:ascii="Arial" w:hAnsi="Arial" w:cs="Arial"/>
                <w:bCs/>
                <w:color w:val="000000"/>
              </w:rPr>
              <w:t>Round</w:t>
            </w:r>
            <w:r w:rsidR="00554D89">
              <w:rPr>
                <w:rFonts w:ascii="Arial" w:hAnsi="Arial" w:cs="Arial"/>
                <w:bCs/>
                <w:color w:val="000000"/>
              </w:rPr>
              <w:t>-</w:t>
            </w:r>
            <w:r>
              <w:rPr>
                <w:rFonts w:ascii="Arial" w:hAnsi="Arial" w:cs="Arial"/>
                <w:bCs/>
                <w:color w:val="000000"/>
              </w:rPr>
              <w:t>trip</w:t>
            </w:r>
            <w:r w:rsidRPr="00CC0F03">
              <w:rPr>
                <w:rFonts w:ascii="Arial" w:hAnsi="Arial" w:cs="Arial"/>
                <w:bCs/>
                <w:color w:val="000000"/>
              </w:rPr>
              <w:t xml:space="preserve"> Efficiency</w:t>
            </w:r>
            <w:r>
              <w:rPr>
                <w:rStyle w:val="FootnoteReference"/>
                <w:rFonts w:ascii="Arial" w:hAnsi="Arial"/>
                <w:bCs/>
                <w:color w:val="000000"/>
              </w:rPr>
              <w:t>1</w:t>
            </w:r>
          </w:p>
        </w:tc>
        <w:tc>
          <w:tcPr>
            <w:tcW w:w="1425" w:type="dxa"/>
            <w:shd w:val="clear" w:color="auto" w:fill="D6CFCD"/>
            <w:vAlign w:val="bottom"/>
          </w:tcPr>
          <w:p w14:paraId="07ACDC9E" w14:textId="77777777" w:rsidR="0098760D" w:rsidRPr="00CC0F03" w:rsidRDefault="0098760D" w:rsidP="001C11E6">
            <w:pPr>
              <w:jc w:val="center"/>
              <w:rPr>
                <w:rFonts w:ascii="Arial" w:hAnsi="Arial" w:cs="Arial"/>
                <w:color w:val="000000"/>
              </w:rPr>
            </w:pPr>
            <w:r w:rsidRPr="00CC0F03">
              <w:rPr>
                <w:rFonts w:ascii="Arial" w:hAnsi="Arial" w:cs="Arial"/>
                <w:color w:val="000000"/>
              </w:rPr>
              <w:t>%</w:t>
            </w:r>
          </w:p>
        </w:tc>
        <w:tc>
          <w:tcPr>
            <w:tcW w:w="1328" w:type="dxa"/>
            <w:tcBorders>
              <w:bottom w:val="single" w:sz="4" w:space="0" w:color="auto"/>
            </w:tcBorders>
            <w:shd w:val="clear" w:color="auto" w:fill="auto"/>
            <w:vAlign w:val="center"/>
          </w:tcPr>
          <w:p w14:paraId="0D9849A8"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85%</w:t>
            </w:r>
          </w:p>
        </w:tc>
        <w:tc>
          <w:tcPr>
            <w:tcW w:w="2272" w:type="dxa"/>
            <w:tcBorders>
              <w:bottom w:val="single" w:sz="4" w:space="0" w:color="auto"/>
            </w:tcBorders>
            <w:shd w:val="clear" w:color="auto" w:fill="auto"/>
            <w:vAlign w:val="center"/>
          </w:tcPr>
          <w:p w14:paraId="264E649C"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81%</w:t>
            </w:r>
          </w:p>
        </w:tc>
      </w:tr>
      <w:tr w:rsidR="0098760D" w:rsidRPr="00E87BB5" w14:paraId="2B886FF6" w14:textId="77777777">
        <w:trPr>
          <w:trHeight w:val="288"/>
        </w:trPr>
        <w:tc>
          <w:tcPr>
            <w:tcW w:w="3633" w:type="dxa"/>
            <w:shd w:val="clear" w:color="auto" w:fill="D6CFCD"/>
            <w:vAlign w:val="bottom"/>
          </w:tcPr>
          <w:p w14:paraId="65044341"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Recharge at Nominal Power</w:t>
            </w:r>
          </w:p>
        </w:tc>
        <w:tc>
          <w:tcPr>
            <w:tcW w:w="1425" w:type="dxa"/>
            <w:shd w:val="clear" w:color="auto" w:fill="D6CFCD"/>
            <w:vAlign w:val="bottom"/>
          </w:tcPr>
          <w:p w14:paraId="6F9504B4" w14:textId="77777777" w:rsidR="0098760D" w:rsidRPr="00CC0F03" w:rsidRDefault="0098760D" w:rsidP="001C11E6">
            <w:pPr>
              <w:jc w:val="center"/>
              <w:rPr>
                <w:rFonts w:ascii="Arial" w:hAnsi="Arial" w:cs="Arial"/>
                <w:color w:val="000000"/>
              </w:rPr>
            </w:pPr>
            <w:r w:rsidRPr="00CC0F03">
              <w:rPr>
                <w:rFonts w:ascii="Arial" w:hAnsi="Arial" w:cs="Arial"/>
                <w:color w:val="000000"/>
              </w:rPr>
              <w:t>Hours</w:t>
            </w:r>
          </w:p>
        </w:tc>
        <w:tc>
          <w:tcPr>
            <w:tcW w:w="1328" w:type="dxa"/>
            <w:tcBorders>
              <w:right w:val="single" w:sz="4" w:space="0" w:color="auto"/>
            </w:tcBorders>
            <w:shd w:val="clear" w:color="auto" w:fill="auto"/>
            <w:vAlign w:val="center"/>
          </w:tcPr>
          <w:p w14:paraId="42E26367"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2.35</w:t>
            </w:r>
          </w:p>
        </w:tc>
        <w:tc>
          <w:tcPr>
            <w:tcW w:w="2272" w:type="dxa"/>
            <w:tcBorders>
              <w:top w:val="single" w:sz="4" w:space="0" w:color="auto"/>
              <w:left w:val="single" w:sz="4" w:space="0" w:color="auto"/>
              <w:bottom w:val="single" w:sz="4" w:space="0" w:color="auto"/>
              <w:right w:val="single" w:sz="4" w:space="0" w:color="auto"/>
            </w:tcBorders>
            <w:shd w:val="clear" w:color="auto" w:fill="auto"/>
            <w:vAlign w:val="center"/>
          </w:tcPr>
          <w:p w14:paraId="020C438F"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12.42</w:t>
            </w:r>
          </w:p>
        </w:tc>
      </w:tr>
      <w:tr w:rsidR="0098760D" w:rsidRPr="00E87BB5" w14:paraId="699A23BC" w14:textId="77777777">
        <w:trPr>
          <w:trHeight w:val="288"/>
        </w:trPr>
        <w:tc>
          <w:tcPr>
            <w:tcW w:w="3633" w:type="dxa"/>
            <w:shd w:val="clear" w:color="auto" w:fill="D6CFCD"/>
            <w:vAlign w:val="bottom"/>
          </w:tcPr>
          <w:p w14:paraId="2C3BEDE3"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Station Footprint</w:t>
            </w:r>
          </w:p>
        </w:tc>
        <w:tc>
          <w:tcPr>
            <w:tcW w:w="1425" w:type="dxa"/>
            <w:shd w:val="clear" w:color="auto" w:fill="D6CFCD"/>
            <w:vAlign w:val="bottom"/>
          </w:tcPr>
          <w:p w14:paraId="1221ECD1" w14:textId="77777777" w:rsidR="0098760D" w:rsidRPr="00CC0F03" w:rsidRDefault="0098760D" w:rsidP="001C11E6">
            <w:pPr>
              <w:jc w:val="center"/>
              <w:rPr>
                <w:rFonts w:ascii="Arial" w:hAnsi="Arial" w:cs="Arial"/>
                <w:color w:val="000000"/>
              </w:rPr>
            </w:pPr>
            <w:r w:rsidRPr="00CC0F03">
              <w:rPr>
                <w:rFonts w:ascii="Arial" w:hAnsi="Arial" w:cs="Arial"/>
                <w:color w:val="000000"/>
              </w:rPr>
              <w:t>Acres</w:t>
            </w:r>
          </w:p>
        </w:tc>
        <w:tc>
          <w:tcPr>
            <w:tcW w:w="1328" w:type="dxa"/>
            <w:tcBorders>
              <w:bottom w:val="single" w:sz="2" w:space="0" w:color="auto"/>
            </w:tcBorders>
            <w:vAlign w:val="center"/>
          </w:tcPr>
          <w:p w14:paraId="3A86CF1D"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1.5</w:t>
            </w:r>
          </w:p>
        </w:tc>
        <w:tc>
          <w:tcPr>
            <w:tcW w:w="2272" w:type="dxa"/>
            <w:tcBorders>
              <w:top w:val="single" w:sz="4" w:space="0" w:color="auto"/>
              <w:bottom w:val="single" w:sz="2" w:space="0" w:color="auto"/>
              <w:right w:val="single" w:sz="2" w:space="0" w:color="auto"/>
            </w:tcBorders>
            <w:vAlign w:val="center"/>
          </w:tcPr>
          <w:p w14:paraId="60C4666C"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Big</w:t>
            </w:r>
          </w:p>
        </w:tc>
      </w:tr>
      <w:tr w:rsidR="0098760D" w:rsidRPr="00E87BB5" w14:paraId="176170C9" w14:textId="77777777">
        <w:trPr>
          <w:trHeight w:val="288"/>
        </w:trPr>
        <w:tc>
          <w:tcPr>
            <w:tcW w:w="3633" w:type="dxa"/>
            <w:shd w:val="clear" w:color="auto" w:fill="D6CFCD"/>
            <w:vAlign w:val="bottom"/>
          </w:tcPr>
          <w:p w14:paraId="5959CFB8"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Capital Cost</w:t>
            </w:r>
          </w:p>
        </w:tc>
        <w:tc>
          <w:tcPr>
            <w:tcW w:w="1425" w:type="dxa"/>
            <w:shd w:val="clear" w:color="auto" w:fill="D6CFCD"/>
            <w:vAlign w:val="bottom"/>
          </w:tcPr>
          <w:p w14:paraId="65829950" w14:textId="77777777" w:rsidR="0098760D" w:rsidRPr="00CC0F03" w:rsidRDefault="0098760D" w:rsidP="001C11E6">
            <w:pPr>
              <w:jc w:val="center"/>
              <w:rPr>
                <w:rFonts w:ascii="Arial" w:hAnsi="Arial" w:cs="Arial"/>
                <w:color w:val="000000"/>
              </w:rPr>
            </w:pPr>
            <w:r w:rsidRPr="00CC0F03">
              <w:rPr>
                <w:rFonts w:ascii="Arial" w:hAnsi="Arial" w:cs="Arial"/>
                <w:color w:val="000000"/>
              </w:rPr>
              <w:t>$000</w:t>
            </w:r>
          </w:p>
        </w:tc>
        <w:tc>
          <w:tcPr>
            <w:tcW w:w="1328" w:type="dxa"/>
            <w:tcBorders>
              <w:top w:val="single" w:sz="4" w:space="0" w:color="auto"/>
              <w:bottom w:val="single" w:sz="2" w:space="0" w:color="auto"/>
            </w:tcBorders>
            <w:shd w:val="clear" w:color="auto" w:fill="auto"/>
            <w:vAlign w:val="center"/>
          </w:tcPr>
          <w:p w14:paraId="5E40793D"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$121,277</w:t>
            </w:r>
          </w:p>
        </w:tc>
        <w:tc>
          <w:tcPr>
            <w:tcW w:w="2272" w:type="dxa"/>
            <w:tcBorders>
              <w:top w:val="single" w:sz="4" w:space="0" w:color="auto"/>
              <w:left w:val="single" w:sz="4" w:space="0" w:color="auto"/>
              <w:bottom w:val="single" w:sz="2" w:space="0" w:color="auto"/>
              <w:right w:val="single" w:sz="4" w:space="0" w:color="auto"/>
            </w:tcBorders>
            <w:shd w:val="clear" w:color="auto" w:fill="auto"/>
            <w:vAlign w:val="center"/>
          </w:tcPr>
          <w:p w14:paraId="6A77F791"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$480,000</w:t>
            </w:r>
          </w:p>
        </w:tc>
      </w:tr>
      <w:tr w:rsidR="0098760D" w:rsidRPr="00E87BB5" w14:paraId="19EB8CAC" w14:textId="77777777">
        <w:trPr>
          <w:trHeight w:val="288"/>
        </w:trPr>
        <w:tc>
          <w:tcPr>
            <w:tcW w:w="3633" w:type="dxa"/>
            <w:shd w:val="clear" w:color="auto" w:fill="D6CFCD"/>
            <w:vAlign w:val="bottom"/>
          </w:tcPr>
          <w:p w14:paraId="10309335"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Capital Cost per kW</w:t>
            </w:r>
          </w:p>
        </w:tc>
        <w:tc>
          <w:tcPr>
            <w:tcW w:w="1425" w:type="dxa"/>
            <w:shd w:val="clear" w:color="auto" w:fill="D6CFCD"/>
            <w:vAlign w:val="bottom"/>
          </w:tcPr>
          <w:p w14:paraId="328C16F8" w14:textId="77777777" w:rsidR="0098760D" w:rsidRPr="00CC0F03" w:rsidRDefault="0098760D" w:rsidP="001C11E6">
            <w:pPr>
              <w:jc w:val="center"/>
              <w:rPr>
                <w:rFonts w:ascii="Arial" w:hAnsi="Arial" w:cs="Arial"/>
                <w:color w:val="000000"/>
              </w:rPr>
            </w:pPr>
            <w:r w:rsidRPr="00CC0F03">
              <w:rPr>
                <w:rFonts w:ascii="Arial" w:hAnsi="Arial" w:cs="Arial"/>
                <w:color w:val="000000"/>
              </w:rPr>
              <w:t>$/kW</w:t>
            </w:r>
          </w:p>
        </w:tc>
        <w:tc>
          <w:tcPr>
            <w:tcW w:w="1328" w:type="dxa"/>
            <w:tcBorders>
              <w:top w:val="single" w:sz="2" w:space="0" w:color="auto"/>
            </w:tcBorders>
            <w:vAlign w:val="center"/>
          </w:tcPr>
          <w:p w14:paraId="435A0335"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$1,516</w:t>
            </w:r>
          </w:p>
        </w:tc>
        <w:tc>
          <w:tcPr>
            <w:tcW w:w="2272" w:type="dxa"/>
            <w:tcBorders>
              <w:top w:val="single" w:sz="2" w:space="0" w:color="auto"/>
              <w:bottom w:val="single" w:sz="4" w:space="0" w:color="auto"/>
            </w:tcBorders>
            <w:vAlign w:val="center"/>
          </w:tcPr>
          <w:p w14:paraId="6F39DD4C"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$2,400</w:t>
            </w:r>
          </w:p>
        </w:tc>
      </w:tr>
      <w:tr w:rsidR="0098760D" w:rsidRPr="00E87BB5" w14:paraId="4B44155F" w14:textId="77777777">
        <w:trPr>
          <w:trHeight w:val="288"/>
        </w:trPr>
        <w:tc>
          <w:tcPr>
            <w:tcW w:w="3633" w:type="dxa"/>
            <w:tcBorders>
              <w:bottom w:val="single" w:sz="4" w:space="0" w:color="auto"/>
            </w:tcBorders>
            <w:shd w:val="clear" w:color="auto" w:fill="D6CFCD"/>
            <w:vAlign w:val="bottom"/>
          </w:tcPr>
          <w:p w14:paraId="7C8050DD"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Capital Cost per kWh</w:t>
            </w:r>
          </w:p>
        </w:tc>
        <w:tc>
          <w:tcPr>
            <w:tcW w:w="1425" w:type="dxa"/>
            <w:tcBorders>
              <w:bottom w:val="single" w:sz="4" w:space="0" w:color="auto"/>
            </w:tcBorders>
            <w:shd w:val="clear" w:color="auto" w:fill="D6CFCD"/>
            <w:vAlign w:val="bottom"/>
          </w:tcPr>
          <w:p w14:paraId="61AB18D5" w14:textId="77777777" w:rsidR="0098760D" w:rsidRPr="00CC0F03" w:rsidRDefault="0098760D" w:rsidP="001C11E6">
            <w:pPr>
              <w:jc w:val="center"/>
              <w:rPr>
                <w:rFonts w:ascii="Arial" w:hAnsi="Arial" w:cs="Arial"/>
                <w:color w:val="000000"/>
              </w:rPr>
            </w:pPr>
            <w:r w:rsidRPr="00CC0F03">
              <w:rPr>
                <w:rFonts w:ascii="Arial" w:hAnsi="Arial" w:cs="Arial"/>
                <w:color w:val="000000"/>
              </w:rPr>
              <w:t>$/kWh</w:t>
            </w:r>
          </w:p>
        </w:tc>
        <w:tc>
          <w:tcPr>
            <w:tcW w:w="1328" w:type="dxa"/>
            <w:tcBorders>
              <w:bottom w:val="single" w:sz="4" w:space="0" w:color="auto"/>
            </w:tcBorders>
            <w:vAlign w:val="center"/>
          </w:tcPr>
          <w:p w14:paraId="7BE4889B"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$758</w:t>
            </w:r>
          </w:p>
        </w:tc>
        <w:tc>
          <w:tcPr>
            <w:tcW w:w="2272" w:type="dxa"/>
            <w:tcBorders>
              <w:bottom w:val="single" w:sz="4" w:space="0" w:color="auto"/>
            </w:tcBorders>
            <w:vAlign w:val="center"/>
          </w:tcPr>
          <w:p w14:paraId="09598B5D"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$240</w:t>
            </w:r>
          </w:p>
        </w:tc>
      </w:tr>
      <w:tr w:rsidR="0098760D" w:rsidRPr="00E87BB5" w14:paraId="3C6E0421" w14:textId="77777777">
        <w:trPr>
          <w:trHeight w:val="288"/>
        </w:trPr>
        <w:tc>
          <w:tcPr>
            <w:tcW w:w="3633" w:type="dxa"/>
            <w:tcBorders>
              <w:bottom w:val="single" w:sz="4" w:space="0" w:color="auto"/>
            </w:tcBorders>
            <w:shd w:val="clear" w:color="auto" w:fill="D6CFCD"/>
            <w:vAlign w:val="bottom"/>
          </w:tcPr>
          <w:p w14:paraId="0DF4CC42"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Fixed O&amp;M</w:t>
            </w:r>
          </w:p>
        </w:tc>
        <w:tc>
          <w:tcPr>
            <w:tcW w:w="1425" w:type="dxa"/>
            <w:tcBorders>
              <w:bottom w:val="single" w:sz="4" w:space="0" w:color="auto"/>
            </w:tcBorders>
            <w:shd w:val="clear" w:color="auto" w:fill="D6CFCD"/>
            <w:vAlign w:val="bottom"/>
          </w:tcPr>
          <w:p w14:paraId="034CC54A" w14:textId="77777777" w:rsidR="0098760D" w:rsidRPr="00CC0F03" w:rsidRDefault="0098760D" w:rsidP="001C11E6">
            <w:pPr>
              <w:jc w:val="center"/>
              <w:rPr>
                <w:rFonts w:ascii="Arial" w:hAnsi="Arial" w:cs="Arial"/>
                <w:color w:val="000000"/>
              </w:rPr>
            </w:pPr>
            <w:r w:rsidRPr="00CC0F03">
              <w:rPr>
                <w:rFonts w:ascii="Arial" w:hAnsi="Arial" w:cs="Arial"/>
                <w:color w:val="000000"/>
              </w:rPr>
              <w:t>$/kW-yr</w:t>
            </w:r>
          </w:p>
        </w:tc>
        <w:tc>
          <w:tcPr>
            <w:tcW w:w="1328" w:type="dxa"/>
            <w:tcBorders>
              <w:bottom w:val="single" w:sz="4" w:space="0" w:color="auto"/>
            </w:tcBorders>
            <w:vAlign w:val="center"/>
          </w:tcPr>
          <w:p w14:paraId="33395C09" w14:textId="77777777" w:rsidR="0098760D" w:rsidRPr="00CC0F03" w:rsidRDefault="00A3228A" w:rsidP="001C11E6">
            <w:pPr>
              <w:pStyle w:val="IRPsub1"/>
              <w:jc w:val="center"/>
              <w:rPr>
                <w:b/>
                <w:i w:val="0"/>
                <w:color w:val="000000" w:themeColor="text1"/>
                <w:sz w:val="20"/>
                <w:szCs w:val="20"/>
              </w:rPr>
            </w:pPr>
            <w:r>
              <w:rPr>
                <w:i w:val="0"/>
                <w:color w:val="000000" w:themeColor="text1"/>
                <w:sz w:val="20"/>
                <w:szCs w:val="20"/>
              </w:rPr>
              <w:t>$7.71</w:t>
            </w:r>
          </w:p>
        </w:tc>
        <w:tc>
          <w:tcPr>
            <w:tcW w:w="2272" w:type="dxa"/>
            <w:tcBorders>
              <w:bottom w:val="single" w:sz="4" w:space="0" w:color="auto"/>
            </w:tcBorders>
            <w:vAlign w:val="center"/>
          </w:tcPr>
          <w:p w14:paraId="3A8C88EF"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$15.00</w:t>
            </w:r>
          </w:p>
        </w:tc>
      </w:tr>
      <w:tr w:rsidR="0098760D" w:rsidRPr="00E87BB5" w14:paraId="2105608A" w14:textId="77777777">
        <w:trPr>
          <w:trHeight w:val="288"/>
        </w:trPr>
        <w:tc>
          <w:tcPr>
            <w:tcW w:w="3633" w:type="dxa"/>
            <w:shd w:val="clear" w:color="auto" w:fill="D6CFCD"/>
            <w:vAlign w:val="bottom"/>
          </w:tcPr>
          <w:p w14:paraId="63A12E84"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Variable O&amp;M</w:t>
            </w:r>
          </w:p>
        </w:tc>
        <w:tc>
          <w:tcPr>
            <w:tcW w:w="1425" w:type="dxa"/>
            <w:shd w:val="clear" w:color="auto" w:fill="D6CFCD"/>
            <w:vAlign w:val="bottom"/>
          </w:tcPr>
          <w:p w14:paraId="39827790" w14:textId="77777777" w:rsidR="0098760D" w:rsidRPr="00CC0F03" w:rsidRDefault="0098760D" w:rsidP="001C11E6">
            <w:pPr>
              <w:jc w:val="center"/>
              <w:rPr>
                <w:rFonts w:ascii="Arial" w:hAnsi="Arial" w:cs="Arial"/>
                <w:color w:val="000000"/>
              </w:rPr>
            </w:pPr>
            <w:r w:rsidRPr="00CC0F03">
              <w:rPr>
                <w:rFonts w:ascii="Arial" w:hAnsi="Arial" w:cs="Arial"/>
                <w:color w:val="000000"/>
              </w:rPr>
              <w:t>$/MWh</w:t>
            </w:r>
          </w:p>
        </w:tc>
        <w:tc>
          <w:tcPr>
            <w:tcW w:w="1328" w:type="dxa"/>
            <w:vAlign w:val="center"/>
          </w:tcPr>
          <w:p w14:paraId="5D31A195"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w:t>
            </w:r>
          </w:p>
        </w:tc>
        <w:tc>
          <w:tcPr>
            <w:tcW w:w="2272" w:type="dxa"/>
            <w:vAlign w:val="center"/>
          </w:tcPr>
          <w:p w14:paraId="5410BBE7"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w:t>
            </w:r>
          </w:p>
        </w:tc>
      </w:tr>
      <w:tr w:rsidR="0098760D" w:rsidRPr="00E87BB5" w14:paraId="0789BD52" w14:textId="77777777">
        <w:trPr>
          <w:trHeight w:val="288"/>
        </w:trPr>
        <w:tc>
          <w:tcPr>
            <w:tcW w:w="3633" w:type="dxa"/>
            <w:shd w:val="clear" w:color="auto" w:fill="D6CFCD"/>
            <w:vAlign w:val="bottom"/>
          </w:tcPr>
          <w:p w14:paraId="66555CE1"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Forced Outage Rate</w:t>
            </w:r>
          </w:p>
        </w:tc>
        <w:tc>
          <w:tcPr>
            <w:tcW w:w="1425" w:type="dxa"/>
            <w:shd w:val="clear" w:color="auto" w:fill="D6CFCD"/>
            <w:vAlign w:val="bottom"/>
          </w:tcPr>
          <w:p w14:paraId="73D92044" w14:textId="77777777" w:rsidR="0098760D" w:rsidRPr="00CC0F03" w:rsidRDefault="0098760D" w:rsidP="001C11E6">
            <w:pPr>
              <w:jc w:val="center"/>
              <w:rPr>
                <w:rFonts w:ascii="Arial" w:hAnsi="Arial" w:cs="Arial"/>
                <w:color w:val="000000"/>
              </w:rPr>
            </w:pPr>
            <w:r w:rsidRPr="00CC0F03">
              <w:rPr>
                <w:rFonts w:ascii="Arial" w:hAnsi="Arial" w:cs="Arial"/>
                <w:color w:val="000000"/>
              </w:rPr>
              <w:t>%</w:t>
            </w:r>
          </w:p>
        </w:tc>
        <w:tc>
          <w:tcPr>
            <w:tcW w:w="1328" w:type="dxa"/>
            <w:vAlign w:val="center"/>
          </w:tcPr>
          <w:p w14:paraId="6BB7CC8F"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0.5%</w:t>
            </w:r>
          </w:p>
        </w:tc>
        <w:tc>
          <w:tcPr>
            <w:tcW w:w="2272" w:type="dxa"/>
            <w:vAlign w:val="center"/>
          </w:tcPr>
          <w:p w14:paraId="052F6D88"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w:t>
            </w:r>
          </w:p>
        </w:tc>
      </w:tr>
      <w:tr w:rsidR="0098760D" w:rsidRPr="00E87BB5" w14:paraId="4769BDF5" w14:textId="77777777">
        <w:trPr>
          <w:trHeight w:val="288"/>
        </w:trPr>
        <w:tc>
          <w:tcPr>
            <w:tcW w:w="3633" w:type="dxa"/>
            <w:shd w:val="clear" w:color="auto" w:fill="D6CFCD"/>
            <w:vAlign w:val="bottom"/>
          </w:tcPr>
          <w:p w14:paraId="4A30AE22"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Capacity Credit</w:t>
            </w:r>
          </w:p>
        </w:tc>
        <w:tc>
          <w:tcPr>
            <w:tcW w:w="1425" w:type="dxa"/>
            <w:shd w:val="clear" w:color="auto" w:fill="D6CFCD"/>
            <w:vAlign w:val="bottom"/>
          </w:tcPr>
          <w:p w14:paraId="489522CC" w14:textId="77777777" w:rsidR="0098760D" w:rsidRPr="00CC0F03" w:rsidRDefault="0098760D" w:rsidP="001C11E6">
            <w:pPr>
              <w:jc w:val="center"/>
              <w:rPr>
                <w:rFonts w:ascii="Arial" w:hAnsi="Arial" w:cs="Arial"/>
                <w:color w:val="000000"/>
              </w:rPr>
            </w:pPr>
            <w:r w:rsidRPr="00CC0F03">
              <w:rPr>
                <w:rFonts w:ascii="Arial" w:hAnsi="Arial" w:cs="Arial"/>
                <w:color w:val="000000"/>
              </w:rPr>
              <w:t>%</w:t>
            </w:r>
          </w:p>
        </w:tc>
        <w:tc>
          <w:tcPr>
            <w:tcW w:w="1328" w:type="dxa"/>
            <w:vAlign w:val="center"/>
          </w:tcPr>
          <w:p w14:paraId="1C64BAC9"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100%</w:t>
            </w:r>
          </w:p>
        </w:tc>
        <w:tc>
          <w:tcPr>
            <w:tcW w:w="2272" w:type="dxa"/>
            <w:vAlign w:val="center"/>
          </w:tcPr>
          <w:p w14:paraId="5F5E8038"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100%</w:t>
            </w:r>
          </w:p>
        </w:tc>
      </w:tr>
      <w:tr w:rsidR="0098760D" w:rsidRPr="00E87BB5" w14:paraId="7BADA1AA" w14:textId="77777777">
        <w:trPr>
          <w:trHeight w:val="288"/>
        </w:trPr>
        <w:tc>
          <w:tcPr>
            <w:tcW w:w="3633" w:type="dxa"/>
            <w:shd w:val="clear" w:color="auto" w:fill="D6CFCD"/>
            <w:vAlign w:val="bottom"/>
          </w:tcPr>
          <w:p w14:paraId="3EA94322" w14:textId="77777777" w:rsidR="0098760D" w:rsidRPr="00CC0F03" w:rsidRDefault="0098760D" w:rsidP="00724CA3">
            <w:pPr>
              <w:ind w:firstLineChars="100" w:firstLine="100"/>
              <w:rPr>
                <w:rFonts w:ascii="Arial" w:hAnsi="Arial" w:cs="Arial"/>
                <w:bCs/>
                <w:color w:val="000000"/>
              </w:rPr>
            </w:pPr>
            <w:r w:rsidRPr="00CC0F03">
              <w:rPr>
                <w:rFonts w:ascii="Arial" w:hAnsi="Arial" w:cs="Arial"/>
                <w:bCs/>
                <w:color w:val="000000"/>
              </w:rPr>
              <w:t>Book Life</w:t>
            </w:r>
          </w:p>
        </w:tc>
        <w:tc>
          <w:tcPr>
            <w:tcW w:w="1425" w:type="dxa"/>
            <w:shd w:val="clear" w:color="auto" w:fill="D6CFCD"/>
            <w:vAlign w:val="bottom"/>
          </w:tcPr>
          <w:p w14:paraId="7E81551A" w14:textId="77777777" w:rsidR="0098760D" w:rsidRPr="00CC0F03" w:rsidRDefault="0098760D" w:rsidP="001C11E6">
            <w:pPr>
              <w:jc w:val="center"/>
              <w:rPr>
                <w:rFonts w:ascii="Arial" w:hAnsi="Arial" w:cs="Arial"/>
                <w:color w:val="000000"/>
              </w:rPr>
            </w:pPr>
            <w:r w:rsidRPr="00CC0F03">
              <w:rPr>
                <w:rFonts w:ascii="Arial" w:hAnsi="Arial" w:cs="Arial"/>
                <w:color w:val="000000"/>
              </w:rPr>
              <w:t>Years</w:t>
            </w:r>
          </w:p>
        </w:tc>
        <w:tc>
          <w:tcPr>
            <w:tcW w:w="1328" w:type="dxa"/>
            <w:vAlign w:val="center"/>
          </w:tcPr>
          <w:p w14:paraId="42AAB9E9"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20</w:t>
            </w:r>
          </w:p>
        </w:tc>
        <w:tc>
          <w:tcPr>
            <w:tcW w:w="2272" w:type="dxa"/>
            <w:vAlign w:val="center"/>
          </w:tcPr>
          <w:p w14:paraId="2AAAF60A" w14:textId="77777777" w:rsidR="0098760D" w:rsidRPr="00CC0F03" w:rsidRDefault="0098760D" w:rsidP="001C11E6">
            <w:pPr>
              <w:pStyle w:val="IRPsub1"/>
              <w:jc w:val="center"/>
              <w:rPr>
                <w:b/>
                <w:i w:val="0"/>
                <w:color w:val="000000" w:themeColor="text1"/>
                <w:sz w:val="20"/>
                <w:szCs w:val="20"/>
              </w:rPr>
            </w:pPr>
            <w:r>
              <w:rPr>
                <w:i w:val="0"/>
                <w:color w:val="000000" w:themeColor="text1"/>
                <w:sz w:val="20"/>
                <w:szCs w:val="20"/>
              </w:rPr>
              <w:t>60</w:t>
            </w:r>
          </w:p>
        </w:tc>
      </w:tr>
      <w:tr w:rsidR="0098760D" w:rsidRPr="00E87BB5" w14:paraId="1437EE75" w14:textId="77777777">
        <w:trPr>
          <w:trHeight w:val="288"/>
        </w:trPr>
        <w:tc>
          <w:tcPr>
            <w:tcW w:w="3633" w:type="dxa"/>
            <w:shd w:val="clear" w:color="auto" w:fill="D6CFCD"/>
            <w:vAlign w:val="center"/>
          </w:tcPr>
          <w:p w14:paraId="4F1FF443" w14:textId="77777777" w:rsidR="0098760D" w:rsidRPr="00CC0F03" w:rsidRDefault="0098760D" w:rsidP="001C11E6">
            <w:pPr>
              <w:pStyle w:val="IRPsub1"/>
              <w:rPr>
                <w:rFonts w:cs="Arial"/>
                <w:b/>
                <w:i w:val="0"/>
                <w:color w:val="000000" w:themeColor="text1"/>
                <w:sz w:val="20"/>
                <w:szCs w:val="20"/>
              </w:rPr>
            </w:pPr>
            <w:r w:rsidRPr="00CC0F03">
              <w:rPr>
                <w:rFonts w:cs="Arial"/>
                <w:i w:val="0"/>
                <w:color w:val="000000" w:themeColor="text1"/>
                <w:sz w:val="20"/>
                <w:szCs w:val="20"/>
              </w:rPr>
              <w:t>Greenfield Development &amp; Construction Lead time</w:t>
            </w:r>
          </w:p>
        </w:tc>
        <w:tc>
          <w:tcPr>
            <w:tcW w:w="1425" w:type="dxa"/>
            <w:shd w:val="clear" w:color="auto" w:fill="D6CFCD"/>
            <w:vAlign w:val="center"/>
          </w:tcPr>
          <w:p w14:paraId="17EA91C6" w14:textId="77777777" w:rsidR="0098760D" w:rsidRPr="00CC0F03" w:rsidRDefault="0098760D" w:rsidP="001C11E6">
            <w:pPr>
              <w:pStyle w:val="IRPsub1"/>
              <w:jc w:val="center"/>
              <w:rPr>
                <w:rFonts w:cs="Arial"/>
                <w:b/>
                <w:i w:val="0"/>
                <w:color w:val="000000" w:themeColor="text1"/>
                <w:sz w:val="20"/>
                <w:szCs w:val="20"/>
              </w:rPr>
            </w:pPr>
            <w:r w:rsidRPr="00CC0F03">
              <w:rPr>
                <w:rFonts w:cs="Arial"/>
                <w:i w:val="0"/>
                <w:color w:val="000000" w:themeColor="text1"/>
                <w:sz w:val="20"/>
                <w:szCs w:val="20"/>
              </w:rPr>
              <w:t>Years</w:t>
            </w:r>
          </w:p>
        </w:tc>
        <w:tc>
          <w:tcPr>
            <w:tcW w:w="1328" w:type="dxa"/>
            <w:vAlign w:val="center"/>
          </w:tcPr>
          <w:p w14:paraId="1CE70DD5" w14:textId="77777777" w:rsidR="0098760D" w:rsidRDefault="0098760D" w:rsidP="001C11E6">
            <w:pPr>
              <w:pStyle w:val="IRPsub1"/>
              <w:jc w:val="center"/>
              <w:rPr>
                <w:b/>
                <w:i w:val="0"/>
                <w:color w:val="000000" w:themeColor="text1"/>
                <w:sz w:val="20"/>
                <w:szCs w:val="20"/>
              </w:rPr>
            </w:pPr>
            <w:r>
              <w:rPr>
                <w:i w:val="0"/>
                <w:color w:val="000000" w:themeColor="text1"/>
                <w:sz w:val="20"/>
                <w:szCs w:val="20"/>
              </w:rPr>
              <w:t>3</w:t>
            </w:r>
          </w:p>
        </w:tc>
        <w:tc>
          <w:tcPr>
            <w:tcW w:w="2272" w:type="dxa"/>
            <w:vAlign w:val="center"/>
          </w:tcPr>
          <w:p w14:paraId="670A60FE" w14:textId="77777777" w:rsidR="0098760D" w:rsidRDefault="0098760D" w:rsidP="001C11E6">
            <w:pPr>
              <w:pStyle w:val="IRPsub1"/>
              <w:jc w:val="center"/>
              <w:rPr>
                <w:b/>
                <w:i w:val="0"/>
                <w:color w:val="000000" w:themeColor="text1"/>
                <w:sz w:val="20"/>
                <w:szCs w:val="20"/>
              </w:rPr>
            </w:pPr>
            <w:r>
              <w:rPr>
                <w:i w:val="0"/>
                <w:color w:val="000000" w:themeColor="text1"/>
                <w:sz w:val="20"/>
                <w:szCs w:val="20"/>
              </w:rPr>
              <w:t>15</w:t>
            </w:r>
          </w:p>
        </w:tc>
      </w:tr>
    </w:tbl>
    <w:p w14:paraId="40C3AD7C" w14:textId="77777777" w:rsidR="0098760D" w:rsidRDefault="0098760D" w:rsidP="0098760D">
      <w:pPr>
        <w:spacing w:line="320" w:lineRule="exact"/>
        <w:rPr>
          <w:rStyle w:val="IRPsanstextChar1"/>
        </w:rPr>
      </w:pPr>
    </w:p>
    <w:p w14:paraId="2DE3439E" w14:textId="77777777" w:rsidR="0098760D" w:rsidRPr="00AE5D8B" w:rsidRDefault="0098760D" w:rsidP="001C11E6">
      <w:pPr>
        <w:pStyle w:val="IRPfooter"/>
        <w:rPr>
          <w:rStyle w:val="IRPsanstextChar1"/>
          <w:i w:val="0"/>
          <w:szCs w:val="20"/>
        </w:rPr>
      </w:pPr>
      <w:r w:rsidRPr="00AE5D8B">
        <w:rPr>
          <w:rStyle w:val="IRPsanstextChar1"/>
          <w:rFonts w:ascii="Palatino" w:hAnsi="Palatino"/>
          <w:caps/>
          <w:szCs w:val="20"/>
        </w:rPr>
        <w:t>Notes</w:t>
      </w:r>
    </w:p>
    <w:p w14:paraId="02A5C883" w14:textId="77777777" w:rsidR="0098760D" w:rsidRPr="00AE5D8B" w:rsidRDefault="0098760D" w:rsidP="001C11E6">
      <w:pPr>
        <w:pStyle w:val="IRPfooter"/>
        <w:rPr>
          <w:rStyle w:val="IRPsanstextChar1"/>
        </w:rPr>
      </w:pPr>
      <w:r w:rsidRPr="00AE5D8B">
        <w:rPr>
          <w:rStyle w:val="IRPsanstextChar1"/>
          <w:rFonts w:ascii="Palatino" w:hAnsi="Palatino"/>
          <w:caps/>
          <w:szCs w:val="20"/>
        </w:rPr>
        <w:t>1</w:t>
      </w:r>
      <w:r w:rsidRPr="00AE5D8B">
        <w:rPr>
          <w:rStyle w:val="IRPsanstextChar1"/>
          <w:rFonts w:ascii="Arial Narrow" w:hAnsi="Arial Narrow"/>
          <w:szCs w:val="20"/>
          <w:vertAlign w:val="superscript"/>
        </w:rPr>
        <w:t xml:space="preserve"> </w:t>
      </w:r>
      <w:r w:rsidR="001C11E6" w:rsidRPr="00AE5D8B">
        <w:rPr>
          <w:rStyle w:val="IRPsanstextChar1"/>
          <w:rFonts w:ascii="Arial Narrow" w:hAnsi="Arial Narrow"/>
          <w:szCs w:val="20"/>
          <w:vertAlign w:val="superscript"/>
        </w:rPr>
        <w:t xml:space="preserve"> </w:t>
      </w:r>
      <w:r w:rsidRPr="00AE5D8B">
        <w:rPr>
          <w:szCs w:val="20"/>
        </w:rPr>
        <w:t>Round</w:t>
      </w:r>
      <w:r w:rsidR="00554D89" w:rsidRPr="00AE5D8B">
        <w:rPr>
          <w:szCs w:val="20"/>
        </w:rPr>
        <w:t>-</w:t>
      </w:r>
      <w:r w:rsidRPr="00AE5D8B">
        <w:rPr>
          <w:szCs w:val="20"/>
        </w:rPr>
        <w:t>trip efficiency means the percentage of energy input that is available for output.</w:t>
      </w:r>
    </w:p>
    <w:p w14:paraId="2D0A0157" w14:textId="77777777" w:rsidR="0098760D" w:rsidRDefault="0098760D" w:rsidP="0098760D">
      <w:pPr>
        <w:spacing w:line="320" w:lineRule="exact"/>
        <w:rPr>
          <w:rStyle w:val="IRPsanstextChar1"/>
          <w:i/>
          <w:szCs w:val="24"/>
        </w:rPr>
      </w:pPr>
    </w:p>
    <w:p w14:paraId="73E21F7A" w14:textId="77777777" w:rsidR="0098760D" w:rsidRPr="001C11E6" w:rsidRDefault="0098760D" w:rsidP="0098760D">
      <w:pPr>
        <w:spacing w:line="320" w:lineRule="exact"/>
        <w:rPr>
          <w:rStyle w:val="IRPsanstextChar1"/>
        </w:rPr>
      </w:pPr>
      <w:r w:rsidRPr="001C11E6">
        <w:rPr>
          <w:rStyle w:val="IRPsanstextChar1"/>
          <w:rFonts w:cs="Arial"/>
        </w:rPr>
        <w:t>Electric energy storage technologies are improving rapidly, and this IRP includes a portfolio sensitivity that tests the cost difference between a portfolio that includes battery storage and one that does not</w:t>
      </w:r>
      <w:r w:rsidRPr="006E12FE">
        <w:rPr>
          <w:rStyle w:val="IRPsanstextChar1"/>
          <w:rFonts w:cs="Arial"/>
        </w:rPr>
        <w:t xml:space="preserve">. In addition, PSE has </w:t>
      </w:r>
      <w:r w:rsidR="006E12FE">
        <w:rPr>
          <w:rStyle w:val="IRPsanstextChar1"/>
          <w:rFonts w:cs="Arial"/>
        </w:rPr>
        <w:t>designed a pilot project</w:t>
      </w:r>
      <w:r w:rsidRPr="006E12FE">
        <w:rPr>
          <w:rStyle w:val="IRPsanstextChar1"/>
          <w:rFonts w:cs="Arial"/>
        </w:rPr>
        <w:t xml:space="preserve"> of battery storage to more fully assess the multiple values that storage systems may provide. The study </w:t>
      </w:r>
      <w:r w:rsidR="00B1581D">
        <w:rPr>
          <w:rStyle w:val="IRPsanstextChar1"/>
          <w:rFonts w:cs="Arial"/>
        </w:rPr>
        <w:t>is being</w:t>
      </w:r>
      <w:r w:rsidRPr="006E12FE">
        <w:rPr>
          <w:rStyle w:val="IRPsanstextChar1"/>
          <w:rFonts w:cs="Arial"/>
        </w:rPr>
        <w:t xml:space="preserve"> done in partnership with </w:t>
      </w:r>
      <w:r w:rsidR="00B1581D">
        <w:rPr>
          <w:rStyle w:val="IRPsanstextChar1"/>
          <w:rFonts w:cs="Arial"/>
        </w:rPr>
        <w:t>the Washington S</w:t>
      </w:r>
      <w:r w:rsidR="006E12FE">
        <w:rPr>
          <w:rStyle w:val="IRPsanstextChar1"/>
          <w:rFonts w:cs="Arial"/>
        </w:rPr>
        <w:t>tate Department of Commerce and</w:t>
      </w:r>
      <w:r w:rsidRPr="006E12FE">
        <w:rPr>
          <w:rStyle w:val="IRPsanstextChar1"/>
          <w:rFonts w:cs="Arial"/>
        </w:rPr>
        <w:t xml:space="preserve"> Pacific </w:t>
      </w:r>
      <w:r w:rsidR="006E12FE">
        <w:rPr>
          <w:rStyle w:val="IRPsanstextChar1"/>
          <w:rFonts w:cs="Arial"/>
        </w:rPr>
        <w:t>Northwest National Laboratories.</w:t>
      </w:r>
      <w:r w:rsidRPr="006E12FE">
        <w:rPr>
          <w:rStyle w:val="IRPsanstextChar1"/>
          <w:rFonts w:cs="Arial"/>
        </w:rPr>
        <w:t xml:space="preserve"> </w:t>
      </w:r>
      <w:r w:rsidR="006E12FE">
        <w:rPr>
          <w:rStyle w:val="IRPsanstextChar1"/>
          <w:rFonts w:cs="Arial"/>
        </w:rPr>
        <w:t xml:space="preserve"> </w:t>
      </w:r>
      <w:r w:rsidRPr="006E12FE">
        <w:rPr>
          <w:rStyle w:val="IRPsanstextChar1"/>
          <w:rFonts w:cs="Arial"/>
        </w:rPr>
        <w:t>Appendix L, E</w:t>
      </w:r>
      <w:r w:rsidR="006E12FE">
        <w:rPr>
          <w:rStyle w:val="IRPsanstextChar1"/>
          <w:rFonts w:cs="Arial"/>
        </w:rPr>
        <w:t>lectric E</w:t>
      </w:r>
      <w:r w:rsidRPr="006E12FE">
        <w:rPr>
          <w:rStyle w:val="IRPsanstextChar1"/>
          <w:rFonts w:cs="Arial"/>
        </w:rPr>
        <w:t xml:space="preserve">nergy Storage, describes the </w:t>
      </w:r>
      <w:r w:rsidR="006E12FE">
        <w:rPr>
          <w:rStyle w:val="IRPsanstextChar1"/>
          <w:rFonts w:cs="Arial"/>
        </w:rPr>
        <w:t>project in Glacier, Wash</w:t>
      </w:r>
      <w:r w:rsidRPr="006E12FE">
        <w:rPr>
          <w:rStyle w:val="IRPsanstextChar1"/>
          <w:rFonts w:cs="Arial"/>
        </w:rPr>
        <w:t>.</w:t>
      </w:r>
      <w:r w:rsidRPr="001C11E6">
        <w:rPr>
          <w:rStyle w:val="IRPsanstextChar1"/>
          <w:rFonts w:cs="Arial"/>
        </w:rPr>
        <w:t xml:space="preserve">  </w:t>
      </w:r>
    </w:p>
    <w:p w14:paraId="44DE76FE" w14:textId="77777777" w:rsidR="0098760D" w:rsidRDefault="0098760D" w:rsidP="001C11E6">
      <w:pPr>
        <w:pStyle w:val="IRPsanstext"/>
        <w:rPr>
          <w:rStyle w:val="IRPsanstextChar1"/>
        </w:rPr>
      </w:pPr>
    </w:p>
    <w:p w14:paraId="2587C8DD" w14:textId="77777777" w:rsidR="0098760D" w:rsidRDefault="0098760D" w:rsidP="001C11E6">
      <w:pPr>
        <w:pStyle w:val="IRPsanstext"/>
        <w:rPr>
          <w:rStyle w:val="IRPsanstextChar1"/>
        </w:rPr>
      </w:pPr>
    </w:p>
    <w:p w14:paraId="653190E9" w14:textId="77777777" w:rsidR="001C11E6" w:rsidRDefault="001C11E6">
      <w:pPr>
        <w:rPr>
          <w:rFonts w:asciiTheme="majorHAnsi" w:hAnsiTheme="majorHAnsi" w:hint="eastAsia"/>
        </w:rPr>
      </w:pPr>
      <w:r>
        <w:rPr>
          <w:rFonts w:asciiTheme="majorHAnsi" w:hAnsiTheme="majorHAnsi" w:hint="eastAsia"/>
        </w:rPr>
        <w:br w:type="page"/>
      </w:r>
    </w:p>
    <w:p w14:paraId="3991378D" w14:textId="77777777" w:rsidR="0098760D" w:rsidRPr="001C11E6" w:rsidRDefault="0098760D" w:rsidP="001C11E6">
      <w:pPr>
        <w:pStyle w:val="IRPsanstext"/>
        <w:rPr>
          <w:rFonts w:cs="Arial"/>
          <w:sz w:val="32"/>
          <w:szCs w:val="32"/>
        </w:rPr>
      </w:pPr>
      <w:r w:rsidRPr="001C11E6">
        <w:rPr>
          <w:rFonts w:cs="Arial"/>
          <w:sz w:val="32"/>
          <w:szCs w:val="32"/>
        </w:rPr>
        <w:t>Renewable Resources Modeled</w:t>
      </w:r>
    </w:p>
    <w:p w14:paraId="130CEE33" w14:textId="77777777" w:rsidR="0098760D" w:rsidRDefault="0098760D" w:rsidP="001C11E6">
      <w:pPr>
        <w:pStyle w:val="IRPsanstext"/>
      </w:pPr>
    </w:p>
    <w:p w14:paraId="721AC310" w14:textId="77777777" w:rsidR="0098760D" w:rsidRPr="00094D09" w:rsidRDefault="0098760D" w:rsidP="001C11E6">
      <w:pPr>
        <w:pStyle w:val="IRPFigureSub"/>
      </w:pPr>
      <w:r>
        <w:t xml:space="preserve">Figure </w:t>
      </w:r>
      <w:r w:rsidRPr="00890CF5">
        <w:t>D-</w:t>
      </w:r>
      <w:r>
        <w:t>2</w:t>
      </w:r>
      <w:r w:rsidR="00EC14CD">
        <w:t>1</w:t>
      </w:r>
      <w:r>
        <w:t xml:space="preserve">: Generic Resource Renewable Assumptions Modeled </w:t>
      </w:r>
    </w:p>
    <w:tbl>
      <w:tblPr>
        <w:tblW w:w="8549" w:type="dxa"/>
        <w:jc w:val="center"/>
        <w:tblInd w:w="-1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5"/>
        <w:gridCol w:w="1080"/>
        <w:gridCol w:w="1080"/>
        <w:gridCol w:w="1260"/>
        <w:gridCol w:w="1080"/>
        <w:gridCol w:w="1304"/>
      </w:tblGrid>
      <w:tr w:rsidR="001C11E6" w:rsidRPr="00084AB5" w14:paraId="448B2D9B" w14:textId="77777777">
        <w:trPr>
          <w:trHeight w:val="288"/>
          <w:tblHeader/>
          <w:jc w:val="center"/>
        </w:trPr>
        <w:tc>
          <w:tcPr>
            <w:tcW w:w="2745" w:type="dxa"/>
            <w:tcBorders>
              <w:bottom w:val="single" w:sz="4" w:space="0" w:color="auto"/>
            </w:tcBorders>
            <w:shd w:val="clear" w:color="auto" w:fill="006A71"/>
            <w:vAlign w:val="center"/>
          </w:tcPr>
          <w:p w14:paraId="07BA20EC" w14:textId="77777777" w:rsidR="0098760D" w:rsidRPr="005349C1" w:rsidRDefault="0098760D" w:rsidP="0098760D">
            <w:pPr>
              <w:pStyle w:val="IRPsub1"/>
              <w:rPr>
                <w:rFonts w:cs="Arial"/>
                <w:b/>
                <w:i w:val="0"/>
                <w:sz w:val="20"/>
                <w:szCs w:val="20"/>
              </w:rPr>
            </w:pPr>
            <w:r w:rsidRPr="005349C1">
              <w:rPr>
                <w:rFonts w:cs="Arial"/>
                <w:b/>
                <w:i w:val="0"/>
                <w:sz w:val="20"/>
                <w:szCs w:val="20"/>
              </w:rPr>
              <w:t xml:space="preserve">2014 </w:t>
            </w:r>
            <w:r w:rsidR="005349C1" w:rsidRPr="005349C1">
              <w:rPr>
                <w:rFonts w:cs="Arial"/>
                <w:b/>
                <w:i w:val="0"/>
                <w:sz w:val="20"/>
                <w:szCs w:val="20"/>
              </w:rPr>
              <w:t>dollars</w:t>
            </w:r>
          </w:p>
        </w:tc>
        <w:tc>
          <w:tcPr>
            <w:tcW w:w="1080" w:type="dxa"/>
            <w:tcBorders>
              <w:bottom w:val="single" w:sz="4" w:space="0" w:color="auto"/>
            </w:tcBorders>
            <w:shd w:val="clear" w:color="auto" w:fill="006A71"/>
            <w:vAlign w:val="center"/>
          </w:tcPr>
          <w:p w14:paraId="0A8DA4A0"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Units</w:t>
            </w:r>
          </w:p>
        </w:tc>
        <w:tc>
          <w:tcPr>
            <w:tcW w:w="1080" w:type="dxa"/>
            <w:tcBorders>
              <w:bottom w:val="single" w:sz="4" w:space="0" w:color="auto"/>
            </w:tcBorders>
            <w:shd w:val="clear" w:color="auto" w:fill="006A71"/>
            <w:vAlign w:val="center"/>
          </w:tcPr>
          <w:p w14:paraId="76F14C03"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Wind</w:t>
            </w:r>
          </w:p>
        </w:tc>
        <w:tc>
          <w:tcPr>
            <w:tcW w:w="1260" w:type="dxa"/>
            <w:tcBorders>
              <w:bottom w:val="single" w:sz="4" w:space="0" w:color="auto"/>
            </w:tcBorders>
            <w:shd w:val="clear" w:color="auto" w:fill="006A71"/>
            <w:vAlign w:val="center"/>
          </w:tcPr>
          <w:p w14:paraId="21FE10A5"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 xml:space="preserve">MT Wind </w:t>
            </w:r>
          </w:p>
        </w:tc>
        <w:tc>
          <w:tcPr>
            <w:tcW w:w="1080" w:type="dxa"/>
            <w:tcBorders>
              <w:bottom w:val="single" w:sz="4" w:space="0" w:color="auto"/>
            </w:tcBorders>
            <w:shd w:val="clear" w:color="auto" w:fill="006A71"/>
            <w:vAlign w:val="center"/>
          </w:tcPr>
          <w:p w14:paraId="2AD13FAB"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Biomass</w:t>
            </w:r>
          </w:p>
        </w:tc>
        <w:tc>
          <w:tcPr>
            <w:tcW w:w="1304" w:type="dxa"/>
            <w:tcBorders>
              <w:bottom w:val="single" w:sz="4" w:space="0" w:color="auto"/>
            </w:tcBorders>
            <w:shd w:val="clear" w:color="auto" w:fill="006A71"/>
            <w:vAlign w:val="center"/>
          </w:tcPr>
          <w:p w14:paraId="38843FAA" w14:textId="77777777" w:rsidR="0098760D" w:rsidRPr="005349C1" w:rsidRDefault="0098760D" w:rsidP="0098760D">
            <w:pPr>
              <w:pStyle w:val="IRPsub1"/>
              <w:jc w:val="center"/>
              <w:rPr>
                <w:rFonts w:cs="Arial"/>
                <w:b/>
                <w:i w:val="0"/>
                <w:sz w:val="20"/>
                <w:szCs w:val="20"/>
              </w:rPr>
            </w:pPr>
            <w:r w:rsidRPr="005349C1">
              <w:rPr>
                <w:rFonts w:cs="Arial"/>
                <w:b/>
                <w:i w:val="0"/>
                <w:sz w:val="20"/>
                <w:szCs w:val="20"/>
              </w:rPr>
              <w:t>Solar</w:t>
            </w:r>
          </w:p>
        </w:tc>
      </w:tr>
      <w:tr w:rsidR="001C11E6" w:rsidRPr="00E87BB5" w14:paraId="0D618FEE" w14:textId="77777777">
        <w:trPr>
          <w:trHeight w:val="288"/>
          <w:jc w:val="center"/>
        </w:trPr>
        <w:tc>
          <w:tcPr>
            <w:tcW w:w="2745" w:type="dxa"/>
            <w:shd w:val="clear" w:color="auto" w:fill="D6CFCD"/>
            <w:vAlign w:val="center"/>
          </w:tcPr>
          <w:p w14:paraId="2A616CC6"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Nameplate Capacity</w:t>
            </w:r>
          </w:p>
        </w:tc>
        <w:tc>
          <w:tcPr>
            <w:tcW w:w="1080" w:type="dxa"/>
            <w:shd w:val="clear" w:color="auto" w:fill="D6CFCD"/>
            <w:vAlign w:val="center"/>
          </w:tcPr>
          <w:p w14:paraId="7696BD1F"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MW</w:t>
            </w:r>
          </w:p>
        </w:tc>
        <w:tc>
          <w:tcPr>
            <w:tcW w:w="1080" w:type="dxa"/>
            <w:tcBorders>
              <w:bottom w:val="single" w:sz="4" w:space="0" w:color="auto"/>
            </w:tcBorders>
            <w:vAlign w:val="center"/>
          </w:tcPr>
          <w:p w14:paraId="0FE23C4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100</w:t>
            </w:r>
          </w:p>
        </w:tc>
        <w:tc>
          <w:tcPr>
            <w:tcW w:w="1260" w:type="dxa"/>
            <w:tcBorders>
              <w:bottom w:val="single" w:sz="4" w:space="0" w:color="auto"/>
            </w:tcBorders>
            <w:vAlign w:val="center"/>
          </w:tcPr>
          <w:p w14:paraId="752E7C5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100</w:t>
            </w:r>
          </w:p>
        </w:tc>
        <w:tc>
          <w:tcPr>
            <w:tcW w:w="1080" w:type="dxa"/>
            <w:tcBorders>
              <w:bottom w:val="single" w:sz="4" w:space="0" w:color="auto"/>
            </w:tcBorders>
            <w:vAlign w:val="center"/>
          </w:tcPr>
          <w:p w14:paraId="13647FE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15</w:t>
            </w:r>
          </w:p>
        </w:tc>
        <w:tc>
          <w:tcPr>
            <w:tcW w:w="1304" w:type="dxa"/>
            <w:tcBorders>
              <w:bottom w:val="single" w:sz="4" w:space="0" w:color="auto"/>
            </w:tcBorders>
            <w:vAlign w:val="center"/>
          </w:tcPr>
          <w:p w14:paraId="118A9AC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w:t>
            </w:r>
          </w:p>
        </w:tc>
      </w:tr>
      <w:tr w:rsidR="001C11E6" w:rsidRPr="00E87BB5" w14:paraId="75454AFE" w14:textId="77777777">
        <w:trPr>
          <w:trHeight w:val="288"/>
          <w:jc w:val="center"/>
        </w:trPr>
        <w:tc>
          <w:tcPr>
            <w:tcW w:w="2745" w:type="dxa"/>
            <w:shd w:val="clear" w:color="auto" w:fill="D6CFCD"/>
            <w:vAlign w:val="center"/>
          </w:tcPr>
          <w:p w14:paraId="72DB4EB0"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Winter Capacity</w:t>
            </w:r>
          </w:p>
        </w:tc>
        <w:tc>
          <w:tcPr>
            <w:tcW w:w="1080" w:type="dxa"/>
            <w:shd w:val="clear" w:color="auto" w:fill="D6CFCD"/>
            <w:vAlign w:val="center"/>
          </w:tcPr>
          <w:p w14:paraId="62669CBD"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MW</w:t>
            </w:r>
          </w:p>
        </w:tc>
        <w:tc>
          <w:tcPr>
            <w:tcW w:w="1080" w:type="dxa"/>
            <w:tcBorders>
              <w:bottom w:val="single" w:sz="4" w:space="0" w:color="auto"/>
            </w:tcBorders>
            <w:vAlign w:val="center"/>
          </w:tcPr>
          <w:p w14:paraId="1597E098"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8</w:t>
            </w:r>
          </w:p>
        </w:tc>
        <w:tc>
          <w:tcPr>
            <w:tcW w:w="1260" w:type="dxa"/>
            <w:tcBorders>
              <w:bottom w:val="single" w:sz="4" w:space="0" w:color="auto"/>
            </w:tcBorders>
            <w:vAlign w:val="center"/>
          </w:tcPr>
          <w:p w14:paraId="7E8FEA3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55</w:t>
            </w:r>
          </w:p>
        </w:tc>
        <w:tc>
          <w:tcPr>
            <w:tcW w:w="1080" w:type="dxa"/>
            <w:tcBorders>
              <w:bottom w:val="single" w:sz="4" w:space="0" w:color="auto"/>
            </w:tcBorders>
            <w:vAlign w:val="center"/>
          </w:tcPr>
          <w:p w14:paraId="7218B59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w:t>
            </w:r>
          </w:p>
        </w:tc>
        <w:tc>
          <w:tcPr>
            <w:tcW w:w="1304" w:type="dxa"/>
            <w:tcBorders>
              <w:bottom w:val="single" w:sz="4" w:space="0" w:color="auto"/>
            </w:tcBorders>
            <w:vAlign w:val="center"/>
          </w:tcPr>
          <w:p w14:paraId="38FA4C1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w:t>
            </w:r>
          </w:p>
        </w:tc>
      </w:tr>
      <w:tr w:rsidR="001C11E6" w:rsidRPr="00E87BB5" w14:paraId="3B4FA116" w14:textId="77777777">
        <w:trPr>
          <w:trHeight w:val="288"/>
          <w:jc w:val="center"/>
        </w:trPr>
        <w:tc>
          <w:tcPr>
            <w:tcW w:w="2745" w:type="dxa"/>
            <w:shd w:val="clear" w:color="auto" w:fill="D6CFCD"/>
            <w:vAlign w:val="center"/>
          </w:tcPr>
          <w:p w14:paraId="7E5AE728"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Capital Cost</w:t>
            </w:r>
          </w:p>
        </w:tc>
        <w:tc>
          <w:tcPr>
            <w:tcW w:w="1080" w:type="dxa"/>
            <w:shd w:val="clear" w:color="auto" w:fill="D6CFCD"/>
            <w:vAlign w:val="center"/>
          </w:tcPr>
          <w:p w14:paraId="0062F78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$/kW</w:t>
            </w:r>
          </w:p>
        </w:tc>
        <w:tc>
          <w:tcPr>
            <w:tcW w:w="1080" w:type="dxa"/>
            <w:tcBorders>
              <w:top w:val="single" w:sz="4" w:space="0" w:color="auto"/>
              <w:bottom w:val="single" w:sz="4" w:space="0" w:color="auto"/>
            </w:tcBorders>
            <w:vAlign w:val="center"/>
          </w:tcPr>
          <w:p w14:paraId="6FBE8B3F"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$1,968</w:t>
            </w:r>
          </w:p>
        </w:tc>
        <w:tc>
          <w:tcPr>
            <w:tcW w:w="1260" w:type="dxa"/>
            <w:tcBorders>
              <w:top w:val="single" w:sz="4" w:space="0" w:color="auto"/>
              <w:bottom w:val="single" w:sz="4" w:space="0" w:color="auto"/>
            </w:tcBorders>
            <w:vAlign w:val="center"/>
          </w:tcPr>
          <w:p w14:paraId="7BF0D93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$4,659</w:t>
            </w:r>
          </w:p>
        </w:tc>
        <w:tc>
          <w:tcPr>
            <w:tcW w:w="1080" w:type="dxa"/>
            <w:tcBorders>
              <w:top w:val="single" w:sz="4" w:space="0" w:color="auto"/>
              <w:bottom w:val="single" w:sz="4" w:space="0" w:color="auto"/>
            </w:tcBorders>
            <w:vAlign w:val="center"/>
          </w:tcPr>
          <w:p w14:paraId="61CAC9DB"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$4,322</w:t>
            </w:r>
          </w:p>
        </w:tc>
        <w:tc>
          <w:tcPr>
            <w:tcW w:w="1304" w:type="dxa"/>
            <w:tcBorders>
              <w:top w:val="single" w:sz="4" w:space="0" w:color="auto"/>
              <w:bottom w:val="single" w:sz="4" w:space="0" w:color="auto"/>
            </w:tcBorders>
            <w:vAlign w:val="center"/>
          </w:tcPr>
          <w:p w14:paraId="3BAEC88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$2,535</w:t>
            </w:r>
          </w:p>
        </w:tc>
      </w:tr>
      <w:tr w:rsidR="001C11E6" w:rsidRPr="00E87BB5" w14:paraId="3B4E7E36" w14:textId="77777777">
        <w:trPr>
          <w:trHeight w:val="288"/>
          <w:jc w:val="center"/>
        </w:trPr>
        <w:tc>
          <w:tcPr>
            <w:tcW w:w="2745" w:type="dxa"/>
            <w:shd w:val="clear" w:color="auto" w:fill="D6CFCD"/>
            <w:vAlign w:val="center"/>
          </w:tcPr>
          <w:p w14:paraId="78E38BC0"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O&amp;M Fixed</w:t>
            </w:r>
          </w:p>
        </w:tc>
        <w:tc>
          <w:tcPr>
            <w:tcW w:w="1080" w:type="dxa"/>
            <w:shd w:val="clear" w:color="auto" w:fill="D6CFCD"/>
            <w:vAlign w:val="center"/>
          </w:tcPr>
          <w:p w14:paraId="4C753EE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$/kW-yr</w:t>
            </w:r>
          </w:p>
        </w:tc>
        <w:tc>
          <w:tcPr>
            <w:tcW w:w="1080" w:type="dxa"/>
            <w:tcBorders>
              <w:bottom w:val="single" w:sz="4" w:space="0" w:color="auto"/>
            </w:tcBorders>
            <w:shd w:val="clear" w:color="auto" w:fill="auto"/>
            <w:vAlign w:val="center"/>
          </w:tcPr>
          <w:p w14:paraId="48FA40F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$27.12</w:t>
            </w:r>
          </w:p>
        </w:tc>
        <w:tc>
          <w:tcPr>
            <w:tcW w:w="1260" w:type="dxa"/>
            <w:tcBorders>
              <w:bottom w:val="single" w:sz="4" w:space="0" w:color="auto"/>
            </w:tcBorders>
            <w:shd w:val="clear" w:color="auto" w:fill="auto"/>
            <w:vAlign w:val="center"/>
          </w:tcPr>
          <w:p w14:paraId="439A130D"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$27.12</w:t>
            </w:r>
          </w:p>
        </w:tc>
        <w:tc>
          <w:tcPr>
            <w:tcW w:w="1080" w:type="dxa"/>
            <w:shd w:val="clear" w:color="auto" w:fill="auto"/>
            <w:vAlign w:val="center"/>
          </w:tcPr>
          <w:p w14:paraId="08D9A7BA"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$110.98</w:t>
            </w:r>
          </w:p>
        </w:tc>
        <w:tc>
          <w:tcPr>
            <w:tcW w:w="1304" w:type="dxa"/>
            <w:vAlign w:val="center"/>
          </w:tcPr>
          <w:p w14:paraId="2104416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$17.47</w:t>
            </w:r>
          </w:p>
        </w:tc>
      </w:tr>
      <w:tr w:rsidR="001C11E6" w:rsidRPr="00E87BB5" w14:paraId="14960E9E" w14:textId="77777777">
        <w:trPr>
          <w:trHeight w:val="288"/>
          <w:jc w:val="center"/>
        </w:trPr>
        <w:tc>
          <w:tcPr>
            <w:tcW w:w="2745" w:type="dxa"/>
            <w:shd w:val="clear" w:color="auto" w:fill="D6CFCD"/>
            <w:vAlign w:val="center"/>
          </w:tcPr>
          <w:p w14:paraId="4D4CBD60"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O&amp;M Variable</w:t>
            </w:r>
          </w:p>
        </w:tc>
        <w:tc>
          <w:tcPr>
            <w:tcW w:w="1080" w:type="dxa"/>
            <w:shd w:val="clear" w:color="auto" w:fill="D6CFCD"/>
            <w:vAlign w:val="center"/>
          </w:tcPr>
          <w:p w14:paraId="1409EAF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$/MWh</w:t>
            </w:r>
          </w:p>
        </w:tc>
        <w:tc>
          <w:tcPr>
            <w:tcW w:w="1080" w:type="dxa"/>
            <w:tcBorders>
              <w:right w:val="single" w:sz="4" w:space="0" w:color="auto"/>
            </w:tcBorders>
            <w:shd w:val="clear" w:color="auto" w:fill="auto"/>
            <w:vAlign w:val="center"/>
          </w:tcPr>
          <w:p w14:paraId="5B87A619"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$3.15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DFBF8E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$3.15</w:t>
            </w:r>
          </w:p>
        </w:tc>
        <w:tc>
          <w:tcPr>
            <w:tcW w:w="1080" w:type="dxa"/>
            <w:tcBorders>
              <w:left w:val="single" w:sz="4" w:space="0" w:color="auto"/>
            </w:tcBorders>
            <w:shd w:val="clear" w:color="auto" w:fill="auto"/>
            <w:vAlign w:val="center"/>
          </w:tcPr>
          <w:p w14:paraId="46889E5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$5.53</w:t>
            </w:r>
          </w:p>
        </w:tc>
        <w:tc>
          <w:tcPr>
            <w:tcW w:w="1304" w:type="dxa"/>
            <w:tcBorders>
              <w:left w:val="single" w:sz="4" w:space="0" w:color="auto"/>
            </w:tcBorders>
            <w:vAlign w:val="center"/>
          </w:tcPr>
          <w:p w14:paraId="02305E15"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$0.00</w:t>
            </w:r>
          </w:p>
        </w:tc>
      </w:tr>
      <w:tr w:rsidR="001C11E6" w:rsidRPr="00E87BB5" w14:paraId="38C67EFB" w14:textId="77777777">
        <w:trPr>
          <w:trHeight w:val="288"/>
          <w:jc w:val="center"/>
        </w:trPr>
        <w:tc>
          <w:tcPr>
            <w:tcW w:w="2745" w:type="dxa"/>
            <w:shd w:val="clear" w:color="auto" w:fill="D6CFCD"/>
            <w:vAlign w:val="center"/>
          </w:tcPr>
          <w:p w14:paraId="5BBB85B6"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Capacity Factor</w:t>
            </w:r>
          </w:p>
        </w:tc>
        <w:tc>
          <w:tcPr>
            <w:tcW w:w="1080" w:type="dxa"/>
            <w:shd w:val="clear" w:color="auto" w:fill="D6CFCD"/>
            <w:vAlign w:val="center"/>
          </w:tcPr>
          <w:p w14:paraId="44057E7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w:t>
            </w:r>
          </w:p>
        </w:tc>
        <w:tc>
          <w:tcPr>
            <w:tcW w:w="1080" w:type="dxa"/>
            <w:tcBorders>
              <w:bottom w:val="single" w:sz="2" w:space="0" w:color="auto"/>
            </w:tcBorders>
            <w:vAlign w:val="center"/>
          </w:tcPr>
          <w:p w14:paraId="21D0A16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34%</w:t>
            </w:r>
          </w:p>
        </w:tc>
        <w:tc>
          <w:tcPr>
            <w:tcW w:w="1260" w:type="dxa"/>
            <w:tcBorders>
              <w:top w:val="single" w:sz="4" w:space="0" w:color="auto"/>
              <w:bottom w:val="single" w:sz="2" w:space="0" w:color="auto"/>
              <w:right w:val="single" w:sz="2" w:space="0" w:color="auto"/>
            </w:tcBorders>
            <w:vAlign w:val="center"/>
          </w:tcPr>
          <w:p w14:paraId="5BCC928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41%</w:t>
            </w:r>
          </w:p>
        </w:tc>
        <w:tc>
          <w:tcPr>
            <w:tcW w:w="1080" w:type="dxa"/>
            <w:tcBorders>
              <w:left w:val="single" w:sz="2" w:space="0" w:color="auto"/>
              <w:bottom w:val="single" w:sz="2" w:space="0" w:color="auto"/>
            </w:tcBorders>
            <w:vAlign w:val="center"/>
          </w:tcPr>
          <w:p w14:paraId="521F3CE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85%</w:t>
            </w:r>
          </w:p>
        </w:tc>
        <w:tc>
          <w:tcPr>
            <w:tcW w:w="1304" w:type="dxa"/>
            <w:tcBorders>
              <w:bottom w:val="single" w:sz="2" w:space="0" w:color="auto"/>
            </w:tcBorders>
            <w:vAlign w:val="center"/>
          </w:tcPr>
          <w:p w14:paraId="136F8824"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w:t>
            </w:r>
          </w:p>
        </w:tc>
      </w:tr>
      <w:tr w:rsidR="001C11E6" w:rsidRPr="00E87BB5" w14:paraId="209E3B8B" w14:textId="77777777">
        <w:trPr>
          <w:trHeight w:val="288"/>
          <w:jc w:val="center"/>
        </w:trPr>
        <w:tc>
          <w:tcPr>
            <w:tcW w:w="2745" w:type="dxa"/>
            <w:shd w:val="clear" w:color="auto" w:fill="D6CFCD"/>
            <w:vAlign w:val="center"/>
          </w:tcPr>
          <w:p w14:paraId="32023BFA"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Capacity Credit</w:t>
            </w:r>
          </w:p>
        </w:tc>
        <w:tc>
          <w:tcPr>
            <w:tcW w:w="1080" w:type="dxa"/>
            <w:shd w:val="clear" w:color="auto" w:fill="D6CFCD"/>
            <w:vAlign w:val="center"/>
          </w:tcPr>
          <w:p w14:paraId="1AC3A2AA"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w:t>
            </w:r>
          </w:p>
        </w:tc>
        <w:tc>
          <w:tcPr>
            <w:tcW w:w="1080" w:type="dxa"/>
            <w:tcBorders>
              <w:top w:val="single" w:sz="4" w:space="0" w:color="auto"/>
              <w:bottom w:val="single" w:sz="2" w:space="0" w:color="auto"/>
            </w:tcBorders>
            <w:shd w:val="clear" w:color="auto" w:fill="auto"/>
            <w:vAlign w:val="center"/>
          </w:tcPr>
          <w:p w14:paraId="5E441A1D"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8%</w:t>
            </w:r>
          </w:p>
        </w:tc>
        <w:tc>
          <w:tcPr>
            <w:tcW w:w="1260" w:type="dxa"/>
            <w:tcBorders>
              <w:top w:val="single" w:sz="4" w:space="0" w:color="auto"/>
              <w:left w:val="single" w:sz="4" w:space="0" w:color="auto"/>
              <w:bottom w:val="single" w:sz="2" w:space="0" w:color="auto"/>
              <w:right w:val="single" w:sz="4" w:space="0" w:color="auto"/>
            </w:tcBorders>
            <w:shd w:val="clear" w:color="auto" w:fill="auto"/>
            <w:vAlign w:val="center"/>
          </w:tcPr>
          <w:p w14:paraId="75AAB9E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55%</w:t>
            </w:r>
            <w:r w:rsidRPr="001C11E6">
              <w:rPr>
                <w:rStyle w:val="FootnoteReference"/>
                <w:rFonts w:cs="Arial"/>
                <w:i w:val="0"/>
                <w:color w:val="000000" w:themeColor="text1"/>
                <w:sz w:val="20"/>
                <w:szCs w:val="20"/>
              </w:rPr>
              <w:footnoteReference w:id="11"/>
            </w:r>
          </w:p>
        </w:tc>
        <w:tc>
          <w:tcPr>
            <w:tcW w:w="1080" w:type="dxa"/>
            <w:tcBorders>
              <w:top w:val="single" w:sz="4" w:space="0" w:color="auto"/>
              <w:left w:val="single" w:sz="4" w:space="0" w:color="auto"/>
              <w:bottom w:val="single" w:sz="2" w:space="0" w:color="auto"/>
            </w:tcBorders>
            <w:shd w:val="clear" w:color="auto" w:fill="auto"/>
            <w:vAlign w:val="center"/>
          </w:tcPr>
          <w:p w14:paraId="31A9C36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w:t>
            </w:r>
          </w:p>
        </w:tc>
        <w:tc>
          <w:tcPr>
            <w:tcW w:w="1304" w:type="dxa"/>
            <w:tcBorders>
              <w:top w:val="single" w:sz="4" w:space="0" w:color="auto"/>
              <w:left w:val="single" w:sz="4" w:space="0" w:color="auto"/>
              <w:bottom w:val="single" w:sz="2" w:space="0" w:color="auto"/>
            </w:tcBorders>
            <w:vAlign w:val="center"/>
          </w:tcPr>
          <w:p w14:paraId="58BB32F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w:t>
            </w:r>
          </w:p>
        </w:tc>
      </w:tr>
      <w:tr w:rsidR="001C11E6" w:rsidRPr="00E87BB5" w14:paraId="6AD73382" w14:textId="77777777">
        <w:trPr>
          <w:trHeight w:val="288"/>
          <w:jc w:val="center"/>
        </w:trPr>
        <w:tc>
          <w:tcPr>
            <w:tcW w:w="2745" w:type="dxa"/>
            <w:shd w:val="clear" w:color="auto" w:fill="D6CFCD"/>
            <w:vAlign w:val="center"/>
          </w:tcPr>
          <w:p w14:paraId="715EFDDD"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Location</w:t>
            </w:r>
          </w:p>
        </w:tc>
        <w:tc>
          <w:tcPr>
            <w:tcW w:w="1080" w:type="dxa"/>
            <w:shd w:val="clear" w:color="auto" w:fill="D6CFCD"/>
            <w:vAlign w:val="center"/>
          </w:tcPr>
          <w:p w14:paraId="643DF43B" w14:textId="77777777" w:rsidR="0098760D" w:rsidRPr="001C11E6" w:rsidRDefault="0098760D" w:rsidP="0098760D">
            <w:pPr>
              <w:pStyle w:val="IRPsub1"/>
              <w:jc w:val="center"/>
              <w:rPr>
                <w:rFonts w:cs="Arial"/>
                <w:i w:val="0"/>
                <w:color w:val="000000" w:themeColor="text1"/>
                <w:sz w:val="20"/>
                <w:szCs w:val="20"/>
              </w:rPr>
            </w:pPr>
          </w:p>
        </w:tc>
        <w:tc>
          <w:tcPr>
            <w:tcW w:w="1080" w:type="dxa"/>
            <w:tcBorders>
              <w:top w:val="single" w:sz="2" w:space="0" w:color="auto"/>
            </w:tcBorders>
            <w:vAlign w:val="center"/>
          </w:tcPr>
          <w:p w14:paraId="37CF5978"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SE WA</w:t>
            </w:r>
          </w:p>
        </w:tc>
        <w:tc>
          <w:tcPr>
            <w:tcW w:w="1260" w:type="dxa"/>
            <w:tcBorders>
              <w:top w:val="single" w:sz="2" w:space="0" w:color="auto"/>
              <w:bottom w:val="single" w:sz="4" w:space="0" w:color="auto"/>
            </w:tcBorders>
            <w:vAlign w:val="center"/>
          </w:tcPr>
          <w:p w14:paraId="28A828D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Central MT</w:t>
            </w:r>
          </w:p>
        </w:tc>
        <w:tc>
          <w:tcPr>
            <w:tcW w:w="1080" w:type="dxa"/>
            <w:tcBorders>
              <w:top w:val="single" w:sz="2" w:space="0" w:color="auto"/>
              <w:left w:val="single" w:sz="4" w:space="0" w:color="auto"/>
              <w:bottom w:val="single" w:sz="4" w:space="0" w:color="auto"/>
              <w:right w:val="single" w:sz="4" w:space="0" w:color="auto"/>
            </w:tcBorders>
            <w:shd w:val="clear" w:color="auto" w:fill="auto"/>
            <w:vAlign w:val="center"/>
          </w:tcPr>
          <w:p w14:paraId="563458B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West WA</w:t>
            </w:r>
          </w:p>
        </w:tc>
        <w:tc>
          <w:tcPr>
            <w:tcW w:w="1304" w:type="dxa"/>
            <w:tcBorders>
              <w:top w:val="single" w:sz="2" w:space="0" w:color="auto"/>
              <w:left w:val="single" w:sz="4" w:space="0" w:color="auto"/>
              <w:bottom w:val="single" w:sz="4" w:space="0" w:color="auto"/>
              <w:right w:val="single" w:sz="4" w:space="0" w:color="auto"/>
            </w:tcBorders>
            <w:vAlign w:val="center"/>
          </w:tcPr>
          <w:p w14:paraId="313C215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Central WA</w:t>
            </w:r>
          </w:p>
        </w:tc>
      </w:tr>
      <w:tr w:rsidR="001C11E6" w:rsidRPr="00E87BB5" w14:paraId="0E62480D" w14:textId="77777777">
        <w:trPr>
          <w:trHeight w:val="288"/>
          <w:jc w:val="center"/>
        </w:trPr>
        <w:tc>
          <w:tcPr>
            <w:tcW w:w="2745" w:type="dxa"/>
            <w:tcBorders>
              <w:bottom w:val="single" w:sz="4" w:space="0" w:color="auto"/>
            </w:tcBorders>
            <w:shd w:val="clear" w:color="auto" w:fill="D6CFCD"/>
            <w:vAlign w:val="center"/>
          </w:tcPr>
          <w:p w14:paraId="5CDFF192"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Fixed Transmission</w:t>
            </w:r>
          </w:p>
        </w:tc>
        <w:tc>
          <w:tcPr>
            <w:tcW w:w="1080" w:type="dxa"/>
            <w:tcBorders>
              <w:bottom w:val="single" w:sz="4" w:space="0" w:color="auto"/>
            </w:tcBorders>
            <w:shd w:val="clear" w:color="auto" w:fill="D6CFCD"/>
            <w:vAlign w:val="center"/>
          </w:tcPr>
          <w:p w14:paraId="164344E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$/kW-yr</w:t>
            </w:r>
          </w:p>
        </w:tc>
        <w:tc>
          <w:tcPr>
            <w:tcW w:w="1080" w:type="dxa"/>
            <w:tcBorders>
              <w:bottom w:val="single" w:sz="4" w:space="0" w:color="auto"/>
            </w:tcBorders>
            <w:vAlign w:val="center"/>
          </w:tcPr>
          <w:p w14:paraId="2DB65996"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$35.23</w:t>
            </w:r>
          </w:p>
        </w:tc>
        <w:tc>
          <w:tcPr>
            <w:tcW w:w="1260" w:type="dxa"/>
            <w:tcBorders>
              <w:bottom w:val="single" w:sz="4" w:space="0" w:color="auto"/>
            </w:tcBorders>
            <w:vAlign w:val="center"/>
          </w:tcPr>
          <w:p w14:paraId="47978DE8"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$55.05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C2BE2E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$20.83</w:t>
            </w:r>
          </w:p>
        </w:tc>
        <w:tc>
          <w:tcPr>
            <w:tcW w:w="1304" w:type="dxa"/>
            <w:tcBorders>
              <w:top w:val="single" w:sz="4" w:space="0" w:color="auto"/>
              <w:left w:val="single" w:sz="4" w:space="0" w:color="auto"/>
              <w:bottom w:val="single" w:sz="4" w:space="0" w:color="auto"/>
              <w:right w:val="single" w:sz="4" w:space="0" w:color="auto"/>
            </w:tcBorders>
            <w:vAlign w:val="center"/>
          </w:tcPr>
          <w:p w14:paraId="5AABDDA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$23.35</w:t>
            </w:r>
          </w:p>
        </w:tc>
      </w:tr>
      <w:tr w:rsidR="001C11E6" w:rsidRPr="00E87BB5" w14:paraId="71A50D52" w14:textId="77777777">
        <w:trPr>
          <w:trHeight w:val="288"/>
          <w:jc w:val="center"/>
        </w:trPr>
        <w:tc>
          <w:tcPr>
            <w:tcW w:w="2745" w:type="dxa"/>
            <w:tcBorders>
              <w:bottom w:val="single" w:sz="4" w:space="0" w:color="auto"/>
            </w:tcBorders>
            <w:shd w:val="clear" w:color="auto" w:fill="D6CFCD"/>
            <w:vAlign w:val="center"/>
          </w:tcPr>
          <w:p w14:paraId="6B72D70A"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Variable Transmission</w:t>
            </w:r>
          </w:p>
        </w:tc>
        <w:tc>
          <w:tcPr>
            <w:tcW w:w="1080" w:type="dxa"/>
            <w:tcBorders>
              <w:bottom w:val="single" w:sz="4" w:space="0" w:color="auto"/>
            </w:tcBorders>
            <w:shd w:val="clear" w:color="auto" w:fill="D6CFCD"/>
            <w:vAlign w:val="center"/>
          </w:tcPr>
          <w:p w14:paraId="2FB07CF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$/MWh</w:t>
            </w:r>
          </w:p>
        </w:tc>
        <w:tc>
          <w:tcPr>
            <w:tcW w:w="1080" w:type="dxa"/>
            <w:tcBorders>
              <w:bottom w:val="single" w:sz="4" w:space="0" w:color="auto"/>
            </w:tcBorders>
            <w:vAlign w:val="center"/>
          </w:tcPr>
          <w:p w14:paraId="20B5E904"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$1.84</w:t>
            </w:r>
          </w:p>
        </w:tc>
        <w:tc>
          <w:tcPr>
            <w:tcW w:w="1260" w:type="dxa"/>
            <w:tcBorders>
              <w:bottom w:val="single" w:sz="4" w:space="0" w:color="auto"/>
            </w:tcBorders>
            <w:vAlign w:val="center"/>
          </w:tcPr>
          <w:p w14:paraId="7DB91285"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$1.84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0870E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$0.34</w:t>
            </w:r>
          </w:p>
        </w:tc>
        <w:tc>
          <w:tcPr>
            <w:tcW w:w="1304" w:type="dxa"/>
            <w:tcBorders>
              <w:top w:val="single" w:sz="4" w:space="0" w:color="auto"/>
              <w:left w:val="single" w:sz="4" w:space="0" w:color="auto"/>
              <w:bottom w:val="single" w:sz="4" w:space="0" w:color="auto"/>
              <w:right w:val="single" w:sz="4" w:space="0" w:color="auto"/>
            </w:tcBorders>
            <w:vAlign w:val="center"/>
          </w:tcPr>
          <w:p w14:paraId="1EDF254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$1.84</w:t>
            </w:r>
          </w:p>
        </w:tc>
      </w:tr>
      <w:tr w:rsidR="001C11E6" w:rsidRPr="00E87BB5" w14:paraId="460F763C" w14:textId="77777777">
        <w:trPr>
          <w:trHeight w:val="288"/>
          <w:jc w:val="center"/>
        </w:trPr>
        <w:tc>
          <w:tcPr>
            <w:tcW w:w="2745" w:type="dxa"/>
            <w:shd w:val="clear" w:color="auto" w:fill="D6CFCD"/>
            <w:vAlign w:val="center"/>
          </w:tcPr>
          <w:p w14:paraId="63FCF368"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First Year Available</w:t>
            </w:r>
          </w:p>
        </w:tc>
        <w:tc>
          <w:tcPr>
            <w:tcW w:w="1080" w:type="dxa"/>
            <w:shd w:val="clear" w:color="auto" w:fill="D6CFCD"/>
            <w:vAlign w:val="center"/>
          </w:tcPr>
          <w:p w14:paraId="7A12B6EB" w14:textId="77777777" w:rsidR="0098760D" w:rsidRPr="001C11E6" w:rsidRDefault="0098760D" w:rsidP="0098760D">
            <w:pPr>
              <w:pStyle w:val="IRPsub1"/>
              <w:jc w:val="center"/>
              <w:rPr>
                <w:rFonts w:cs="Arial"/>
                <w:i w:val="0"/>
                <w:color w:val="000000" w:themeColor="text1"/>
                <w:sz w:val="20"/>
                <w:szCs w:val="20"/>
              </w:rPr>
            </w:pPr>
          </w:p>
        </w:tc>
        <w:tc>
          <w:tcPr>
            <w:tcW w:w="1080" w:type="dxa"/>
            <w:vAlign w:val="center"/>
          </w:tcPr>
          <w:p w14:paraId="3B0042EB"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2019</w:t>
            </w:r>
          </w:p>
        </w:tc>
        <w:tc>
          <w:tcPr>
            <w:tcW w:w="1260" w:type="dxa"/>
            <w:vAlign w:val="center"/>
          </w:tcPr>
          <w:p w14:paraId="1413FA6E"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2020</w:t>
            </w:r>
          </w:p>
        </w:tc>
        <w:tc>
          <w:tcPr>
            <w:tcW w:w="1080" w:type="dxa"/>
            <w:shd w:val="clear" w:color="auto" w:fill="auto"/>
            <w:vAlign w:val="center"/>
          </w:tcPr>
          <w:p w14:paraId="5D7B054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2019</w:t>
            </w:r>
          </w:p>
        </w:tc>
        <w:tc>
          <w:tcPr>
            <w:tcW w:w="1304" w:type="dxa"/>
            <w:vAlign w:val="center"/>
          </w:tcPr>
          <w:p w14:paraId="538590C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2019</w:t>
            </w:r>
          </w:p>
        </w:tc>
      </w:tr>
      <w:tr w:rsidR="001C11E6" w:rsidRPr="00E87BB5" w14:paraId="14A2449D" w14:textId="77777777">
        <w:trPr>
          <w:trHeight w:val="288"/>
          <w:jc w:val="center"/>
        </w:trPr>
        <w:tc>
          <w:tcPr>
            <w:tcW w:w="2745" w:type="dxa"/>
            <w:shd w:val="clear" w:color="auto" w:fill="D6CFCD"/>
            <w:vAlign w:val="center"/>
          </w:tcPr>
          <w:p w14:paraId="5A37BD21"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Economic Life</w:t>
            </w:r>
          </w:p>
        </w:tc>
        <w:tc>
          <w:tcPr>
            <w:tcW w:w="1080" w:type="dxa"/>
            <w:shd w:val="clear" w:color="auto" w:fill="D6CFCD"/>
            <w:vAlign w:val="center"/>
          </w:tcPr>
          <w:p w14:paraId="275F72F5"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Years</w:t>
            </w:r>
          </w:p>
        </w:tc>
        <w:tc>
          <w:tcPr>
            <w:tcW w:w="1080" w:type="dxa"/>
            <w:vAlign w:val="center"/>
          </w:tcPr>
          <w:p w14:paraId="13C9DDE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25</w:t>
            </w:r>
          </w:p>
        </w:tc>
        <w:tc>
          <w:tcPr>
            <w:tcW w:w="1260" w:type="dxa"/>
            <w:vAlign w:val="center"/>
          </w:tcPr>
          <w:p w14:paraId="42537410"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25</w:t>
            </w:r>
          </w:p>
        </w:tc>
        <w:tc>
          <w:tcPr>
            <w:tcW w:w="1080" w:type="dxa"/>
            <w:shd w:val="clear" w:color="auto" w:fill="auto"/>
            <w:vAlign w:val="center"/>
          </w:tcPr>
          <w:p w14:paraId="16984EAD"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35</w:t>
            </w:r>
          </w:p>
        </w:tc>
        <w:tc>
          <w:tcPr>
            <w:tcW w:w="1304" w:type="dxa"/>
            <w:vAlign w:val="center"/>
          </w:tcPr>
          <w:p w14:paraId="6C0EF38C"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25</w:t>
            </w:r>
          </w:p>
        </w:tc>
      </w:tr>
      <w:tr w:rsidR="001C11E6" w:rsidRPr="00E87BB5" w14:paraId="28CF2021" w14:textId="77777777">
        <w:trPr>
          <w:trHeight w:val="432"/>
          <w:jc w:val="center"/>
        </w:trPr>
        <w:tc>
          <w:tcPr>
            <w:tcW w:w="2745" w:type="dxa"/>
            <w:shd w:val="clear" w:color="auto" w:fill="D6CFCD"/>
            <w:vAlign w:val="center"/>
          </w:tcPr>
          <w:p w14:paraId="302EED2A" w14:textId="77777777" w:rsidR="0098760D" w:rsidRPr="001C11E6" w:rsidRDefault="0098760D" w:rsidP="0098760D">
            <w:pPr>
              <w:pStyle w:val="IRPsub1"/>
              <w:rPr>
                <w:rFonts w:cs="Arial"/>
                <w:i w:val="0"/>
                <w:color w:val="000000" w:themeColor="text1"/>
                <w:sz w:val="20"/>
                <w:szCs w:val="20"/>
              </w:rPr>
            </w:pPr>
            <w:r w:rsidRPr="001C11E6">
              <w:rPr>
                <w:rFonts w:cs="Arial"/>
                <w:i w:val="0"/>
                <w:color w:val="000000" w:themeColor="text1"/>
                <w:sz w:val="20"/>
                <w:szCs w:val="20"/>
              </w:rPr>
              <w:t>Greenfield Development &amp; Construction Lead time</w:t>
            </w:r>
          </w:p>
        </w:tc>
        <w:tc>
          <w:tcPr>
            <w:tcW w:w="1080" w:type="dxa"/>
            <w:shd w:val="clear" w:color="auto" w:fill="D6CFCD"/>
            <w:vAlign w:val="center"/>
          </w:tcPr>
          <w:p w14:paraId="134D2B98"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Years</w:t>
            </w:r>
          </w:p>
        </w:tc>
        <w:tc>
          <w:tcPr>
            <w:tcW w:w="1080" w:type="dxa"/>
            <w:vAlign w:val="center"/>
          </w:tcPr>
          <w:p w14:paraId="128E16B3"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w:t>
            </w:r>
          </w:p>
        </w:tc>
        <w:tc>
          <w:tcPr>
            <w:tcW w:w="1260" w:type="dxa"/>
            <w:vAlign w:val="center"/>
          </w:tcPr>
          <w:p w14:paraId="70099882"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w:t>
            </w:r>
          </w:p>
        </w:tc>
        <w:tc>
          <w:tcPr>
            <w:tcW w:w="1080" w:type="dxa"/>
            <w:tcBorders>
              <w:bottom w:val="single" w:sz="4" w:space="0" w:color="auto"/>
            </w:tcBorders>
            <w:shd w:val="clear" w:color="auto" w:fill="auto"/>
            <w:vAlign w:val="center"/>
          </w:tcPr>
          <w:p w14:paraId="3B2C9801"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w:t>
            </w:r>
          </w:p>
        </w:tc>
        <w:tc>
          <w:tcPr>
            <w:tcW w:w="1304" w:type="dxa"/>
            <w:tcBorders>
              <w:bottom w:val="single" w:sz="4" w:space="0" w:color="auto"/>
            </w:tcBorders>
            <w:vAlign w:val="center"/>
          </w:tcPr>
          <w:p w14:paraId="38D0440B" w14:textId="77777777" w:rsidR="0098760D" w:rsidRPr="001C11E6" w:rsidRDefault="0098760D" w:rsidP="0098760D">
            <w:pPr>
              <w:pStyle w:val="IRPsub1"/>
              <w:jc w:val="center"/>
              <w:rPr>
                <w:rFonts w:cs="Arial"/>
                <w:i w:val="0"/>
                <w:color w:val="000000" w:themeColor="text1"/>
                <w:sz w:val="20"/>
                <w:szCs w:val="20"/>
              </w:rPr>
            </w:pPr>
            <w:r w:rsidRPr="001C11E6">
              <w:rPr>
                <w:rFonts w:cs="Arial"/>
                <w:i w:val="0"/>
                <w:color w:val="000000" w:themeColor="text1"/>
                <w:sz w:val="20"/>
                <w:szCs w:val="20"/>
              </w:rPr>
              <w:t>3</w:t>
            </w:r>
          </w:p>
        </w:tc>
      </w:tr>
    </w:tbl>
    <w:p w14:paraId="2D106C6E" w14:textId="77777777" w:rsidR="0098760D" w:rsidRDefault="0098760D" w:rsidP="0098760D">
      <w:pPr>
        <w:pStyle w:val="IRPsanstext"/>
        <w:rPr>
          <w:rFonts w:asciiTheme="majorHAnsi" w:hAnsiTheme="majorHAnsi" w:hint="eastAsia"/>
          <w:b/>
          <w:color w:val="3366FF"/>
          <w:sz w:val="32"/>
          <w:szCs w:val="28"/>
        </w:rPr>
      </w:pPr>
    </w:p>
    <w:p w14:paraId="6A1C74A7" w14:textId="77777777" w:rsidR="0098760D" w:rsidRPr="001C11E6" w:rsidRDefault="0098760D" w:rsidP="001C11E6">
      <w:pPr>
        <w:pStyle w:val="IRPsanstext"/>
        <w:rPr>
          <w:rStyle w:val="IRPsanstextChar1"/>
        </w:rPr>
      </w:pPr>
      <w:r w:rsidRPr="001C11E6">
        <w:rPr>
          <w:rStyle w:val="IRPsanstextChar1"/>
          <w:rFonts w:cs="Arial"/>
          <w:b/>
          <w:color w:val="156570"/>
          <w:sz w:val="28"/>
          <w:szCs w:val="28"/>
        </w:rPr>
        <w:t>Biomass.</w:t>
      </w:r>
      <w:r w:rsidR="001C11E6">
        <w:rPr>
          <w:rStyle w:val="IRPsanstextChar1"/>
          <w:rFonts w:cs="Arial"/>
        </w:rPr>
        <w:t xml:space="preserve"> </w:t>
      </w:r>
      <w:r w:rsidRPr="001C11E6">
        <w:rPr>
          <w:rStyle w:val="IRPsanstextChar1"/>
          <w:rFonts w:cs="Arial"/>
        </w:rPr>
        <w:t>Biomass in this context refers to the burning of woody biomass in boilers. Most existing biomass in the Northwest is tied to steam hosts (also known as “cogeneration” or “combined heat and power”). It is found mostly in the timber, pulp and paper industries. This dynamic has limited the size of power available to date. The typical plant size we have observed is 10 MW to 50 MW. One major advantage of biomass plants is that they can operate as a baseload resource. Also, they do not impose generation variability on the grid, unlike wind and solar. Municipal solid waste, landfill and</w:t>
      </w:r>
      <w:r w:rsidRPr="001C11E6">
        <w:rPr>
          <w:rFonts w:cs="Arial"/>
        </w:rPr>
        <w:t xml:space="preserve"> </w:t>
      </w:r>
      <w:r w:rsidRPr="001C11E6">
        <w:rPr>
          <w:rStyle w:val="IRPsanstextChar1"/>
          <w:rFonts w:cs="Arial"/>
        </w:rPr>
        <w:t xml:space="preserve">wastewater treatment plant gas are discussed in the section on waste-to-energy technologies. </w:t>
      </w:r>
    </w:p>
    <w:p w14:paraId="60B40973" w14:textId="77777777" w:rsidR="0098760D" w:rsidRPr="001C11E6" w:rsidRDefault="0098760D" w:rsidP="001C11E6">
      <w:pPr>
        <w:pStyle w:val="IRPsanstext"/>
        <w:rPr>
          <w:rFonts w:cs="Arial"/>
        </w:rPr>
      </w:pPr>
    </w:p>
    <w:p w14:paraId="75DB785C" w14:textId="77777777" w:rsidR="0098760D" w:rsidRPr="001C11E6" w:rsidRDefault="0098760D" w:rsidP="001C11E6">
      <w:pPr>
        <w:pStyle w:val="IRPsanstext"/>
        <w:rPr>
          <w:rFonts w:cs="Arial"/>
        </w:rPr>
      </w:pPr>
      <w:r w:rsidRPr="001C11E6">
        <w:rPr>
          <w:rFonts w:cs="Arial"/>
          <w:b/>
        </w:rPr>
        <w:t>Commercial availability.</w:t>
      </w:r>
      <w:r w:rsidRPr="001C11E6">
        <w:rPr>
          <w:rFonts w:cs="Arial"/>
        </w:rPr>
        <w:t xml:space="preserve"> This technology is commercially available. Greenfield development of a new biomass facility would require approximately four yea</w:t>
      </w:r>
      <w:r w:rsidR="00F8054E">
        <w:rPr>
          <w:rFonts w:cs="Arial"/>
        </w:rPr>
        <w:t xml:space="preserve">rs. </w:t>
      </w:r>
      <w:r w:rsidRPr="001C11E6">
        <w:rPr>
          <w:rFonts w:cs="Arial"/>
        </w:rPr>
        <w:t>The costs modeled in Figure D-</w:t>
      </w:r>
      <w:r w:rsidR="00EC14CD" w:rsidRPr="001C11E6">
        <w:rPr>
          <w:rFonts w:cs="Arial"/>
        </w:rPr>
        <w:t>2</w:t>
      </w:r>
      <w:r w:rsidR="00EC14CD">
        <w:rPr>
          <w:rFonts w:cs="Arial"/>
        </w:rPr>
        <w:t>1</w:t>
      </w:r>
      <w:r w:rsidR="00EC14CD" w:rsidRPr="001C11E6">
        <w:rPr>
          <w:rFonts w:cs="Arial"/>
        </w:rPr>
        <w:t xml:space="preserve"> </w:t>
      </w:r>
      <w:r w:rsidRPr="001C11E6">
        <w:rPr>
          <w:rFonts w:cs="Arial"/>
        </w:rPr>
        <w:t>above are from the biomass section of the U.S. Energy Information Administration report, Capital Cost for Electricity Plants (</w:t>
      </w:r>
      <w:r w:rsidRPr="005349C1">
        <w:rPr>
          <w:rFonts w:cs="Arial"/>
        </w:rPr>
        <w:t>http://www.eia.gov/forecasts/capitalcost/</w:t>
      </w:r>
      <w:r w:rsidRPr="001C11E6">
        <w:rPr>
          <w:rFonts w:cs="Arial"/>
        </w:rPr>
        <w:t xml:space="preserve">). </w:t>
      </w:r>
      <w:r w:rsidRPr="001C11E6">
        <w:rPr>
          <w:rFonts w:cs="Arial"/>
        </w:rPr>
        <w:br/>
      </w:r>
    </w:p>
    <w:p w14:paraId="7FA55DB9" w14:textId="77777777" w:rsidR="0098760D" w:rsidRPr="001C11E6" w:rsidRDefault="0098760D" w:rsidP="001C11E6">
      <w:pPr>
        <w:pStyle w:val="IRPsanstext"/>
        <w:rPr>
          <w:rFonts w:cs="Arial"/>
        </w:rPr>
      </w:pPr>
    </w:p>
    <w:p w14:paraId="06098F9A" w14:textId="77777777" w:rsidR="00F221DF" w:rsidRDefault="00F221DF">
      <w:pPr>
        <w:rPr>
          <w:rFonts w:asciiTheme="majorHAnsi" w:hAnsiTheme="majorHAnsi" w:hint="eastAsia"/>
          <w:b/>
          <w:color w:val="3366FF"/>
          <w:sz w:val="32"/>
          <w:szCs w:val="24"/>
        </w:rPr>
      </w:pPr>
      <w:r>
        <w:rPr>
          <w:rFonts w:asciiTheme="majorHAnsi" w:hAnsiTheme="majorHAnsi" w:hint="eastAsia"/>
          <w:b/>
          <w:color w:val="3366FF"/>
          <w:sz w:val="32"/>
        </w:rPr>
        <w:br w:type="page"/>
      </w:r>
    </w:p>
    <w:p w14:paraId="37D6B121" w14:textId="77777777" w:rsidR="0098760D" w:rsidRPr="00F221DF" w:rsidRDefault="0098760D" w:rsidP="00F221DF">
      <w:pPr>
        <w:pStyle w:val="IRPsanstext"/>
        <w:rPr>
          <w:rFonts w:cs="Arial"/>
        </w:rPr>
      </w:pPr>
      <w:r w:rsidRPr="00F221DF">
        <w:rPr>
          <w:rFonts w:cs="Arial"/>
          <w:b/>
          <w:color w:val="156570"/>
          <w:sz w:val="28"/>
          <w:szCs w:val="28"/>
        </w:rPr>
        <w:t>Solar.</w:t>
      </w:r>
      <w:r w:rsidRPr="00F221DF">
        <w:rPr>
          <w:rFonts w:cs="Arial"/>
        </w:rPr>
        <w:t xml:space="preserve"> Solar energy uses the light and radiation from the sun to directly generate electricity with photovoltaic (PV) technology, or to capture the heat energy of the sun for either heating water or for creating steam to drive electric generating turbines. The solar energy resource modeled in this IRP portfolio sensitivity uses fixed tilt PV technology. For this IRP, PSE has also studied the impact of large amounts of solar energy at the circuit level; see Appendix M</w:t>
      </w:r>
      <w:r w:rsidR="00F8054E">
        <w:rPr>
          <w:rFonts w:cs="Arial"/>
        </w:rPr>
        <w:t>, Distributed Solar,</w:t>
      </w:r>
      <w:r w:rsidRPr="00F221DF">
        <w:rPr>
          <w:rFonts w:cs="Arial"/>
        </w:rPr>
        <w:t xml:space="preserve"> for a description of the study and its results. </w:t>
      </w:r>
    </w:p>
    <w:p w14:paraId="425622F1" w14:textId="77777777" w:rsidR="0098760D" w:rsidRPr="00F221DF" w:rsidRDefault="0098760D" w:rsidP="00F221DF">
      <w:pPr>
        <w:pStyle w:val="IRPsanstext"/>
        <w:rPr>
          <w:rFonts w:cs="Arial"/>
        </w:rPr>
      </w:pPr>
    </w:p>
    <w:p w14:paraId="7D875D3A" w14:textId="77777777" w:rsidR="0098760D" w:rsidRPr="00F221DF" w:rsidRDefault="0098760D" w:rsidP="00F221DF">
      <w:pPr>
        <w:pStyle w:val="IRPsanstext"/>
        <w:rPr>
          <w:rFonts w:cs="Arial"/>
        </w:rPr>
      </w:pPr>
      <w:r w:rsidRPr="00F221DF">
        <w:rPr>
          <w:rFonts w:cs="Arial"/>
          <w:b/>
        </w:rPr>
        <w:t>PHOTOVOLTAICS</w:t>
      </w:r>
      <w:r w:rsidRPr="00F221DF">
        <w:rPr>
          <w:rFonts w:cs="Arial"/>
        </w:rPr>
        <w:t xml:space="preserve"> are semiconductors that generate direct electric currents. The current then typically runs through an inverter to create alternating current, which can be tied into the grid. Most photovoltaic solar cells are made from silicon imprinted with electric contacts; however, other technologies, notably several chemistries of thin-film photovoltaics, have gained substantial market share. Significant ongoing research efforts continue for all photovoltaic technologies, which has helped to increase conversion efficiencies and decrease costs. Photovoltaics are installed in arrays that range from a few watts for sensor or communication applications, up to hundreds of megawatts for utility-scale power generation. PV systems can be installed on a stationary frame at a tilt to best capture the sun (fixed tilt) or on a frame than can track the sun from sunrise to sunset. </w:t>
      </w:r>
    </w:p>
    <w:p w14:paraId="4D106691" w14:textId="77777777" w:rsidR="0098760D" w:rsidRPr="00F221DF" w:rsidRDefault="0098760D" w:rsidP="00F221DF">
      <w:pPr>
        <w:pStyle w:val="IRPsanstext"/>
        <w:rPr>
          <w:rFonts w:cs="Arial"/>
        </w:rPr>
      </w:pPr>
    </w:p>
    <w:p w14:paraId="093BA31E" w14:textId="77777777" w:rsidR="0098760D" w:rsidRPr="00F221DF" w:rsidRDefault="0098760D" w:rsidP="00F221DF">
      <w:pPr>
        <w:pStyle w:val="IRPsanstext"/>
        <w:rPr>
          <w:rFonts w:cs="Arial"/>
        </w:rPr>
      </w:pPr>
      <w:r w:rsidRPr="00F221DF">
        <w:rPr>
          <w:rFonts w:cs="Arial"/>
          <w:b/>
        </w:rPr>
        <w:t>CONCENTRATING PHOTOVOLTAICS</w:t>
      </w:r>
      <w:r w:rsidRPr="00F221DF">
        <w:rPr>
          <w:rFonts w:cs="Arial"/>
          <w:color w:val="006C63"/>
        </w:rPr>
        <w:t xml:space="preserve"> </w:t>
      </w:r>
      <w:r w:rsidRPr="00F221DF">
        <w:rPr>
          <w:rFonts w:cs="Arial"/>
        </w:rPr>
        <w:t>use lenses to focus the sun’s light onto special, high-efficiency photovoltaics, which creates higher amounts of generation for the given photovoltaic cell size. The use of concentrating lenses requires that these technologies be precisely oriented towards the sun, so they typically require active tracking systems.</w:t>
      </w:r>
    </w:p>
    <w:p w14:paraId="4FED7297" w14:textId="77777777" w:rsidR="0098760D" w:rsidRPr="00F221DF" w:rsidRDefault="0098760D" w:rsidP="00F221DF">
      <w:pPr>
        <w:pStyle w:val="IRPsanstext"/>
        <w:rPr>
          <w:rFonts w:cs="Arial"/>
          <w:color w:val="006C63"/>
        </w:rPr>
      </w:pPr>
    </w:p>
    <w:p w14:paraId="6351E9A3" w14:textId="77777777" w:rsidR="0098760D" w:rsidRPr="00F221DF" w:rsidRDefault="0098760D" w:rsidP="00F221DF">
      <w:pPr>
        <w:pStyle w:val="IRPsanstext"/>
        <w:rPr>
          <w:rFonts w:cs="Arial"/>
        </w:rPr>
      </w:pPr>
      <w:r w:rsidRPr="00F221DF">
        <w:rPr>
          <w:rFonts w:cs="Arial"/>
          <w:b/>
        </w:rPr>
        <w:t>SOLAR THERMAL PLANTS</w:t>
      </w:r>
      <w:r w:rsidRPr="00F221DF">
        <w:rPr>
          <w:rFonts w:cs="Arial"/>
          <w:color w:val="006C63"/>
        </w:rPr>
        <w:t xml:space="preserve"> </w:t>
      </w:r>
      <w:r w:rsidRPr="00F221DF">
        <w:rPr>
          <w:rFonts w:cs="Arial"/>
        </w:rPr>
        <w:t>focus the direct irradiance of the sun to generate heat to produce steam, which in turn drives a conventional turbine generator. Two general types are in use or development today, trough-based plants and tower-based plants. Trough plants use horizontally mounted parabolic mirrors or Fresnel mirrors to focus the sun onto a horizontal pipe that carries water or a heat transfer fluid. Tower plants use a field of mirrors that focus sunlight onto a central receiver. A heat transfer fluid is used to collect the heat and transfer it to make steam.</w:t>
      </w:r>
    </w:p>
    <w:p w14:paraId="587D09CD" w14:textId="77777777" w:rsidR="0098760D" w:rsidRPr="00F221DF" w:rsidRDefault="0098760D" w:rsidP="00F221DF">
      <w:pPr>
        <w:pStyle w:val="IRPsanstext"/>
        <w:rPr>
          <w:rFonts w:cs="Arial"/>
        </w:rPr>
      </w:pPr>
    </w:p>
    <w:p w14:paraId="4FEDD36A" w14:textId="77777777" w:rsidR="0098760D" w:rsidRPr="00F221DF" w:rsidRDefault="0098760D" w:rsidP="00F221DF">
      <w:pPr>
        <w:pStyle w:val="IRPsanstext"/>
        <w:rPr>
          <w:rFonts w:cs="Arial"/>
        </w:rPr>
      </w:pPr>
      <w:r w:rsidRPr="00F221DF">
        <w:rPr>
          <w:rFonts w:cs="Arial"/>
        </w:rPr>
        <w:t>As of the third quarter of 2014, cumulative solar PV capacity reached 16.1 gigawatts and cumulative concentrating solar power capacity reached 1.4 GW.</w:t>
      </w:r>
      <w:r w:rsidRPr="00F221DF">
        <w:rPr>
          <w:rStyle w:val="FootnoteReference"/>
          <w:rFonts w:cs="Arial"/>
        </w:rPr>
        <w:footnoteReference w:id="12"/>
      </w:r>
      <w:r w:rsidRPr="00F221DF">
        <w:rPr>
          <w:rFonts w:cs="Arial"/>
        </w:rPr>
        <w:t xml:space="preserve"> </w:t>
      </w:r>
    </w:p>
    <w:p w14:paraId="71D47075" w14:textId="77777777" w:rsidR="00F221DF" w:rsidRDefault="00F221DF">
      <w:pPr>
        <w:rPr>
          <w:rFonts w:ascii="Arial" w:hAnsi="Arial" w:cs="Arial"/>
        </w:rPr>
      </w:pPr>
      <w:r>
        <w:rPr>
          <w:rFonts w:cs="Arial"/>
        </w:rPr>
        <w:br w:type="page"/>
      </w:r>
    </w:p>
    <w:p w14:paraId="7DEB285E" w14:textId="77777777" w:rsidR="0098760D" w:rsidRPr="00F221DF" w:rsidRDefault="0098760D" w:rsidP="00F221DF">
      <w:pPr>
        <w:pStyle w:val="IRPsanstext"/>
        <w:rPr>
          <w:rFonts w:eastAsia="Calibri" w:cs="Arial"/>
          <w:lang w:eastAsia="en-US"/>
        </w:rPr>
      </w:pPr>
      <w:r w:rsidRPr="00F221DF">
        <w:rPr>
          <w:rFonts w:cs="Arial"/>
          <w:b/>
        </w:rPr>
        <w:t>Commercial availability.</w:t>
      </w:r>
      <w:r w:rsidRPr="00F221DF">
        <w:rPr>
          <w:rFonts w:cs="Arial"/>
          <w:b/>
          <w:i/>
        </w:rPr>
        <w:t xml:space="preserve"> </w:t>
      </w:r>
      <w:r w:rsidRPr="00F221DF">
        <w:rPr>
          <w:rFonts w:cs="Arial"/>
        </w:rPr>
        <w:t>Currently, renewable portfolio standards (RPS) drive most utility-scale solar development in the United States</w:t>
      </w:r>
      <w:r w:rsidRPr="00F221DF">
        <w:rPr>
          <w:rFonts w:cs="Arial"/>
          <w:color w:val="0000FF"/>
        </w:rPr>
        <w:t xml:space="preserve">. </w:t>
      </w:r>
      <w:r w:rsidRPr="00F221DF">
        <w:rPr>
          <w:rFonts w:cs="Arial"/>
        </w:rPr>
        <w:t>With less sunlight than other areas of the country and incentive structures that limit development to smaller systems, photovoltaic development has been relatively slow in the Northwest. California continues to be the U.S. leader with 642 MW</w:t>
      </w:r>
      <w:r w:rsidRPr="00F221DF">
        <w:rPr>
          <w:rFonts w:cs="Arial"/>
          <w:vertAlign w:val="subscript"/>
        </w:rPr>
        <w:t>dc</w:t>
      </w:r>
      <w:r w:rsidRPr="00F221DF">
        <w:rPr>
          <w:rStyle w:val="FootnoteReference"/>
          <w:rFonts w:cs="Arial"/>
        </w:rPr>
        <w:footnoteReference w:id="13"/>
      </w:r>
      <w:r w:rsidRPr="00F221DF">
        <w:rPr>
          <w:rFonts w:cs="Arial"/>
        </w:rPr>
        <w:t xml:space="preserve"> of combined residential, non-residential and utility-scale solar PV installations as of September 2014.</w:t>
      </w:r>
      <w:r w:rsidRPr="00F221DF">
        <w:rPr>
          <w:rStyle w:val="FootnoteReference"/>
          <w:rFonts w:cs="Arial"/>
        </w:rPr>
        <w:footnoteReference w:id="14"/>
      </w:r>
      <w:r w:rsidRPr="00F221DF">
        <w:rPr>
          <w:rFonts w:cs="Arial"/>
        </w:rPr>
        <w:t xml:space="preserve"> </w:t>
      </w:r>
    </w:p>
    <w:p w14:paraId="4178A5B2" w14:textId="77777777" w:rsidR="0098760D" w:rsidRPr="00F221DF" w:rsidRDefault="0098760D" w:rsidP="00F221DF">
      <w:pPr>
        <w:pStyle w:val="IRPsanstext"/>
        <w:rPr>
          <w:rFonts w:cs="Arial"/>
        </w:rPr>
      </w:pPr>
    </w:p>
    <w:p w14:paraId="4C7967C5" w14:textId="77777777" w:rsidR="0098760D" w:rsidRPr="00F221DF" w:rsidRDefault="0098760D" w:rsidP="00F221DF">
      <w:pPr>
        <w:pStyle w:val="IRPsanstext"/>
        <w:rPr>
          <w:rFonts w:cs="Arial"/>
        </w:rPr>
      </w:pPr>
      <w:r w:rsidRPr="00F221DF">
        <w:rPr>
          <w:rFonts w:cs="Arial"/>
        </w:rPr>
        <w:t>Likewise, concentrating PV and concentrating solar thermal systems have not been developed in the Northwest, primarily because of the relatively low irradiance and low market power prices. However, several thermal solar facilities have become operational in California in recent years, including the Ivanpah Solar Electric Generating System, a $2.2 billion project in California’s Mojave Desert. In September 2013, NRG Solar announced that Unit 1 of Ivanpah’s planned three-unit system had successfully synchronized to the power grid for the first time, producing the facility’s first energy output. When all three units are online, the 377 MW facility jointly owned by NRG Energy, BrightSource Energy and Google will be the largest solar thermal facility in the world. It is expected to nearly double the amount of commercial solar thermal capacity now operating in the U.S.</w:t>
      </w:r>
      <w:r w:rsidRPr="00F221DF">
        <w:rPr>
          <w:rStyle w:val="FootnoteReference"/>
          <w:rFonts w:cs="Arial"/>
        </w:rPr>
        <w:footnoteReference w:id="15"/>
      </w:r>
    </w:p>
    <w:p w14:paraId="688EBCB1" w14:textId="77777777" w:rsidR="0098760D" w:rsidRPr="00F221DF" w:rsidRDefault="0098760D" w:rsidP="00F221DF">
      <w:pPr>
        <w:pStyle w:val="IRPsanstext"/>
        <w:rPr>
          <w:rFonts w:cs="Arial"/>
        </w:rPr>
      </w:pPr>
    </w:p>
    <w:p w14:paraId="46E9C11F" w14:textId="77777777" w:rsidR="0098760D" w:rsidRPr="00F221DF" w:rsidRDefault="0098760D" w:rsidP="00F221DF">
      <w:pPr>
        <w:pStyle w:val="IRPsanstext"/>
        <w:rPr>
          <w:rFonts w:cs="Arial"/>
          <w:color w:val="0000FF"/>
        </w:rPr>
      </w:pPr>
      <w:r w:rsidRPr="00F221DF">
        <w:rPr>
          <w:rFonts w:eastAsia="Calibri" w:cs="Arial"/>
          <w:lang w:eastAsia="en-US"/>
        </w:rPr>
        <w:t xml:space="preserve">While there are no customer or utility-scale solar thermal installations in Washington state, such facilities have proven reliable over time; thermal solar energy generating systems have been operating successfully in California since the 1980s. </w:t>
      </w:r>
    </w:p>
    <w:p w14:paraId="10A28E8B" w14:textId="77777777" w:rsidR="0098760D" w:rsidRPr="00F221DF" w:rsidRDefault="0098760D" w:rsidP="00F221DF">
      <w:pPr>
        <w:pStyle w:val="IRPsanstext"/>
        <w:rPr>
          <w:rFonts w:cs="Arial"/>
        </w:rPr>
      </w:pPr>
    </w:p>
    <w:p w14:paraId="47431A86" w14:textId="77777777" w:rsidR="0098760D" w:rsidRPr="00F221DF" w:rsidRDefault="0098760D" w:rsidP="00F221DF">
      <w:pPr>
        <w:pStyle w:val="IRPsanstext"/>
        <w:rPr>
          <w:rFonts w:eastAsia="Calibri" w:cs="Arial"/>
          <w:lang w:eastAsia="en-US"/>
        </w:rPr>
      </w:pPr>
      <w:r w:rsidRPr="00F221DF">
        <w:rPr>
          <w:rFonts w:cs="Arial"/>
          <w:b/>
        </w:rPr>
        <w:t>Cost and performance assumptions</w:t>
      </w:r>
      <w:r w:rsidRPr="00F221DF">
        <w:rPr>
          <w:rFonts w:cs="Arial"/>
          <w:b/>
          <w:i/>
        </w:rPr>
        <w:t xml:space="preserve">. </w:t>
      </w:r>
      <w:r w:rsidRPr="00F221DF">
        <w:rPr>
          <w:rFonts w:eastAsia="Calibri" w:cs="Arial"/>
          <w:lang w:eastAsia="en-US"/>
        </w:rPr>
        <w:t>With a service area that crosses the Cascade Mountains, PSE saw a large range of customer solar production in 2014. Customer average PV production west of the Cascade Mountains was 982 kWh per KW. Systems in Kittitas County produced roughly 50 percent more, for a total of 1,473 kWh per KW for the year, meaning that PV systems in western Washington had a capacity factor of approximately 11 percent, while those in eastern Washington performed at 17 percent.</w:t>
      </w:r>
    </w:p>
    <w:p w14:paraId="745D7113" w14:textId="77777777" w:rsidR="0098760D" w:rsidRPr="00F221DF" w:rsidRDefault="0098760D" w:rsidP="00F221DF">
      <w:pPr>
        <w:pStyle w:val="IRPsanstext"/>
        <w:rPr>
          <w:rFonts w:cs="Arial"/>
        </w:rPr>
      </w:pPr>
    </w:p>
    <w:p w14:paraId="3FC7E368" w14:textId="77777777" w:rsidR="0098760D" w:rsidRPr="00F221DF" w:rsidRDefault="0098760D" w:rsidP="00F221DF">
      <w:pPr>
        <w:pStyle w:val="IRPsanstext"/>
        <w:rPr>
          <w:rFonts w:cs="Arial"/>
        </w:rPr>
      </w:pPr>
      <w:r w:rsidRPr="00F221DF">
        <w:rPr>
          <w:rFonts w:cs="Arial"/>
        </w:rPr>
        <w:t>Since PSE built the Wild Horse Solar Demonstration Project in 2007, installed costs for PV solar systems have declined considerably. The Solar Electric Industry Association reported that by the third quarter of 2014, national averages had reached approximately $3.60 per Watt</w:t>
      </w:r>
      <w:r w:rsidRPr="00F221DF">
        <w:rPr>
          <w:rFonts w:cs="Arial"/>
          <w:vertAlign w:val="subscript"/>
        </w:rPr>
        <w:t>dc</w:t>
      </w:r>
      <w:r w:rsidRPr="00F221DF">
        <w:rPr>
          <w:rFonts w:cs="Arial"/>
        </w:rPr>
        <w:t xml:space="preserve"> for residential systems, $2.27 per Watt</w:t>
      </w:r>
      <w:r w:rsidRPr="00F221DF">
        <w:rPr>
          <w:rFonts w:cs="Arial"/>
          <w:vertAlign w:val="subscript"/>
        </w:rPr>
        <w:t xml:space="preserve">dc </w:t>
      </w:r>
      <w:r w:rsidRPr="00F221DF">
        <w:rPr>
          <w:rFonts w:cs="Arial"/>
        </w:rPr>
        <w:t>for commercial systems and $1.88 per Watt</w:t>
      </w:r>
      <w:r w:rsidRPr="00F221DF">
        <w:rPr>
          <w:rFonts w:cs="Arial"/>
          <w:vertAlign w:val="subscript"/>
        </w:rPr>
        <w:t xml:space="preserve">dc </w:t>
      </w:r>
      <w:r w:rsidRPr="00F221DF">
        <w:rPr>
          <w:rFonts w:cs="Arial"/>
        </w:rPr>
        <w:t>for utility</w:t>
      </w:r>
      <w:r w:rsidR="00F8054E">
        <w:rPr>
          <w:rFonts w:cs="Arial"/>
        </w:rPr>
        <w:t>-</w:t>
      </w:r>
      <w:r w:rsidRPr="00F221DF">
        <w:rPr>
          <w:rFonts w:cs="Arial"/>
        </w:rPr>
        <w:t>scale single-axis tracking systems.</w:t>
      </w:r>
      <w:r w:rsidRPr="00F221DF">
        <w:rPr>
          <w:rStyle w:val="FootnoteReference"/>
          <w:rFonts w:cs="Arial"/>
        </w:rPr>
        <w:footnoteReference w:id="16"/>
      </w:r>
      <w:r w:rsidRPr="00F221DF">
        <w:rPr>
          <w:rFonts w:cs="Arial"/>
        </w:rPr>
        <w:t xml:space="preserve">  </w:t>
      </w:r>
    </w:p>
    <w:p w14:paraId="726BF035" w14:textId="77777777" w:rsidR="0098760D" w:rsidRPr="00F221DF" w:rsidRDefault="0098760D" w:rsidP="00F221DF">
      <w:pPr>
        <w:pStyle w:val="IRPsanstext"/>
        <w:rPr>
          <w:rFonts w:cs="Arial"/>
        </w:rPr>
      </w:pPr>
    </w:p>
    <w:p w14:paraId="31EB22E2" w14:textId="77777777" w:rsidR="00CF4C9D" w:rsidRDefault="00CF4C9D" w:rsidP="00CF4C9D">
      <w:pPr>
        <w:pStyle w:val="IRPsanstext"/>
        <w:spacing w:line="200" w:lineRule="exact"/>
        <w:rPr>
          <w:rFonts w:cs="Arial"/>
        </w:rPr>
      </w:pPr>
    </w:p>
    <w:p w14:paraId="24A5F4DF" w14:textId="77777777" w:rsidR="0098760D" w:rsidRPr="00F221DF" w:rsidRDefault="0098760D" w:rsidP="00F221DF">
      <w:pPr>
        <w:pStyle w:val="IRPsanstext"/>
        <w:rPr>
          <w:rFonts w:cs="Arial"/>
        </w:rPr>
      </w:pPr>
      <w:r w:rsidRPr="00F221DF">
        <w:rPr>
          <w:rFonts w:cs="Arial"/>
        </w:rPr>
        <w:t xml:space="preserve">The EIA in its </w:t>
      </w:r>
      <w:r w:rsidRPr="00F221DF">
        <w:rPr>
          <w:rFonts w:cs="Arial"/>
          <w:i/>
        </w:rPr>
        <w:t>Annual Energy Outlook 2014</w:t>
      </w:r>
      <w:r w:rsidRPr="00F221DF">
        <w:rPr>
          <w:rFonts w:cs="Arial"/>
        </w:rPr>
        <w:t xml:space="preserve"> estimates capital costs for utility-scale PV solar systems to be approximately $3,564 per KW</w:t>
      </w:r>
      <w:r w:rsidRPr="00F221DF">
        <w:rPr>
          <w:rFonts w:cs="Arial"/>
          <w:vertAlign w:val="subscript"/>
        </w:rPr>
        <w:t>ac</w:t>
      </w:r>
      <w:r w:rsidRPr="00F221DF">
        <w:rPr>
          <w:rStyle w:val="FootnoteReference"/>
          <w:rFonts w:cs="Arial"/>
        </w:rPr>
        <w:footnoteReference w:id="17"/>
      </w:r>
      <w:r w:rsidRPr="00F221DF">
        <w:rPr>
          <w:rFonts w:cs="Arial"/>
        </w:rPr>
        <w:t xml:space="preserve"> and solar thermal plants to be approximately $5,045 per KW</w:t>
      </w:r>
      <w:r w:rsidRPr="00F221DF">
        <w:rPr>
          <w:rFonts w:cs="Arial"/>
          <w:vertAlign w:val="subscript"/>
        </w:rPr>
        <w:t>ac</w:t>
      </w:r>
      <w:r w:rsidRPr="00F221DF">
        <w:rPr>
          <w:rFonts w:cs="Arial"/>
        </w:rPr>
        <w:t xml:space="preserve">.  This is on the higher end of cost estimates.  Many resources in the </w:t>
      </w:r>
      <w:r w:rsidR="00F8054E">
        <w:rPr>
          <w:rFonts w:cs="Arial"/>
        </w:rPr>
        <w:t>w</w:t>
      </w:r>
      <w:r w:rsidRPr="00F221DF">
        <w:rPr>
          <w:rFonts w:cs="Arial"/>
        </w:rPr>
        <w:t>estern United States are seeing costs around $2,600 per KW</w:t>
      </w:r>
      <w:r w:rsidRPr="00F221DF">
        <w:rPr>
          <w:rFonts w:cs="Arial"/>
          <w:vertAlign w:val="subscript"/>
        </w:rPr>
        <w:t>ac</w:t>
      </w:r>
      <w:r w:rsidRPr="00F221DF">
        <w:rPr>
          <w:rFonts w:cs="Arial"/>
        </w:rPr>
        <w:t>.</w:t>
      </w:r>
    </w:p>
    <w:p w14:paraId="0DAFCE68" w14:textId="77777777" w:rsidR="0098760D" w:rsidRPr="00F221DF" w:rsidRDefault="0098760D" w:rsidP="00F221DF">
      <w:pPr>
        <w:pStyle w:val="IRPsanstext"/>
        <w:rPr>
          <w:rFonts w:cs="Arial"/>
        </w:rPr>
      </w:pPr>
    </w:p>
    <w:p w14:paraId="2C8E1285" w14:textId="77777777" w:rsidR="0098760D" w:rsidRPr="00F8054E" w:rsidRDefault="0098760D" w:rsidP="0098760D">
      <w:pPr>
        <w:pStyle w:val="IRPsanstext"/>
        <w:rPr>
          <w:rFonts w:cs="Arial"/>
        </w:rPr>
      </w:pPr>
      <w:r w:rsidRPr="00F221DF">
        <w:rPr>
          <w:rFonts w:asciiTheme="majorHAnsi" w:hAnsiTheme="majorHAnsi"/>
          <w:b/>
          <w:color w:val="156570"/>
          <w:sz w:val="28"/>
          <w:szCs w:val="28"/>
        </w:rPr>
        <w:t>Wind.</w:t>
      </w:r>
      <w:r w:rsidRPr="008A49B4">
        <w:rPr>
          <w:rFonts w:asciiTheme="majorHAnsi" w:hAnsiTheme="majorHAnsi"/>
        </w:rPr>
        <w:t xml:space="preserve"> </w:t>
      </w:r>
      <w:r w:rsidR="004F4B3F" w:rsidRPr="004F4B3F">
        <w:t xml:space="preserve">Wind energy is the primary renewable resource that qualifies to meet RPS requirements in our region due to wind’s technical maturity, reasonable lifecycle cost, acceptance in various regulatory jurisdictions and large “utility” scale compared to other technologies. However, it also </w:t>
      </w:r>
      <w:r w:rsidR="004F4B3F" w:rsidRPr="004F4B3F">
        <w:rPr>
          <w:rFonts w:cs="Arial"/>
        </w:rPr>
        <w:t xml:space="preserve">poses challenges. Because of its variability, wind’s daily and hourly power generation patterns don’t necessarily correlate with customer demand; therefore, more flexible thermal and hydroelectric resources must be standing by to fill the gaps. This variability also makes it challenging to integrate into transmission systems. Finally, because wind projects are often located in remote areas, they frequently require long-haul transmission on a system that is already crowded and strained. </w:t>
      </w:r>
    </w:p>
    <w:p w14:paraId="61694EA2" w14:textId="77777777" w:rsidR="0098760D" w:rsidRPr="00F8054E" w:rsidRDefault="0098760D" w:rsidP="0098760D">
      <w:pPr>
        <w:pStyle w:val="IRPsanstext"/>
        <w:rPr>
          <w:rFonts w:cs="Arial"/>
        </w:rPr>
      </w:pPr>
    </w:p>
    <w:p w14:paraId="1FFA8049" w14:textId="77777777" w:rsidR="0098760D" w:rsidRPr="00F221DF" w:rsidRDefault="0098760D" w:rsidP="0098760D">
      <w:pPr>
        <w:pStyle w:val="IRPsanstext"/>
        <w:rPr>
          <w:rFonts w:cs="Arial"/>
        </w:rPr>
      </w:pPr>
      <w:r w:rsidRPr="00F221DF">
        <w:rPr>
          <w:rFonts w:cs="Arial"/>
          <w:b/>
          <w:caps/>
        </w:rPr>
        <w:t>Washington Wind vs. Montana Wind.</w:t>
      </w:r>
      <w:r w:rsidRPr="00F221DF">
        <w:rPr>
          <w:rFonts w:cs="Arial"/>
        </w:rPr>
        <w:t xml:space="preserve"> For this IRP, wind was modeled in two locations, southeast Washington and central Montana. Washington wind is located in BPA’s BA, so this wind only requires one transmission wheel through BPA to PSE.  Montana wind, however, is outside BPA’s BA and will require four transmission wheels plus various system upgrades to </w:t>
      </w:r>
      <w:r w:rsidR="0011505F">
        <w:rPr>
          <w:rFonts w:cs="Arial"/>
        </w:rPr>
        <w:t>deliver</w:t>
      </w:r>
      <w:r w:rsidR="0011505F" w:rsidRPr="00F221DF">
        <w:rPr>
          <w:rFonts w:cs="Arial"/>
        </w:rPr>
        <w:t xml:space="preserve"> </w:t>
      </w:r>
      <w:r w:rsidRPr="00F221DF">
        <w:rPr>
          <w:rFonts w:cs="Arial"/>
        </w:rPr>
        <w:t>the power to PSE</w:t>
      </w:r>
      <w:r w:rsidR="0011505F">
        <w:rPr>
          <w:rFonts w:cs="Arial"/>
        </w:rPr>
        <w:t xml:space="preserve"> service territory</w:t>
      </w:r>
      <w:r w:rsidR="00656070">
        <w:rPr>
          <w:rFonts w:cs="Arial"/>
        </w:rPr>
        <w:t xml:space="preserve">; the Judith Gap location was chosen because PSE was able to obtain data from that wind project for use in the analysis. </w:t>
      </w:r>
    </w:p>
    <w:p w14:paraId="6818256B" w14:textId="77777777" w:rsidR="0098760D" w:rsidRPr="00F221DF" w:rsidRDefault="0098760D" w:rsidP="0098760D">
      <w:pPr>
        <w:pStyle w:val="IRPsanstext"/>
        <w:rPr>
          <w:rFonts w:cs="Arial"/>
        </w:rPr>
      </w:pPr>
    </w:p>
    <w:p w14:paraId="01605CDB" w14:textId="77777777" w:rsidR="0098760D" w:rsidRPr="00F221DF" w:rsidRDefault="0098760D" w:rsidP="0098760D">
      <w:pPr>
        <w:pStyle w:val="IRPsanstext"/>
        <w:rPr>
          <w:rFonts w:cs="Arial"/>
        </w:rPr>
      </w:pPr>
      <w:r w:rsidRPr="00F221DF">
        <w:rPr>
          <w:rFonts w:cs="Arial"/>
        </w:rPr>
        <w:t>Figures D-2</w:t>
      </w:r>
      <w:r w:rsidR="00EC14CD">
        <w:rPr>
          <w:rFonts w:cs="Arial"/>
        </w:rPr>
        <w:t>2</w:t>
      </w:r>
      <w:r w:rsidRPr="00F221DF">
        <w:rPr>
          <w:rFonts w:cs="Arial"/>
        </w:rPr>
        <w:t xml:space="preserve"> </w:t>
      </w:r>
      <w:r w:rsidR="00731D5C">
        <w:rPr>
          <w:rFonts w:cs="Arial"/>
        </w:rPr>
        <w:t>through D-2</w:t>
      </w:r>
      <w:r w:rsidR="00EC14CD">
        <w:rPr>
          <w:rFonts w:cs="Arial"/>
        </w:rPr>
        <w:t>5</w:t>
      </w:r>
      <w:r w:rsidRPr="00F221DF">
        <w:rPr>
          <w:rFonts w:cs="Arial"/>
        </w:rPr>
        <w:t xml:space="preserve"> explain the two sets of costs and assumptions used in this IRP analysis to examine Washington vs. Montana wind resources. PSE’s original baseline assumptions are presented in Figure</w:t>
      </w:r>
      <w:r w:rsidR="00731D5C">
        <w:rPr>
          <w:rFonts w:cs="Arial"/>
        </w:rPr>
        <w:t>s</w:t>
      </w:r>
      <w:r w:rsidRPr="00F221DF">
        <w:rPr>
          <w:rFonts w:cs="Arial"/>
        </w:rPr>
        <w:t xml:space="preserve"> D-2</w:t>
      </w:r>
      <w:r w:rsidR="00EC14CD">
        <w:rPr>
          <w:rFonts w:cs="Arial"/>
        </w:rPr>
        <w:t>2</w:t>
      </w:r>
      <w:r w:rsidR="00731D5C">
        <w:rPr>
          <w:rFonts w:cs="Arial"/>
        </w:rPr>
        <w:t xml:space="preserve"> and D-2</w:t>
      </w:r>
      <w:r w:rsidR="00EC14CD">
        <w:rPr>
          <w:rFonts w:cs="Arial"/>
        </w:rPr>
        <w:t>3</w:t>
      </w:r>
      <w:r w:rsidRPr="00F221DF">
        <w:rPr>
          <w:rFonts w:cs="Arial"/>
        </w:rPr>
        <w:t xml:space="preserve">. When this material was discussed in the IRPAG, the group made a number of suggestions intended to help reduce the cost of Montana wind. PSE worked with </w:t>
      </w:r>
      <w:r w:rsidR="006E12FE">
        <w:rPr>
          <w:rFonts w:cs="Arial"/>
        </w:rPr>
        <w:t xml:space="preserve">an IRPAG member </w:t>
      </w:r>
      <w:r w:rsidRPr="00F221DF">
        <w:rPr>
          <w:rFonts w:cs="Arial"/>
        </w:rPr>
        <w:t>to create the second set of assumptions and sce</w:t>
      </w:r>
      <w:r w:rsidR="00731D5C">
        <w:rPr>
          <w:rFonts w:cs="Arial"/>
        </w:rPr>
        <w:t>narios summarized in Figures D-</w:t>
      </w:r>
      <w:r w:rsidR="00EC14CD">
        <w:rPr>
          <w:rFonts w:cs="Arial"/>
        </w:rPr>
        <w:t xml:space="preserve">24 </w:t>
      </w:r>
      <w:r w:rsidR="00731D5C">
        <w:rPr>
          <w:rFonts w:cs="Arial"/>
        </w:rPr>
        <w:t>and D-2</w:t>
      </w:r>
      <w:r w:rsidR="00EC14CD">
        <w:rPr>
          <w:rFonts w:cs="Arial"/>
        </w:rPr>
        <w:t>5</w:t>
      </w:r>
      <w:r w:rsidRPr="00F221DF">
        <w:rPr>
          <w:rFonts w:cs="Arial"/>
        </w:rPr>
        <w:t xml:space="preserve">. </w:t>
      </w:r>
    </w:p>
    <w:p w14:paraId="68D6EF02" w14:textId="77777777" w:rsidR="0098760D" w:rsidRPr="00F221DF" w:rsidRDefault="0098760D" w:rsidP="0098760D">
      <w:pPr>
        <w:pStyle w:val="IRPsanstext"/>
        <w:rPr>
          <w:rFonts w:cs="Arial"/>
        </w:rPr>
      </w:pPr>
    </w:p>
    <w:p w14:paraId="189C1B70" w14:textId="77777777" w:rsidR="0098760D" w:rsidRPr="00F221DF" w:rsidRDefault="0098760D" w:rsidP="0098760D">
      <w:pPr>
        <w:pStyle w:val="IRPsanstext"/>
        <w:rPr>
          <w:rFonts w:cs="Arial"/>
        </w:rPr>
      </w:pPr>
      <w:r w:rsidRPr="00F221DF">
        <w:rPr>
          <w:rFonts w:cs="Arial"/>
        </w:rPr>
        <w:t xml:space="preserve">   </w:t>
      </w:r>
    </w:p>
    <w:p w14:paraId="37D5525B" w14:textId="77777777" w:rsidR="0098760D" w:rsidRPr="009558F4" w:rsidRDefault="00F221DF" w:rsidP="009558F4">
      <w:pPr>
        <w:rPr>
          <w:rFonts w:ascii="Arial" w:hAnsi="Arial" w:cs="Arial"/>
        </w:rPr>
      </w:pPr>
      <w:r>
        <w:rPr>
          <w:rFonts w:cs="Arial"/>
        </w:rPr>
        <w:br w:type="page"/>
      </w:r>
    </w:p>
    <w:p w14:paraId="0DC54F85" w14:textId="77777777" w:rsidR="0098760D" w:rsidRPr="00F221DF" w:rsidRDefault="0098760D" w:rsidP="0098760D">
      <w:pPr>
        <w:pStyle w:val="IRPsanstext"/>
        <w:jc w:val="center"/>
        <w:rPr>
          <w:rFonts w:cs="Arial"/>
          <w:i/>
        </w:rPr>
      </w:pPr>
      <w:r w:rsidRPr="00F221DF">
        <w:rPr>
          <w:rFonts w:cs="Arial"/>
          <w:i/>
        </w:rPr>
        <w:t>Figure D-2</w:t>
      </w:r>
      <w:r w:rsidR="00EC14CD">
        <w:rPr>
          <w:rFonts w:cs="Arial"/>
          <w:i/>
        </w:rPr>
        <w:t>2</w:t>
      </w:r>
      <w:r w:rsidRPr="00F221DF">
        <w:rPr>
          <w:rFonts w:cs="Arial"/>
          <w:i/>
        </w:rPr>
        <w:t xml:space="preserve">: Washington vs. Montana Wind, PSE Baseline Assumptions </w:t>
      </w:r>
    </w:p>
    <w:p w14:paraId="6588485A" w14:textId="77777777" w:rsidR="0098760D" w:rsidRDefault="0098760D" w:rsidP="0098760D">
      <w:pPr>
        <w:pStyle w:val="IRPsanstext"/>
        <w:jc w:val="center"/>
        <w:rPr>
          <w:rFonts w:asciiTheme="majorHAnsi" w:hAnsiTheme="majorHAnsi" w:hint="eastAsia"/>
        </w:rPr>
      </w:pPr>
      <w:r>
        <w:rPr>
          <w:rFonts w:asciiTheme="majorHAnsi" w:hAnsiTheme="majorHAnsi"/>
          <w:noProof/>
          <w:lang w:eastAsia="en-US"/>
        </w:rPr>
        <w:drawing>
          <wp:anchor distT="0" distB="0" distL="114300" distR="114300" simplePos="0" relativeHeight="251670528" behindDoc="0" locked="0" layoutInCell="1" allowOverlap="1" wp14:anchorId="0686A055" wp14:editId="75C1A269">
            <wp:simplePos x="0" y="0"/>
            <wp:positionH relativeFrom="column">
              <wp:posOffset>-22225</wp:posOffset>
            </wp:positionH>
            <wp:positionV relativeFrom="paragraph">
              <wp:posOffset>102870</wp:posOffset>
            </wp:positionV>
            <wp:extent cx="5486400" cy="2777490"/>
            <wp:effectExtent l="0" t="0" r="0"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777490"/>
                    </a:xfrm>
                    <a:prstGeom prst="rect">
                      <a:avLst/>
                    </a:prstGeom>
                    <a:noFill/>
                    <a:ln>
                      <a:noFill/>
                    </a:ln>
                  </pic:spPr>
                </pic:pic>
              </a:graphicData>
            </a:graphic>
          </wp:anchor>
        </w:drawing>
      </w:r>
    </w:p>
    <w:p w14:paraId="384C96E3" w14:textId="77777777" w:rsidR="0098760D" w:rsidRPr="008A49B4" w:rsidRDefault="0098760D" w:rsidP="0098760D">
      <w:pPr>
        <w:pStyle w:val="IRPsanstext"/>
        <w:rPr>
          <w:rFonts w:asciiTheme="majorHAnsi" w:hAnsiTheme="majorHAnsi" w:hint="eastAsia"/>
        </w:rPr>
      </w:pPr>
    </w:p>
    <w:p w14:paraId="6D455568" w14:textId="77777777" w:rsidR="0098760D" w:rsidRDefault="0098760D" w:rsidP="00731D5C">
      <w:pPr>
        <w:pStyle w:val="IRPsanstext"/>
      </w:pPr>
      <w:r>
        <w:t>The baseline costs for transmission of wind power from Montana can be broken down into two main categories</w:t>
      </w:r>
      <w:r w:rsidR="00731D5C">
        <w:t>.</w:t>
      </w:r>
      <w:r>
        <w:t xml:space="preserve"> </w:t>
      </w:r>
    </w:p>
    <w:p w14:paraId="17EA79E9" w14:textId="77777777" w:rsidR="0098760D" w:rsidRDefault="0098760D" w:rsidP="00731D5C">
      <w:pPr>
        <w:pStyle w:val="IRPsanstext"/>
      </w:pPr>
    </w:p>
    <w:p w14:paraId="19538E54" w14:textId="77777777" w:rsidR="0098760D" w:rsidRDefault="0098760D" w:rsidP="00731D5C">
      <w:pPr>
        <w:pStyle w:val="IRPsanstext"/>
        <w:numPr>
          <w:ilvl w:val="0"/>
          <w:numId w:val="19"/>
        </w:numPr>
      </w:pPr>
      <w:r>
        <w:t>Colstrip retires, making capacity available on the existing Colstrip transmission line.</w:t>
      </w:r>
    </w:p>
    <w:p w14:paraId="3587E636" w14:textId="77777777" w:rsidR="0098760D" w:rsidRDefault="0098760D" w:rsidP="00731D5C">
      <w:pPr>
        <w:pStyle w:val="IRPsanstext"/>
        <w:numPr>
          <w:ilvl w:val="0"/>
          <w:numId w:val="19"/>
        </w:numPr>
      </w:pPr>
      <w:r>
        <w:t xml:space="preserve">Colstrip does not retire, and various lines and systems will need to be upgraded to provide the additional capacity required for wind transmission. </w:t>
      </w:r>
    </w:p>
    <w:p w14:paraId="39977A36" w14:textId="77777777" w:rsidR="0098760D" w:rsidRPr="009558F4" w:rsidRDefault="00F221DF" w:rsidP="009558F4">
      <w:pPr>
        <w:pStyle w:val="IRPFigureSub"/>
      </w:pPr>
      <w:r>
        <w:rPr>
          <w:rFonts w:asciiTheme="majorHAnsi" w:hAnsiTheme="majorHAnsi" w:hint="eastAsia"/>
        </w:rPr>
        <w:br w:type="page"/>
      </w:r>
      <w:r w:rsidR="009558F4" w:rsidRPr="00C5281E">
        <w:rPr>
          <w:noProof/>
          <w:lang w:eastAsia="en-US"/>
        </w:rPr>
        <w:drawing>
          <wp:anchor distT="0" distB="0" distL="114300" distR="114300" simplePos="0" relativeHeight="251674624" behindDoc="0" locked="0" layoutInCell="1" allowOverlap="1" wp14:anchorId="20808591" wp14:editId="7D90C30B">
            <wp:simplePos x="0" y="0"/>
            <wp:positionH relativeFrom="margin">
              <wp:posOffset>51435</wp:posOffset>
            </wp:positionH>
            <wp:positionV relativeFrom="margin">
              <wp:posOffset>359410</wp:posOffset>
            </wp:positionV>
            <wp:extent cx="5486400" cy="41897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89730"/>
                    </a:xfrm>
                    <a:prstGeom prst="rect">
                      <a:avLst/>
                    </a:prstGeom>
                    <a:noFill/>
                    <a:ln>
                      <a:noFill/>
                    </a:ln>
                  </pic:spPr>
                </pic:pic>
              </a:graphicData>
            </a:graphic>
          </wp:anchor>
        </w:drawing>
      </w:r>
      <w:r w:rsidR="004A6C6C">
        <w:t>Figure D-23: PSE Wind Scenarios, 2015 IRP</w:t>
      </w:r>
    </w:p>
    <w:p w14:paraId="0338463C" w14:textId="77777777" w:rsidR="009E284C" w:rsidRDefault="009E284C" w:rsidP="00731D5C">
      <w:pPr>
        <w:pStyle w:val="IRPsanstext"/>
      </w:pPr>
    </w:p>
    <w:p w14:paraId="20EB0C65" w14:textId="77777777" w:rsidR="009E284C" w:rsidRDefault="004A6C6C" w:rsidP="00731D5C">
      <w:pPr>
        <w:pStyle w:val="IRPsanstext"/>
      </w:pPr>
      <w:r w:rsidRPr="009E284C">
        <w:rPr>
          <w:noProof/>
          <w:lang w:eastAsia="en-US"/>
        </w:rPr>
        <w:drawing>
          <wp:anchor distT="0" distB="0" distL="114300" distR="114300" simplePos="0" relativeHeight="251675648" behindDoc="0" locked="0" layoutInCell="1" allowOverlap="1" wp14:anchorId="3597861E" wp14:editId="1100EFF6">
            <wp:simplePos x="0" y="0"/>
            <wp:positionH relativeFrom="margin">
              <wp:posOffset>1423035</wp:posOffset>
            </wp:positionH>
            <wp:positionV relativeFrom="margin">
              <wp:posOffset>4931410</wp:posOffset>
            </wp:positionV>
            <wp:extent cx="2697480" cy="17373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480" cy="1737360"/>
                    </a:xfrm>
                    <a:prstGeom prst="rect">
                      <a:avLst/>
                    </a:prstGeom>
                    <a:noFill/>
                    <a:ln>
                      <a:noFill/>
                    </a:ln>
                  </pic:spPr>
                </pic:pic>
              </a:graphicData>
            </a:graphic>
          </wp:anchor>
        </w:drawing>
      </w:r>
    </w:p>
    <w:p w14:paraId="744732B1" w14:textId="77777777" w:rsidR="009E284C" w:rsidRDefault="009E284C" w:rsidP="00731D5C">
      <w:pPr>
        <w:pStyle w:val="IRPsanstext"/>
      </w:pPr>
    </w:p>
    <w:p w14:paraId="6A70A363" w14:textId="77777777" w:rsidR="009E284C" w:rsidRDefault="009E284C" w:rsidP="00731D5C">
      <w:pPr>
        <w:pStyle w:val="IRPsanstext"/>
      </w:pPr>
    </w:p>
    <w:p w14:paraId="7E390D2A" w14:textId="77777777" w:rsidR="009E284C" w:rsidRDefault="009E284C" w:rsidP="00731D5C">
      <w:pPr>
        <w:pStyle w:val="IRPsanstext"/>
      </w:pPr>
    </w:p>
    <w:p w14:paraId="6DBAFC4A" w14:textId="77777777" w:rsidR="009E284C" w:rsidRDefault="009E284C" w:rsidP="00731D5C">
      <w:pPr>
        <w:pStyle w:val="IRPsanstext"/>
      </w:pPr>
    </w:p>
    <w:p w14:paraId="396DA2C9" w14:textId="77777777" w:rsidR="009E284C" w:rsidRDefault="009E284C" w:rsidP="00731D5C">
      <w:pPr>
        <w:pStyle w:val="IRPsanstext"/>
      </w:pPr>
    </w:p>
    <w:p w14:paraId="3E0AD542" w14:textId="77777777" w:rsidR="0098760D" w:rsidRDefault="0098760D" w:rsidP="00731D5C">
      <w:pPr>
        <w:pStyle w:val="IRPsanstext"/>
      </w:pPr>
      <w:r>
        <w:t>To determine the appropriate costs to model in the IRP, PSE developed four different scenarios. These are labeled A through D</w:t>
      </w:r>
      <w:r w:rsidR="00731D5C">
        <w:t xml:space="preserve"> on Figure D-2</w:t>
      </w:r>
      <w:r w:rsidR="00EC14CD">
        <w:t>2</w:t>
      </w:r>
      <w:r>
        <w:t xml:space="preserve"> above, and summarized in the table below.</w:t>
      </w:r>
    </w:p>
    <w:p w14:paraId="40A40F75" w14:textId="77777777" w:rsidR="00F221DF" w:rsidRDefault="00F221DF" w:rsidP="00F221DF">
      <w:pPr>
        <w:pStyle w:val="IRPsanstext"/>
        <w:rPr>
          <w:rFonts w:asciiTheme="majorHAnsi" w:hAnsiTheme="majorHAnsi" w:hint="eastAsia"/>
        </w:rPr>
      </w:pPr>
    </w:p>
    <w:p w14:paraId="70F1C41B" w14:textId="77777777" w:rsidR="00F221DF" w:rsidRDefault="00F221DF" w:rsidP="00731D5C">
      <w:pPr>
        <w:pStyle w:val="IRPsanstext"/>
      </w:pPr>
      <w:r>
        <w:t>For the purposes of this IRP, PSE Scenario C was modeled as the baseline. Scenario A was modeled under the Colstrip retirement scenario.</w:t>
      </w:r>
    </w:p>
    <w:p w14:paraId="05FD4064" w14:textId="77777777" w:rsidR="0098760D" w:rsidRDefault="0098760D" w:rsidP="00731D5C">
      <w:pPr>
        <w:pStyle w:val="IRPsanstext"/>
      </w:pPr>
    </w:p>
    <w:p w14:paraId="5F9BE41D" w14:textId="77777777" w:rsidR="00F221DF" w:rsidRDefault="00F221DF">
      <w:pPr>
        <w:rPr>
          <w:rFonts w:asciiTheme="majorHAnsi" w:hAnsiTheme="majorHAnsi" w:hint="eastAsia"/>
        </w:rPr>
      </w:pPr>
    </w:p>
    <w:p w14:paraId="7A8B17AE" w14:textId="77777777" w:rsidR="0098760D" w:rsidRPr="004A6C6C" w:rsidRDefault="005A4E86" w:rsidP="004A6C6C">
      <w:pPr>
        <w:pStyle w:val="IRPsanstext"/>
        <w:spacing w:line="200" w:lineRule="exact"/>
        <w:jc w:val="center"/>
        <w:rPr>
          <w:i/>
        </w:rPr>
      </w:pPr>
      <w:r w:rsidRPr="004A6C6C">
        <w:rPr>
          <w:i/>
        </w:rPr>
        <w:t>Figure D-2</w:t>
      </w:r>
      <w:r w:rsidR="00EC14CD" w:rsidRPr="004A6C6C">
        <w:rPr>
          <w:i/>
        </w:rPr>
        <w:t>4</w:t>
      </w:r>
      <w:r w:rsidR="0098760D" w:rsidRPr="004A6C6C">
        <w:rPr>
          <w:i/>
        </w:rPr>
        <w:t>: Washington vs. Montana Wind Assumptions, per IRPAG Input</w:t>
      </w:r>
    </w:p>
    <w:p w14:paraId="451864AC" w14:textId="77777777" w:rsidR="0098760D" w:rsidRDefault="009558F4" w:rsidP="0098760D">
      <w:pPr>
        <w:pStyle w:val="IRPsanstext"/>
        <w:rPr>
          <w:rFonts w:asciiTheme="majorHAnsi" w:hAnsiTheme="majorHAnsi" w:hint="eastAsia"/>
          <w:noProof/>
          <w:lang w:eastAsia="en-US"/>
        </w:rPr>
      </w:pPr>
      <w:r w:rsidRPr="004A6C6C">
        <w:rPr>
          <w:rFonts w:asciiTheme="majorHAnsi" w:hAnsiTheme="majorHAnsi"/>
          <w:i/>
          <w:noProof/>
          <w:lang w:eastAsia="en-US"/>
        </w:rPr>
        <w:drawing>
          <wp:anchor distT="0" distB="0" distL="114300" distR="114300" simplePos="0" relativeHeight="251669504" behindDoc="0" locked="0" layoutInCell="1" allowOverlap="1" wp14:anchorId="6C0279A5" wp14:editId="3601A182">
            <wp:simplePos x="0" y="0"/>
            <wp:positionH relativeFrom="column">
              <wp:posOffset>-177165</wp:posOffset>
            </wp:positionH>
            <wp:positionV relativeFrom="paragraph">
              <wp:posOffset>238760</wp:posOffset>
            </wp:positionV>
            <wp:extent cx="5902325" cy="27216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2325" cy="2721610"/>
                    </a:xfrm>
                    <a:prstGeom prst="rect">
                      <a:avLst/>
                    </a:prstGeom>
                    <a:noFill/>
                    <a:ln>
                      <a:noFill/>
                    </a:ln>
                  </pic:spPr>
                </pic:pic>
              </a:graphicData>
            </a:graphic>
          </wp:anchor>
        </w:drawing>
      </w:r>
    </w:p>
    <w:p w14:paraId="53DAFB11" w14:textId="77777777" w:rsidR="00F8054E" w:rsidRDefault="00F8054E" w:rsidP="00BB20D3">
      <w:pPr>
        <w:pStyle w:val="IRPsanstext"/>
        <w:rPr>
          <w:noProof/>
          <w:lang w:eastAsia="en-US"/>
        </w:rPr>
      </w:pPr>
    </w:p>
    <w:p w14:paraId="12DE9A30" w14:textId="77777777" w:rsidR="00BB20D3" w:rsidRDefault="0098760D" w:rsidP="00BB20D3">
      <w:pPr>
        <w:pStyle w:val="IRPsanstext"/>
        <w:rPr>
          <w:noProof/>
          <w:lang w:eastAsia="en-US"/>
        </w:rPr>
      </w:pPr>
      <w:r>
        <w:rPr>
          <w:noProof/>
          <w:lang w:eastAsia="en-US"/>
        </w:rPr>
        <w:t>Per Figure D-2</w:t>
      </w:r>
      <w:r w:rsidR="00EC14CD">
        <w:rPr>
          <w:noProof/>
          <w:lang w:eastAsia="en-US"/>
        </w:rPr>
        <w:t>4</w:t>
      </w:r>
      <w:r>
        <w:rPr>
          <w:noProof/>
          <w:lang w:eastAsia="en-US"/>
        </w:rPr>
        <w:t>, two scenarios were developed using the IRPAG inputs.</w:t>
      </w:r>
    </w:p>
    <w:p w14:paraId="00CDE335" w14:textId="77777777" w:rsidR="004A6C6C" w:rsidRDefault="004A6C6C" w:rsidP="004A6C6C">
      <w:pPr>
        <w:pStyle w:val="IRPsanstext"/>
        <w:jc w:val="center"/>
        <w:rPr>
          <w:rFonts w:asciiTheme="majorHAnsi" w:hAnsiTheme="majorHAnsi" w:hint="eastAsia"/>
          <w:i/>
          <w:noProof/>
          <w:szCs w:val="22"/>
          <w:lang w:eastAsia="en-US"/>
        </w:rPr>
      </w:pPr>
    </w:p>
    <w:p w14:paraId="75920B78" w14:textId="77777777" w:rsidR="009558F4" w:rsidRDefault="009558F4">
      <w:pPr>
        <w:rPr>
          <w:rFonts w:ascii="Arial" w:hAnsi="Arial"/>
          <w:i/>
          <w:noProof/>
          <w:szCs w:val="22"/>
          <w:lang w:eastAsia="en-US"/>
        </w:rPr>
      </w:pPr>
      <w:r>
        <w:rPr>
          <w:noProof/>
          <w:lang w:eastAsia="en-US"/>
        </w:rPr>
        <w:br w:type="page"/>
      </w:r>
    </w:p>
    <w:p w14:paraId="7ECEE2AB" w14:textId="77777777" w:rsidR="004A6C6C" w:rsidRPr="00BB20D3" w:rsidRDefault="004A6C6C" w:rsidP="004A6C6C">
      <w:pPr>
        <w:pStyle w:val="IRPFigureSub"/>
        <w:rPr>
          <w:noProof/>
          <w:lang w:eastAsia="en-US"/>
        </w:rPr>
      </w:pPr>
      <w:r>
        <w:rPr>
          <w:noProof/>
          <w:lang w:eastAsia="en-US"/>
        </w:rPr>
        <w:t>Figure D-25: IRPAG Wind Scenarios</w:t>
      </w:r>
    </w:p>
    <w:p w14:paraId="61DAAB09" w14:textId="77777777" w:rsidR="00F8054E" w:rsidRDefault="00A97FD2" w:rsidP="00F221DF">
      <w:pPr>
        <w:pStyle w:val="IRPsanstext"/>
        <w:rPr>
          <w:rFonts w:asciiTheme="majorHAnsi" w:hAnsiTheme="majorHAnsi" w:hint="eastAsia"/>
          <w:noProof/>
          <w:lang w:eastAsia="en-US"/>
        </w:rPr>
      </w:pPr>
      <w:r>
        <w:rPr>
          <w:rFonts w:asciiTheme="majorHAnsi" w:hAnsiTheme="majorHAnsi" w:hint="eastAsia"/>
          <w:noProof/>
          <w:lang w:eastAsia="en-US"/>
        </w:rPr>
        <w:drawing>
          <wp:anchor distT="0" distB="0" distL="114300" distR="114300" simplePos="0" relativeHeight="251678720" behindDoc="0" locked="0" layoutInCell="1" allowOverlap="1" wp14:anchorId="779DC7B9" wp14:editId="7B03F9B1">
            <wp:simplePos x="0" y="0"/>
            <wp:positionH relativeFrom="column">
              <wp:posOffset>-62865</wp:posOffset>
            </wp:positionH>
            <wp:positionV relativeFrom="paragraph">
              <wp:posOffset>53340</wp:posOffset>
            </wp:positionV>
            <wp:extent cx="5473700" cy="5029200"/>
            <wp:effectExtent l="0" t="0" r="12700" b="0"/>
            <wp:wrapTopAndBottom/>
            <wp:docPr id="14" name="Picture 14" descr="Macintosh HD:Users:annrhodes:Desktop:appDpg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appDpg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3700" cy="5029200"/>
                    </a:xfrm>
                    <a:prstGeom prst="rect">
                      <a:avLst/>
                    </a:prstGeom>
                    <a:noFill/>
                    <a:ln>
                      <a:noFill/>
                    </a:ln>
                  </pic:spPr>
                </pic:pic>
              </a:graphicData>
            </a:graphic>
          </wp:anchor>
        </w:drawing>
      </w:r>
    </w:p>
    <w:p w14:paraId="1CE06E49" w14:textId="77777777" w:rsidR="00F8054E" w:rsidRDefault="00A97FD2" w:rsidP="00F221DF">
      <w:pPr>
        <w:pStyle w:val="IRPsanstext"/>
        <w:rPr>
          <w:rFonts w:asciiTheme="majorHAnsi" w:hAnsiTheme="majorHAnsi" w:hint="eastAsia"/>
          <w:noProof/>
          <w:lang w:eastAsia="en-US"/>
        </w:rPr>
      </w:pPr>
      <w:r w:rsidRPr="00DB330D">
        <w:rPr>
          <w:noProof/>
          <w:lang w:eastAsia="en-US"/>
        </w:rPr>
        <w:drawing>
          <wp:anchor distT="0" distB="0" distL="114300" distR="114300" simplePos="0" relativeHeight="251677696" behindDoc="0" locked="0" layoutInCell="1" allowOverlap="1" wp14:anchorId="628EF44F" wp14:editId="213F6207">
            <wp:simplePos x="0" y="0"/>
            <wp:positionH relativeFrom="column">
              <wp:posOffset>1308735</wp:posOffset>
            </wp:positionH>
            <wp:positionV relativeFrom="paragraph">
              <wp:posOffset>25400</wp:posOffset>
            </wp:positionV>
            <wp:extent cx="2724785" cy="161607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785" cy="1616075"/>
                    </a:xfrm>
                    <a:prstGeom prst="rect">
                      <a:avLst/>
                    </a:prstGeom>
                    <a:noFill/>
                    <a:ln>
                      <a:noFill/>
                    </a:ln>
                  </pic:spPr>
                </pic:pic>
              </a:graphicData>
            </a:graphic>
          </wp:anchor>
        </w:drawing>
      </w:r>
    </w:p>
    <w:p w14:paraId="68F39D37" w14:textId="77777777" w:rsidR="00F221DF" w:rsidRDefault="00F221DF" w:rsidP="00F221DF">
      <w:pPr>
        <w:pStyle w:val="IRPsanstext"/>
        <w:rPr>
          <w:rFonts w:asciiTheme="majorHAnsi" w:hAnsiTheme="majorHAnsi" w:hint="eastAsia"/>
          <w:noProof/>
          <w:lang w:eastAsia="en-US"/>
        </w:rPr>
      </w:pPr>
    </w:p>
    <w:p w14:paraId="64E337BF" w14:textId="77777777" w:rsidR="00CF4C9D" w:rsidRDefault="00CF4C9D">
      <w:pPr>
        <w:rPr>
          <w:rFonts w:ascii="Arial" w:hAnsi="Arial" w:cs="Arial"/>
          <w:noProof/>
          <w:lang w:eastAsia="en-US"/>
        </w:rPr>
      </w:pPr>
      <w:r>
        <w:rPr>
          <w:rFonts w:cs="Arial"/>
          <w:noProof/>
          <w:lang w:eastAsia="en-US"/>
        </w:rPr>
        <w:br w:type="page"/>
      </w:r>
    </w:p>
    <w:p w14:paraId="7BDE8262" w14:textId="77777777" w:rsidR="0098760D" w:rsidRPr="00F247EA" w:rsidRDefault="0098760D" w:rsidP="00F221DF">
      <w:pPr>
        <w:pStyle w:val="IRPsanstext"/>
        <w:rPr>
          <w:rFonts w:cs="Arial"/>
          <w:noProof/>
          <w:lang w:eastAsia="en-US"/>
        </w:rPr>
      </w:pPr>
      <w:r w:rsidRPr="00F247EA">
        <w:rPr>
          <w:rFonts w:cs="Arial"/>
          <w:noProof/>
          <w:lang w:eastAsia="en-US"/>
        </w:rPr>
        <w:t xml:space="preserve">The Montana transmission estimates that the IRPAG helped provide input on were used as a sensitivity, since the cost anaylsis was completed too late to be used in portfolio modeling. There are many unknowns with the Montana transmission system. Because a majority of the constrained paths are owned and operated by either BPA or Northwestern Energy, PSE’s visibility is limited, which makes cost estimating difficult to complete. From various BPA meetings and PSE’s experience with the West of Garrison flowgate, the transmission system to the west of the Garrison substation is currently at its capacity limit, and any additional capacity would require some type of upgrade to the transmission system. If these scenarios proved to be cost effective in the portfolio anaylsis and PSE wished to pursue the venture further, PSE would begin working with BPA and NWMT to refine the transmission cost estimates. </w:t>
      </w:r>
    </w:p>
    <w:p w14:paraId="223CEE4D" w14:textId="77777777" w:rsidR="0098760D" w:rsidRPr="00F247EA" w:rsidRDefault="0098760D" w:rsidP="00F247EA">
      <w:pPr>
        <w:pStyle w:val="IRPsanstext"/>
        <w:rPr>
          <w:rFonts w:cs="Arial"/>
          <w:noProof/>
          <w:lang w:eastAsia="en-US"/>
        </w:rPr>
      </w:pPr>
    </w:p>
    <w:p w14:paraId="168ECDD3" w14:textId="77777777" w:rsidR="0098760D" w:rsidRPr="00F247EA" w:rsidRDefault="0098760D" w:rsidP="0098760D">
      <w:pPr>
        <w:pStyle w:val="IRPsanstext"/>
        <w:rPr>
          <w:rFonts w:cs="Arial"/>
        </w:rPr>
      </w:pPr>
      <w:r w:rsidRPr="00F247EA">
        <w:rPr>
          <w:rFonts w:cs="Arial"/>
        </w:rPr>
        <w:t>Wind turbine generator technology is mature and the dominant form of new renewable energy generation in the Pacific Northwest. While the basic concept of a wind turbine has remained generally constant over the last several decades, the technology continues to evolve, yielding larger towers, wider rotor diameters, greater nameplate capacity and increased wind capture (efficiency). Commercially available machines are in the 2.0 to 3.0 MW range with hub heights of 80 to 100</w:t>
      </w:r>
      <w:r w:rsidRPr="00F247EA">
        <w:rPr>
          <w:rStyle w:val="FootnoteReference"/>
          <w:rFonts w:cs="Arial"/>
        </w:rPr>
        <w:footnoteReference w:id="18"/>
      </w:r>
      <w:r w:rsidRPr="00F247EA">
        <w:rPr>
          <w:rFonts w:cs="Arial"/>
        </w:rPr>
        <w:t xml:space="preserve"> meters and blade diameters topping out around 110 meters. These changes have come about largely because development of premium high-wind sites has pushed new development into less-energetic wind sites. The current generation of turbines is pushing the physical limits of existing transportation infrastructure. In addition, if nameplate capacity and turbine size continue to increase, the industry must explore creative solutions, such as concrete tower foundations poured on site.</w:t>
      </w:r>
    </w:p>
    <w:p w14:paraId="7F7AE6EC" w14:textId="77777777" w:rsidR="0098760D" w:rsidRPr="00F247EA" w:rsidRDefault="0098760D" w:rsidP="0098760D">
      <w:pPr>
        <w:pStyle w:val="IRPsanstext"/>
        <w:rPr>
          <w:rFonts w:cs="Arial"/>
        </w:rPr>
      </w:pPr>
    </w:p>
    <w:p w14:paraId="28F9F2AF" w14:textId="77777777" w:rsidR="0098760D" w:rsidRPr="00F247EA" w:rsidRDefault="0098760D" w:rsidP="0098760D">
      <w:pPr>
        <w:pStyle w:val="IRPsanstext"/>
        <w:rPr>
          <w:rFonts w:cs="Arial"/>
        </w:rPr>
      </w:pPr>
      <w:r w:rsidRPr="00F247EA">
        <w:rPr>
          <w:rFonts w:cs="Arial"/>
          <w:b/>
          <w:szCs w:val="28"/>
        </w:rPr>
        <w:t>Commercial availability.</w:t>
      </w:r>
      <w:r w:rsidRPr="00F247EA">
        <w:rPr>
          <w:rFonts w:cs="Arial"/>
          <w:b/>
          <w:i/>
        </w:rPr>
        <w:t xml:space="preserve"> </w:t>
      </w:r>
      <w:r w:rsidRPr="00F247EA">
        <w:rPr>
          <w:rFonts w:cs="Arial"/>
        </w:rPr>
        <w:t>The market for turbines appears to be in favor of buyers at the moment. Greenfield development of a new wind facility requires approximately three to five years and consists of the following activities at a minimum: one to two years for development, permitting and major equipment lead-time, and one year for construction.</w:t>
      </w:r>
    </w:p>
    <w:p w14:paraId="17DFDC4C" w14:textId="77777777" w:rsidR="0098760D" w:rsidRPr="00F247EA" w:rsidRDefault="0098760D" w:rsidP="0098760D">
      <w:pPr>
        <w:pStyle w:val="IRPsanstext"/>
        <w:rPr>
          <w:rFonts w:cs="Arial"/>
        </w:rPr>
      </w:pPr>
    </w:p>
    <w:p w14:paraId="02131659" w14:textId="77777777" w:rsidR="0098760D" w:rsidRPr="00F247EA" w:rsidRDefault="0098760D" w:rsidP="0098760D">
      <w:pPr>
        <w:pStyle w:val="IRPsanstext"/>
        <w:rPr>
          <w:rFonts w:cs="Arial"/>
        </w:rPr>
      </w:pPr>
      <w:r w:rsidRPr="00F247EA">
        <w:rPr>
          <w:rFonts w:cs="Arial"/>
          <w:b/>
          <w:szCs w:val="28"/>
        </w:rPr>
        <w:t xml:space="preserve">Cost and performance assumptions.  </w:t>
      </w:r>
      <w:r w:rsidRPr="00F247EA">
        <w:rPr>
          <w:rFonts w:cs="Arial"/>
        </w:rPr>
        <w:t>The cost for installing a wind turbine includes the turbine, foundation, roads and electrical infrastructure. Installed cost for a typical facility in the Northwest region is approximately $2,000 per kW. The levelized cost of energy for wind power is a function of the installed cost and the performance of the equipment at a specific site, as measured by the capacity factor. Including operation and maintenance (O&amp;M) costs, the levelized cost of energy ranges from $60 to $100 per MWh.</w:t>
      </w:r>
      <w:r w:rsidRPr="00F247EA">
        <w:rPr>
          <w:rStyle w:val="FootnoteReference"/>
          <w:rFonts w:cs="Arial"/>
        </w:rPr>
        <w:footnoteReference w:id="19"/>
      </w:r>
      <w:r w:rsidRPr="00F247EA">
        <w:rPr>
          <w:rFonts w:cs="Arial"/>
        </w:rPr>
        <w:t xml:space="preserve"> PSE’s most recent wind project, the Lower Snake River facility, which was placed in service in February 2012, fits in the high end of this range. </w:t>
      </w:r>
    </w:p>
    <w:p w14:paraId="314CF36E" w14:textId="77777777" w:rsidR="00F247EA" w:rsidRDefault="00F247EA">
      <w:pPr>
        <w:rPr>
          <w:rFonts w:asciiTheme="majorHAnsi" w:hAnsiTheme="majorHAnsi" w:hint="eastAsia"/>
        </w:rPr>
      </w:pPr>
      <w:r>
        <w:rPr>
          <w:rFonts w:asciiTheme="majorHAnsi" w:hAnsiTheme="majorHAnsi" w:hint="eastAsia"/>
        </w:rPr>
        <w:br w:type="page"/>
      </w:r>
    </w:p>
    <w:p w14:paraId="7023850C" w14:textId="77777777" w:rsidR="0098760D" w:rsidRPr="00F247EA" w:rsidRDefault="0098760D" w:rsidP="0098760D">
      <w:pPr>
        <w:pStyle w:val="IRPtitle"/>
        <w:ind w:left="0" w:firstLine="0"/>
        <w:rPr>
          <w:rFonts w:ascii="Arial" w:hAnsi="Arial" w:cs="Arial"/>
          <w:sz w:val="32"/>
          <w:szCs w:val="32"/>
        </w:rPr>
      </w:pPr>
      <w:r w:rsidRPr="00F247EA">
        <w:rPr>
          <w:rFonts w:ascii="Arial" w:hAnsi="Arial" w:cs="Arial"/>
          <w:sz w:val="32"/>
          <w:szCs w:val="32"/>
        </w:rPr>
        <w:t xml:space="preserve">Renewable Resources </w:t>
      </w:r>
      <w:r w:rsidRPr="008317B6">
        <w:rPr>
          <w:rFonts w:ascii="Arial" w:hAnsi="Arial" w:cs="Arial"/>
          <w:sz w:val="32"/>
          <w:szCs w:val="32"/>
        </w:rPr>
        <w:t>Not</w:t>
      </w:r>
      <w:r w:rsidRPr="00F247EA">
        <w:rPr>
          <w:rFonts w:ascii="Arial" w:hAnsi="Arial" w:cs="Arial"/>
          <w:sz w:val="32"/>
          <w:szCs w:val="32"/>
        </w:rPr>
        <w:t xml:space="preserve"> Modeled</w:t>
      </w:r>
    </w:p>
    <w:p w14:paraId="1DB41625" w14:textId="77777777" w:rsidR="0098760D" w:rsidRPr="008A49B4" w:rsidRDefault="0098760D" w:rsidP="0098760D">
      <w:pPr>
        <w:pStyle w:val="IRPsanstext"/>
        <w:rPr>
          <w:rFonts w:asciiTheme="majorHAnsi" w:hAnsiTheme="majorHAnsi" w:hint="eastAsia"/>
        </w:rPr>
      </w:pPr>
    </w:p>
    <w:p w14:paraId="20C25BCA" w14:textId="77777777" w:rsidR="0098760D" w:rsidRPr="008A49B4" w:rsidRDefault="0098760D" w:rsidP="00BB20D3">
      <w:pPr>
        <w:pStyle w:val="IRPsanstext"/>
      </w:pPr>
      <w:r w:rsidRPr="00F247EA">
        <w:rPr>
          <w:b/>
          <w:color w:val="156570"/>
          <w:sz w:val="28"/>
          <w:szCs w:val="28"/>
        </w:rPr>
        <w:t>Fuel Cells.</w:t>
      </w:r>
      <w:r>
        <w:t xml:space="preserve">  </w:t>
      </w:r>
      <w:r w:rsidRPr="008A49B4">
        <w:t>Fuel cells combine fuel and oxygen to create electricity, heat, wat</w:t>
      </w:r>
      <w:r>
        <w:t>er</w:t>
      </w:r>
      <w:r w:rsidRPr="008A49B4">
        <w:t xml:space="preserve"> and other byproducts through a chemical process. Fuel cells have high conversion efficiencies from fuel to electricity compared to many traditional combustion technologies, </w:t>
      </w:r>
      <w:r w:rsidRPr="008A49B4" w:rsidDel="003D3659">
        <w:t xml:space="preserve">on the order of 25 </w:t>
      </w:r>
      <w:r w:rsidRPr="008A49B4">
        <w:t>to 60 percent. In some cases, conversion rates</w:t>
      </w:r>
      <w:r w:rsidRPr="008A49B4" w:rsidDel="003D3659">
        <w:t xml:space="preserve"> can be boosted </w:t>
      </w:r>
      <w:r w:rsidRPr="008A49B4">
        <w:t>using heat recovery and reuse. Fuel cells operate and are being developed at sizes that range from watts to megawatts. Smaller fuel cells power items like portable electric equipment, larger ones can be used to power equipm</w:t>
      </w:r>
      <w:r>
        <w:t>ent, buildings, or provide back</w:t>
      </w:r>
      <w:r w:rsidRPr="008A49B4">
        <w:t>up power. Fuel cells differ in the membrane materials used to separate fuels, the electrode and electrolyte materia</w:t>
      </w:r>
      <w:r>
        <w:t>ls used, operating temperatures</w:t>
      </w:r>
      <w:r w:rsidRPr="008A49B4">
        <w:t xml:space="preserve"> and scale (size). Reducing cost and improving durability are the two most significant challenges to fuel cell commercialization. Fuel cell systems must be cost-competitive with, and perform as well as, traditional power technologies over the life of the system.</w:t>
      </w:r>
      <w:r w:rsidRPr="008A49B4">
        <w:rPr>
          <w:rStyle w:val="FootnoteReference"/>
          <w:rFonts w:asciiTheme="majorHAnsi" w:hAnsiTheme="majorHAnsi"/>
        </w:rPr>
        <w:footnoteReference w:id="20"/>
      </w:r>
      <w:r w:rsidRPr="008A49B4">
        <w:t xml:space="preserve">  </w:t>
      </w:r>
    </w:p>
    <w:p w14:paraId="5B481FC2" w14:textId="77777777" w:rsidR="0098760D" w:rsidRPr="008A49B4" w:rsidRDefault="0098760D" w:rsidP="00BB20D3">
      <w:pPr>
        <w:pStyle w:val="IRPsanstext"/>
      </w:pPr>
    </w:p>
    <w:p w14:paraId="78F74B56" w14:textId="77777777" w:rsidR="0098760D" w:rsidRPr="008A49B4" w:rsidRDefault="0098760D" w:rsidP="00BB20D3">
      <w:pPr>
        <w:pStyle w:val="IRPsanstext"/>
      </w:pPr>
      <w:r w:rsidRPr="008A49B4">
        <w:t xml:space="preserve">Provided that feedstocks are kept clean of impurities, fuel cell performance can be very reliable. They are often used as </w:t>
      </w:r>
      <w:r>
        <w:t>backup</w:t>
      </w:r>
      <w:r w:rsidRPr="008A49B4">
        <w:t xml:space="preserve"> power sources for telecommunications and data centers, which require very high reliability. In addition, fuel cells are starting to be used for commercial combined heat and power applications, </w:t>
      </w:r>
      <w:r w:rsidRPr="008A49B4" w:rsidDel="00D56937">
        <w:t xml:space="preserve">though </w:t>
      </w:r>
      <w:r w:rsidRPr="008A49B4">
        <w:t xml:space="preserve">mostly in states with significant </w:t>
      </w:r>
      <w:r w:rsidRPr="008A49B4" w:rsidDel="00D56937">
        <w:t>subsidies</w:t>
      </w:r>
      <w:r w:rsidRPr="008A49B4">
        <w:t xml:space="preserve"> or</w:t>
      </w:r>
      <w:r w:rsidRPr="008A49B4" w:rsidDel="00D56937">
        <w:t xml:space="preserve"> </w:t>
      </w:r>
      <w:r w:rsidRPr="008A49B4">
        <w:t>incentives for fuel cell deployment.</w:t>
      </w:r>
    </w:p>
    <w:p w14:paraId="421217BB" w14:textId="77777777" w:rsidR="0098760D" w:rsidRPr="008A49B4" w:rsidRDefault="0098760D" w:rsidP="00BB20D3">
      <w:pPr>
        <w:pStyle w:val="IRPsanstext"/>
      </w:pPr>
    </w:p>
    <w:p w14:paraId="4B253394" w14:textId="77777777" w:rsidR="0098760D" w:rsidRPr="008A49B4" w:rsidRDefault="0098760D" w:rsidP="00BB20D3">
      <w:pPr>
        <w:pStyle w:val="IRPsanstext"/>
      </w:pPr>
      <w:r w:rsidRPr="008A49B4">
        <w:rPr>
          <w:b/>
          <w:szCs w:val="28"/>
        </w:rPr>
        <w:t>Commercial availability.</w:t>
      </w:r>
      <w:r w:rsidRPr="008A49B4">
        <w:rPr>
          <w:b/>
          <w:i/>
        </w:rPr>
        <w:t xml:space="preserve"> </w:t>
      </w:r>
      <w:r w:rsidRPr="008A49B4">
        <w:t xml:space="preserve">Fuel cells have been growing in both number and scale, but they do not yet operate at large scale. Several megawatt-scale installations are operating in Connecticut, Delaware and California. The two largest fuel cell installations in the United States today are located on the East Coast. One is a 14.9 MW plant, owned by Dominion, located in Bridgeport, Connecticut. The other project consists of blocks of fuel cells installed at two Delmarva Power substations in Delaware that are capable of distributing a combined total of up to 30 MW of electric capacity. In some states, incentives are driving fuel cell </w:t>
      </w:r>
      <w:r w:rsidRPr="008A49B4" w:rsidDel="00D56937">
        <w:t xml:space="preserve">pricing </w:t>
      </w:r>
      <w:r w:rsidRPr="008A49B4">
        <w:t xml:space="preserve">economics to be competitive with retail electric prices, especially where additional value can be captured from waste heat. Currently, Washington </w:t>
      </w:r>
      <w:r>
        <w:t>s</w:t>
      </w:r>
      <w:r w:rsidRPr="008A49B4">
        <w:t xml:space="preserve">tate offers no incentives specific to fuel cells. The EIA’s </w:t>
      </w:r>
      <w:r w:rsidRPr="00123617">
        <w:t>Annual Energy Outlook 2014</w:t>
      </w:r>
      <w:r w:rsidRPr="008A49B4">
        <w:t xml:space="preserve"> estimates fuel cell capital co</w:t>
      </w:r>
      <w:r>
        <w:t>sts to be approximately $7,044 per K</w:t>
      </w:r>
      <w:r w:rsidRPr="008A49B4">
        <w:t xml:space="preserve">W. </w:t>
      </w:r>
    </w:p>
    <w:p w14:paraId="6D389C04" w14:textId="77777777" w:rsidR="00F247EA" w:rsidRDefault="00F247EA" w:rsidP="00BB20D3">
      <w:pPr>
        <w:pStyle w:val="IRPsanstext"/>
        <w:rPr>
          <w:b/>
          <w:color w:val="3366FF"/>
          <w:sz w:val="32"/>
          <w:szCs w:val="24"/>
        </w:rPr>
      </w:pPr>
      <w:r>
        <w:rPr>
          <w:rFonts w:hint="eastAsia"/>
          <w:b/>
          <w:color w:val="3366FF"/>
          <w:sz w:val="32"/>
        </w:rPr>
        <w:br w:type="page"/>
      </w:r>
    </w:p>
    <w:p w14:paraId="2FC62AD5" w14:textId="77777777" w:rsidR="0098760D" w:rsidRPr="00CD41C0" w:rsidRDefault="0098760D" w:rsidP="00F247EA">
      <w:pPr>
        <w:pStyle w:val="IRPsanstext"/>
        <w:rPr>
          <w:b/>
          <w:color w:val="006C63"/>
        </w:rPr>
      </w:pPr>
      <w:r w:rsidRPr="00F247EA">
        <w:rPr>
          <w:b/>
          <w:color w:val="156570"/>
          <w:sz w:val="28"/>
          <w:szCs w:val="28"/>
        </w:rPr>
        <w:t>Geothermal.</w:t>
      </w:r>
      <w:r>
        <w:rPr>
          <w:b/>
          <w:color w:val="006C63"/>
        </w:rPr>
        <w:t xml:space="preserve">  </w:t>
      </w:r>
      <w:r w:rsidRPr="008A49B4">
        <w:t>Geothermal generation technologies use the natural heat under the surface of</w:t>
      </w:r>
      <w:r w:rsidRPr="008A49B4" w:rsidDel="00E11747">
        <w:t xml:space="preserve"> </w:t>
      </w:r>
      <w:r w:rsidRPr="008A49B4">
        <w:t>the earth to provide energy to drive turbine generators for electric power production. Geothermal energy production falls into four major types</w:t>
      </w:r>
      <w:r w:rsidRPr="008A49B4" w:rsidDel="00E11747">
        <w:t>.</w:t>
      </w:r>
    </w:p>
    <w:p w14:paraId="6065FE13" w14:textId="77777777" w:rsidR="0098760D" w:rsidRPr="008A49B4" w:rsidRDefault="0098760D" w:rsidP="0098760D">
      <w:pPr>
        <w:pStyle w:val="IRPsanstext"/>
        <w:rPr>
          <w:rFonts w:asciiTheme="majorHAnsi" w:hAnsiTheme="majorHAnsi" w:hint="eastAsia"/>
        </w:rPr>
      </w:pPr>
    </w:p>
    <w:p w14:paraId="43D110CB" w14:textId="77777777" w:rsidR="0098760D" w:rsidRPr="008A49B4" w:rsidRDefault="0098760D" w:rsidP="00BB20D3">
      <w:pPr>
        <w:pStyle w:val="IRPsanstext"/>
      </w:pPr>
      <w:r w:rsidRPr="008A49B4">
        <w:rPr>
          <w:b/>
        </w:rPr>
        <w:t>DRY STEAM PLANTS</w:t>
      </w:r>
      <w:r w:rsidRPr="008A49B4">
        <w:t xml:space="preserve"> use hydrothermal steam from the earth to power turbines directly. This was the first type of geothermal power generation technology developed.</w:t>
      </w:r>
      <w:r w:rsidRPr="008A49B4">
        <w:rPr>
          <w:vertAlign w:val="superscript"/>
        </w:rPr>
        <w:footnoteReference w:id="21"/>
      </w:r>
      <w:r w:rsidRPr="008A49B4">
        <w:t xml:space="preserve"> </w:t>
      </w:r>
    </w:p>
    <w:p w14:paraId="467E192E" w14:textId="77777777" w:rsidR="0098760D" w:rsidRPr="008A49B4" w:rsidRDefault="0098760D" w:rsidP="00BB20D3">
      <w:pPr>
        <w:pStyle w:val="IRPsanstext"/>
      </w:pPr>
    </w:p>
    <w:p w14:paraId="6E98E6F4" w14:textId="77777777" w:rsidR="0098760D" w:rsidRPr="008A49B4" w:rsidRDefault="0098760D" w:rsidP="00BB20D3">
      <w:pPr>
        <w:pStyle w:val="IRPsanstext"/>
      </w:pPr>
      <w:r w:rsidRPr="008A49B4">
        <w:rPr>
          <w:b/>
        </w:rPr>
        <w:t>FLASH STEAM PLANTS</w:t>
      </w:r>
      <w:r w:rsidRPr="008A49B4">
        <w:t xml:space="preserve"> operate similarly to dry steam plants, but they use low-pressure tanks to vaporize hydrothermal liquids into steam. Like dry steam plants, this technology is best suited to high temperature geothermal sources (greater than 182 degrees Celsius).</w:t>
      </w:r>
      <w:r w:rsidRPr="008A49B4">
        <w:rPr>
          <w:vertAlign w:val="superscript"/>
        </w:rPr>
        <w:footnoteReference w:id="22"/>
      </w:r>
    </w:p>
    <w:p w14:paraId="7AE11865" w14:textId="77777777" w:rsidR="0098760D" w:rsidRPr="008A49B4" w:rsidRDefault="0098760D" w:rsidP="00BB20D3">
      <w:pPr>
        <w:pStyle w:val="IRPsanstext"/>
      </w:pPr>
    </w:p>
    <w:p w14:paraId="2871E157" w14:textId="77777777" w:rsidR="0098760D" w:rsidRPr="008A49B4" w:rsidRDefault="0098760D" w:rsidP="00BB20D3">
      <w:pPr>
        <w:pStyle w:val="IRPsanstext"/>
      </w:pPr>
      <w:r w:rsidRPr="008A49B4">
        <w:rPr>
          <w:b/>
        </w:rPr>
        <w:t>BINARY-CYCLE POWER PLANTS</w:t>
      </w:r>
      <w:r w:rsidRPr="008A49B4">
        <w:t xml:space="preserve"> can use lower temperature hydrothermal fluids to transfer energy through a heat exchanger to a fluid with a lower boiling point. This system is completely closed-loop, no</w:t>
      </w:r>
      <w:r w:rsidRPr="008A49B4" w:rsidDel="00766DF5">
        <w:t xml:space="preserve"> steam</w:t>
      </w:r>
      <w:r w:rsidRPr="008A49B4">
        <w:t xml:space="preserve"> emissions from the hydrothermal fluids are released at all. The majority of new geothermal installations are likely to be binary-cycle systems due to the limited emissions and the greater number of potential sites with lower temperatures.</w:t>
      </w:r>
      <w:r w:rsidRPr="008A49B4">
        <w:rPr>
          <w:vertAlign w:val="superscript"/>
        </w:rPr>
        <w:footnoteReference w:id="23"/>
      </w:r>
    </w:p>
    <w:p w14:paraId="33DE89D1" w14:textId="77777777" w:rsidR="0098760D" w:rsidRPr="008A49B4" w:rsidRDefault="0098760D" w:rsidP="00BB20D3">
      <w:pPr>
        <w:pStyle w:val="IRPsanstext"/>
      </w:pPr>
    </w:p>
    <w:p w14:paraId="7B59EE24" w14:textId="77777777" w:rsidR="0098760D" w:rsidRPr="008A49B4" w:rsidRDefault="0098760D" w:rsidP="00BB20D3">
      <w:pPr>
        <w:pStyle w:val="IRPsanstext"/>
      </w:pPr>
      <w:r w:rsidRPr="008A49B4">
        <w:rPr>
          <w:b/>
        </w:rPr>
        <w:t>ENHANCED GEOTHERMAL</w:t>
      </w:r>
      <w:r w:rsidRPr="008A49B4">
        <w:t xml:space="preserve"> or “hot dry rock” technologies involve drilling deep wells into hot dry or nearly dry rock formations and injecting water to develop the hydrothermal working fluid. The heated water is then ext</w:t>
      </w:r>
      <w:r>
        <w:t>racted and used for generation.</w:t>
      </w:r>
      <w:r>
        <w:rPr>
          <w:rStyle w:val="FootnoteReference"/>
          <w:rFonts w:asciiTheme="majorHAnsi" w:hAnsiTheme="majorHAnsi"/>
        </w:rPr>
        <w:footnoteReference w:id="24"/>
      </w:r>
    </w:p>
    <w:p w14:paraId="4411C567" w14:textId="77777777" w:rsidR="0098760D" w:rsidRPr="008A49B4" w:rsidRDefault="0098760D" w:rsidP="00BB20D3">
      <w:pPr>
        <w:pStyle w:val="IRPsanstext"/>
      </w:pPr>
    </w:p>
    <w:p w14:paraId="78CED0AA" w14:textId="77777777" w:rsidR="0098760D" w:rsidRPr="008A49B4" w:rsidRDefault="0098760D" w:rsidP="00BB20D3">
      <w:pPr>
        <w:pStyle w:val="IRPsanstext"/>
      </w:pPr>
      <w:r w:rsidRPr="008A49B4">
        <w:t xml:space="preserve">Geothermal plants typically run with high uptime, often exceeding 85 percent. However, plants sometimes do not reach their full output capacity due to lower than anticipated production from the geothermal resource. </w:t>
      </w:r>
    </w:p>
    <w:p w14:paraId="3127F834" w14:textId="77777777" w:rsidR="0098760D" w:rsidRPr="008A49B4" w:rsidRDefault="0098760D" w:rsidP="00BB20D3">
      <w:pPr>
        <w:pStyle w:val="IRPsanstext"/>
      </w:pPr>
    </w:p>
    <w:p w14:paraId="6569B2D6" w14:textId="77777777" w:rsidR="0098760D" w:rsidRPr="008A49B4" w:rsidRDefault="0098760D" w:rsidP="00BB20D3">
      <w:pPr>
        <w:pStyle w:val="IRPsanstext"/>
      </w:pPr>
      <w:r w:rsidRPr="008A49B4">
        <w:rPr>
          <w:b/>
          <w:szCs w:val="28"/>
        </w:rPr>
        <w:t>Commercial availability.</w:t>
      </w:r>
      <w:r w:rsidRPr="008A49B4">
        <w:t xml:space="preserve"> At the end of </w:t>
      </w:r>
      <w:r>
        <w:t xml:space="preserve">2014 </w:t>
      </w:r>
      <w:r w:rsidRPr="008A49B4">
        <w:t>approximately 3</w:t>
      </w:r>
      <w:r>
        <w:t>.5 GW</w:t>
      </w:r>
      <w:r w:rsidRPr="008A49B4">
        <w:t xml:space="preserve"> of geothermal generating capacity was online in the United States</w:t>
      </w:r>
      <w:r>
        <w:t>,</w:t>
      </w:r>
      <w:r w:rsidRPr="008A49B4">
        <w:rPr>
          <w:vertAlign w:val="superscript"/>
        </w:rPr>
        <w:footnoteReference w:id="25"/>
      </w:r>
      <w:r w:rsidRPr="008A49B4">
        <w:t xml:space="preserve"> with 96 percent of that capacity in California or Nevada.</w:t>
      </w:r>
      <w:r w:rsidRPr="008A49B4">
        <w:rPr>
          <w:vertAlign w:val="superscript"/>
        </w:rPr>
        <w:footnoteReference w:id="26"/>
      </w:r>
      <w:r w:rsidRPr="008A49B4">
        <w:t xml:space="preserve"> Operating geothermal plants in the Northwest include the 28.5 MW Neal Hot Springs plant and the 15.8 MW Raft River plant in Idaho.</w:t>
      </w:r>
    </w:p>
    <w:p w14:paraId="22FEB4AE" w14:textId="77777777" w:rsidR="0098760D" w:rsidRPr="008A49B4" w:rsidRDefault="0098760D" w:rsidP="00BB20D3">
      <w:pPr>
        <w:pStyle w:val="IRPsanstext"/>
      </w:pPr>
    </w:p>
    <w:p w14:paraId="20663122" w14:textId="77777777" w:rsidR="0098760D" w:rsidRPr="008A49B4" w:rsidRDefault="0098760D" w:rsidP="003517EB">
      <w:pPr>
        <w:pStyle w:val="IRPsanstext"/>
      </w:pPr>
      <w:r w:rsidRPr="008A49B4">
        <w:t>An estimated 160 MW of planned capacity additions are in some stage of development in the Northwest.</w:t>
      </w:r>
      <w:r w:rsidRPr="008A49B4">
        <w:rPr>
          <w:vertAlign w:val="superscript"/>
        </w:rPr>
        <w:footnoteReference w:id="27"/>
      </w:r>
      <w:r w:rsidRPr="008A49B4">
        <w:t xml:space="preserve"> These include an expansion of the Raft River project in Idaho and Crump Geyser in Oregon. There are other projects in very early development that ha</w:t>
      </w:r>
      <w:r>
        <w:t>ve not yet proven their output.</w:t>
      </w:r>
      <w:r w:rsidRPr="008A49B4">
        <w:t xml:space="preserve"> </w:t>
      </w:r>
    </w:p>
    <w:p w14:paraId="0B77A87E" w14:textId="77777777" w:rsidR="0098760D" w:rsidRPr="008A49B4" w:rsidRDefault="0098760D" w:rsidP="00CF4C9D">
      <w:pPr>
        <w:pStyle w:val="IRPsanstext"/>
        <w:spacing w:line="200" w:lineRule="exact"/>
      </w:pPr>
    </w:p>
    <w:p w14:paraId="088793A9" w14:textId="77777777" w:rsidR="0098760D" w:rsidRPr="008A49B4" w:rsidRDefault="0098760D" w:rsidP="003517EB">
      <w:pPr>
        <w:pStyle w:val="IRPsanstext"/>
      </w:pPr>
      <w:r w:rsidRPr="008A49B4">
        <w:t>Geothermal energy plants are capital intensive, with estimated capital</w:t>
      </w:r>
      <w:r>
        <w:t xml:space="preserve"> costs of approximately $6,200 per K</w:t>
      </w:r>
      <w:r w:rsidRPr="008A49B4">
        <w:t>W for traditional dual flash geothermal steam plants</w:t>
      </w:r>
      <w:r>
        <w:t>.</w:t>
      </w:r>
      <w:r w:rsidRPr="008A49B4">
        <w:rPr>
          <w:vertAlign w:val="superscript"/>
        </w:rPr>
        <w:footnoteReference w:id="28"/>
      </w:r>
      <w:r w:rsidRPr="008A49B4">
        <w:t xml:space="preserve"> Other large-scale technologies, including binary plants, are similar in cost. Overall, site-specific factors</w:t>
      </w:r>
      <w:r>
        <w:t xml:space="preserve"> including resource size, depth</w:t>
      </w:r>
      <w:r w:rsidRPr="008A49B4">
        <w:t xml:space="preserve"> and temperature can significantly affect costs. </w:t>
      </w:r>
    </w:p>
    <w:p w14:paraId="5438827A" w14:textId="77777777" w:rsidR="0098760D" w:rsidRPr="008A49B4" w:rsidRDefault="0098760D" w:rsidP="003517EB">
      <w:pPr>
        <w:pStyle w:val="IRPsanstext"/>
        <w:rPr>
          <w:sz w:val="24"/>
        </w:rPr>
      </w:pPr>
    </w:p>
    <w:p w14:paraId="16F2521F" w14:textId="77777777" w:rsidR="0098760D" w:rsidRPr="008A49B4" w:rsidRDefault="0098760D" w:rsidP="003517EB">
      <w:pPr>
        <w:pStyle w:val="IRPsanstext"/>
      </w:pPr>
      <w:r w:rsidRPr="00F247EA">
        <w:rPr>
          <w:b/>
          <w:color w:val="156570"/>
          <w:sz w:val="28"/>
          <w:szCs w:val="28"/>
        </w:rPr>
        <w:t>Waste-to-energy Technologies.</w:t>
      </w:r>
      <w:r>
        <w:t xml:space="preserve"> </w:t>
      </w:r>
      <w:r w:rsidRPr="008A49B4">
        <w:t>Converting wastes to energy is a means of capturing the inherent energy locked into wastes. Generally, these plants take one of the following forms.</w:t>
      </w:r>
    </w:p>
    <w:p w14:paraId="694533E5" w14:textId="77777777" w:rsidR="0098760D" w:rsidRPr="008A49B4" w:rsidRDefault="0098760D" w:rsidP="003517EB">
      <w:pPr>
        <w:pStyle w:val="IRPsanstext"/>
      </w:pPr>
    </w:p>
    <w:p w14:paraId="1EE4C0B8" w14:textId="77777777" w:rsidR="0098760D" w:rsidRPr="008A49B4" w:rsidRDefault="0098760D" w:rsidP="003517EB">
      <w:pPr>
        <w:pStyle w:val="IRPsanstext"/>
      </w:pPr>
      <w:r w:rsidRPr="00CD41C0">
        <w:rPr>
          <w:b/>
        </w:rPr>
        <w:t>WASTE COMBUSTION FACILITIES.</w:t>
      </w:r>
      <w:r w:rsidRPr="008A49B4">
        <w:t xml:space="preserve"> These facilities combust waste in a boiler and use the heat to generate steam to power a turbine that generates</w:t>
      </w:r>
      <w:r w:rsidRPr="008A49B4" w:rsidDel="00667609">
        <w:t xml:space="preserve"> electric</w:t>
      </w:r>
      <w:r w:rsidRPr="008A49B4">
        <w:t>ity. This is a well-established technology, with 86 plants operating in the United States, representing 2,720 MW in generating capacity.</w:t>
      </w:r>
      <w:r w:rsidRPr="008A49B4">
        <w:rPr>
          <w:rStyle w:val="FootnoteReference"/>
          <w:rFonts w:asciiTheme="majorHAnsi" w:hAnsiTheme="majorHAnsi"/>
        </w:rPr>
        <w:footnoteReference w:id="29"/>
      </w:r>
    </w:p>
    <w:p w14:paraId="48C2153B" w14:textId="77777777" w:rsidR="0098760D" w:rsidRPr="008A49B4" w:rsidRDefault="0098760D" w:rsidP="003517EB">
      <w:pPr>
        <w:pStyle w:val="IRPsanstext"/>
      </w:pPr>
    </w:p>
    <w:p w14:paraId="58B54FB9" w14:textId="77777777" w:rsidR="0098760D" w:rsidRPr="008A49B4" w:rsidRDefault="0098760D" w:rsidP="003517EB">
      <w:pPr>
        <w:pStyle w:val="IRPsanstext"/>
      </w:pPr>
      <w:r w:rsidRPr="00CD41C0">
        <w:rPr>
          <w:b/>
        </w:rPr>
        <w:t>WASTE THERMAL PROCESSING FACILITIES.</w:t>
      </w:r>
      <w:r w:rsidRPr="008A49B4">
        <w:t xml:space="preserve"> This includes gasification, py</w:t>
      </w:r>
      <w:r>
        <w:t>rolysis</w:t>
      </w:r>
      <w:r w:rsidRPr="008A49B4">
        <w:t xml:space="preserve"> and reverse polymerization. These facilities add heat energy to waste and control the oxygen available to break down the waste into components without combusting it. Typically, a syngas is generated, which can be combusted for heat or to produce electricity. A number of pilot facilities once operated in the United States, but only a few remain today.</w:t>
      </w:r>
    </w:p>
    <w:p w14:paraId="3EC05D80" w14:textId="77777777" w:rsidR="00F247EA" w:rsidRDefault="00F247EA" w:rsidP="003517EB">
      <w:pPr>
        <w:pStyle w:val="IRPsanstext"/>
      </w:pPr>
      <w:r>
        <w:rPr>
          <w:rFonts w:hint="eastAsia"/>
        </w:rPr>
        <w:br w:type="page"/>
      </w:r>
    </w:p>
    <w:p w14:paraId="74CFC38D" w14:textId="77777777" w:rsidR="0098760D" w:rsidRPr="008A49B4" w:rsidRDefault="0098760D" w:rsidP="003517EB">
      <w:pPr>
        <w:pStyle w:val="IRPsanstext"/>
      </w:pPr>
      <w:r w:rsidRPr="00CD41C0">
        <w:rPr>
          <w:b/>
        </w:rPr>
        <w:t>LANDFILL GAS AND MUNICIPAL WASTEWATER TREATMENT FACILITIES.</w:t>
      </w:r>
      <w:r w:rsidRPr="00CD41C0">
        <w:t xml:space="preserve"> </w:t>
      </w:r>
      <w:r w:rsidRPr="008A49B4">
        <w:t>Most landfills in the United States collect methane from the decomposition of wastes in the landfill. Many larger municipal wastewater plants also operate anaerobic systems to produce gas from their organic solids. Both of these processes produce a low-quality gas with approximately half the methane c</w:t>
      </w:r>
      <w:r>
        <w:t>ontent of natural gas. This low-</w:t>
      </w:r>
      <w:r w:rsidRPr="008A49B4">
        <w:t xml:space="preserve">quality gas can be collected and scrubbed to remove impurities or improve the heat quality of the gas. The gas can then be used to fuel a boiler for heat recovery, </w:t>
      </w:r>
      <w:r w:rsidRPr="008A49B4" w:rsidDel="00667609">
        <w:t xml:space="preserve">or </w:t>
      </w:r>
      <w:r>
        <w:t>a turbine or reciprocating engine</w:t>
      </w:r>
      <w:r w:rsidRPr="008A49B4">
        <w:t xml:space="preserve"> to generate electricity. There were 636 landfill gas energy projects operating in 48 U.S. states in 2014. According to the U.S. EPA, these facilities combined</w:t>
      </w:r>
      <w:r w:rsidR="00F247EA">
        <w:t xml:space="preserve"> </w:t>
      </w:r>
      <w:r w:rsidRPr="008A49B4">
        <w:t xml:space="preserve">were capable of providing 15 billion </w:t>
      </w:r>
      <w:r>
        <w:t>kWh</w:t>
      </w:r>
      <w:r w:rsidRPr="008A49B4">
        <w:t xml:space="preserve"> of electricity and 116 billion cubic feet of landfill gas to end users, or enough energy to power more than 1.6 million homes that year.</w:t>
      </w:r>
      <w:r w:rsidRPr="008A49B4">
        <w:rPr>
          <w:rStyle w:val="FootnoteReference"/>
          <w:rFonts w:asciiTheme="majorHAnsi" w:hAnsiTheme="majorHAnsi"/>
        </w:rPr>
        <w:footnoteReference w:id="30"/>
      </w:r>
      <w:r w:rsidRPr="008A49B4">
        <w:t xml:space="preserve"> </w:t>
      </w:r>
    </w:p>
    <w:p w14:paraId="618DE012" w14:textId="77777777" w:rsidR="0098760D" w:rsidRPr="008A49B4" w:rsidRDefault="0098760D" w:rsidP="003517EB">
      <w:pPr>
        <w:pStyle w:val="IRPsanstext"/>
      </w:pPr>
    </w:p>
    <w:p w14:paraId="1ADA0974" w14:textId="77777777" w:rsidR="0098760D" w:rsidRPr="008A49B4" w:rsidRDefault="0098760D" w:rsidP="003517EB">
      <w:pPr>
        <w:pStyle w:val="IRPsanstext"/>
        <w:rPr>
          <w:b/>
          <w:i/>
        </w:rPr>
      </w:pPr>
      <w:r w:rsidRPr="008A49B4">
        <w:rPr>
          <w:b/>
          <w:szCs w:val="28"/>
        </w:rPr>
        <w:t>Commercial availability.</w:t>
      </w:r>
      <w:r w:rsidRPr="008A49B4">
        <w:rPr>
          <w:b/>
          <w:i/>
        </w:rPr>
        <w:t xml:space="preserve"> </w:t>
      </w:r>
      <w:r w:rsidRPr="008A49B4">
        <w:t xml:space="preserve">Washington’s RPS initially included landfill gas as a qualifying renewable energy resource, but excluded municipal solid waste. The passage of ESSB 5575 later expanded the definitions of wastes and biomass to allow some new wastes, such as food and yard wastes, to qualify as renewable energy sources. </w:t>
      </w:r>
    </w:p>
    <w:p w14:paraId="39A964BB" w14:textId="77777777" w:rsidR="0098760D" w:rsidRPr="008A49B4" w:rsidRDefault="0098760D" w:rsidP="003517EB">
      <w:pPr>
        <w:pStyle w:val="IRPsanstext"/>
      </w:pPr>
    </w:p>
    <w:p w14:paraId="328A3F9D" w14:textId="77777777" w:rsidR="0010699E" w:rsidRDefault="0098760D" w:rsidP="003517EB">
      <w:pPr>
        <w:pStyle w:val="IRPsanstext"/>
      </w:pPr>
      <w:r w:rsidRPr="008A49B4">
        <w:t xml:space="preserve">Currently, several waste-to-energy facilities are operating in or near PSE’s electric service area. </w:t>
      </w:r>
      <w:r>
        <w:t>Three</w:t>
      </w:r>
      <w:r w:rsidRPr="008A49B4">
        <w:t xml:space="preserve"> waste facilities</w:t>
      </w:r>
      <w:r>
        <w:t xml:space="preserve"> – </w:t>
      </w:r>
      <w:r w:rsidRPr="008A49B4">
        <w:t>the H.W. Hill Landfill Gas Project</w:t>
      </w:r>
      <w:r>
        <w:t>,</w:t>
      </w:r>
      <w:r w:rsidRPr="008A49B4">
        <w:t xml:space="preserve"> the Spokane Waste-to-Energy Plant</w:t>
      </w:r>
      <w:r>
        <w:t xml:space="preserve"> and the BioFuels Washington facility – </w:t>
      </w:r>
      <w:r w:rsidRPr="008A49B4">
        <w:t xml:space="preserve">use landfill gas for electric generation in Washington state; combined, they produce up to </w:t>
      </w:r>
      <w:r>
        <w:t>67</w:t>
      </w:r>
      <w:r w:rsidRPr="008A49B4">
        <w:t xml:space="preserve"> MW of electrical output. The H.W. Hill facility in Klickitat County is fed from the Roosevelt Regional Landfill and capable of producing a maximum capacity of 36.5 MW.</w:t>
      </w:r>
      <w:r w:rsidRPr="008A49B4">
        <w:rPr>
          <w:rStyle w:val="FootnoteReference"/>
          <w:rFonts w:asciiTheme="majorHAnsi" w:hAnsiTheme="majorHAnsi"/>
        </w:rPr>
        <w:footnoteReference w:id="31"/>
      </w:r>
      <w:r w:rsidRPr="009A7254">
        <w:rPr>
          <w:rFonts w:ascii="Times New Roman" w:hAnsi="Times New Roman"/>
        </w:rPr>
        <w:t xml:space="preserve"> </w:t>
      </w:r>
      <w:r w:rsidRPr="009A7254">
        <w:t>The Spokane Waste-to-Energy Plant</w:t>
      </w:r>
      <w:r>
        <w:t xml:space="preserve"> </w:t>
      </w:r>
      <w:r w:rsidRPr="009A7254">
        <w:t>processes up to 800 tons per day of municipal solid waste from Spokane County and is capable of producing up to 26 MW of electric capacity.</w:t>
      </w:r>
      <w:r w:rsidRPr="009A7254">
        <w:rPr>
          <w:vertAlign w:val="superscript"/>
        </w:rPr>
        <w:footnoteReference w:id="32"/>
      </w:r>
      <w:r w:rsidRPr="009A7254">
        <w:t xml:space="preserve"> </w:t>
      </w:r>
      <w:r w:rsidRPr="008A49B4">
        <w:t xml:space="preserve"> </w:t>
      </w:r>
      <w:r w:rsidRPr="006B16A4">
        <w:t>Bio</w:t>
      </w:r>
      <w:r>
        <w:t>F</w:t>
      </w:r>
      <w:r w:rsidRPr="006B16A4">
        <w:t xml:space="preserve">uels </w:t>
      </w:r>
      <w:r>
        <w:t>Washington uses landfill gas produced at the LRI Landfill in Pierce County to generate up to 4.5 MW of electricity. The facility became commercially operational in December 2013.</w:t>
      </w:r>
      <w:r>
        <w:rPr>
          <w:rStyle w:val="FootnoteReference"/>
          <w:rFonts w:asciiTheme="majorHAnsi" w:hAnsiTheme="majorHAnsi"/>
        </w:rPr>
        <w:footnoteReference w:id="33"/>
      </w:r>
      <w:r>
        <w:t xml:space="preserve"> PSE purchases the electricity produced by the facility through a power purchase agreement under a Schedule 91 contract, which is discussed above. </w:t>
      </w:r>
    </w:p>
    <w:p w14:paraId="7CB7302A" w14:textId="77777777" w:rsidR="0010699E" w:rsidRDefault="0010699E">
      <w:pPr>
        <w:rPr>
          <w:rFonts w:asciiTheme="majorHAnsi" w:hAnsiTheme="majorHAnsi" w:hint="eastAsia"/>
        </w:rPr>
      </w:pPr>
      <w:r>
        <w:rPr>
          <w:rFonts w:asciiTheme="majorHAnsi" w:hAnsiTheme="majorHAnsi" w:hint="eastAsia"/>
        </w:rPr>
        <w:br w:type="page"/>
      </w:r>
    </w:p>
    <w:p w14:paraId="1ABFBC10" w14:textId="77777777" w:rsidR="0098760D" w:rsidRPr="0010699E" w:rsidRDefault="0098760D" w:rsidP="0010699E">
      <w:pPr>
        <w:pStyle w:val="IRPsanstext"/>
        <w:rPr>
          <w:rFonts w:cs="Arial"/>
        </w:rPr>
      </w:pPr>
      <w:r w:rsidRPr="008A49B4">
        <w:t xml:space="preserve">The largest landfill in PSE’s service territory, the Cedar Hills landfill, currently purifies its gas to meet pipeline natural gas quality; then they sell that gas to PSE rather than using it to generate </w:t>
      </w:r>
      <w:r w:rsidRPr="0010699E">
        <w:rPr>
          <w:rFonts w:cs="Arial"/>
        </w:rPr>
        <w:t xml:space="preserve">electricity. The only waste thermal processing facility known in the Northwest is a test facility operated by InEnTec in Richland, Wash. Several wastewater treatment plants in PSE’s electric service area use gas from their digestion processes to generate electricity for their facility operations, but typically not enough to make surpluses available to PSE. </w:t>
      </w:r>
    </w:p>
    <w:p w14:paraId="489E6E94" w14:textId="77777777" w:rsidR="0098760D" w:rsidRPr="0010699E" w:rsidRDefault="0098760D" w:rsidP="0010699E">
      <w:pPr>
        <w:pStyle w:val="IRPsanstext"/>
        <w:rPr>
          <w:rFonts w:cs="Arial"/>
        </w:rPr>
      </w:pPr>
    </w:p>
    <w:p w14:paraId="01050986" w14:textId="77777777" w:rsidR="0098760D" w:rsidRPr="0010699E" w:rsidRDefault="0098760D" w:rsidP="0010699E">
      <w:pPr>
        <w:pStyle w:val="IRPsanstext"/>
        <w:rPr>
          <w:rFonts w:cs="Arial"/>
        </w:rPr>
      </w:pPr>
      <w:r w:rsidRPr="0010699E">
        <w:rPr>
          <w:rFonts w:cs="Arial"/>
        </w:rPr>
        <w:t>No waste-to-energy facilities are currently planned or under construction in the Northwest. However, a third waste combustion facility has been operational in the Northwest since 1987. Covanta’s Marion County facility in Brooks, Ore. generates up to 13.1 MW of electricity from a single steam generator. Covanta sells this output to Portland General Electric Company.</w:t>
      </w:r>
      <w:r w:rsidRPr="0010699E">
        <w:rPr>
          <w:rStyle w:val="FootnoteReference"/>
          <w:rFonts w:cs="Arial"/>
        </w:rPr>
        <w:footnoteReference w:id="34"/>
      </w:r>
    </w:p>
    <w:p w14:paraId="394B006B" w14:textId="77777777" w:rsidR="0098760D" w:rsidRPr="0010699E" w:rsidRDefault="0098760D" w:rsidP="0010699E">
      <w:pPr>
        <w:pStyle w:val="IRPsanstext"/>
        <w:rPr>
          <w:rFonts w:cs="Arial"/>
        </w:rPr>
      </w:pPr>
    </w:p>
    <w:p w14:paraId="0D5BDF31" w14:textId="77777777" w:rsidR="0098760D" w:rsidRPr="0010699E" w:rsidRDefault="0098760D" w:rsidP="0010699E">
      <w:pPr>
        <w:pStyle w:val="IRPsanstext"/>
        <w:rPr>
          <w:rStyle w:val="IRPsanstextChar1"/>
        </w:rPr>
      </w:pPr>
      <w:r w:rsidRPr="0010699E">
        <w:rPr>
          <w:rStyle w:val="IRPsanstextChar1"/>
          <w:rFonts w:cs="Arial"/>
          <w:b/>
        </w:rPr>
        <w:t>Cost and performance assumptions.</w:t>
      </w:r>
      <w:r w:rsidRPr="0010699E">
        <w:rPr>
          <w:rStyle w:val="IRPsanstextChar1"/>
          <w:rFonts w:cs="Arial"/>
        </w:rPr>
        <w:t xml:space="preserve"> Relatively few new waste combustion and landfill gas-to-energy facilities have been built since 2010, making it difficult to obtain reliable cost data. </w:t>
      </w:r>
      <w:r w:rsidRPr="0010699E">
        <w:rPr>
          <w:rFonts w:cs="Arial"/>
        </w:rPr>
        <w:t>The EIA’s Annual Energy Outlook 2014 estimates municipal solid waste-to-energy costs to be approximately $8,300 per KW.</w:t>
      </w:r>
    </w:p>
    <w:p w14:paraId="188E2356" w14:textId="77777777" w:rsidR="0098760D" w:rsidRPr="0010699E" w:rsidRDefault="0098760D" w:rsidP="0010699E">
      <w:pPr>
        <w:pStyle w:val="IRPsanstext"/>
        <w:rPr>
          <w:rFonts w:cs="Arial"/>
        </w:rPr>
      </w:pPr>
    </w:p>
    <w:p w14:paraId="1FEE4720" w14:textId="77777777" w:rsidR="0098760D" w:rsidRPr="008A49B4" w:rsidRDefault="0098760D" w:rsidP="0010699E">
      <w:pPr>
        <w:pStyle w:val="IRPsanstext"/>
      </w:pPr>
      <w:r w:rsidRPr="0010699E">
        <w:rPr>
          <w:rFonts w:cs="Arial"/>
        </w:rPr>
        <w:t>In general, waste-to-energy facilities are highly reliable, as they’ve used proven generation technologies and gained considerable operating experience over the past 30 years. Some variation of output from landfill gas facilities and municipal wastewater plants is expected due to uncontrollable variations in gas production. For waste combustion facilities, output is typically more stable, as the amount of input waste and heat content</w:t>
      </w:r>
      <w:r w:rsidRPr="008A49B4">
        <w:t xml:space="preserve"> can be more easily controlled.</w:t>
      </w:r>
    </w:p>
    <w:p w14:paraId="132B68E6" w14:textId="77777777" w:rsidR="0010699E" w:rsidRDefault="0010699E">
      <w:pPr>
        <w:rPr>
          <w:rFonts w:asciiTheme="majorHAnsi" w:hAnsiTheme="majorHAnsi" w:hint="eastAsia"/>
        </w:rPr>
      </w:pPr>
      <w:r>
        <w:rPr>
          <w:rFonts w:asciiTheme="majorHAnsi" w:hAnsiTheme="majorHAnsi" w:hint="eastAsia"/>
        </w:rPr>
        <w:br w:type="page"/>
      </w:r>
    </w:p>
    <w:p w14:paraId="036403F8" w14:textId="77777777" w:rsidR="0098760D" w:rsidRPr="008A49B4" w:rsidRDefault="0098760D" w:rsidP="00202FAC">
      <w:pPr>
        <w:pStyle w:val="IRPsanstext"/>
      </w:pPr>
      <w:r w:rsidRPr="0010699E">
        <w:rPr>
          <w:b/>
          <w:color w:val="156570"/>
          <w:sz w:val="28"/>
          <w:szCs w:val="28"/>
        </w:rPr>
        <w:t>Wave and Tidal.</w:t>
      </w:r>
      <w:r w:rsidRPr="005D4284">
        <w:rPr>
          <w:sz w:val="28"/>
        </w:rPr>
        <w:t xml:space="preserve"> </w:t>
      </w:r>
      <w:r w:rsidRPr="008A49B4">
        <w:t>The natural movement of water can be used to generate e</w:t>
      </w:r>
      <w:r>
        <w:t>nergy through the flow of tides</w:t>
      </w:r>
      <w:r w:rsidRPr="008A49B4">
        <w:t xml:space="preserve"> or the rise and fall of waves.</w:t>
      </w:r>
    </w:p>
    <w:p w14:paraId="2EF8EE5A" w14:textId="77777777" w:rsidR="0098760D" w:rsidRPr="008A49B4" w:rsidRDefault="0098760D" w:rsidP="00202FAC">
      <w:pPr>
        <w:pStyle w:val="IRPsanstext"/>
      </w:pPr>
    </w:p>
    <w:p w14:paraId="1EDCC173" w14:textId="77777777" w:rsidR="0098760D" w:rsidRPr="0010699E" w:rsidRDefault="0098760D" w:rsidP="0098760D">
      <w:pPr>
        <w:pStyle w:val="IRPsanstext"/>
        <w:rPr>
          <w:rFonts w:cs="Arial"/>
        </w:rPr>
      </w:pPr>
      <w:r w:rsidRPr="0010699E">
        <w:rPr>
          <w:rFonts w:cs="Arial"/>
          <w:b/>
        </w:rPr>
        <w:t>TIDAL GENERATION TECHNOLOGY</w:t>
      </w:r>
      <w:r w:rsidRPr="0010699E">
        <w:rPr>
          <w:rFonts w:cs="Arial"/>
          <w:color w:val="006C63"/>
        </w:rPr>
        <w:t xml:space="preserve"> </w:t>
      </w:r>
      <w:r w:rsidRPr="0010699E">
        <w:rPr>
          <w:rFonts w:cs="Arial"/>
        </w:rPr>
        <w:t>uses tidal flow to spin rotors that turn a generator. Two major plant layouts exist: barrages, which use artificial or natural dam structures to accelerate flow through a small area, and in-stream turbines, which are placed in natural channels. The Rance Tidal Power barrage system in France was the world’s first large-scale tidal power plant. It became operational in 1966 and has a generating capacity of approximately 240 MW. The Sihwa Lake Tidal Power Station in South Korea is currently the world’s largest tidal power facility. The plant was opened in late 2011 and has a generating capacity of approximately 254 MW. Other notably large tidal facilities include the 240 MW Swansea Bay Tidal Lagoon in the United Kingdom, the 86 MW MeyGen Tidal Energy Project in Scotland and the 20 MW Annapolis Royal Generating Station in Nova Scotia, Canada. In-stream turbines up to 1.2 MW in size have been tested in Canada, Scotland and South Korea.</w:t>
      </w:r>
      <w:r w:rsidRPr="0010699E">
        <w:rPr>
          <w:rStyle w:val="FootnoteReference"/>
          <w:rFonts w:cs="Arial"/>
        </w:rPr>
        <w:footnoteReference w:id="35"/>
      </w:r>
    </w:p>
    <w:p w14:paraId="15F60896" w14:textId="77777777" w:rsidR="0098760D" w:rsidRPr="0010699E" w:rsidRDefault="0098760D" w:rsidP="0098760D">
      <w:pPr>
        <w:pStyle w:val="IRPsanstext"/>
        <w:rPr>
          <w:rFonts w:cs="Arial"/>
        </w:rPr>
      </w:pPr>
    </w:p>
    <w:p w14:paraId="1AB411A0" w14:textId="77777777" w:rsidR="0098760D" w:rsidRPr="0010699E" w:rsidRDefault="0098760D" w:rsidP="0098760D">
      <w:pPr>
        <w:pStyle w:val="IRPsanstext"/>
        <w:rPr>
          <w:rFonts w:cs="Arial"/>
        </w:rPr>
      </w:pPr>
      <w:r w:rsidRPr="0010699E">
        <w:rPr>
          <w:rFonts w:cs="Arial"/>
        </w:rPr>
        <w:t>In 2014, the U.S. Navy awarded $8 million to the University of Washington to develop marine energy from tides, currents and waves to help the Navy fulfill its commitment to obtain half of its energy from renewable sources by 2020. According to the university website, this project is in the early stages of exploration and development, with plans to begin testing prototypes and larger scale models over the next couple of years.</w:t>
      </w:r>
      <w:r w:rsidRPr="0010699E">
        <w:rPr>
          <w:rStyle w:val="FootnoteReference"/>
          <w:rFonts w:cs="Arial"/>
        </w:rPr>
        <w:footnoteReference w:id="36"/>
      </w:r>
      <w:r w:rsidRPr="0010699E">
        <w:rPr>
          <w:rFonts w:cs="Arial"/>
        </w:rPr>
        <w:t xml:space="preserve"> </w:t>
      </w:r>
    </w:p>
    <w:p w14:paraId="0914E445" w14:textId="77777777" w:rsidR="0098760D" w:rsidRPr="0010699E" w:rsidRDefault="0098760D" w:rsidP="0098760D">
      <w:pPr>
        <w:pStyle w:val="IRPsanstext"/>
        <w:rPr>
          <w:rFonts w:cs="Arial"/>
        </w:rPr>
      </w:pPr>
    </w:p>
    <w:p w14:paraId="0185E6F0" w14:textId="77777777" w:rsidR="0098760D" w:rsidRPr="0010699E" w:rsidRDefault="0098760D" w:rsidP="0098760D">
      <w:pPr>
        <w:pStyle w:val="IRPsanstext"/>
        <w:rPr>
          <w:rFonts w:cs="Arial"/>
        </w:rPr>
      </w:pPr>
      <w:r w:rsidRPr="0010699E">
        <w:rPr>
          <w:rFonts w:cs="Arial"/>
          <w:b/>
        </w:rPr>
        <w:t>WAVE GENERATION TECHNOLOGY</w:t>
      </w:r>
      <w:r w:rsidRPr="0010699E">
        <w:rPr>
          <w:rFonts w:cs="Arial"/>
          <w:color w:val="006C63"/>
        </w:rPr>
        <w:t xml:space="preserve"> </w:t>
      </w:r>
      <w:r w:rsidRPr="0010699E">
        <w:rPr>
          <w:rFonts w:cs="Arial"/>
        </w:rPr>
        <w:t>uses the rise and fall of waves to drive hydraulic systems, which in turn fuel generators. Technologies tested include floating devices such as the Pelamis and bottom-mounted devices such as the Oyster. The largest wave power plant in the world was the 2.25 MW Agucadoura Wave Farm off the coast of Portugal, which opened in 2008.</w:t>
      </w:r>
      <w:r w:rsidRPr="0010699E">
        <w:rPr>
          <w:rStyle w:val="FootnoteReference"/>
          <w:rFonts w:cs="Arial"/>
        </w:rPr>
        <w:footnoteReference w:id="37"/>
      </w:r>
      <w:r w:rsidRPr="0010699E">
        <w:rPr>
          <w:rFonts w:cs="Arial"/>
        </w:rPr>
        <w:t xml:space="preserve"> It has since been shut down because of the developer’s financial difficulties. Significant testing has occurred off of Scotland’s coast, and developments are underway in Scotland, Australia and England.</w:t>
      </w:r>
    </w:p>
    <w:p w14:paraId="08F93DB0" w14:textId="77777777" w:rsidR="0010699E" w:rsidRDefault="0010699E">
      <w:pPr>
        <w:rPr>
          <w:rFonts w:ascii="Arial" w:hAnsi="Arial" w:cs="Arial"/>
        </w:rPr>
      </w:pPr>
      <w:r>
        <w:rPr>
          <w:rFonts w:cs="Arial"/>
        </w:rPr>
        <w:br w:type="page"/>
      </w:r>
    </w:p>
    <w:p w14:paraId="5CC03AC4" w14:textId="77777777" w:rsidR="0098760D" w:rsidRPr="0010699E" w:rsidRDefault="0098760D" w:rsidP="0098760D">
      <w:pPr>
        <w:pStyle w:val="IRPsanstext"/>
        <w:rPr>
          <w:rFonts w:cs="Arial"/>
        </w:rPr>
      </w:pPr>
      <w:r w:rsidRPr="0010699E">
        <w:rPr>
          <w:rFonts w:cs="Arial"/>
          <w:b/>
          <w:szCs w:val="28"/>
        </w:rPr>
        <w:t>Commercial availability.</w:t>
      </w:r>
      <w:r w:rsidRPr="0010699E">
        <w:rPr>
          <w:rFonts w:cs="Arial"/>
          <w:b/>
          <w:i/>
        </w:rPr>
        <w:t xml:space="preserve"> </w:t>
      </w:r>
      <w:r w:rsidRPr="0010699E">
        <w:rPr>
          <w:rFonts w:cs="Arial"/>
        </w:rPr>
        <w:t>Since mid-2013, a number of significant wave and tidal projects and programs have slowed, stalled or shutdown altogether. Bloomberg New Energy Finance reported in August 2014 that Oceanlinx and Wavebob had gone out of business, Wavegen had been absorbed back into its parent company Voith, and both AWS Ocean Energy and Ocean Power Technologies had scaled back activities.</w:t>
      </w:r>
      <w:r w:rsidRPr="0010699E">
        <w:rPr>
          <w:rStyle w:val="FootnoteReference"/>
          <w:rFonts w:cs="Arial"/>
        </w:rPr>
        <w:footnoteReference w:id="38"/>
      </w:r>
      <w:r w:rsidRPr="0010699E">
        <w:rPr>
          <w:rFonts w:cs="Arial"/>
        </w:rPr>
        <w:t xml:space="preserve"> In November 2014, Scottish wave power developer Pelamis announced its intention to cease development due to lack of funding.</w:t>
      </w:r>
      <w:r w:rsidRPr="0010699E">
        <w:rPr>
          <w:rStyle w:val="FootnoteReference"/>
          <w:rFonts w:cs="Arial"/>
        </w:rPr>
        <w:footnoteReference w:id="39"/>
      </w:r>
      <w:r w:rsidRPr="0010699E">
        <w:rPr>
          <w:rFonts w:cs="Arial"/>
        </w:rPr>
        <w:t xml:space="preserve"> Soon after, energy and technology giant Siemens decided to sell its tidal power business, Marine Current Turbines Ltd., and to close its ocean energy division due to lack of development of the market and supply chain.</w:t>
      </w:r>
      <w:r w:rsidRPr="0010699E">
        <w:rPr>
          <w:rStyle w:val="FootnoteReference"/>
          <w:rFonts w:cs="Arial"/>
        </w:rPr>
        <w:footnoteReference w:id="40"/>
      </w:r>
      <w:r w:rsidRPr="0010699E">
        <w:rPr>
          <w:rFonts w:cs="Arial"/>
        </w:rPr>
        <w:t xml:space="preserve"> This was quickly followed in December 2014 by an announcement from Scotland’s Aquamarine Power (developer of the Oyster wave machine) that it had decided to significantly downsize, cutting all but a core staff to manage the business and a single machine still operating at the European Marine Energy Centre in Orkney.</w:t>
      </w:r>
      <w:r w:rsidRPr="0010699E">
        <w:rPr>
          <w:rStyle w:val="FootnoteReference"/>
          <w:rFonts w:cs="Arial"/>
        </w:rPr>
        <w:footnoteReference w:id="41"/>
      </w:r>
      <w:r w:rsidRPr="0010699E">
        <w:rPr>
          <w:rFonts w:cs="Arial"/>
        </w:rPr>
        <w:t xml:space="preserve"> </w:t>
      </w:r>
    </w:p>
    <w:p w14:paraId="559B4E86" w14:textId="77777777" w:rsidR="0098760D" w:rsidRPr="0010699E" w:rsidRDefault="0098760D" w:rsidP="0098760D">
      <w:pPr>
        <w:pStyle w:val="IRPsanstext"/>
        <w:rPr>
          <w:rFonts w:cs="Arial"/>
        </w:rPr>
      </w:pPr>
    </w:p>
    <w:p w14:paraId="4220609E" w14:textId="77777777" w:rsidR="0098760D" w:rsidRPr="0010699E" w:rsidRDefault="0098760D" w:rsidP="0098760D">
      <w:pPr>
        <w:pStyle w:val="IRPsanstext"/>
        <w:rPr>
          <w:rFonts w:cs="Arial"/>
        </w:rPr>
      </w:pPr>
      <w:r w:rsidRPr="0010699E">
        <w:rPr>
          <w:rFonts w:cs="Arial"/>
        </w:rPr>
        <w:t>Currently, there are no operating tidal energy projects on the West Coast. In late 2014, Snohomish PUD abandoned plans to develop a 1 MW installation at the Admiralty Inlet.</w:t>
      </w:r>
      <w:r w:rsidRPr="0010699E">
        <w:rPr>
          <w:rStyle w:val="FootnoteReference"/>
          <w:rFonts w:cs="Arial"/>
        </w:rPr>
        <w:footnoteReference w:id="42"/>
      </w:r>
      <w:r w:rsidRPr="0010699E">
        <w:rPr>
          <w:rFonts w:cs="Arial"/>
        </w:rPr>
        <w:t xml:space="preserve"> Several years ago, Tacoma Power considered and later abandoned plans to pursue a project in the Tacoma Narrows. A small system has been tested off Vancouver Island, B.C, but no further development is planned at this time. </w:t>
      </w:r>
    </w:p>
    <w:p w14:paraId="6F27637D" w14:textId="77777777" w:rsidR="0098760D" w:rsidRPr="0010699E" w:rsidRDefault="0098760D" w:rsidP="0098760D">
      <w:pPr>
        <w:pStyle w:val="IRPsanstext"/>
        <w:rPr>
          <w:rFonts w:cs="Arial"/>
        </w:rPr>
      </w:pPr>
    </w:p>
    <w:p w14:paraId="5520A74C" w14:textId="77777777" w:rsidR="0098760D" w:rsidRPr="0010699E" w:rsidRDefault="0098760D" w:rsidP="0098760D">
      <w:pPr>
        <w:pStyle w:val="IRPsanstext"/>
        <w:rPr>
          <w:rFonts w:cs="Arial"/>
        </w:rPr>
      </w:pPr>
      <w:r w:rsidRPr="0010699E">
        <w:rPr>
          <w:rFonts w:cs="Arial"/>
        </w:rPr>
        <w:t>Several sites have been tested for wave power in the Northwest. The Reedsport, Ore. site is the furthest along in development. Current plans call for 10 buoy-type floating tidal power generators, with a combined capacity of 1.5 MW. However, reports of schedule delays in recent years suggest that launch of an initial test buoy is unlikely before at least 2016.</w:t>
      </w:r>
      <w:r w:rsidRPr="0010699E">
        <w:rPr>
          <w:rStyle w:val="FootnoteReference"/>
          <w:rFonts w:cs="Arial"/>
        </w:rPr>
        <w:footnoteReference w:id="43"/>
      </w:r>
    </w:p>
    <w:p w14:paraId="60BEF63C" w14:textId="77777777" w:rsidR="0010699E" w:rsidRDefault="0010699E">
      <w:pPr>
        <w:rPr>
          <w:rFonts w:ascii="Arial" w:hAnsi="Arial" w:cs="Arial"/>
        </w:rPr>
      </w:pPr>
      <w:r>
        <w:rPr>
          <w:rFonts w:cs="Arial"/>
        </w:rPr>
        <w:br w:type="page"/>
      </w:r>
    </w:p>
    <w:p w14:paraId="18F93DA8" w14:textId="77777777" w:rsidR="0098760D" w:rsidRPr="0010699E" w:rsidRDefault="0098760D" w:rsidP="0098760D">
      <w:pPr>
        <w:pStyle w:val="IRPsanstext"/>
        <w:rPr>
          <w:rFonts w:cs="Arial"/>
        </w:rPr>
      </w:pPr>
      <w:r w:rsidRPr="0010699E">
        <w:rPr>
          <w:rFonts w:cs="Arial"/>
        </w:rPr>
        <w:t xml:space="preserve">In general, the limiting factors in developing wave and tidal power projects have been funding constraints, long and complex permitting process </w:t>
      </w:r>
      <w:r w:rsidRPr="0010699E" w:rsidDel="00F43964">
        <w:rPr>
          <w:rFonts w:cs="Arial"/>
        </w:rPr>
        <w:t>time</w:t>
      </w:r>
      <w:r w:rsidRPr="0010699E" w:rsidDel="00CE04D3">
        <w:rPr>
          <w:rFonts w:cs="Arial"/>
        </w:rPr>
        <w:t>lines</w:t>
      </w:r>
      <w:r w:rsidRPr="0010699E">
        <w:rPr>
          <w:rFonts w:cs="Arial"/>
        </w:rPr>
        <w:t>, relatively little experience with siting and the early-stage of the technology’s development. FERC oversees permitting processes for tidal power projects,</w:t>
      </w:r>
      <w:r w:rsidRPr="0010699E" w:rsidDel="00F43964">
        <w:rPr>
          <w:rFonts w:cs="Arial"/>
        </w:rPr>
        <w:t xml:space="preserve"> </w:t>
      </w:r>
      <w:r w:rsidRPr="0010699E">
        <w:rPr>
          <w:rFonts w:cs="Arial"/>
        </w:rPr>
        <w:t xml:space="preserve">but state and local stakeholders can also be involved. After permits are obtained, studies of the site’s water resource and aquatic habitat must be made prior to installation of test equipment.  </w:t>
      </w:r>
    </w:p>
    <w:p w14:paraId="2CBF120D" w14:textId="77777777" w:rsidR="0098760D" w:rsidRPr="0010699E" w:rsidRDefault="0098760D" w:rsidP="0098760D">
      <w:pPr>
        <w:pStyle w:val="IRPsanstext"/>
        <w:rPr>
          <w:rFonts w:cs="Arial"/>
        </w:rPr>
      </w:pPr>
    </w:p>
    <w:p w14:paraId="39244328" w14:textId="77777777" w:rsidR="0098760D" w:rsidRPr="0010699E" w:rsidRDefault="0098760D" w:rsidP="0098760D">
      <w:pPr>
        <w:pStyle w:val="IRPsanstext"/>
        <w:rPr>
          <w:rFonts w:cs="Arial"/>
        </w:rPr>
      </w:pPr>
      <w:r w:rsidRPr="0010699E">
        <w:rPr>
          <w:rFonts w:cs="Arial"/>
        </w:rPr>
        <w:t>Few wave and tidal technologies have been in operation for more than a few years and their production volumes are limited, so costs remain high and the durability of the equipment over time is uncertain.</w:t>
      </w:r>
    </w:p>
    <w:p w14:paraId="3F31257B" w14:textId="77777777" w:rsidR="0098760D" w:rsidRPr="008A49B4" w:rsidRDefault="0098760D" w:rsidP="0098760D">
      <w:pPr>
        <w:pStyle w:val="IRPsanstext"/>
        <w:rPr>
          <w:rFonts w:asciiTheme="majorHAnsi" w:hAnsiTheme="majorHAnsi" w:hint="eastAsia"/>
        </w:rPr>
      </w:pPr>
    </w:p>
    <w:p w14:paraId="5B77B241" w14:textId="77777777" w:rsidR="0098760D" w:rsidRDefault="0098760D" w:rsidP="0010699E">
      <w:pPr>
        <w:pStyle w:val="IRPsanstext"/>
        <w:rPr>
          <w:rFonts w:cs="Arial"/>
        </w:rPr>
      </w:pPr>
      <w:r w:rsidRPr="008A49B4">
        <w:rPr>
          <w:b/>
        </w:rPr>
        <w:t xml:space="preserve">Cost and </w:t>
      </w:r>
      <w:r w:rsidRPr="0010699E">
        <w:rPr>
          <w:rFonts w:cs="Arial"/>
          <w:b/>
        </w:rPr>
        <w:t>performance assumptions.</w:t>
      </w:r>
      <w:r w:rsidRPr="0010699E">
        <w:rPr>
          <w:rFonts w:cs="Arial"/>
          <w:b/>
          <w:i/>
        </w:rPr>
        <w:t xml:space="preserve">  </w:t>
      </w:r>
      <w:r w:rsidRPr="0010699E">
        <w:rPr>
          <w:rFonts w:cs="Arial"/>
        </w:rPr>
        <w:t xml:space="preserve">Tidal and wave generation technologies are very early in development, making cost estimates difficult. Most developers have not produced more than one full-scale device, and many have not even reached that point. </w:t>
      </w:r>
    </w:p>
    <w:p w14:paraId="19FE47E6" w14:textId="77777777" w:rsidR="0010699E" w:rsidRPr="0010699E" w:rsidRDefault="0010699E" w:rsidP="0010699E">
      <w:pPr>
        <w:pStyle w:val="IRPsanstext"/>
        <w:rPr>
          <w:rFonts w:cs="Arial"/>
        </w:rPr>
      </w:pPr>
    </w:p>
    <w:p w14:paraId="4B1905B1" w14:textId="77777777" w:rsidR="0098760D" w:rsidRPr="0010699E" w:rsidRDefault="0098760D" w:rsidP="0010699E">
      <w:pPr>
        <w:pStyle w:val="IRPsanstext"/>
        <w:rPr>
          <w:rFonts w:cs="Arial"/>
        </w:rPr>
      </w:pPr>
      <w:r w:rsidRPr="0010699E">
        <w:rPr>
          <w:rFonts w:cs="Arial"/>
          <w:b/>
          <w:color w:val="156570"/>
          <w:sz w:val="28"/>
          <w:szCs w:val="28"/>
        </w:rPr>
        <w:t>Wind, Off-shore Generation.</w:t>
      </w:r>
      <w:r w:rsidRPr="0010699E">
        <w:rPr>
          <w:rFonts w:cs="Arial"/>
        </w:rPr>
        <w:t xml:space="preserve"> Off-shore wind generation uses horizontal-axis wind turbines specifically designed for use in harsh marine environments. Offshore wind resources are abundant, stronger and blow more consistently than land-based wind resources. Data on the resource potential suggest more than 4,000 GW could be accessed in state and federal waters along the coasts of the United States and the Great Lakes, approximately four times the combined generating capacity of all U.S. electric power plants.</w:t>
      </w:r>
      <w:r w:rsidRPr="0010699E">
        <w:rPr>
          <w:rStyle w:val="FootnoteReference"/>
          <w:rFonts w:cs="Arial"/>
        </w:rPr>
        <w:footnoteReference w:id="44"/>
      </w:r>
    </w:p>
    <w:p w14:paraId="19FC278D" w14:textId="77777777" w:rsidR="0098760D" w:rsidRPr="0010699E" w:rsidRDefault="0098760D" w:rsidP="0010699E">
      <w:pPr>
        <w:pStyle w:val="IRPsanstext"/>
        <w:rPr>
          <w:rFonts w:cs="Arial"/>
        </w:rPr>
      </w:pPr>
    </w:p>
    <w:p w14:paraId="7986144D" w14:textId="77777777" w:rsidR="0098760D" w:rsidRPr="0010699E" w:rsidRDefault="0098760D" w:rsidP="0010699E">
      <w:pPr>
        <w:pStyle w:val="IRPsanstext"/>
        <w:rPr>
          <w:rFonts w:cs="Arial"/>
        </w:rPr>
      </w:pPr>
      <w:r w:rsidRPr="0010699E">
        <w:rPr>
          <w:rFonts w:cs="Arial"/>
        </w:rPr>
        <w:t>Globally, almost 9,000 MW of off-shore wind resources were planned or in operation in Europe, China, Japan and the United Kingdom as of early 2015.</w:t>
      </w:r>
      <w:r w:rsidRPr="0010699E">
        <w:rPr>
          <w:rStyle w:val="FootnoteReference"/>
          <w:rFonts w:cs="Arial"/>
        </w:rPr>
        <w:footnoteReference w:id="45"/>
      </w:r>
      <w:r w:rsidRPr="0010699E">
        <w:rPr>
          <w:rFonts w:cs="Arial"/>
        </w:rPr>
        <w:t xml:space="preserve"> The largest offshore wind farm is Walney 1 and 2 located in the Irish Sea in the U.K. The number of people working in the U.K.’s offshore sector grew from 700 in 2007 to around 3,200 in 2011.</w:t>
      </w:r>
    </w:p>
    <w:p w14:paraId="27C5C423" w14:textId="77777777" w:rsidR="0098760D" w:rsidRPr="0010699E" w:rsidRDefault="0098760D" w:rsidP="0010699E">
      <w:pPr>
        <w:pStyle w:val="IRPsanstext"/>
        <w:rPr>
          <w:rFonts w:cs="Arial"/>
        </w:rPr>
      </w:pPr>
    </w:p>
    <w:p w14:paraId="6902376C" w14:textId="77777777" w:rsidR="0098760D" w:rsidRPr="008A49B4" w:rsidRDefault="0098760D" w:rsidP="0010699E">
      <w:pPr>
        <w:pStyle w:val="IRPsanstext"/>
      </w:pPr>
      <w:r w:rsidRPr="0010699E">
        <w:rPr>
          <w:rFonts w:cs="Arial"/>
        </w:rPr>
        <w:t>Existing offshore wind installations have mainly been located in water depths of less than 30 meters and constructed with driven-pile foundations, though some gravity foundations exist and a number of new designs are under development for tripod platforms and</w:t>
      </w:r>
      <w:r w:rsidRPr="008A49B4">
        <w:t xml:space="preserve"> floating platforms. One floating platform wind turbine is currently in operation off Norway. </w:t>
      </w:r>
    </w:p>
    <w:p w14:paraId="151519BB" w14:textId="77777777" w:rsidR="0010699E" w:rsidRDefault="0010699E">
      <w:pPr>
        <w:rPr>
          <w:rFonts w:asciiTheme="majorHAnsi" w:hAnsiTheme="majorHAnsi" w:hint="eastAsia"/>
        </w:rPr>
      </w:pPr>
      <w:r>
        <w:rPr>
          <w:rFonts w:asciiTheme="majorHAnsi" w:hAnsiTheme="majorHAnsi" w:hint="eastAsia"/>
        </w:rPr>
        <w:br w:type="page"/>
      </w:r>
    </w:p>
    <w:p w14:paraId="6588D932" w14:textId="77777777" w:rsidR="0098760D" w:rsidRPr="008A49B4" w:rsidRDefault="0098760D" w:rsidP="00202FAC">
      <w:pPr>
        <w:pStyle w:val="IRPsanstext"/>
      </w:pPr>
      <w:r w:rsidRPr="008A49B4">
        <w:rPr>
          <w:b/>
          <w:szCs w:val="28"/>
        </w:rPr>
        <w:t>Commercial availability.</w:t>
      </w:r>
      <w:r w:rsidRPr="008A49B4">
        <w:rPr>
          <w:b/>
          <w:i/>
        </w:rPr>
        <w:t xml:space="preserve"> </w:t>
      </w:r>
      <w:r w:rsidRPr="008A49B4">
        <w:t>As of January 2015, there are no operating offshore wind projects in the United States. The U.S.  Department of the Interior has begun offering leases to federal acreage off the coasts of Virginia, Mass</w:t>
      </w:r>
      <w:r>
        <w:t>achusetts</w:t>
      </w:r>
      <w:r w:rsidRPr="008A49B4">
        <w:t xml:space="preserve"> and Rhode Island for offshore wind farm development. In total, 14 U.S. projects, representing approximately 4.9 GW of potential capacity, can now be considered in advanced stages of development. In the Pacific Northwest region, there is one deep-water project under development in Oregon. The 30 MW Principle Power </w:t>
      </w:r>
      <w:r>
        <w:t>“</w:t>
      </w:r>
      <w:r w:rsidRPr="008A49B4">
        <w:t>Windfloat Pacific</w:t>
      </w:r>
      <w:r>
        <w:t>”</w:t>
      </w:r>
      <w:r w:rsidRPr="008A49B4">
        <w:t xml:space="preserve"> project is currently in the </w:t>
      </w:r>
      <w:r>
        <w:t>e</w:t>
      </w:r>
      <w:r w:rsidRPr="008A49B4">
        <w:t xml:space="preserve">nvironmental </w:t>
      </w:r>
      <w:r>
        <w:t>a</w:t>
      </w:r>
      <w:r w:rsidRPr="008A49B4">
        <w:t>ssessment process.</w:t>
      </w:r>
      <w:r>
        <w:rPr>
          <w:rStyle w:val="FootnoteReference"/>
          <w:rFonts w:asciiTheme="majorHAnsi" w:hAnsiTheme="majorHAnsi"/>
        </w:rPr>
        <w:footnoteReference w:id="46"/>
      </w:r>
      <w:r w:rsidRPr="008A49B4">
        <w:t xml:space="preserve"> The next-nearest project is the Naikun Offshore Wind Project in British Columbia. The 400 MW project has achieved an advanced stage of development </w:t>
      </w:r>
      <w:r>
        <w:t xml:space="preserve">and gained </w:t>
      </w:r>
      <w:r w:rsidRPr="008A49B4">
        <w:t>en</w:t>
      </w:r>
      <w:r>
        <w:t>vironmental approvals from the provincial and f</w:t>
      </w:r>
      <w:r w:rsidRPr="008A49B4">
        <w:t>ederal</w:t>
      </w:r>
      <w:r>
        <w:t xml:space="preserve"> governments. It</w:t>
      </w:r>
      <w:r w:rsidRPr="008A49B4">
        <w:t xml:space="preserve"> is currently seeking a power purchase agreement.</w:t>
      </w:r>
    </w:p>
    <w:p w14:paraId="4E015131" w14:textId="77777777" w:rsidR="0098760D" w:rsidRPr="008A49B4" w:rsidRDefault="0098760D" w:rsidP="00202FAC">
      <w:pPr>
        <w:pStyle w:val="IRPsanstext"/>
      </w:pPr>
    </w:p>
    <w:p w14:paraId="2394B293" w14:textId="77777777" w:rsidR="0098760D" w:rsidRPr="008A49B4" w:rsidRDefault="0098760D" w:rsidP="00202FAC">
      <w:pPr>
        <w:pStyle w:val="IRPsanstext"/>
        <w:rPr>
          <w:b/>
          <w:i/>
        </w:rPr>
      </w:pPr>
      <w:r w:rsidRPr="008A49B4">
        <w:rPr>
          <w:b/>
          <w:szCs w:val="28"/>
        </w:rPr>
        <w:t>Cost and performance assumptions.</w:t>
      </w:r>
      <w:r w:rsidRPr="008A49B4">
        <w:rPr>
          <w:b/>
          <w:i/>
        </w:rPr>
        <w:t xml:space="preserve"> </w:t>
      </w:r>
      <w:r w:rsidRPr="008A49B4">
        <w:t>Due to sustained winds, off-shore wind is expected to operate at higher capacity factors than land-based wind projects. However, the costs of marine construction and operations considerably exceed those of land-based construction and operation. Since no projects have been successfully developed or constructed in the United States at this time, the capital cost of off-shore wind development is difficult to predict. Estimates indicate thes</w:t>
      </w:r>
      <w:r>
        <w:t>e could be at least $4,000 per K</w:t>
      </w:r>
      <w:r w:rsidRPr="008A49B4">
        <w:t>W, which is far from competitive with land-based turbines.</w:t>
      </w:r>
      <w:r w:rsidRPr="008A49B4">
        <w:rPr>
          <w:rStyle w:val="FootnoteReference"/>
          <w:rFonts w:asciiTheme="majorHAnsi" w:hAnsiTheme="majorHAnsi"/>
        </w:rPr>
        <w:footnoteReference w:id="47"/>
      </w:r>
      <w:r w:rsidRPr="008A49B4">
        <w:t xml:space="preserve">  As a point of reference, the 130-turbine Cape Wind PPA is priced at 18.7¢ per kWh, while the weighted average cost of land-based wind energy is less than 6¢ per kWh.</w:t>
      </w:r>
      <w:r w:rsidRPr="008A49B4">
        <w:rPr>
          <w:rStyle w:val="FootnoteReference"/>
          <w:rFonts w:asciiTheme="majorHAnsi" w:hAnsiTheme="majorHAnsi"/>
        </w:rPr>
        <w:footnoteReference w:id="48"/>
      </w:r>
      <w:r w:rsidRPr="008A49B4">
        <w:t xml:space="preserve"> Given this 3x cost differential, off-shore wind energy is simply not cost competitive with land-based developments unless significant technological improvement takes place. </w:t>
      </w:r>
    </w:p>
    <w:p w14:paraId="1A9368DA" w14:textId="77777777" w:rsidR="0098760D" w:rsidRPr="008A49B4" w:rsidRDefault="0098760D" w:rsidP="00202FAC">
      <w:pPr>
        <w:pStyle w:val="IRPsanstext"/>
      </w:pPr>
    </w:p>
    <w:p w14:paraId="242A368F" w14:textId="77777777" w:rsidR="0098760D" w:rsidRPr="008A49B4" w:rsidRDefault="0098760D" w:rsidP="00202FAC">
      <w:pPr>
        <w:pStyle w:val="IRPsanstext"/>
        <w:rPr>
          <w:b/>
          <w:i/>
        </w:rPr>
      </w:pPr>
      <w:r w:rsidRPr="008A49B4">
        <w:rPr>
          <w:b/>
          <w:szCs w:val="28"/>
        </w:rPr>
        <w:t>Policy considerations.</w:t>
      </w:r>
      <w:r w:rsidRPr="008A49B4">
        <w:rPr>
          <w:b/>
          <w:i/>
        </w:rPr>
        <w:t xml:space="preserve"> </w:t>
      </w:r>
      <w:r w:rsidRPr="008A49B4">
        <w:t>To encourage development of off-shore wind resources, the Obama administration announced funding in 2012 for seven projects. The Department of Energy says the funding of up to $168 million over six years will expedite development of the nation’s first off-shore wind farms. None are operational yet, but 9 have reached the advanced development phase and 24 more are in earlier development stages.</w:t>
      </w:r>
    </w:p>
    <w:p w14:paraId="027BCABE" w14:textId="77777777" w:rsidR="0098760D" w:rsidRPr="008A49B4" w:rsidRDefault="0098760D" w:rsidP="00202FAC">
      <w:pPr>
        <w:pStyle w:val="IRPsanstext"/>
      </w:pPr>
    </w:p>
    <w:p w14:paraId="621D96BD" w14:textId="77777777" w:rsidR="0098760D" w:rsidRPr="008A49B4" w:rsidRDefault="0098760D" w:rsidP="00202FAC">
      <w:pPr>
        <w:pStyle w:val="IRPsanstext"/>
      </w:pPr>
      <w:r w:rsidRPr="008A49B4">
        <w:t>Under the Department of Energy</w:t>
      </w:r>
      <w:r>
        <w:t>’</w:t>
      </w:r>
      <w:r w:rsidRPr="008A49B4">
        <w:t>s new funding, which builds upon $42 million in R&amp;D awards given last year, each project will receive up to $4 million to complete engineering, site evaluation and planning. The department will then select up to three of the projects and offer each up to $47 million to facilitate commercial operation by 2017. The seven projects are in six states; the closest to PSE is Principle Power</w:t>
      </w:r>
      <w:r>
        <w:t>’</w:t>
      </w:r>
      <w:r w:rsidRPr="008A49B4">
        <w:t>s proposed wind farm off Coos Bay, Ore.</w:t>
      </w:r>
    </w:p>
    <w:p w14:paraId="242CC7F3" w14:textId="77777777" w:rsidR="0010699E" w:rsidRDefault="0010699E">
      <w:pPr>
        <w:rPr>
          <w:rFonts w:asciiTheme="majorHAnsi" w:hAnsiTheme="majorHAnsi" w:hint="eastAsia"/>
          <w:b/>
          <w:i/>
        </w:rPr>
      </w:pPr>
      <w:r>
        <w:rPr>
          <w:rFonts w:asciiTheme="majorHAnsi" w:hAnsiTheme="majorHAnsi" w:hint="eastAsia"/>
          <w:b/>
          <w:i/>
        </w:rPr>
        <w:br w:type="page"/>
      </w:r>
    </w:p>
    <w:p w14:paraId="64FF8659" w14:textId="77777777" w:rsidR="0098760D" w:rsidRPr="0010699E" w:rsidRDefault="0098760D" w:rsidP="0010699E">
      <w:pPr>
        <w:pStyle w:val="IRPtitle"/>
        <w:ind w:left="0" w:firstLine="0"/>
        <w:rPr>
          <w:rFonts w:ascii="Arial" w:hAnsi="Arial" w:cs="Arial"/>
          <w:sz w:val="32"/>
          <w:szCs w:val="32"/>
        </w:rPr>
      </w:pPr>
      <w:r w:rsidRPr="0010699E">
        <w:rPr>
          <w:rFonts w:ascii="Arial" w:hAnsi="Arial" w:cs="Arial"/>
          <w:sz w:val="32"/>
          <w:szCs w:val="32"/>
        </w:rPr>
        <w:t>Demand-side Resources Modeled</w:t>
      </w:r>
    </w:p>
    <w:p w14:paraId="39D1F2B4" w14:textId="77777777" w:rsidR="0010699E" w:rsidRDefault="0010699E" w:rsidP="0010699E">
      <w:pPr>
        <w:pStyle w:val="IRPsanstext"/>
      </w:pPr>
    </w:p>
    <w:p w14:paraId="4658AC39" w14:textId="77777777" w:rsidR="0098760D" w:rsidRPr="00CB044F" w:rsidRDefault="0098760D" w:rsidP="0010699E">
      <w:pPr>
        <w:pStyle w:val="IRPsanstext"/>
      </w:pPr>
      <w:r>
        <w:t>The d</w:t>
      </w:r>
      <w:r w:rsidRPr="00CB044F">
        <w:t xml:space="preserve">emand-side resource alternatives </w:t>
      </w:r>
      <w:r>
        <w:t xml:space="preserve">considered include the following. </w:t>
      </w:r>
    </w:p>
    <w:p w14:paraId="52D3CF76" w14:textId="77777777" w:rsidR="0010699E" w:rsidRDefault="0010699E" w:rsidP="0010699E">
      <w:pPr>
        <w:pStyle w:val="IRPsanstext"/>
        <w:rPr>
          <w:b/>
          <w:caps/>
        </w:rPr>
      </w:pPr>
    </w:p>
    <w:p w14:paraId="22CACA05" w14:textId="77777777" w:rsidR="0098760D" w:rsidRPr="004F736F" w:rsidRDefault="0098760D" w:rsidP="0010699E">
      <w:pPr>
        <w:pStyle w:val="IRPsanstext"/>
      </w:pPr>
      <w:r w:rsidRPr="00123617">
        <w:rPr>
          <w:b/>
          <w:caps/>
        </w:rPr>
        <w:t>Energy efficiency measures.</w:t>
      </w:r>
      <w:r w:rsidRPr="00E813BB">
        <w:t xml:space="preserve"> </w:t>
      </w:r>
      <w:r w:rsidRPr="004F736F">
        <w:t xml:space="preserve">This label is used for a wide variety of measures that result in a smaller amount of energy </w:t>
      </w:r>
      <w:r w:rsidR="00EC14CD">
        <w:t xml:space="preserve">being used to do </w:t>
      </w:r>
      <w:r w:rsidRPr="004F736F">
        <w:t xml:space="preserve"> the same</w:t>
      </w:r>
      <w:r w:rsidR="00EC14CD">
        <w:t xml:space="preserve"> amount of</w:t>
      </w:r>
      <w:r w:rsidR="00EC7386">
        <w:t xml:space="preserve"> work</w:t>
      </w:r>
      <w:r w:rsidRPr="004F736F">
        <w:t xml:space="preserve">. Among them are </w:t>
      </w:r>
      <w:r w:rsidR="00EC14CD">
        <w:t xml:space="preserve">building </w:t>
      </w:r>
      <w:r w:rsidRPr="004F736F">
        <w:t xml:space="preserve">codes and standards that make new construction more energy efficient, retrofitting programs, appliance upgrades, and </w:t>
      </w:r>
      <w:r>
        <w:t>heating, ventilation and air conditioning (</w:t>
      </w:r>
      <w:r w:rsidRPr="004F736F">
        <w:t>HVAC</w:t>
      </w:r>
      <w:r>
        <w:t>)</w:t>
      </w:r>
      <w:r w:rsidRPr="004F736F">
        <w:t xml:space="preserve"> and lighting changes. </w:t>
      </w:r>
    </w:p>
    <w:p w14:paraId="58B4E7B9" w14:textId="77777777" w:rsidR="0010699E" w:rsidRDefault="0010699E" w:rsidP="0010699E">
      <w:pPr>
        <w:pStyle w:val="IRPsanstext"/>
        <w:rPr>
          <w:b/>
          <w:caps/>
        </w:rPr>
      </w:pPr>
    </w:p>
    <w:p w14:paraId="2F2A901B" w14:textId="77777777" w:rsidR="0098760D" w:rsidRPr="00E813BB" w:rsidRDefault="0098760D" w:rsidP="0010699E">
      <w:pPr>
        <w:pStyle w:val="IRPsanstext"/>
      </w:pPr>
      <w:r w:rsidRPr="00123617">
        <w:rPr>
          <w:b/>
          <w:caps/>
        </w:rPr>
        <w:t>Demand-response (DR).</w:t>
      </w:r>
      <w:r w:rsidRPr="00E813BB">
        <w:t xml:space="preserve"> </w:t>
      </w:r>
      <w:r>
        <w:t xml:space="preserve"> D</w:t>
      </w:r>
      <w:r w:rsidRPr="004F736F">
        <w:t>emand-response resources are comprised of flexible, price-responsive loads, which may be curtailed or interrupted during system emergencies or when wholesale market prices exc</w:t>
      </w:r>
      <w:r>
        <w:t xml:space="preserve">eed the utility’s supply cost. </w:t>
      </w:r>
    </w:p>
    <w:p w14:paraId="0EE724DE" w14:textId="77777777" w:rsidR="0010699E" w:rsidRDefault="0010699E" w:rsidP="0010699E">
      <w:pPr>
        <w:pStyle w:val="IRPsanstext"/>
        <w:rPr>
          <w:b/>
          <w:caps/>
        </w:rPr>
      </w:pPr>
    </w:p>
    <w:p w14:paraId="547E0FF2" w14:textId="77777777" w:rsidR="0098760D" w:rsidRPr="004F736F" w:rsidRDefault="0098760D" w:rsidP="0010699E">
      <w:pPr>
        <w:pStyle w:val="IRPsanstext"/>
      </w:pPr>
      <w:r w:rsidRPr="00123617">
        <w:rPr>
          <w:b/>
          <w:caps/>
        </w:rPr>
        <w:t>Distributed generation.</w:t>
      </w:r>
      <w:r w:rsidRPr="00E813BB">
        <w:t xml:space="preserve"> </w:t>
      </w:r>
      <w:r w:rsidRPr="004F736F">
        <w:t>Distributed generation refers to small-scale electricity generators located close to the</w:t>
      </w:r>
      <w:r>
        <w:t xml:space="preserve"> source of the customer’s load.</w:t>
      </w:r>
      <w:r>
        <w:rPr>
          <w:rStyle w:val="FootnoteReference"/>
        </w:rPr>
        <w:footnoteReference w:id="49"/>
      </w:r>
    </w:p>
    <w:p w14:paraId="033692B5" w14:textId="77777777" w:rsidR="0010699E" w:rsidRDefault="0010699E" w:rsidP="0010699E">
      <w:pPr>
        <w:pStyle w:val="IRPsanstext"/>
        <w:rPr>
          <w:b/>
          <w:caps/>
        </w:rPr>
      </w:pPr>
    </w:p>
    <w:p w14:paraId="5FA6CA6C" w14:textId="77777777" w:rsidR="0098760D" w:rsidRPr="004F736F" w:rsidRDefault="0098760D" w:rsidP="0010699E">
      <w:pPr>
        <w:pStyle w:val="IRPsanstext"/>
      </w:pPr>
      <w:r w:rsidRPr="00123617">
        <w:rPr>
          <w:b/>
          <w:caps/>
        </w:rPr>
        <w:t>Distribution efficiency (DE</w:t>
      </w:r>
      <w:r w:rsidRPr="00123617">
        <w:rPr>
          <w:caps/>
        </w:rPr>
        <w:t>).</w:t>
      </w:r>
      <w:r w:rsidRPr="00123617">
        <w:t xml:space="preserve"> This involves voltage reduction and phase balancing. Voltage</w:t>
      </w:r>
      <w:r w:rsidRPr="004F736F">
        <w:t xml:space="preserve"> reduction is the practice of reducing the voltage on distribution circuits to reduce energy consumption, as many appliances and motors can perform properly while consuming less energy. Phase balancing eliminates total current flow losse</w:t>
      </w:r>
      <w:r>
        <w:t xml:space="preserve">s that can reduce energy loss. </w:t>
      </w:r>
    </w:p>
    <w:p w14:paraId="1CB07292" w14:textId="77777777" w:rsidR="0010699E" w:rsidRDefault="0010699E" w:rsidP="0010699E">
      <w:pPr>
        <w:pStyle w:val="IRPsanstext"/>
        <w:rPr>
          <w:b/>
          <w:caps/>
        </w:rPr>
      </w:pPr>
    </w:p>
    <w:p w14:paraId="382813A5" w14:textId="77777777" w:rsidR="0098760D" w:rsidRDefault="0098760D" w:rsidP="0010699E">
      <w:pPr>
        <w:pStyle w:val="IRPsanstext"/>
      </w:pPr>
      <w:r w:rsidRPr="00123617">
        <w:rPr>
          <w:b/>
          <w:caps/>
        </w:rPr>
        <w:t>Generation efficiency.</w:t>
      </w:r>
      <w:r w:rsidRPr="00123617">
        <w:rPr>
          <w:caps/>
        </w:rPr>
        <w:t xml:space="preserve"> </w:t>
      </w:r>
      <w:r w:rsidRPr="004F736F">
        <w:t>This involves energy efficiency improvements at the facilities that house PSE generating plant equipment</w:t>
      </w:r>
      <w:r>
        <w:t xml:space="preserve">, and where the loads that serve the facility </w:t>
      </w:r>
      <w:r w:rsidR="00EC14CD">
        <w:t xml:space="preserve">itself </w:t>
      </w:r>
      <w:r>
        <w:t>are drawn directly from the generator and not the grid.</w:t>
      </w:r>
      <w:r w:rsidRPr="004F736F">
        <w:t xml:space="preserve"> </w:t>
      </w:r>
      <w:r w:rsidR="00121398">
        <w:t xml:space="preserve">These loads are also </w:t>
      </w:r>
      <w:r w:rsidR="00EC7386">
        <w:t>called</w:t>
      </w:r>
      <w:r w:rsidR="00121398">
        <w:t xml:space="preserve"> parasitic loads. </w:t>
      </w:r>
      <w:r w:rsidRPr="004F736F">
        <w:t>Typical measures ta</w:t>
      </w:r>
      <w:r w:rsidR="008317B6">
        <w:t>rget HVAC, lighting, plug loads</w:t>
      </w:r>
      <w:r w:rsidRPr="004F736F">
        <w:t xml:space="preserve"> and building envelope end-uses.</w:t>
      </w:r>
    </w:p>
    <w:p w14:paraId="74867B27" w14:textId="77777777" w:rsidR="0010699E" w:rsidRDefault="0010699E" w:rsidP="0010699E">
      <w:pPr>
        <w:pStyle w:val="IRPsanstext"/>
        <w:rPr>
          <w:b/>
          <w:caps/>
        </w:rPr>
      </w:pPr>
    </w:p>
    <w:p w14:paraId="662F7BAE" w14:textId="77777777" w:rsidR="0098760D" w:rsidRPr="00015366" w:rsidRDefault="0098760D" w:rsidP="0010699E">
      <w:pPr>
        <w:pStyle w:val="IRPsanstext"/>
      </w:pPr>
      <w:r w:rsidRPr="00123617">
        <w:rPr>
          <w:b/>
          <w:caps/>
        </w:rPr>
        <w:t>Codes and Standards (C&amp;S).</w:t>
      </w:r>
      <w:r>
        <w:t xml:space="preserve"> No-</w:t>
      </w:r>
      <w:r w:rsidRPr="00394890">
        <w:t xml:space="preserve">cost energy efficiency measures that work their way to the market </w:t>
      </w:r>
      <w:r>
        <w:t>via</w:t>
      </w:r>
      <w:r w:rsidRPr="00394890">
        <w:t xml:space="preserve"> new efficiency standards </w:t>
      </w:r>
      <w:r>
        <w:t xml:space="preserve">that </w:t>
      </w:r>
      <w:r w:rsidRPr="00394890">
        <w:t>originat</w:t>
      </w:r>
      <w:r>
        <w:t>e</w:t>
      </w:r>
      <w:r w:rsidRPr="00394890">
        <w:t xml:space="preserve"> from fede</w:t>
      </w:r>
      <w:r>
        <w:t>ral and state codes/standards.</w:t>
      </w:r>
    </w:p>
    <w:p w14:paraId="46A8AD6F" w14:textId="77777777" w:rsidR="0010699E" w:rsidRDefault="0010699E">
      <w:pPr>
        <w:rPr>
          <w:rFonts w:ascii="Arial" w:hAnsi="Arial"/>
          <w:b/>
          <w:color w:val="3366FF"/>
          <w:sz w:val="28"/>
        </w:rPr>
      </w:pPr>
      <w:r>
        <w:rPr>
          <w:b/>
          <w:color w:val="3366FF"/>
          <w:sz w:val="28"/>
        </w:rPr>
        <w:br w:type="page"/>
      </w:r>
    </w:p>
    <w:p w14:paraId="50125264" w14:textId="77777777" w:rsidR="0098760D" w:rsidRPr="00CB044F" w:rsidRDefault="0098760D" w:rsidP="0010699E">
      <w:pPr>
        <w:pStyle w:val="IRPsanstext"/>
      </w:pPr>
      <w:r w:rsidRPr="0010699E">
        <w:rPr>
          <w:b/>
          <w:color w:val="156570"/>
          <w:sz w:val="28"/>
        </w:rPr>
        <w:t>Treatment of Demand-side Resource Alternatives.</w:t>
      </w:r>
      <w:r>
        <w:t xml:space="preserve"> </w:t>
      </w:r>
      <w:r w:rsidRPr="00CB044F">
        <w:t xml:space="preserve">First, each demand-side measure was screened for technical potential.  Screening for technical potential assumed that all energy and demand saving opportunities could be captured regardless of cost or market barriers, so the full spectrum of technologies, load impacts, and markets could be surveyed. </w:t>
      </w:r>
    </w:p>
    <w:p w14:paraId="69EFA2B6" w14:textId="77777777" w:rsidR="0010699E" w:rsidRDefault="0010699E" w:rsidP="0010699E">
      <w:pPr>
        <w:pStyle w:val="IRPsanstext"/>
      </w:pPr>
    </w:p>
    <w:p w14:paraId="29421EE6" w14:textId="77777777" w:rsidR="0098760D" w:rsidRPr="00CB044F" w:rsidRDefault="0098760D" w:rsidP="0010699E">
      <w:pPr>
        <w:pStyle w:val="IRPsanstext"/>
      </w:pPr>
      <w:r w:rsidRPr="00CB044F">
        <w:t xml:space="preserve">Second, market constraints </w:t>
      </w:r>
      <w:r>
        <w:t>were</w:t>
      </w:r>
      <w:r w:rsidRPr="00CB044F">
        <w:t xml:space="preserve"> applied to estimate the achievable potential. To gauge achievability, we relied on customer response to past PSE energy programs, the experience of other utilities offering similar programs, and the Northwest Power and Conservation Council’s most recent energy efficiency potential assessment. For this IRP, PSE assumed achievable electric energy efficiency potentials of 85 percent in existing buildings and 65 percent in new construction.</w:t>
      </w:r>
    </w:p>
    <w:p w14:paraId="68A81DEA" w14:textId="77777777" w:rsidR="0010699E" w:rsidRDefault="0010699E" w:rsidP="0010699E">
      <w:pPr>
        <w:pStyle w:val="IRPsanstext"/>
      </w:pPr>
    </w:p>
    <w:p w14:paraId="14909B56" w14:textId="77777777" w:rsidR="0098760D" w:rsidRDefault="0098760D" w:rsidP="0010699E">
      <w:pPr>
        <w:pStyle w:val="IRPsanstext"/>
      </w:pPr>
      <w:r>
        <w:t>Finally, t</w:t>
      </w:r>
      <w:r w:rsidRPr="00CB044F">
        <w:t xml:space="preserve">he measures </w:t>
      </w:r>
      <w:r>
        <w:t>were</w:t>
      </w:r>
      <w:r w:rsidRPr="00CB044F">
        <w:t xml:space="preserve"> combined into bundles based on levelized cost for inclusion in the </w:t>
      </w:r>
      <w:r>
        <w:t xml:space="preserve">portfolio </w:t>
      </w:r>
      <w:r w:rsidRPr="00CB044F">
        <w:t>optimization analysis</w:t>
      </w:r>
      <w:r>
        <w:t xml:space="preserve">. </w:t>
      </w:r>
      <w:r w:rsidRPr="00092F88">
        <w:t xml:space="preserve">This methodology is consistent with the methodology used by the Northwest Power and Conservation Council. </w:t>
      </w:r>
    </w:p>
    <w:p w14:paraId="0AA3F95A" w14:textId="77777777" w:rsidR="0010699E" w:rsidRDefault="0010699E" w:rsidP="0010699E">
      <w:pPr>
        <w:pStyle w:val="IRPsanstext"/>
      </w:pPr>
    </w:p>
    <w:p w14:paraId="4FA1B3A2" w14:textId="77777777" w:rsidR="0098760D" w:rsidRDefault="00E21732" w:rsidP="0010699E">
      <w:pPr>
        <w:pStyle w:val="IRPsanstext"/>
      </w:pPr>
      <w:r>
        <w:t>Figure D-2</w:t>
      </w:r>
      <w:r w:rsidR="00121398">
        <w:t>6</w:t>
      </w:r>
      <w:r w:rsidR="0098760D">
        <w:t xml:space="preserve"> illustrates the methodology PSE used to assess demand-side resource potential in the IRP. Appendix </w:t>
      </w:r>
      <w:r w:rsidR="006419C1">
        <w:t>J</w:t>
      </w:r>
      <w:r w:rsidR="0098760D">
        <w:t>, Demand-side Resource</w:t>
      </w:r>
      <w:r w:rsidR="00E45923">
        <w:t>s,</w:t>
      </w:r>
      <w:r w:rsidR="0098760D">
        <w:t xml:space="preserve"> contains a detailed discussion of the demand-side resource evaluation and development of the DSR bundles performed for PSE by Cadmus.</w:t>
      </w:r>
    </w:p>
    <w:p w14:paraId="097521B3" w14:textId="77777777" w:rsidR="0010699E" w:rsidRPr="00A830B9" w:rsidRDefault="0010699E" w:rsidP="00A830B9">
      <w:pPr>
        <w:rPr>
          <w:rFonts w:ascii="Arial" w:hAnsi="Arial"/>
        </w:rPr>
      </w:pPr>
    </w:p>
    <w:p w14:paraId="6D9A8D51" w14:textId="77777777" w:rsidR="0098760D" w:rsidRPr="00092F88" w:rsidRDefault="00A830B9" w:rsidP="0010699E">
      <w:pPr>
        <w:pStyle w:val="IRPFigureSub"/>
      </w:pPr>
      <w:r>
        <w:rPr>
          <w:noProof/>
          <w:lang w:eastAsia="en-US"/>
        </w:rPr>
        <w:drawing>
          <wp:anchor distT="0" distB="0" distL="114300" distR="114300" simplePos="0" relativeHeight="251666432" behindDoc="1" locked="0" layoutInCell="1" allowOverlap="1" wp14:anchorId="17A06C87" wp14:editId="0070438D">
            <wp:simplePos x="0" y="0"/>
            <wp:positionH relativeFrom="column">
              <wp:posOffset>165735</wp:posOffset>
            </wp:positionH>
            <wp:positionV relativeFrom="paragraph">
              <wp:posOffset>358140</wp:posOffset>
            </wp:positionV>
            <wp:extent cx="4813935" cy="3036570"/>
            <wp:effectExtent l="0" t="0" r="0" b="11430"/>
            <wp:wrapTopAndBottom/>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813935" cy="3036570"/>
                    </a:xfrm>
                    <a:prstGeom prst="rect">
                      <a:avLst/>
                    </a:prstGeom>
                    <a:noFill/>
                    <a:ln w="9525">
                      <a:noFill/>
                      <a:miter lim="800000"/>
                      <a:headEnd/>
                      <a:tailEnd/>
                    </a:ln>
                  </pic:spPr>
                </pic:pic>
              </a:graphicData>
            </a:graphic>
          </wp:anchor>
        </w:drawing>
      </w:r>
      <w:r w:rsidR="0098760D" w:rsidRPr="00092F88">
        <w:t xml:space="preserve">Figure </w:t>
      </w:r>
      <w:r w:rsidR="0098760D">
        <w:t>D</w:t>
      </w:r>
      <w:r w:rsidR="0098760D" w:rsidRPr="00092F88">
        <w:t>-</w:t>
      </w:r>
      <w:r w:rsidR="00E21732">
        <w:t>2</w:t>
      </w:r>
      <w:r w:rsidR="00121398">
        <w:t>6</w:t>
      </w:r>
      <w:r w:rsidR="0098760D">
        <w:t xml:space="preserve">: </w:t>
      </w:r>
      <w:r w:rsidR="0098760D" w:rsidRPr="00092F88">
        <w:t>General Methodology for Assessing Demand-</w:t>
      </w:r>
      <w:r w:rsidR="0098760D" w:rsidRPr="00092F88" w:rsidDel="00DD4CE5">
        <w:t>s</w:t>
      </w:r>
      <w:r w:rsidR="0098760D" w:rsidRPr="00092F88">
        <w:t>ide Resource Potential</w:t>
      </w:r>
    </w:p>
    <w:p w14:paraId="5D2C4C98" w14:textId="6E4876D3" w:rsidR="0098760D" w:rsidRDefault="008D2A4E" w:rsidP="0010699E">
      <w:pPr>
        <w:pStyle w:val="IRPsanstext"/>
        <w:rPr>
          <w:i/>
        </w:rPr>
      </w:pPr>
      <w:r>
        <w:rPr>
          <w:noProof/>
          <w:lang w:eastAsia="en-US"/>
        </w:rPr>
        <mc:AlternateContent>
          <mc:Choice Requires="wps">
            <w:drawing>
              <wp:anchor distT="0" distB="0" distL="114300" distR="114300" simplePos="0" relativeHeight="251667456" behindDoc="0" locked="0" layoutInCell="1" allowOverlap="1" wp14:anchorId="6DDC16CA" wp14:editId="4D23B7A1">
                <wp:simplePos x="0" y="0"/>
                <wp:positionH relativeFrom="column">
                  <wp:posOffset>1537335</wp:posOffset>
                </wp:positionH>
                <wp:positionV relativeFrom="paragraph">
                  <wp:posOffset>1926590</wp:posOffset>
                </wp:positionV>
                <wp:extent cx="2628900" cy="1257300"/>
                <wp:effectExtent l="0" t="0" r="38100" b="38100"/>
                <wp:wrapNone/>
                <wp:docPr id="6"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257300"/>
                        </a:xfrm>
                        <a:prstGeom prst="ellipse">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1" o:spid="_x0000_s1026" style="position:absolute;margin-left:121.05pt;margin-top:151.7pt;width:207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" filled="f" strokecolor="#4bacc6 [3208]" strokeweight="2pt">
                <v:path arrowok="t"/>
              </v:oval>
            </w:pict>
          </mc:Fallback>
        </mc:AlternateContent>
      </w:r>
    </w:p>
    <w:p w14:paraId="078339EA" w14:textId="77777777" w:rsidR="0098760D" w:rsidRDefault="0098760D" w:rsidP="009F7BF7">
      <w:pPr>
        <w:pStyle w:val="IRPsanstext"/>
        <w:spacing w:line="200" w:lineRule="exact"/>
        <w:rPr>
          <w:i/>
        </w:rPr>
      </w:pPr>
      <w:r w:rsidRPr="00092F88">
        <w:rPr>
          <w:i/>
        </w:rPr>
        <w:t xml:space="preserve"> </w:t>
      </w:r>
    </w:p>
    <w:p w14:paraId="50517F8D" w14:textId="77777777" w:rsidR="0098760D" w:rsidRDefault="0098760D" w:rsidP="0010699E">
      <w:pPr>
        <w:pStyle w:val="IRPsanstext"/>
      </w:pPr>
      <w:r w:rsidRPr="00CC3EFF">
        <w:t>The following tables</w:t>
      </w:r>
      <w:r>
        <w:t xml:space="preserve"> summarize the results of the Cadmus analysis of demand-side resources presented in Appendix </w:t>
      </w:r>
      <w:r w:rsidR="006419C1">
        <w:t>J</w:t>
      </w:r>
      <w:r>
        <w:t xml:space="preserve">. Bundles A through H include energy efficiency, fuel conversion and distributed generation. Each bundle adds measures to the bundle that preceded it.  </w:t>
      </w:r>
    </w:p>
    <w:p w14:paraId="6197313E" w14:textId="77777777" w:rsidR="00A830B9" w:rsidRDefault="00A830B9" w:rsidP="0010699E">
      <w:pPr>
        <w:pStyle w:val="IRPsanstext"/>
      </w:pPr>
    </w:p>
    <w:p w14:paraId="0048FC62" w14:textId="77777777" w:rsidR="0098760D" w:rsidRDefault="00E21732" w:rsidP="00A830B9">
      <w:pPr>
        <w:pStyle w:val="IRPfiguresub0"/>
        <w:spacing w:before="0" w:beforeAutospacing="0" w:after="120" w:afterAutospacing="0"/>
      </w:pPr>
      <w:r>
        <w:t>Figure D-2</w:t>
      </w:r>
      <w:r w:rsidR="00121398">
        <w:t>7</w:t>
      </w:r>
      <w:r w:rsidR="0098760D">
        <w:t>: Annual Energy Savings (aMW)</w:t>
      </w:r>
    </w:p>
    <w:tbl>
      <w:tblPr>
        <w:tblW w:w="8763" w:type="dxa"/>
        <w:tblInd w:w="93" w:type="dxa"/>
        <w:tblLayout w:type="fixed"/>
        <w:tblLook w:val="04A0" w:firstRow="1" w:lastRow="0" w:firstColumn="1" w:lastColumn="0" w:noHBand="0" w:noVBand="1"/>
      </w:tblPr>
      <w:tblGrid>
        <w:gridCol w:w="657"/>
        <w:gridCol w:w="675"/>
        <w:gridCol w:w="676"/>
        <w:gridCol w:w="675"/>
        <w:gridCol w:w="676"/>
        <w:gridCol w:w="675"/>
        <w:gridCol w:w="676"/>
        <w:gridCol w:w="675"/>
        <w:gridCol w:w="676"/>
        <w:gridCol w:w="675"/>
        <w:gridCol w:w="676"/>
        <w:gridCol w:w="675"/>
        <w:gridCol w:w="676"/>
      </w:tblGrid>
      <w:tr w:rsidR="0098760D" w:rsidRPr="00A830B9" w14:paraId="04A3B69B" w14:textId="77777777">
        <w:trPr>
          <w:trHeight w:val="144"/>
        </w:trPr>
        <w:tc>
          <w:tcPr>
            <w:tcW w:w="657" w:type="dxa"/>
            <w:tcBorders>
              <w:top w:val="single" w:sz="8" w:space="0" w:color="auto"/>
              <w:left w:val="single" w:sz="8" w:space="0" w:color="auto"/>
              <w:bottom w:val="nil"/>
              <w:right w:val="nil"/>
            </w:tcBorders>
            <w:shd w:val="clear" w:color="000000" w:fill="006A71"/>
            <w:noWrap/>
            <w:vAlign w:val="center"/>
          </w:tcPr>
          <w:p w14:paraId="0B06DB73" w14:textId="77777777" w:rsidR="0098760D" w:rsidRPr="00A830B9" w:rsidRDefault="0098760D" w:rsidP="0098760D">
            <w:pPr>
              <w:jc w:val="center"/>
              <w:rPr>
                <w:rFonts w:ascii="Arial" w:eastAsia="Times New Roman" w:hAnsi="Arial" w:cs="Arial"/>
                <w:color w:val="000000"/>
                <w:sz w:val="18"/>
                <w:szCs w:val="18"/>
                <w:lang w:eastAsia="en-US"/>
              </w:rPr>
            </w:pPr>
          </w:p>
        </w:tc>
        <w:tc>
          <w:tcPr>
            <w:tcW w:w="8106" w:type="dxa"/>
            <w:gridSpan w:val="12"/>
            <w:tcBorders>
              <w:top w:val="single" w:sz="8" w:space="0" w:color="auto"/>
              <w:left w:val="single" w:sz="8" w:space="0" w:color="auto"/>
              <w:bottom w:val="single" w:sz="8" w:space="0" w:color="auto"/>
              <w:right w:val="single" w:sz="8" w:space="0" w:color="000000"/>
            </w:tcBorders>
            <w:shd w:val="clear" w:color="000000" w:fill="006A71"/>
            <w:noWrap/>
            <w:vAlign w:val="center"/>
          </w:tcPr>
          <w:p w14:paraId="211D85D3"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Bundle</w:t>
            </w:r>
          </w:p>
        </w:tc>
      </w:tr>
      <w:tr w:rsidR="0098760D" w:rsidRPr="00A830B9" w14:paraId="4B6FFA32" w14:textId="77777777">
        <w:trPr>
          <w:trHeight w:val="144"/>
        </w:trPr>
        <w:tc>
          <w:tcPr>
            <w:tcW w:w="657" w:type="dxa"/>
            <w:tcBorders>
              <w:top w:val="nil"/>
              <w:left w:val="single" w:sz="8" w:space="0" w:color="auto"/>
              <w:bottom w:val="single" w:sz="8" w:space="0" w:color="auto"/>
              <w:right w:val="nil"/>
            </w:tcBorders>
            <w:shd w:val="clear" w:color="000000" w:fill="006A71"/>
            <w:noWrap/>
            <w:vAlign w:val="center"/>
          </w:tcPr>
          <w:p w14:paraId="17A0FD10" w14:textId="77777777" w:rsidR="0098760D" w:rsidRPr="00A830B9" w:rsidRDefault="0098760D" w:rsidP="0098760D">
            <w:pPr>
              <w:jc w:val="center"/>
              <w:rPr>
                <w:rFonts w:ascii="Arial" w:eastAsia="Times New Roman" w:hAnsi="Arial" w:cs="Arial"/>
                <w:color w:val="000000"/>
                <w:sz w:val="18"/>
                <w:szCs w:val="18"/>
                <w:lang w:eastAsia="en-US"/>
              </w:rPr>
            </w:pPr>
          </w:p>
        </w:tc>
        <w:tc>
          <w:tcPr>
            <w:tcW w:w="675" w:type="dxa"/>
            <w:tcBorders>
              <w:top w:val="nil"/>
              <w:left w:val="single" w:sz="8" w:space="0" w:color="auto"/>
              <w:bottom w:val="single" w:sz="8" w:space="0" w:color="auto"/>
              <w:right w:val="single" w:sz="8" w:space="0" w:color="auto"/>
            </w:tcBorders>
            <w:shd w:val="clear" w:color="000000" w:fill="807F83"/>
            <w:noWrap/>
            <w:vAlign w:val="center"/>
          </w:tcPr>
          <w:p w14:paraId="1619191B"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A</w:t>
            </w:r>
          </w:p>
        </w:tc>
        <w:tc>
          <w:tcPr>
            <w:tcW w:w="676" w:type="dxa"/>
            <w:tcBorders>
              <w:top w:val="nil"/>
              <w:left w:val="nil"/>
              <w:bottom w:val="single" w:sz="8" w:space="0" w:color="auto"/>
              <w:right w:val="single" w:sz="8" w:space="0" w:color="auto"/>
            </w:tcBorders>
            <w:shd w:val="clear" w:color="000000" w:fill="807F83"/>
            <w:noWrap/>
            <w:vAlign w:val="center"/>
          </w:tcPr>
          <w:p w14:paraId="5BE4EB2C"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A1</w:t>
            </w:r>
          </w:p>
        </w:tc>
        <w:tc>
          <w:tcPr>
            <w:tcW w:w="675" w:type="dxa"/>
            <w:tcBorders>
              <w:top w:val="nil"/>
              <w:left w:val="nil"/>
              <w:bottom w:val="single" w:sz="8" w:space="0" w:color="auto"/>
              <w:right w:val="single" w:sz="8" w:space="0" w:color="auto"/>
            </w:tcBorders>
            <w:shd w:val="clear" w:color="000000" w:fill="807F83"/>
            <w:noWrap/>
            <w:vAlign w:val="center"/>
          </w:tcPr>
          <w:p w14:paraId="781EEEAE"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w:t>
            </w:r>
          </w:p>
        </w:tc>
        <w:tc>
          <w:tcPr>
            <w:tcW w:w="676" w:type="dxa"/>
            <w:tcBorders>
              <w:top w:val="nil"/>
              <w:left w:val="nil"/>
              <w:bottom w:val="single" w:sz="8" w:space="0" w:color="auto"/>
              <w:right w:val="single" w:sz="8" w:space="0" w:color="auto"/>
            </w:tcBorders>
            <w:shd w:val="clear" w:color="000000" w:fill="807F83"/>
            <w:noWrap/>
            <w:vAlign w:val="center"/>
          </w:tcPr>
          <w:p w14:paraId="55B77CC0"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B1</w:t>
            </w:r>
          </w:p>
        </w:tc>
        <w:tc>
          <w:tcPr>
            <w:tcW w:w="675" w:type="dxa"/>
            <w:tcBorders>
              <w:top w:val="nil"/>
              <w:left w:val="nil"/>
              <w:bottom w:val="single" w:sz="8" w:space="0" w:color="auto"/>
              <w:right w:val="single" w:sz="8" w:space="0" w:color="auto"/>
            </w:tcBorders>
            <w:shd w:val="clear" w:color="000000" w:fill="807F83"/>
            <w:noWrap/>
            <w:vAlign w:val="center"/>
          </w:tcPr>
          <w:p w14:paraId="7B39AF2F"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C</w:t>
            </w:r>
          </w:p>
        </w:tc>
        <w:tc>
          <w:tcPr>
            <w:tcW w:w="676" w:type="dxa"/>
            <w:tcBorders>
              <w:top w:val="nil"/>
              <w:left w:val="nil"/>
              <w:bottom w:val="single" w:sz="8" w:space="0" w:color="auto"/>
              <w:right w:val="single" w:sz="8" w:space="0" w:color="auto"/>
            </w:tcBorders>
            <w:shd w:val="clear" w:color="000000" w:fill="807F83"/>
            <w:noWrap/>
            <w:vAlign w:val="center"/>
          </w:tcPr>
          <w:p w14:paraId="6F028B51"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D</w:t>
            </w:r>
          </w:p>
        </w:tc>
        <w:tc>
          <w:tcPr>
            <w:tcW w:w="675" w:type="dxa"/>
            <w:tcBorders>
              <w:top w:val="nil"/>
              <w:left w:val="nil"/>
              <w:bottom w:val="single" w:sz="8" w:space="0" w:color="auto"/>
              <w:right w:val="single" w:sz="8" w:space="0" w:color="auto"/>
            </w:tcBorders>
            <w:shd w:val="clear" w:color="000000" w:fill="807F83"/>
            <w:noWrap/>
            <w:vAlign w:val="center"/>
          </w:tcPr>
          <w:p w14:paraId="4FA79C55"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E</w:t>
            </w:r>
          </w:p>
        </w:tc>
        <w:tc>
          <w:tcPr>
            <w:tcW w:w="676" w:type="dxa"/>
            <w:tcBorders>
              <w:top w:val="nil"/>
              <w:left w:val="nil"/>
              <w:bottom w:val="single" w:sz="8" w:space="0" w:color="auto"/>
              <w:right w:val="single" w:sz="8" w:space="0" w:color="auto"/>
            </w:tcBorders>
            <w:shd w:val="clear" w:color="000000" w:fill="807F83"/>
            <w:noWrap/>
            <w:vAlign w:val="center"/>
          </w:tcPr>
          <w:p w14:paraId="6C255719"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F</w:t>
            </w:r>
          </w:p>
        </w:tc>
        <w:tc>
          <w:tcPr>
            <w:tcW w:w="675" w:type="dxa"/>
            <w:tcBorders>
              <w:top w:val="nil"/>
              <w:left w:val="nil"/>
              <w:bottom w:val="single" w:sz="8" w:space="0" w:color="auto"/>
              <w:right w:val="single" w:sz="8" w:space="0" w:color="auto"/>
            </w:tcBorders>
            <w:shd w:val="clear" w:color="000000" w:fill="807F83"/>
            <w:noWrap/>
            <w:vAlign w:val="center"/>
          </w:tcPr>
          <w:p w14:paraId="6F8B3B56"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G</w:t>
            </w:r>
          </w:p>
        </w:tc>
        <w:tc>
          <w:tcPr>
            <w:tcW w:w="676" w:type="dxa"/>
            <w:tcBorders>
              <w:top w:val="nil"/>
              <w:left w:val="nil"/>
              <w:bottom w:val="single" w:sz="8" w:space="0" w:color="auto"/>
              <w:right w:val="single" w:sz="8" w:space="0" w:color="auto"/>
            </w:tcBorders>
            <w:shd w:val="clear" w:color="000000" w:fill="807F83"/>
            <w:noWrap/>
            <w:vAlign w:val="center"/>
          </w:tcPr>
          <w:p w14:paraId="4B7049C1"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H</w:t>
            </w:r>
          </w:p>
        </w:tc>
        <w:tc>
          <w:tcPr>
            <w:tcW w:w="675" w:type="dxa"/>
            <w:tcBorders>
              <w:top w:val="nil"/>
              <w:left w:val="nil"/>
              <w:bottom w:val="single" w:sz="8" w:space="0" w:color="auto"/>
              <w:right w:val="single" w:sz="8" w:space="0" w:color="auto"/>
            </w:tcBorders>
            <w:shd w:val="clear" w:color="000000" w:fill="807F83"/>
            <w:noWrap/>
            <w:vAlign w:val="center"/>
          </w:tcPr>
          <w:p w14:paraId="2DCA402A"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DE</w:t>
            </w:r>
          </w:p>
        </w:tc>
        <w:tc>
          <w:tcPr>
            <w:tcW w:w="676" w:type="dxa"/>
            <w:tcBorders>
              <w:top w:val="nil"/>
              <w:left w:val="nil"/>
              <w:bottom w:val="single" w:sz="8" w:space="0" w:color="auto"/>
              <w:right w:val="single" w:sz="8" w:space="0" w:color="auto"/>
            </w:tcBorders>
            <w:shd w:val="clear" w:color="000000" w:fill="807F83"/>
            <w:noWrap/>
            <w:vAlign w:val="center"/>
          </w:tcPr>
          <w:p w14:paraId="430C56EF"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C&amp;S</w:t>
            </w:r>
          </w:p>
        </w:tc>
      </w:tr>
      <w:tr w:rsidR="0098760D" w:rsidRPr="00AB5480" w14:paraId="7B0909A2"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21DE352B"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2016</w:t>
            </w:r>
          </w:p>
        </w:tc>
        <w:tc>
          <w:tcPr>
            <w:tcW w:w="675" w:type="dxa"/>
            <w:tcBorders>
              <w:top w:val="nil"/>
              <w:left w:val="nil"/>
              <w:bottom w:val="single" w:sz="8" w:space="0" w:color="C0C0C0"/>
              <w:right w:val="single" w:sz="8" w:space="0" w:color="FFFFFF"/>
            </w:tcBorders>
            <w:shd w:val="clear" w:color="auto" w:fill="auto"/>
            <w:noWrap/>
            <w:vAlign w:val="center"/>
          </w:tcPr>
          <w:p w14:paraId="64AA86C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6.8</w:t>
            </w:r>
          </w:p>
        </w:tc>
        <w:tc>
          <w:tcPr>
            <w:tcW w:w="676" w:type="dxa"/>
            <w:tcBorders>
              <w:top w:val="nil"/>
              <w:left w:val="nil"/>
              <w:bottom w:val="single" w:sz="8" w:space="0" w:color="C0C0C0"/>
              <w:right w:val="single" w:sz="8" w:space="0" w:color="FFFFFF"/>
            </w:tcBorders>
            <w:shd w:val="clear" w:color="auto" w:fill="auto"/>
            <w:noWrap/>
            <w:vAlign w:val="center"/>
          </w:tcPr>
          <w:p w14:paraId="7D00E65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10.9</w:t>
            </w:r>
          </w:p>
        </w:tc>
        <w:tc>
          <w:tcPr>
            <w:tcW w:w="675" w:type="dxa"/>
            <w:tcBorders>
              <w:top w:val="nil"/>
              <w:left w:val="nil"/>
              <w:bottom w:val="single" w:sz="8" w:space="0" w:color="C0C0C0"/>
              <w:right w:val="single" w:sz="8" w:space="0" w:color="FFFFFF"/>
            </w:tcBorders>
            <w:shd w:val="clear" w:color="auto" w:fill="auto"/>
            <w:noWrap/>
            <w:vAlign w:val="center"/>
          </w:tcPr>
          <w:p w14:paraId="269283D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12.2</w:t>
            </w:r>
          </w:p>
        </w:tc>
        <w:tc>
          <w:tcPr>
            <w:tcW w:w="676" w:type="dxa"/>
            <w:tcBorders>
              <w:top w:val="nil"/>
              <w:left w:val="nil"/>
              <w:bottom w:val="single" w:sz="8" w:space="0" w:color="C0C0C0"/>
              <w:right w:val="single" w:sz="8" w:space="0" w:color="FFFFFF"/>
            </w:tcBorders>
            <w:shd w:val="clear" w:color="auto" w:fill="auto"/>
            <w:noWrap/>
            <w:vAlign w:val="center"/>
          </w:tcPr>
          <w:p w14:paraId="5DD85A9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12.7</w:t>
            </w:r>
          </w:p>
        </w:tc>
        <w:tc>
          <w:tcPr>
            <w:tcW w:w="675" w:type="dxa"/>
            <w:tcBorders>
              <w:top w:val="nil"/>
              <w:left w:val="nil"/>
              <w:bottom w:val="single" w:sz="8" w:space="0" w:color="C0C0C0"/>
              <w:right w:val="single" w:sz="8" w:space="0" w:color="FFFFFF"/>
            </w:tcBorders>
            <w:shd w:val="clear" w:color="auto" w:fill="auto"/>
            <w:noWrap/>
            <w:vAlign w:val="center"/>
          </w:tcPr>
          <w:p w14:paraId="501764D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w:t>
            </w:r>
          </w:p>
        </w:tc>
        <w:tc>
          <w:tcPr>
            <w:tcW w:w="676" w:type="dxa"/>
            <w:tcBorders>
              <w:top w:val="nil"/>
              <w:left w:val="nil"/>
              <w:bottom w:val="single" w:sz="8" w:space="0" w:color="C0C0C0"/>
              <w:right w:val="single" w:sz="8" w:space="0" w:color="FFFFFF"/>
            </w:tcBorders>
            <w:shd w:val="clear" w:color="auto" w:fill="auto"/>
            <w:noWrap/>
            <w:vAlign w:val="center"/>
          </w:tcPr>
          <w:p w14:paraId="2C85334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13.4</w:t>
            </w:r>
          </w:p>
        </w:tc>
        <w:tc>
          <w:tcPr>
            <w:tcW w:w="675" w:type="dxa"/>
            <w:tcBorders>
              <w:top w:val="nil"/>
              <w:left w:val="nil"/>
              <w:bottom w:val="single" w:sz="8" w:space="0" w:color="C0C0C0"/>
              <w:right w:val="single" w:sz="8" w:space="0" w:color="FFFFFF"/>
            </w:tcBorders>
            <w:shd w:val="clear" w:color="auto" w:fill="auto"/>
            <w:noWrap/>
            <w:vAlign w:val="center"/>
          </w:tcPr>
          <w:p w14:paraId="0D0BE43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13.9</w:t>
            </w:r>
          </w:p>
        </w:tc>
        <w:tc>
          <w:tcPr>
            <w:tcW w:w="676" w:type="dxa"/>
            <w:tcBorders>
              <w:top w:val="nil"/>
              <w:left w:val="nil"/>
              <w:bottom w:val="single" w:sz="8" w:space="0" w:color="C0C0C0"/>
              <w:right w:val="single" w:sz="8" w:space="0" w:color="FFFFFF"/>
            </w:tcBorders>
            <w:shd w:val="clear" w:color="auto" w:fill="auto"/>
            <w:noWrap/>
            <w:vAlign w:val="center"/>
          </w:tcPr>
          <w:p w14:paraId="1C3F9E4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14.0</w:t>
            </w:r>
          </w:p>
        </w:tc>
        <w:tc>
          <w:tcPr>
            <w:tcW w:w="675" w:type="dxa"/>
            <w:tcBorders>
              <w:top w:val="nil"/>
              <w:left w:val="nil"/>
              <w:bottom w:val="single" w:sz="8" w:space="0" w:color="C0C0C0"/>
              <w:right w:val="single" w:sz="8" w:space="0" w:color="FFFFFF"/>
            </w:tcBorders>
            <w:shd w:val="clear" w:color="auto" w:fill="auto"/>
            <w:noWrap/>
            <w:vAlign w:val="center"/>
          </w:tcPr>
          <w:p w14:paraId="4FA8B4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14.9</w:t>
            </w:r>
          </w:p>
        </w:tc>
        <w:tc>
          <w:tcPr>
            <w:tcW w:w="676" w:type="dxa"/>
            <w:tcBorders>
              <w:top w:val="nil"/>
              <w:left w:val="nil"/>
              <w:bottom w:val="single" w:sz="8" w:space="0" w:color="C0C0C0"/>
              <w:right w:val="single" w:sz="8" w:space="0" w:color="auto"/>
            </w:tcBorders>
            <w:shd w:val="clear" w:color="auto" w:fill="auto"/>
            <w:noWrap/>
            <w:vAlign w:val="center"/>
          </w:tcPr>
          <w:p w14:paraId="1631065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18.9</w:t>
            </w:r>
          </w:p>
        </w:tc>
        <w:tc>
          <w:tcPr>
            <w:tcW w:w="675" w:type="dxa"/>
            <w:tcBorders>
              <w:top w:val="nil"/>
              <w:left w:val="nil"/>
              <w:bottom w:val="single" w:sz="8" w:space="0" w:color="C0C0C0"/>
              <w:right w:val="single" w:sz="8" w:space="0" w:color="FFFFFF"/>
            </w:tcBorders>
            <w:shd w:val="clear" w:color="auto" w:fill="auto"/>
            <w:noWrap/>
            <w:vAlign w:val="center"/>
          </w:tcPr>
          <w:p w14:paraId="71CC29B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0.3</w:t>
            </w:r>
          </w:p>
        </w:tc>
        <w:tc>
          <w:tcPr>
            <w:tcW w:w="676" w:type="dxa"/>
            <w:tcBorders>
              <w:top w:val="nil"/>
              <w:left w:val="nil"/>
              <w:bottom w:val="single" w:sz="8" w:space="0" w:color="C0C0C0"/>
              <w:right w:val="single" w:sz="8" w:space="0" w:color="auto"/>
            </w:tcBorders>
            <w:shd w:val="clear" w:color="auto" w:fill="auto"/>
            <w:noWrap/>
            <w:vAlign w:val="center"/>
          </w:tcPr>
          <w:p w14:paraId="4068441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12.8</w:t>
            </w:r>
          </w:p>
        </w:tc>
      </w:tr>
      <w:tr w:rsidR="0098760D" w:rsidRPr="00AB5480" w14:paraId="525D3FDE"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24C37F8B"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2017</w:t>
            </w:r>
          </w:p>
        </w:tc>
        <w:tc>
          <w:tcPr>
            <w:tcW w:w="675" w:type="dxa"/>
            <w:tcBorders>
              <w:top w:val="nil"/>
              <w:left w:val="nil"/>
              <w:bottom w:val="single" w:sz="8" w:space="0" w:color="C0C0C0"/>
              <w:right w:val="single" w:sz="8" w:space="0" w:color="FFFFFF"/>
            </w:tcBorders>
            <w:shd w:val="clear" w:color="auto" w:fill="auto"/>
            <w:noWrap/>
            <w:vAlign w:val="center"/>
          </w:tcPr>
          <w:p w14:paraId="7B00BC5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22.7</w:t>
            </w:r>
          </w:p>
        </w:tc>
        <w:tc>
          <w:tcPr>
            <w:tcW w:w="676" w:type="dxa"/>
            <w:tcBorders>
              <w:top w:val="nil"/>
              <w:left w:val="nil"/>
              <w:bottom w:val="single" w:sz="8" w:space="0" w:color="C0C0C0"/>
              <w:right w:val="single" w:sz="8" w:space="0" w:color="FFFFFF"/>
            </w:tcBorders>
            <w:shd w:val="clear" w:color="auto" w:fill="auto"/>
            <w:noWrap/>
            <w:vAlign w:val="center"/>
          </w:tcPr>
          <w:p w14:paraId="6646C62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35.7</w:t>
            </w:r>
          </w:p>
        </w:tc>
        <w:tc>
          <w:tcPr>
            <w:tcW w:w="675" w:type="dxa"/>
            <w:tcBorders>
              <w:top w:val="nil"/>
              <w:left w:val="nil"/>
              <w:bottom w:val="single" w:sz="8" w:space="0" w:color="C0C0C0"/>
              <w:right w:val="single" w:sz="8" w:space="0" w:color="FFFFFF"/>
            </w:tcBorders>
            <w:shd w:val="clear" w:color="auto" w:fill="auto"/>
            <w:noWrap/>
            <w:vAlign w:val="center"/>
          </w:tcPr>
          <w:p w14:paraId="442B962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39.4</w:t>
            </w:r>
          </w:p>
        </w:tc>
        <w:tc>
          <w:tcPr>
            <w:tcW w:w="676" w:type="dxa"/>
            <w:tcBorders>
              <w:top w:val="nil"/>
              <w:left w:val="nil"/>
              <w:bottom w:val="single" w:sz="8" w:space="0" w:color="C0C0C0"/>
              <w:right w:val="single" w:sz="8" w:space="0" w:color="FFFFFF"/>
            </w:tcBorders>
            <w:shd w:val="clear" w:color="auto" w:fill="auto"/>
            <w:noWrap/>
            <w:vAlign w:val="center"/>
          </w:tcPr>
          <w:p w14:paraId="572C893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41.1</w:t>
            </w:r>
          </w:p>
        </w:tc>
        <w:tc>
          <w:tcPr>
            <w:tcW w:w="675" w:type="dxa"/>
            <w:tcBorders>
              <w:top w:val="nil"/>
              <w:left w:val="nil"/>
              <w:bottom w:val="single" w:sz="8" w:space="0" w:color="C0C0C0"/>
              <w:right w:val="single" w:sz="8" w:space="0" w:color="FFFFFF"/>
            </w:tcBorders>
            <w:shd w:val="clear" w:color="auto" w:fill="auto"/>
            <w:noWrap/>
            <w:vAlign w:val="center"/>
          </w:tcPr>
          <w:p w14:paraId="629A145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43.1</w:t>
            </w:r>
          </w:p>
        </w:tc>
        <w:tc>
          <w:tcPr>
            <w:tcW w:w="676" w:type="dxa"/>
            <w:tcBorders>
              <w:top w:val="nil"/>
              <w:left w:val="nil"/>
              <w:bottom w:val="single" w:sz="8" w:space="0" w:color="C0C0C0"/>
              <w:right w:val="single" w:sz="8" w:space="0" w:color="FFFFFF"/>
            </w:tcBorders>
            <w:shd w:val="clear" w:color="auto" w:fill="auto"/>
            <w:noWrap/>
            <w:vAlign w:val="center"/>
          </w:tcPr>
          <w:p w14:paraId="4C0C5C3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43.7</w:t>
            </w:r>
          </w:p>
        </w:tc>
        <w:tc>
          <w:tcPr>
            <w:tcW w:w="675" w:type="dxa"/>
            <w:tcBorders>
              <w:top w:val="nil"/>
              <w:left w:val="nil"/>
              <w:bottom w:val="single" w:sz="8" w:space="0" w:color="C0C0C0"/>
              <w:right w:val="single" w:sz="8" w:space="0" w:color="FFFFFF"/>
            </w:tcBorders>
            <w:shd w:val="clear" w:color="auto" w:fill="auto"/>
            <w:noWrap/>
            <w:vAlign w:val="center"/>
          </w:tcPr>
          <w:p w14:paraId="113ADD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45.2</w:t>
            </w:r>
          </w:p>
        </w:tc>
        <w:tc>
          <w:tcPr>
            <w:tcW w:w="676" w:type="dxa"/>
            <w:tcBorders>
              <w:top w:val="nil"/>
              <w:left w:val="nil"/>
              <w:bottom w:val="single" w:sz="8" w:space="0" w:color="C0C0C0"/>
              <w:right w:val="single" w:sz="8" w:space="0" w:color="FFFFFF"/>
            </w:tcBorders>
            <w:shd w:val="clear" w:color="auto" w:fill="auto"/>
            <w:noWrap/>
            <w:vAlign w:val="center"/>
          </w:tcPr>
          <w:p w14:paraId="1A4246C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45.5</w:t>
            </w:r>
          </w:p>
        </w:tc>
        <w:tc>
          <w:tcPr>
            <w:tcW w:w="675" w:type="dxa"/>
            <w:tcBorders>
              <w:top w:val="nil"/>
              <w:left w:val="nil"/>
              <w:bottom w:val="single" w:sz="8" w:space="0" w:color="C0C0C0"/>
              <w:right w:val="single" w:sz="8" w:space="0" w:color="FFFFFF"/>
            </w:tcBorders>
            <w:shd w:val="clear" w:color="auto" w:fill="auto"/>
            <w:noWrap/>
            <w:vAlign w:val="center"/>
          </w:tcPr>
          <w:p w14:paraId="7BA3246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48.5</w:t>
            </w:r>
          </w:p>
        </w:tc>
        <w:tc>
          <w:tcPr>
            <w:tcW w:w="676" w:type="dxa"/>
            <w:tcBorders>
              <w:top w:val="nil"/>
              <w:left w:val="nil"/>
              <w:bottom w:val="single" w:sz="8" w:space="0" w:color="C0C0C0"/>
              <w:right w:val="single" w:sz="8" w:space="0" w:color="auto"/>
            </w:tcBorders>
            <w:shd w:val="clear" w:color="auto" w:fill="auto"/>
            <w:noWrap/>
            <w:vAlign w:val="center"/>
          </w:tcPr>
          <w:p w14:paraId="3CB9506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61.2</w:t>
            </w:r>
          </w:p>
        </w:tc>
        <w:tc>
          <w:tcPr>
            <w:tcW w:w="675" w:type="dxa"/>
            <w:tcBorders>
              <w:top w:val="nil"/>
              <w:left w:val="nil"/>
              <w:bottom w:val="single" w:sz="8" w:space="0" w:color="C0C0C0"/>
              <w:right w:val="single" w:sz="8" w:space="0" w:color="FFFFFF"/>
            </w:tcBorders>
            <w:shd w:val="clear" w:color="auto" w:fill="auto"/>
            <w:noWrap/>
            <w:vAlign w:val="center"/>
          </w:tcPr>
          <w:p w14:paraId="2C4E3AF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0.9</w:t>
            </w:r>
          </w:p>
        </w:tc>
        <w:tc>
          <w:tcPr>
            <w:tcW w:w="676" w:type="dxa"/>
            <w:tcBorders>
              <w:top w:val="nil"/>
              <w:left w:val="nil"/>
              <w:bottom w:val="single" w:sz="8" w:space="0" w:color="C0C0C0"/>
              <w:right w:val="single" w:sz="8" w:space="0" w:color="auto"/>
            </w:tcBorders>
            <w:shd w:val="clear" w:color="auto" w:fill="auto"/>
            <w:noWrap/>
            <w:vAlign w:val="center"/>
          </w:tcPr>
          <w:p w14:paraId="5039BEE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33.4</w:t>
            </w:r>
          </w:p>
        </w:tc>
      </w:tr>
      <w:tr w:rsidR="0098760D" w:rsidRPr="00AB5480" w14:paraId="2881C328"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E67F7F8"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2018</w:t>
            </w:r>
          </w:p>
        </w:tc>
        <w:tc>
          <w:tcPr>
            <w:tcW w:w="675" w:type="dxa"/>
            <w:tcBorders>
              <w:top w:val="nil"/>
              <w:left w:val="nil"/>
              <w:bottom w:val="single" w:sz="8" w:space="0" w:color="C0C0C0"/>
              <w:right w:val="single" w:sz="8" w:space="0" w:color="FFFFFF"/>
            </w:tcBorders>
            <w:shd w:val="clear" w:color="auto" w:fill="auto"/>
            <w:noWrap/>
            <w:vAlign w:val="center"/>
          </w:tcPr>
          <w:p w14:paraId="55A0DA8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40.1</w:t>
            </w:r>
          </w:p>
        </w:tc>
        <w:tc>
          <w:tcPr>
            <w:tcW w:w="676" w:type="dxa"/>
            <w:tcBorders>
              <w:top w:val="nil"/>
              <w:left w:val="nil"/>
              <w:bottom w:val="single" w:sz="8" w:space="0" w:color="C0C0C0"/>
              <w:right w:val="single" w:sz="8" w:space="0" w:color="FFFFFF"/>
            </w:tcBorders>
            <w:shd w:val="clear" w:color="auto" w:fill="auto"/>
            <w:noWrap/>
            <w:vAlign w:val="center"/>
          </w:tcPr>
          <w:p w14:paraId="16EB78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64.3</w:t>
            </w:r>
          </w:p>
        </w:tc>
        <w:tc>
          <w:tcPr>
            <w:tcW w:w="675" w:type="dxa"/>
            <w:tcBorders>
              <w:top w:val="nil"/>
              <w:left w:val="nil"/>
              <w:bottom w:val="single" w:sz="8" w:space="0" w:color="C0C0C0"/>
              <w:right w:val="single" w:sz="8" w:space="0" w:color="FFFFFF"/>
            </w:tcBorders>
            <w:shd w:val="clear" w:color="auto" w:fill="auto"/>
            <w:noWrap/>
            <w:vAlign w:val="center"/>
          </w:tcPr>
          <w:p w14:paraId="628A214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70.4</w:t>
            </w:r>
          </w:p>
        </w:tc>
        <w:tc>
          <w:tcPr>
            <w:tcW w:w="676" w:type="dxa"/>
            <w:tcBorders>
              <w:top w:val="nil"/>
              <w:left w:val="nil"/>
              <w:bottom w:val="single" w:sz="8" w:space="0" w:color="C0C0C0"/>
              <w:right w:val="single" w:sz="8" w:space="0" w:color="FFFFFF"/>
            </w:tcBorders>
            <w:shd w:val="clear" w:color="auto" w:fill="auto"/>
            <w:noWrap/>
            <w:vAlign w:val="center"/>
          </w:tcPr>
          <w:p w14:paraId="682BF8E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73.4</w:t>
            </w:r>
          </w:p>
        </w:tc>
        <w:tc>
          <w:tcPr>
            <w:tcW w:w="675" w:type="dxa"/>
            <w:tcBorders>
              <w:top w:val="nil"/>
              <w:left w:val="nil"/>
              <w:bottom w:val="single" w:sz="8" w:space="0" w:color="C0C0C0"/>
              <w:right w:val="single" w:sz="8" w:space="0" w:color="FFFFFF"/>
            </w:tcBorders>
            <w:shd w:val="clear" w:color="auto" w:fill="auto"/>
            <w:noWrap/>
            <w:vAlign w:val="center"/>
          </w:tcPr>
          <w:p w14:paraId="79F7F09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77.6</w:t>
            </w:r>
          </w:p>
        </w:tc>
        <w:tc>
          <w:tcPr>
            <w:tcW w:w="676" w:type="dxa"/>
            <w:tcBorders>
              <w:top w:val="nil"/>
              <w:left w:val="nil"/>
              <w:bottom w:val="single" w:sz="8" w:space="0" w:color="C0C0C0"/>
              <w:right w:val="single" w:sz="8" w:space="0" w:color="FFFFFF"/>
            </w:tcBorders>
            <w:shd w:val="clear" w:color="auto" w:fill="auto"/>
            <w:noWrap/>
            <w:vAlign w:val="center"/>
          </w:tcPr>
          <w:p w14:paraId="37D669D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78.8</w:t>
            </w:r>
          </w:p>
        </w:tc>
        <w:tc>
          <w:tcPr>
            <w:tcW w:w="675" w:type="dxa"/>
            <w:tcBorders>
              <w:top w:val="nil"/>
              <w:left w:val="nil"/>
              <w:bottom w:val="single" w:sz="8" w:space="0" w:color="C0C0C0"/>
              <w:right w:val="single" w:sz="8" w:space="0" w:color="FFFFFF"/>
            </w:tcBorders>
            <w:shd w:val="clear" w:color="auto" w:fill="auto"/>
            <w:noWrap/>
            <w:vAlign w:val="center"/>
          </w:tcPr>
          <w:p w14:paraId="37A716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81.7</w:t>
            </w:r>
          </w:p>
        </w:tc>
        <w:tc>
          <w:tcPr>
            <w:tcW w:w="676" w:type="dxa"/>
            <w:tcBorders>
              <w:top w:val="nil"/>
              <w:left w:val="nil"/>
              <w:bottom w:val="single" w:sz="8" w:space="0" w:color="C0C0C0"/>
              <w:right w:val="single" w:sz="8" w:space="0" w:color="FFFFFF"/>
            </w:tcBorders>
            <w:shd w:val="clear" w:color="auto" w:fill="auto"/>
            <w:noWrap/>
            <w:vAlign w:val="center"/>
          </w:tcPr>
          <w:p w14:paraId="2019EB7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82.3</w:t>
            </w:r>
          </w:p>
        </w:tc>
        <w:tc>
          <w:tcPr>
            <w:tcW w:w="675" w:type="dxa"/>
            <w:tcBorders>
              <w:top w:val="nil"/>
              <w:left w:val="nil"/>
              <w:bottom w:val="single" w:sz="8" w:space="0" w:color="C0C0C0"/>
              <w:right w:val="single" w:sz="8" w:space="0" w:color="FFFFFF"/>
            </w:tcBorders>
            <w:shd w:val="clear" w:color="auto" w:fill="auto"/>
            <w:noWrap/>
            <w:vAlign w:val="center"/>
          </w:tcPr>
          <w:p w14:paraId="1D6AAA1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87.3</w:t>
            </w:r>
          </w:p>
        </w:tc>
        <w:tc>
          <w:tcPr>
            <w:tcW w:w="676" w:type="dxa"/>
            <w:tcBorders>
              <w:top w:val="nil"/>
              <w:left w:val="nil"/>
              <w:bottom w:val="single" w:sz="8" w:space="0" w:color="C0C0C0"/>
              <w:right w:val="single" w:sz="8" w:space="0" w:color="auto"/>
            </w:tcBorders>
            <w:shd w:val="clear" w:color="auto" w:fill="auto"/>
            <w:noWrap/>
            <w:vAlign w:val="center"/>
          </w:tcPr>
          <w:p w14:paraId="200D06B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109.5</w:t>
            </w:r>
          </w:p>
        </w:tc>
        <w:tc>
          <w:tcPr>
            <w:tcW w:w="675" w:type="dxa"/>
            <w:tcBorders>
              <w:top w:val="nil"/>
              <w:left w:val="nil"/>
              <w:bottom w:val="single" w:sz="8" w:space="0" w:color="C0C0C0"/>
              <w:right w:val="single" w:sz="8" w:space="0" w:color="FFFFFF"/>
            </w:tcBorders>
            <w:shd w:val="clear" w:color="auto" w:fill="auto"/>
            <w:noWrap/>
            <w:vAlign w:val="center"/>
          </w:tcPr>
          <w:p w14:paraId="2EC818D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w:t>
            </w:r>
          </w:p>
        </w:tc>
        <w:tc>
          <w:tcPr>
            <w:tcW w:w="676" w:type="dxa"/>
            <w:tcBorders>
              <w:top w:val="nil"/>
              <w:left w:val="nil"/>
              <w:bottom w:val="single" w:sz="8" w:space="0" w:color="C0C0C0"/>
              <w:right w:val="single" w:sz="8" w:space="0" w:color="auto"/>
            </w:tcBorders>
            <w:shd w:val="clear" w:color="auto" w:fill="auto"/>
            <w:noWrap/>
            <w:vAlign w:val="center"/>
          </w:tcPr>
          <w:p w14:paraId="4D6EA37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45.1</w:t>
            </w:r>
          </w:p>
        </w:tc>
      </w:tr>
      <w:tr w:rsidR="0098760D" w:rsidRPr="00AB5480" w14:paraId="5F0EE68B"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15288E7B"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2019</w:t>
            </w:r>
          </w:p>
        </w:tc>
        <w:tc>
          <w:tcPr>
            <w:tcW w:w="675" w:type="dxa"/>
            <w:tcBorders>
              <w:top w:val="nil"/>
              <w:left w:val="nil"/>
              <w:bottom w:val="single" w:sz="8" w:space="0" w:color="C0C0C0"/>
              <w:right w:val="single" w:sz="8" w:space="0" w:color="FFFFFF"/>
            </w:tcBorders>
            <w:shd w:val="clear" w:color="auto" w:fill="auto"/>
            <w:noWrap/>
            <w:vAlign w:val="center"/>
          </w:tcPr>
          <w:p w14:paraId="4FEEB9F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55.8</w:t>
            </w:r>
          </w:p>
        </w:tc>
        <w:tc>
          <w:tcPr>
            <w:tcW w:w="676" w:type="dxa"/>
            <w:tcBorders>
              <w:top w:val="nil"/>
              <w:left w:val="nil"/>
              <w:bottom w:val="single" w:sz="8" w:space="0" w:color="C0C0C0"/>
              <w:right w:val="single" w:sz="8" w:space="0" w:color="FFFFFF"/>
            </w:tcBorders>
            <w:shd w:val="clear" w:color="auto" w:fill="auto"/>
            <w:noWrap/>
            <w:vAlign w:val="center"/>
          </w:tcPr>
          <w:p w14:paraId="1460CB7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92.2</w:t>
            </w:r>
          </w:p>
        </w:tc>
        <w:tc>
          <w:tcPr>
            <w:tcW w:w="675" w:type="dxa"/>
            <w:tcBorders>
              <w:top w:val="nil"/>
              <w:left w:val="nil"/>
              <w:bottom w:val="single" w:sz="8" w:space="0" w:color="C0C0C0"/>
              <w:right w:val="single" w:sz="8" w:space="0" w:color="FFFFFF"/>
            </w:tcBorders>
            <w:shd w:val="clear" w:color="auto" w:fill="auto"/>
            <w:noWrap/>
            <w:vAlign w:val="center"/>
          </w:tcPr>
          <w:p w14:paraId="606A577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102.4</w:t>
            </w:r>
          </w:p>
        </w:tc>
        <w:tc>
          <w:tcPr>
            <w:tcW w:w="676" w:type="dxa"/>
            <w:tcBorders>
              <w:top w:val="nil"/>
              <w:left w:val="nil"/>
              <w:bottom w:val="single" w:sz="8" w:space="0" w:color="C0C0C0"/>
              <w:right w:val="single" w:sz="8" w:space="0" w:color="FFFFFF"/>
            </w:tcBorders>
            <w:shd w:val="clear" w:color="auto" w:fill="auto"/>
            <w:noWrap/>
            <w:vAlign w:val="center"/>
          </w:tcPr>
          <w:p w14:paraId="6AA9614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106.8</w:t>
            </w:r>
          </w:p>
        </w:tc>
        <w:tc>
          <w:tcPr>
            <w:tcW w:w="675" w:type="dxa"/>
            <w:tcBorders>
              <w:top w:val="nil"/>
              <w:left w:val="nil"/>
              <w:bottom w:val="single" w:sz="8" w:space="0" w:color="C0C0C0"/>
              <w:right w:val="single" w:sz="8" w:space="0" w:color="FFFFFF"/>
            </w:tcBorders>
            <w:shd w:val="clear" w:color="auto" w:fill="auto"/>
            <w:noWrap/>
            <w:vAlign w:val="center"/>
          </w:tcPr>
          <w:p w14:paraId="7F05580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113.5</w:t>
            </w:r>
          </w:p>
        </w:tc>
        <w:tc>
          <w:tcPr>
            <w:tcW w:w="676" w:type="dxa"/>
            <w:tcBorders>
              <w:top w:val="nil"/>
              <w:left w:val="nil"/>
              <w:bottom w:val="single" w:sz="8" w:space="0" w:color="C0C0C0"/>
              <w:right w:val="single" w:sz="8" w:space="0" w:color="FFFFFF"/>
            </w:tcBorders>
            <w:shd w:val="clear" w:color="auto" w:fill="auto"/>
            <w:noWrap/>
            <w:vAlign w:val="center"/>
          </w:tcPr>
          <w:p w14:paraId="0B0ED4B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115.3</w:t>
            </w:r>
          </w:p>
        </w:tc>
        <w:tc>
          <w:tcPr>
            <w:tcW w:w="675" w:type="dxa"/>
            <w:tcBorders>
              <w:top w:val="nil"/>
              <w:left w:val="nil"/>
              <w:bottom w:val="single" w:sz="8" w:space="0" w:color="C0C0C0"/>
              <w:right w:val="single" w:sz="8" w:space="0" w:color="FFFFFF"/>
            </w:tcBorders>
            <w:shd w:val="clear" w:color="auto" w:fill="auto"/>
            <w:noWrap/>
            <w:vAlign w:val="center"/>
          </w:tcPr>
          <w:p w14:paraId="5303581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119.8</w:t>
            </w:r>
          </w:p>
        </w:tc>
        <w:tc>
          <w:tcPr>
            <w:tcW w:w="676" w:type="dxa"/>
            <w:tcBorders>
              <w:top w:val="nil"/>
              <w:left w:val="nil"/>
              <w:bottom w:val="single" w:sz="8" w:space="0" w:color="C0C0C0"/>
              <w:right w:val="single" w:sz="8" w:space="0" w:color="FFFFFF"/>
            </w:tcBorders>
            <w:shd w:val="clear" w:color="auto" w:fill="auto"/>
            <w:noWrap/>
            <w:vAlign w:val="center"/>
          </w:tcPr>
          <w:p w14:paraId="4257E5A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120.9</w:t>
            </w:r>
          </w:p>
        </w:tc>
        <w:tc>
          <w:tcPr>
            <w:tcW w:w="675" w:type="dxa"/>
            <w:tcBorders>
              <w:top w:val="nil"/>
              <w:left w:val="nil"/>
              <w:bottom w:val="single" w:sz="8" w:space="0" w:color="C0C0C0"/>
              <w:right w:val="single" w:sz="8" w:space="0" w:color="FFFFFF"/>
            </w:tcBorders>
            <w:shd w:val="clear" w:color="auto" w:fill="auto"/>
            <w:noWrap/>
            <w:vAlign w:val="center"/>
          </w:tcPr>
          <w:p w14:paraId="41128D2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128.0</w:t>
            </w:r>
          </w:p>
        </w:tc>
        <w:tc>
          <w:tcPr>
            <w:tcW w:w="676" w:type="dxa"/>
            <w:tcBorders>
              <w:top w:val="nil"/>
              <w:left w:val="nil"/>
              <w:bottom w:val="single" w:sz="8" w:space="0" w:color="C0C0C0"/>
              <w:right w:val="single" w:sz="8" w:space="0" w:color="auto"/>
            </w:tcBorders>
            <w:shd w:val="clear" w:color="auto" w:fill="auto"/>
            <w:noWrap/>
            <w:vAlign w:val="center"/>
          </w:tcPr>
          <w:p w14:paraId="7FBD648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159.8</w:t>
            </w:r>
          </w:p>
        </w:tc>
        <w:tc>
          <w:tcPr>
            <w:tcW w:w="675" w:type="dxa"/>
            <w:tcBorders>
              <w:top w:val="nil"/>
              <w:left w:val="nil"/>
              <w:bottom w:val="single" w:sz="8" w:space="0" w:color="C0C0C0"/>
              <w:right w:val="single" w:sz="8" w:space="0" w:color="FFFFFF"/>
            </w:tcBorders>
            <w:shd w:val="clear" w:color="auto" w:fill="auto"/>
            <w:noWrap/>
            <w:vAlign w:val="center"/>
          </w:tcPr>
          <w:p w14:paraId="1FC5C58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w:t>
            </w:r>
          </w:p>
        </w:tc>
        <w:tc>
          <w:tcPr>
            <w:tcW w:w="676" w:type="dxa"/>
            <w:tcBorders>
              <w:top w:val="nil"/>
              <w:left w:val="nil"/>
              <w:bottom w:val="single" w:sz="8" w:space="0" w:color="C0C0C0"/>
              <w:right w:val="single" w:sz="8" w:space="0" w:color="auto"/>
            </w:tcBorders>
            <w:shd w:val="clear" w:color="auto" w:fill="auto"/>
            <w:noWrap/>
            <w:vAlign w:val="center"/>
          </w:tcPr>
          <w:p w14:paraId="013811C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55.3</w:t>
            </w:r>
          </w:p>
        </w:tc>
      </w:tr>
      <w:tr w:rsidR="0098760D" w:rsidRPr="00AB5480" w14:paraId="4437362D"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9AF47E0"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2020</w:t>
            </w:r>
          </w:p>
        </w:tc>
        <w:tc>
          <w:tcPr>
            <w:tcW w:w="675" w:type="dxa"/>
            <w:tcBorders>
              <w:top w:val="nil"/>
              <w:left w:val="nil"/>
              <w:bottom w:val="single" w:sz="8" w:space="0" w:color="C0C0C0"/>
              <w:right w:val="single" w:sz="8" w:space="0" w:color="FFFFFF"/>
            </w:tcBorders>
            <w:shd w:val="clear" w:color="auto" w:fill="auto"/>
            <w:noWrap/>
            <w:vAlign w:val="center"/>
          </w:tcPr>
          <w:p w14:paraId="3465387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69.3</w:t>
            </w:r>
          </w:p>
        </w:tc>
        <w:tc>
          <w:tcPr>
            <w:tcW w:w="676" w:type="dxa"/>
            <w:tcBorders>
              <w:top w:val="nil"/>
              <w:left w:val="nil"/>
              <w:bottom w:val="single" w:sz="8" w:space="0" w:color="C0C0C0"/>
              <w:right w:val="single" w:sz="8" w:space="0" w:color="FFFFFF"/>
            </w:tcBorders>
            <w:shd w:val="clear" w:color="auto" w:fill="auto"/>
            <w:noWrap/>
            <w:vAlign w:val="center"/>
          </w:tcPr>
          <w:p w14:paraId="2A33E9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118.5</w:t>
            </w:r>
          </w:p>
        </w:tc>
        <w:tc>
          <w:tcPr>
            <w:tcW w:w="675" w:type="dxa"/>
            <w:tcBorders>
              <w:top w:val="nil"/>
              <w:left w:val="nil"/>
              <w:bottom w:val="single" w:sz="8" w:space="0" w:color="C0C0C0"/>
              <w:right w:val="single" w:sz="8" w:space="0" w:color="FFFFFF"/>
            </w:tcBorders>
            <w:shd w:val="clear" w:color="auto" w:fill="auto"/>
            <w:noWrap/>
            <w:vAlign w:val="center"/>
          </w:tcPr>
          <w:p w14:paraId="249C21C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133.0</w:t>
            </w:r>
          </w:p>
        </w:tc>
        <w:tc>
          <w:tcPr>
            <w:tcW w:w="676" w:type="dxa"/>
            <w:tcBorders>
              <w:top w:val="nil"/>
              <w:left w:val="nil"/>
              <w:bottom w:val="single" w:sz="8" w:space="0" w:color="C0C0C0"/>
              <w:right w:val="single" w:sz="8" w:space="0" w:color="FFFFFF"/>
            </w:tcBorders>
            <w:shd w:val="clear" w:color="auto" w:fill="auto"/>
            <w:noWrap/>
            <w:vAlign w:val="center"/>
          </w:tcPr>
          <w:p w14:paraId="14C8A8C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139.1</w:t>
            </w:r>
          </w:p>
        </w:tc>
        <w:tc>
          <w:tcPr>
            <w:tcW w:w="675" w:type="dxa"/>
            <w:tcBorders>
              <w:top w:val="nil"/>
              <w:left w:val="nil"/>
              <w:bottom w:val="single" w:sz="8" w:space="0" w:color="C0C0C0"/>
              <w:right w:val="single" w:sz="8" w:space="0" w:color="FFFFFF"/>
            </w:tcBorders>
            <w:shd w:val="clear" w:color="auto" w:fill="auto"/>
            <w:noWrap/>
            <w:vAlign w:val="center"/>
          </w:tcPr>
          <w:p w14:paraId="70FEEFA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148.9</w:t>
            </w:r>
          </w:p>
        </w:tc>
        <w:tc>
          <w:tcPr>
            <w:tcW w:w="676" w:type="dxa"/>
            <w:tcBorders>
              <w:top w:val="nil"/>
              <w:left w:val="nil"/>
              <w:bottom w:val="single" w:sz="8" w:space="0" w:color="C0C0C0"/>
              <w:right w:val="single" w:sz="8" w:space="0" w:color="FFFFFF"/>
            </w:tcBorders>
            <w:shd w:val="clear" w:color="auto" w:fill="auto"/>
            <w:noWrap/>
            <w:vAlign w:val="center"/>
          </w:tcPr>
          <w:p w14:paraId="7F3D611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151.4</w:t>
            </w:r>
          </w:p>
        </w:tc>
        <w:tc>
          <w:tcPr>
            <w:tcW w:w="675" w:type="dxa"/>
            <w:tcBorders>
              <w:top w:val="nil"/>
              <w:left w:val="nil"/>
              <w:bottom w:val="single" w:sz="8" w:space="0" w:color="C0C0C0"/>
              <w:right w:val="single" w:sz="8" w:space="0" w:color="FFFFFF"/>
            </w:tcBorders>
            <w:shd w:val="clear" w:color="auto" w:fill="auto"/>
            <w:noWrap/>
            <w:vAlign w:val="center"/>
          </w:tcPr>
          <w:p w14:paraId="70C3883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157.7</w:t>
            </w:r>
          </w:p>
        </w:tc>
        <w:tc>
          <w:tcPr>
            <w:tcW w:w="676" w:type="dxa"/>
            <w:tcBorders>
              <w:top w:val="nil"/>
              <w:left w:val="nil"/>
              <w:bottom w:val="single" w:sz="8" w:space="0" w:color="C0C0C0"/>
              <w:right w:val="single" w:sz="8" w:space="0" w:color="FFFFFF"/>
            </w:tcBorders>
            <w:shd w:val="clear" w:color="auto" w:fill="auto"/>
            <w:noWrap/>
            <w:vAlign w:val="center"/>
          </w:tcPr>
          <w:p w14:paraId="184EDCB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159.3</w:t>
            </w:r>
          </w:p>
        </w:tc>
        <w:tc>
          <w:tcPr>
            <w:tcW w:w="675" w:type="dxa"/>
            <w:tcBorders>
              <w:top w:val="nil"/>
              <w:left w:val="nil"/>
              <w:bottom w:val="single" w:sz="8" w:space="0" w:color="C0C0C0"/>
              <w:right w:val="single" w:sz="8" w:space="0" w:color="FFFFFF"/>
            </w:tcBorders>
            <w:shd w:val="clear" w:color="auto" w:fill="auto"/>
            <w:noWrap/>
            <w:vAlign w:val="center"/>
          </w:tcPr>
          <w:p w14:paraId="247512E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168.7</w:t>
            </w:r>
          </w:p>
        </w:tc>
        <w:tc>
          <w:tcPr>
            <w:tcW w:w="676" w:type="dxa"/>
            <w:tcBorders>
              <w:top w:val="nil"/>
              <w:left w:val="nil"/>
              <w:bottom w:val="single" w:sz="8" w:space="0" w:color="C0C0C0"/>
              <w:right w:val="single" w:sz="8" w:space="0" w:color="auto"/>
            </w:tcBorders>
            <w:shd w:val="clear" w:color="auto" w:fill="auto"/>
            <w:noWrap/>
            <w:vAlign w:val="center"/>
          </w:tcPr>
          <w:p w14:paraId="3A62B58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210.4</w:t>
            </w:r>
          </w:p>
        </w:tc>
        <w:tc>
          <w:tcPr>
            <w:tcW w:w="675" w:type="dxa"/>
            <w:tcBorders>
              <w:top w:val="nil"/>
              <w:left w:val="nil"/>
              <w:bottom w:val="single" w:sz="8" w:space="0" w:color="C0C0C0"/>
              <w:right w:val="single" w:sz="8" w:space="0" w:color="FFFFFF"/>
            </w:tcBorders>
            <w:shd w:val="clear" w:color="auto" w:fill="auto"/>
            <w:noWrap/>
            <w:vAlign w:val="center"/>
          </w:tcPr>
          <w:p w14:paraId="77DBE4A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w:t>
            </w:r>
          </w:p>
        </w:tc>
        <w:tc>
          <w:tcPr>
            <w:tcW w:w="676" w:type="dxa"/>
            <w:tcBorders>
              <w:top w:val="nil"/>
              <w:left w:val="nil"/>
              <w:bottom w:val="single" w:sz="8" w:space="0" w:color="C0C0C0"/>
              <w:right w:val="single" w:sz="8" w:space="0" w:color="auto"/>
            </w:tcBorders>
            <w:shd w:val="clear" w:color="auto" w:fill="auto"/>
            <w:noWrap/>
            <w:vAlign w:val="center"/>
          </w:tcPr>
          <w:p w14:paraId="49E07D6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70.7</w:t>
            </w:r>
          </w:p>
        </w:tc>
      </w:tr>
      <w:tr w:rsidR="0098760D" w:rsidRPr="00AB5480" w14:paraId="0A27D3B9"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152635D1"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2021</w:t>
            </w:r>
          </w:p>
        </w:tc>
        <w:tc>
          <w:tcPr>
            <w:tcW w:w="675" w:type="dxa"/>
            <w:tcBorders>
              <w:top w:val="nil"/>
              <w:left w:val="nil"/>
              <w:bottom w:val="single" w:sz="8" w:space="0" w:color="C0C0C0"/>
              <w:right w:val="single" w:sz="8" w:space="0" w:color="FFFFFF"/>
            </w:tcBorders>
            <w:shd w:val="clear" w:color="auto" w:fill="auto"/>
            <w:noWrap/>
            <w:vAlign w:val="center"/>
          </w:tcPr>
          <w:p w14:paraId="75EB41C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81.2</w:t>
            </w:r>
          </w:p>
        </w:tc>
        <w:tc>
          <w:tcPr>
            <w:tcW w:w="676" w:type="dxa"/>
            <w:tcBorders>
              <w:top w:val="nil"/>
              <w:left w:val="nil"/>
              <w:bottom w:val="single" w:sz="8" w:space="0" w:color="C0C0C0"/>
              <w:right w:val="single" w:sz="8" w:space="0" w:color="FFFFFF"/>
            </w:tcBorders>
            <w:shd w:val="clear" w:color="auto" w:fill="auto"/>
            <w:noWrap/>
            <w:vAlign w:val="center"/>
          </w:tcPr>
          <w:p w14:paraId="5D46771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143.0</w:t>
            </w:r>
          </w:p>
        </w:tc>
        <w:tc>
          <w:tcPr>
            <w:tcW w:w="675" w:type="dxa"/>
            <w:tcBorders>
              <w:top w:val="nil"/>
              <w:left w:val="nil"/>
              <w:bottom w:val="single" w:sz="8" w:space="0" w:color="C0C0C0"/>
              <w:right w:val="single" w:sz="8" w:space="0" w:color="FFFFFF"/>
            </w:tcBorders>
            <w:shd w:val="clear" w:color="auto" w:fill="auto"/>
            <w:noWrap/>
            <w:vAlign w:val="center"/>
          </w:tcPr>
          <w:p w14:paraId="7354398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160.5</w:t>
            </w:r>
          </w:p>
        </w:tc>
        <w:tc>
          <w:tcPr>
            <w:tcW w:w="676" w:type="dxa"/>
            <w:tcBorders>
              <w:top w:val="nil"/>
              <w:left w:val="nil"/>
              <w:bottom w:val="single" w:sz="8" w:space="0" w:color="C0C0C0"/>
              <w:right w:val="single" w:sz="8" w:space="0" w:color="FFFFFF"/>
            </w:tcBorders>
            <w:shd w:val="clear" w:color="auto" w:fill="auto"/>
            <w:noWrap/>
            <w:vAlign w:val="center"/>
          </w:tcPr>
          <w:p w14:paraId="012FA70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168.3</w:t>
            </w:r>
          </w:p>
        </w:tc>
        <w:tc>
          <w:tcPr>
            <w:tcW w:w="675" w:type="dxa"/>
            <w:tcBorders>
              <w:top w:val="nil"/>
              <w:left w:val="nil"/>
              <w:bottom w:val="single" w:sz="8" w:space="0" w:color="C0C0C0"/>
              <w:right w:val="single" w:sz="8" w:space="0" w:color="FFFFFF"/>
            </w:tcBorders>
            <w:shd w:val="clear" w:color="auto" w:fill="auto"/>
            <w:noWrap/>
            <w:vAlign w:val="center"/>
          </w:tcPr>
          <w:p w14:paraId="1C28111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181.6</w:t>
            </w:r>
          </w:p>
        </w:tc>
        <w:tc>
          <w:tcPr>
            <w:tcW w:w="676" w:type="dxa"/>
            <w:tcBorders>
              <w:top w:val="nil"/>
              <w:left w:val="nil"/>
              <w:bottom w:val="single" w:sz="8" w:space="0" w:color="C0C0C0"/>
              <w:right w:val="single" w:sz="8" w:space="0" w:color="FFFFFF"/>
            </w:tcBorders>
            <w:shd w:val="clear" w:color="auto" w:fill="auto"/>
            <w:noWrap/>
            <w:vAlign w:val="center"/>
          </w:tcPr>
          <w:p w14:paraId="482351E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184.9</w:t>
            </w:r>
          </w:p>
        </w:tc>
        <w:tc>
          <w:tcPr>
            <w:tcW w:w="675" w:type="dxa"/>
            <w:tcBorders>
              <w:top w:val="nil"/>
              <w:left w:val="nil"/>
              <w:bottom w:val="single" w:sz="8" w:space="0" w:color="C0C0C0"/>
              <w:right w:val="single" w:sz="8" w:space="0" w:color="FFFFFF"/>
            </w:tcBorders>
            <w:shd w:val="clear" w:color="auto" w:fill="auto"/>
            <w:noWrap/>
            <w:vAlign w:val="center"/>
          </w:tcPr>
          <w:p w14:paraId="0E09EE0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193.1</w:t>
            </w:r>
          </w:p>
        </w:tc>
        <w:tc>
          <w:tcPr>
            <w:tcW w:w="676" w:type="dxa"/>
            <w:tcBorders>
              <w:top w:val="nil"/>
              <w:left w:val="nil"/>
              <w:bottom w:val="single" w:sz="8" w:space="0" w:color="C0C0C0"/>
              <w:right w:val="single" w:sz="8" w:space="0" w:color="FFFFFF"/>
            </w:tcBorders>
            <w:shd w:val="clear" w:color="auto" w:fill="auto"/>
            <w:noWrap/>
            <w:vAlign w:val="center"/>
          </w:tcPr>
          <w:p w14:paraId="2DFCB83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195.4</w:t>
            </w:r>
          </w:p>
        </w:tc>
        <w:tc>
          <w:tcPr>
            <w:tcW w:w="675" w:type="dxa"/>
            <w:tcBorders>
              <w:top w:val="nil"/>
              <w:left w:val="nil"/>
              <w:bottom w:val="single" w:sz="8" w:space="0" w:color="C0C0C0"/>
              <w:right w:val="single" w:sz="8" w:space="0" w:color="FFFFFF"/>
            </w:tcBorders>
            <w:shd w:val="clear" w:color="auto" w:fill="auto"/>
            <w:noWrap/>
            <w:vAlign w:val="center"/>
          </w:tcPr>
          <w:p w14:paraId="5333E8A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206.9</w:t>
            </w:r>
          </w:p>
        </w:tc>
        <w:tc>
          <w:tcPr>
            <w:tcW w:w="676" w:type="dxa"/>
            <w:tcBorders>
              <w:top w:val="nil"/>
              <w:left w:val="nil"/>
              <w:bottom w:val="single" w:sz="8" w:space="0" w:color="C0C0C0"/>
              <w:right w:val="single" w:sz="8" w:space="0" w:color="auto"/>
            </w:tcBorders>
            <w:shd w:val="clear" w:color="auto" w:fill="auto"/>
            <w:noWrap/>
            <w:vAlign w:val="center"/>
          </w:tcPr>
          <w:p w14:paraId="0970296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258.6</w:t>
            </w:r>
          </w:p>
        </w:tc>
        <w:tc>
          <w:tcPr>
            <w:tcW w:w="675" w:type="dxa"/>
            <w:tcBorders>
              <w:top w:val="nil"/>
              <w:left w:val="nil"/>
              <w:bottom w:val="single" w:sz="8" w:space="0" w:color="C0C0C0"/>
              <w:right w:val="single" w:sz="8" w:space="0" w:color="FFFFFF"/>
            </w:tcBorders>
            <w:shd w:val="clear" w:color="auto" w:fill="auto"/>
            <w:noWrap/>
            <w:vAlign w:val="center"/>
          </w:tcPr>
          <w:p w14:paraId="2EF02D4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w:t>
            </w:r>
          </w:p>
        </w:tc>
        <w:tc>
          <w:tcPr>
            <w:tcW w:w="676" w:type="dxa"/>
            <w:tcBorders>
              <w:top w:val="nil"/>
              <w:left w:val="nil"/>
              <w:bottom w:val="single" w:sz="8" w:space="0" w:color="C0C0C0"/>
              <w:right w:val="single" w:sz="8" w:space="0" w:color="auto"/>
            </w:tcBorders>
            <w:shd w:val="clear" w:color="auto" w:fill="auto"/>
            <w:noWrap/>
            <w:vAlign w:val="center"/>
          </w:tcPr>
          <w:p w14:paraId="4F04E73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86.8</w:t>
            </w:r>
          </w:p>
        </w:tc>
      </w:tr>
      <w:tr w:rsidR="0098760D" w:rsidRPr="00AB5480" w14:paraId="24716647"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34F21B67"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2022</w:t>
            </w:r>
          </w:p>
        </w:tc>
        <w:tc>
          <w:tcPr>
            <w:tcW w:w="675" w:type="dxa"/>
            <w:tcBorders>
              <w:top w:val="nil"/>
              <w:left w:val="nil"/>
              <w:bottom w:val="single" w:sz="8" w:space="0" w:color="C0C0C0"/>
              <w:right w:val="single" w:sz="8" w:space="0" w:color="FFFFFF"/>
            </w:tcBorders>
            <w:shd w:val="clear" w:color="auto" w:fill="auto"/>
            <w:noWrap/>
            <w:vAlign w:val="center"/>
          </w:tcPr>
          <w:p w14:paraId="471204E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93.2</w:t>
            </w:r>
          </w:p>
        </w:tc>
        <w:tc>
          <w:tcPr>
            <w:tcW w:w="676" w:type="dxa"/>
            <w:tcBorders>
              <w:top w:val="nil"/>
              <w:left w:val="nil"/>
              <w:bottom w:val="single" w:sz="8" w:space="0" w:color="C0C0C0"/>
              <w:right w:val="single" w:sz="8" w:space="0" w:color="FFFFFF"/>
            </w:tcBorders>
            <w:shd w:val="clear" w:color="auto" w:fill="auto"/>
            <w:noWrap/>
            <w:vAlign w:val="center"/>
          </w:tcPr>
          <w:p w14:paraId="1953CF0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166.8</w:t>
            </w:r>
          </w:p>
        </w:tc>
        <w:tc>
          <w:tcPr>
            <w:tcW w:w="675" w:type="dxa"/>
            <w:tcBorders>
              <w:top w:val="nil"/>
              <w:left w:val="nil"/>
              <w:bottom w:val="single" w:sz="8" w:space="0" w:color="C0C0C0"/>
              <w:right w:val="single" w:sz="8" w:space="0" w:color="FFFFFF"/>
            </w:tcBorders>
            <w:shd w:val="clear" w:color="auto" w:fill="auto"/>
            <w:noWrap/>
            <w:vAlign w:val="center"/>
          </w:tcPr>
          <w:p w14:paraId="3F399AE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188.4</w:t>
            </w:r>
          </w:p>
        </w:tc>
        <w:tc>
          <w:tcPr>
            <w:tcW w:w="676" w:type="dxa"/>
            <w:tcBorders>
              <w:top w:val="nil"/>
              <w:left w:val="nil"/>
              <w:bottom w:val="single" w:sz="8" w:space="0" w:color="C0C0C0"/>
              <w:right w:val="single" w:sz="8" w:space="0" w:color="FFFFFF"/>
            </w:tcBorders>
            <w:shd w:val="clear" w:color="auto" w:fill="auto"/>
            <w:noWrap/>
            <w:vAlign w:val="center"/>
          </w:tcPr>
          <w:p w14:paraId="1FF870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198.0</w:t>
            </w:r>
          </w:p>
        </w:tc>
        <w:tc>
          <w:tcPr>
            <w:tcW w:w="675" w:type="dxa"/>
            <w:tcBorders>
              <w:top w:val="nil"/>
              <w:left w:val="nil"/>
              <w:bottom w:val="single" w:sz="8" w:space="0" w:color="C0C0C0"/>
              <w:right w:val="single" w:sz="8" w:space="0" w:color="FFFFFF"/>
            </w:tcBorders>
            <w:shd w:val="clear" w:color="auto" w:fill="auto"/>
            <w:noWrap/>
            <w:vAlign w:val="center"/>
          </w:tcPr>
          <w:p w14:paraId="19039D6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215.0</w:t>
            </w:r>
          </w:p>
        </w:tc>
        <w:tc>
          <w:tcPr>
            <w:tcW w:w="676" w:type="dxa"/>
            <w:tcBorders>
              <w:top w:val="nil"/>
              <w:left w:val="nil"/>
              <w:bottom w:val="single" w:sz="8" w:space="0" w:color="C0C0C0"/>
              <w:right w:val="single" w:sz="8" w:space="0" w:color="FFFFFF"/>
            </w:tcBorders>
            <w:shd w:val="clear" w:color="auto" w:fill="auto"/>
            <w:noWrap/>
            <w:vAlign w:val="center"/>
          </w:tcPr>
          <w:p w14:paraId="3AB9743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219.2</w:t>
            </w:r>
          </w:p>
        </w:tc>
        <w:tc>
          <w:tcPr>
            <w:tcW w:w="675" w:type="dxa"/>
            <w:tcBorders>
              <w:top w:val="nil"/>
              <w:left w:val="nil"/>
              <w:bottom w:val="single" w:sz="8" w:space="0" w:color="C0C0C0"/>
              <w:right w:val="single" w:sz="8" w:space="0" w:color="FFFFFF"/>
            </w:tcBorders>
            <w:shd w:val="clear" w:color="auto" w:fill="auto"/>
            <w:noWrap/>
            <w:vAlign w:val="center"/>
          </w:tcPr>
          <w:p w14:paraId="77AD5ED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229.4</w:t>
            </w:r>
          </w:p>
        </w:tc>
        <w:tc>
          <w:tcPr>
            <w:tcW w:w="676" w:type="dxa"/>
            <w:tcBorders>
              <w:top w:val="nil"/>
              <w:left w:val="nil"/>
              <w:bottom w:val="single" w:sz="8" w:space="0" w:color="C0C0C0"/>
              <w:right w:val="single" w:sz="8" w:space="0" w:color="FFFFFF"/>
            </w:tcBorders>
            <w:shd w:val="clear" w:color="auto" w:fill="auto"/>
            <w:noWrap/>
            <w:vAlign w:val="center"/>
          </w:tcPr>
          <w:p w14:paraId="511C42A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232.4</w:t>
            </w:r>
          </w:p>
        </w:tc>
        <w:tc>
          <w:tcPr>
            <w:tcW w:w="675" w:type="dxa"/>
            <w:tcBorders>
              <w:top w:val="nil"/>
              <w:left w:val="nil"/>
              <w:bottom w:val="single" w:sz="8" w:space="0" w:color="C0C0C0"/>
              <w:right w:val="single" w:sz="8" w:space="0" w:color="FFFFFF"/>
            </w:tcBorders>
            <w:shd w:val="clear" w:color="auto" w:fill="auto"/>
            <w:noWrap/>
            <w:vAlign w:val="center"/>
          </w:tcPr>
          <w:p w14:paraId="44361E3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246.1</w:t>
            </w:r>
          </w:p>
        </w:tc>
        <w:tc>
          <w:tcPr>
            <w:tcW w:w="676" w:type="dxa"/>
            <w:tcBorders>
              <w:top w:val="nil"/>
              <w:left w:val="nil"/>
              <w:bottom w:val="single" w:sz="8" w:space="0" w:color="C0C0C0"/>
              <w:right w:val="single" w:sz="8" w:space="0" w:color="auto"/>
            </w:tcBorders>
            <w:shd w:val="clear" w:color="auto" w:fill="auto"/>
            <w:noWrap/>
            <w:vAlign w:val="center"/>
          </w:tcPr>
          <w:p w14:paraId="6B3309F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308.2</w:t>
            </w:r>
          </w:p>
        </w:tc>
        <w:tc>
          <w:tcPr>
            <w:tcW w:w="675" w:type="dxa"/>
            <w:tcBorders>
              <w:top w:val="nil"/>
              <w:left w:val="nil"/>
              <w:bottom w:val="single" w:sz="8" w:space="0" w:color="C0C0C0"/>
              <w:right w:val="single" w:sz="8" w:space="0" w:color="FFFFFF"/>
            </w:tcBorders>
            <w:shd w:val="clear" w:color="auto" w:fill="auto"/>
            <w:noWrap/>
            <w:vAlign w:val="center"/>
          </w:tcPr>
          <w:p w14:paraId="2013041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w:t>
            </w:r>
          </w:p>
        </w:tc>
        <w:tc>
          <w:tcPr>
            <w:tcW w:w="676" w:type="dxa"/>
            <w:tcBorders>
              <w:top w:val="nil"/>
              <w:left w:val="nil"/>
              <w:bottom w:val="single" w:sz="8" w:space="0" w:color="C0C0C0"/>
              <w:right w:val="single" w:sz="8" w:space="0" w:color="auto"/>
            </w:tcBorders>
            <w:shd w:val="clear" w:color="auto" w:fill="auto"/>
            <w:noWrap/>
            <w:vAlign w:val="center"/>
          </w:tcPr>
          <w:p w14:paraId="1491478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95.1</w:t>
            </w:r>
          </w:p>
        </w:tc>
      </w:tr>
      <w:tr w:rsidR="0098760D" w:rsidRPr="00AB5480" w14:paraId="20886B14"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2D6D64AC"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2023</w:t>
            </w:r>
          </w:p>
        </w:tc>
        <w:tc>
          <w:tcPr>
            <w:tcW w:w="675" w:type="dxa"/>
            <w:tcBorders>
              <w:top w:val="nil"/>
              <w:left w:val="nil"/>
              <w:bottom w:val="single" w:sz="8" w:space="0" w:color="C0C0C0"/>
              <w:right w:val="single" w:sz="8" w:space="0" w:color="FFFFFF"/>
            </w:tcBorders>
            <w:shd w:val="clear" w:color="auto" w:fill="auto"/>
            <w:noWrap/>
            <w:vAlign w:val="center"/>
          </w:tcPr>
          <w:p w14:paraId="58BBDA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105.2</w:t>
            </w:r>
          </w:p>
        </w:tc>
        <w:tc>
          <w:tcPr>
            <w:tcW w:w="676" w:type="dxa"/>
            <w:tcBorders>
              <w:top w:val="nil"/>
              <w:left w:val="nil"/>
              <w:bottom w:val="single" w:sz="8" w:space="0" w:color="C0C0C0"/>
              <w:right w:val="single" w:sz="8" w:space="0" w:color="FFFFFF"/>
            </w:tcBorders>
            <w:shd w:val="clear" w:color="auto" w:fill="auto"/>
            <w:noWrap/>
            <w:vAlign w:val="center"/>
          </w:tcPr>
          <w:p w14:paraId="39C4B1E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190.3</w:t>
            </w:r>
          </w:p>
        </w:tc>
        <w:tc>
          <w:tcPr>
            <w:tcW w:w="675" w:type="dxa"/>
            <w:tcBorders>
              <w:top w:val="nil"/>
              <w:left w:val="nil"/>
              <w:bottom w:val="single" w:sz="8" w:space="0" w:color="C0C0C0"/>
              <w:right w:val="single" w:sz="8" w:space="0" w:color="FFFFFF"/>
            </w:tcBorders>
            <w:shd w:val="clear" w:color="auto" w:fill="auto"/>
            <w:noWrap/>
            <w:vAlign w:val="center"/>
          </w:tcPr>
          <w:p w14:paraId="49EA9C5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215.9</w:t>
            </w:r>
          </w:p>
        </w:tc>
        <w:tc>
          <w:tcPr>
            <w:tcW w:w="676" w:type="dxa"/>
            <w:tcBorders>
              <w:top w:val="nil"/>
              <w:left w:val="nil"/>
              <w:bottom w:val="single" w:sz="8" w:space="0" w:color="C0C0C0"/>
              <w:right w:val="single" w:sz="8" w:space="0" w:color="FFFFFF"/>
            </w:tcBorders>
            <w:shd w:val="clear" w:color="auto" w:fill="auto"/>
            <w:noWrap/>
            <w:vAlign w:val="center"/>
          </w:tcPr>
          <w:p w14:paraId="487C041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227.2</w:t>
            </w:r>
          </w:p>
        </w:tc>
        <w:tc>
          <w:tcPr>
            <w:tcW w:w="675" w:type="dxa"/>
            <w:tcBorders>
              <w:top w:val="nil"/>
              <w:left w:val="nil"/>
              <w:bottom w:val="single" w:sz="8" w:space="0" w:color="C0C0C0"/>
              <w:right w:val="single" w:sz="8" w:space="0" w:color="FFFFFF"/>
            </w:tcBorders>
            <w:shd w:val="clear" w:color="auto" w:fill="auto"/>
            <w:noWrap/>
            <w:vAlign w:val="center"/>
          </w:tcPr>
          <w:p w14:paraId="58B54A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248.0</w:t>
            </w:r>
          </w:p>
        </w:tc>
        <w:tc>
          <w:tcPr>
            <w:tcW w:w="676" w:type="dxa"/>
            <w:tcBorders>
              <w:top w:val="nil"/>
              <w:left w:val="nil"/>
              <w:bottom w:val="single" w:sz="8" w:space="0" w:color="C0C0C0"/>
              <w:right w:val="single" w:sz="8" w:space="0" w:color="FFFFFF"/>
            </w:tcBorders>
            <w:shd w:val="clear" w:color="auto" w:fill="auto"/>
            <w:noWrap/>
            <w:vAlign w:val="center"/>
          </w:tcPr>
          <w:p w14:paraId="3DFCFAC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253.0</w:t>
            </w:r>
          </w:p>
        </w:tc>
        <w:tc>
          <w:tcPr>
            <w:tcW w:w="675" w:type="dxa"/>
            <w:tcBorders>
              <w:top w:val="nil"/>
              <w:left w:val="nil"/>
              <w:bottom w:val="single" w:sz="8" w:space="0" w:color="C0C0C0"/>
              <w:right w:val="single" w:sz="8" w:space="0" w:color="FFFFFF"/>
            </w:tcBorders>
            <w:shd w:val="clear" w:color="auto" w:fill="auto"/>
            <w:noWrap/>
            <w:vAlign w:val="center"/>
          </w:tcPr>
          <w:p w14:paraId="2D2C5FA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265.1</w:t>
            </w:r>
          </w:p>
        </w:tc>
        <w:tc>
          <w:tcPr>
            <w:tcW w:w="676" w:type="dxa"/>
            <w:tcBorders>
              <w:top w:val="nil"/>
              <w:left w:val="nil"/>
              <w:bottom w:val="single" w:sz="8" w:space="0" w:color="C0C0C0"/>
              <w:right w:val="single" w:sz="8" w:space="0" w:color="FFFFFF"/>
            </w:tcBorders>
            <w:shd w:val="clear" w:color="auto" w:fill="auto"/>
            <w:noWrap/>
            <w:vAlign w:val="center"/>
          </w:tcPr>
          <w:p w14:paraId="1A5F7E7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268.8</w:t>
            </w:r>
          </w:p>
        </w:tc>
        <w:tc>
          <w:tcPr>
            <w:tcW w:w="675" w:type="dxa"/>
            <w:tcBorders>
              <w:top w:val="nil"/>
              <w:left w:val="nil"/>
              <w:bottom w:val="single" w:sz="8" w:space="0" w:color="C0C0C0"/>
              <w:right w:val="single" w:sz="8" w:space="0" w:color="FFFFFF"/>
            </w:tcBorders>
            <w:shd w:val="clear" w:color="auto" w:fill="auto"/>
            <w:noWrap/>
            <w:vAlign w:val="center"/>
          </w:tcPr>
          <w:p w14:paraId="5C825B9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284.7</w:t>
            </w:r>
          </w:p>
        </w:tc>
        <w:tc>
          <w:tcPr>
            <w:tcW w:w="676" w:type="dxa"/>
            <w:tcBorders>
              <w:top w:val="nil"/>
              <w:left w:val="nil"/>
              <w:bottom w:val="single" w:sz="8" w:space="0" w:color="C0C0C0"/>
              <w:right w:val="single" w:sz="8" w:space="0" w:color="auto"/>
            </w:tcBorders>
            <w:shd w:val="clear" w:color="auto" w:fill="auto"/>
            <w:noWrap/>
            <w:vAlign w:val="center"/>
          </w:tcPr>
          <w:p w14:paraId="0FFF8B1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358.1</w:t>
            </w:r>
          </w:p>
        </w:tc>
        <w:tc>
          <w:tcPr>
            <w:tcW w:w="675" w:type="dxa"/>
            <w:tcBorders>
              <w:top w:val="nil"/>
              <w:left w:val="nil"/>
              <w:bottom w:val="single" w:sz="8" w:space="0" w:color="C0C0C0"/>
              <w:right w:val="single" w:sz="8" w:space="0" w:color="FFFFFF"/>
            </w:tcBorders>
            <w:shd w:val="clear" w:color="auto" w:fill="auto"/>
            <w:noWrap/>
            <w:vAlign w:val="center"/>
          </w:tcPr>
          <w:p w14:paraId="5987BAC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w:t>
            </w:r>
          </w:p>
        </w:tc>
        <w:tc>
          <w:tcPr>
            <w:tcW w:w="676" w:type="dxa"/>
            <w:tcBorders>
              <w:top w:val="nil"/>
              <w:left w:val="nil"/>
              <w:bottom w:val="single" w:sz="8" w:space="0" w:color="C0C0C0"/>
              <w:right w:val="single" w:sz="8" w:space="0" w:color="auto"/>
            </w:tcBorders>
            <w:shd w:val="clear" w:color="auto" w:fill="auto"/>
            <w:noWrap/>
            <w:vAlign w:val="center"/>
          </w:tcPr>
          <w:p w14:paraId="47158B2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102.9</w:t>
            </w:r>
          </w:p>
        </w:tc>
      </w:tr>
      <w:tr w:rsidR="0098760D" w:rsidRPr="00AB5480" w14:paraId="7AF9D377"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2C80A72C"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2024</w:t>
            </w:r>
          </w:p>
        </w:tc>
        <w:tc>
          <w:tcPr>
            <w:tcW w:w="675" w:type="dxa"/>
            <w:tcBorders>
              <w:top w:val="nil"/>
              <w:left w:val="nil"/>
              <w:bottom w:val="single" w:sz="8" w:space="0" w:color="C0C0C0"/>
              <w:right w:val="single" w:sz="8" w:space="0" w:color="FFFFFF"/>
            </w:tcBorders>
            <w:shd w:val="clear" w:color="auto" w:fill="auto"/>
            <w:noWrap/>
            <w:vAlign w:val="center"/>
          </w:tcPr>
          <w:p w14:paraId="5E9A12B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117.7</w:t>
            </w:r>
          </w:p>
        </w:tc>
        <w:tc>
          <w:tcPr>
            <w:tcW w:w="676" w:type="dxa"/>
            <w:tcBorders>
              <w:top w:val="nil"/>
              <w:left w:val="nil"/>
              <w:bottom w:val="single" w:sz="8" w:space="0" w:color="C0C0C0"/>
              <w:right w:val="single" w:sz="8" w:space="0" w:color="FFFFFF"/>
            </w:tcBorders>
            <w:shd w:val="clear" w:color="auto" w:fill="auto"/>
            <w:noWrap/>
            <w:vAlign w:val="center"/>
          </w:tcPr>
          <w:p w14:paraId="57CC8DC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214.4</w:t>
            </w:r>
          </w:p>
        </w:tc>
        <w:tc>
          <w:tcPr>
            <w:tcW w:w="675" w:type="dxa"/>
            <w:tcBorders>
              <w:top w:val="nil"/>
              <w:left w:val="nil"/>
              <w:bottom w:val="single" w:sz="8" w:space="0" w:color="C0C0C0"/>
              <w:right w:val="single" w:sz="8" w:space="0" w:color="FFFFFF"/>
            </w:tcBorders>
            <w:shd w:val="clear" w:color="auto" w:fill="auto"/>
            <w:noWrap/>
            <w:vAlign w:val="center"/>
          </w:tcPr>
          <w:p w14:paraId="5D681E4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243.2</w:t>
            </w:r>
          </w:p>
        </w:tc>
        <w:tc>
          <w:tcPr>
            <w:tcW w:w="676" w:type="dxa"/>
            <w:tcBorders>
              <w:top w:val="nil"/>
              <w:left w:val="nil"/>
              <w:bottom w:val="single" w:sz="8" w:space="0" w:color="C0C0C0"/>
              <w:right w:val="single" w:sz="8" w:space="0" w:color="FFFFFF"/>
            </w:tcBorders>
            <w:shd w:val="clear" w:color="auto" w:fill="auto"/>
            <w:noWrap/>
            <w:vAlign w:val="center"/>
          </w:tcPr>
          <w:p w14:paraId="7E5F585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256.2</w:t>
            </w:r>
          </w:p>
        </w:tc>
        <w:tc>
          <w:tcPr>
            <w:tcW w:w="675" w:type="dxa"/>
            <w:tcBorders>
              <w:top w:val="nil"/>
              <w:left w:val="nil"/>
              <w:bottom w:val="single" w:sz="8" w:space="0" w:color="C0C0C0"/>
              <w:right w:val="single" w:sz="8" w:space="0" w:color="FFFFFF"/>
            </w:tcBorders>
            <w:shd w:val="clear" w:color="auto" w:fill="auto"/>
            <w:noWrap/>
            <w:vAlign w:val="center"/>
          </w:tcPr>
          <w:p w14:paraId="2ACD292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280.7</w:t>
            </w:r>
          </w:p>
        </w:tc>
        <w:tc>
          <w:tcPr>
            <w:tcW w:w="676" w:type="dxa"/>
            <w:tcBorders>
              <w:top w:val="nil"/>
              <w:left w:val="nil"/>
              <w:bottom w:val="single" w:sz="8" w:space="0" w:color="C0C0C0"/>
              <w:right w:val="single" w:sz="8" w:space="0" w:color="FFFFFF"/>
            </w:tcBorders>
            <w:shd w:val="clear" w:color="auto" w:fill="auto"/>
            <w:noWrap/>
            <w:vAlign w:val="center"/>
          </w:tcPr>
          <w:p w14:paraId="1BB04FF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286.4</w:t>
            </w:r>
          </w:p>
        </w:tc>
        <w:tc>
          <w:tcPr>
            <w:tcW w:w="675" w:type="dxa"/>
            <w:tcBorders>
              <w:top w:val="nil"/>
              <w:left w:val="nil"/>
              <w:bottom w:val="single" w:sz="8" w:space="0" w:color="C0C0C0"/>
              <w:right w:val="single" w:sz="8" w:space="0" w:color="FFFFFF"/>
            </w:tcBorders>
            <w:shd w:val="clear" w:color="auto" w:fill="auto"/>
            <w:noWrap/>
            <w:vAlign w:val="center"/>
          </w:tcPr>
          <w:p w14:paraId="55F8F40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300.4</w:t>
            </w:r>
          </w:p>
        </w:tc>
        <w:tc>
          <w:tcPr>
            <w:tcW w:w="676" w:type="dxa"/>
            <w:tcBorders>
              <w:top w:val="nil"/>
              <w:left w:val="nil"/>
              <w:bottom w:val="single" w:sz="8" w:space="0" w:color="C0C0C0"/>
              <w:right w:val="single" w:sz="8" w:space="0" w:color="FFFFFF"/>
            </w:tcBorders>
            <w:shd w:val="clear" w:color="auto" w:fill="auto"/>
            <w:noWrap/>
            <w:vAlign w:val="center"/>
          </w:tcPr>
          <w:p w14:paraId="4AB5771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304.7</w:t>
            </w:r>
          </w:p>
        </w:tc>
        <w:tc>
          <w:tcPr>
            <w:tcW w:w="675" w:type="dxa"/>
            <w:tcBorders>
              <w:top w:val="nil"/>
              <w:left w:val="nil"/>
              <w:bottom w:val="single" w:sz="8" w:space="0" w:color="C0C0C0"/>
              <w:right w:val="single" w:sz="8" w:space="0" w:color="FFFFFF"/>
            </w:tcBorders>
            <w:shd w:val="clear" w:color="auto" w:fill="auto"/>
            <w:noWrap/>
            <w:vAlign w:val="center"/>
          </w:tcPr>
          <w:p w14:paraId="2EA6BE6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322.7</w:t>
            </w:r>
          </w:p>
        </w:tc>
        <w:tc>
          <w:tcPr>
            <w:tcW w:w="676" w:type="dxa"/>
            <w:tcBorders>
              <w:top w:val="nil"/>
              <w:left w:val="nil"/>
              <w:bottom w:val="single" w:sz="8" w:space="0" w:color="C0C0C0"/>
              <w:right w:val="single" w:sz="8" w:space="0" w:color="auto"/>
            </w:tcBorders>
            <w:shd w:val="clear" w:color="auto" w:fill="auto"/>
            <w:noWrap/>
            <w:vAlign w:val="center"/>
          </w:tcPr>
          <w:p w14:paraId="4DE3DB8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408.7</w:t>
            </w:r>
          </w:p>
        </w:tc>
        <w:tc>
          <w:tcPr>
            <w:tcW w:w="675" w:type="dxa"/>
            <w:tcBorders>
              <w:top w:val="nil"/>
              <w:left w:val="nil"/>
              <w:bottom w:val="single" w:sz="8" w:space="0" w:color="C0C0C0"/>
              <w:right w:val="single" w:sz="8" w:space="0" w:color="FFFFFF"/>
            </w:tcBorders>
            <w:shd w:val="clear" w:color="auto" w:fill="auto"/>
            <w:noWrap/>
            <w:vAlign w:val="center"/>
          </w:tcPr>
          <w:p w14:paraId="3969768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w:t>
            </w:r>
          </w:p>
        </w:tc>
        <w:tc>
          <w:tcPr>
            <w:tcW w:w="676" w:type="dxa"/>
            <w:tcBorders>
              <w:top w:val="nil"/>
              <w:left w:val="nil"/>
              <w:bottom w:val="single" w:sz="8" w:space="0" w:color="C0C0C0"/>
              <w:right w:val="single" w:sz="8" w:space="0" w:color="auto"/>
            </w:tcBorders>
            <w:shd w:val="clear" w:color="auto" w:fill="auto"/>
            <w:noWrap/>
            <w:vAlign w:val="center"/>
          </w:tcPr>
          <w:p w14:paraId="1DF5D50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111.2</w:t>
            </w:r>
          </w:p>
        </w:tc>
      </w:tr>
      <w:tr w:rsidR="0098760D" w:rsidRPr="00AB5480" w14:paraId="0847DAAE"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D327457"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2025</w:t>
            </w:r>
          </w:p>
        </w:tc>
        <w:tc>
          <w:tcPr>
            <w:tcW w:w="675" w:type="dxa"/>
            <w:tcBorders>
              <w:top w:val="nil"/>
              <w:left w:val="nil"/>
              <w:bottom w:val="single" w:sz="8" w:space="0" w:color="C0C0C0"/>
              <w:right w:val="single" w:sz="8" w:space="0" w:color="FFFFFF"/>
            </w:tcBorders>
            <w:shd w:val="clear" w:color="auto" w:fill="auto"/>
            <w:noWrap/>
            <w:vAlign w:val="center"/>
          </w:tcPr>
          <w:p w14:paraId="73A60E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129.4</w:t>
            </w:r>
          </w:p>
        </w:tc>
        <w:tc>
          <w:tcPr>
            <w:tcW w:w="676" w:type="dxa"/>
            <w:tcBorders>
              <w:top w:val="nil"/>
              <w:left w:val="nil"/>
              <w:bottom w:val="single" w:sz="8" w:space="0" w:color="C0C0C0"/>
              <w:right w:val="single" w:sz="8" w:space="0" w:color="FFFFFF"/>
            </w:tcBorders>
            <w:shd w:val="clear" w:color="auto" w:fill="auto"/>
            <w:noWrap/>
            <w:vAlign w:val="center"/>
          </w:tcPr>
          <w:p w14:paraId="447566B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236.5</w:t>
            </w:r>
          </w:p>
        </w:tc>
        <w:tc>
          <w:tcPr>
            <w:tcW w:w="675" w:type="dxa"/>
            <w:tcBorders>
              <w:top w:val="nil"/>
              <w:left w:val="nil"/>
              <w:bottom w:val="single" w:sz="8" w:space="0" w:color="C0C0C0"/>
              <w:right w:val="single" w:sz="8" w:space="0" w:color="FFFFFF"/>
            </w:tcBorders>
            <w:shd w:val="clear" w:color="auto" w:fill="auto"/>
            <w:noWrap/>
            <w:vAlign w:val="center"/>
          </w:tcPr>
          <w:p w14:paraId="66F1F5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268.3</w:t>
            </w:r>
          </w:p>
        </w:tc>
        <w:tc>
          <w:tcPr>
            <w:tcW w:w="676" w:type="dxa"/>
            <w:tcBorders>
              <w:top w:val="nil"/>
              <w:left w:val="nil"/>
              <w:bottom w:val="single" w:sz="8" w:space="0" w:color="C0C0C0"/>
              <w:right w:val="single" w:sz="8" w:space="0" w:color="FFFFFF"/>
            </w:tcBorders>
            <w:shd w:val="clear" w:color="auto" w:fill="auto"/>
            <w:noWrap/>
            <w:vAlign w:val="center"/>
          </w:tcPr>
          <w:p w14:paraId="6B73C26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282.9</w:t>
            </w:r>
          </w:p>
        </w:tc>
        <w:tc>
          <w:tcPr>
            <w:tcW w:w="675" w:type="dxa"/>
            <w:tcBorders>
              <w:top w:val="nil"/>
              <w:left w:val="nil"/>
              <w:bottom w:val="single" w:sz="8" w:space="0" w:color="C0C0C0"/>
              <w:right w:val="single" w:sz="8" w:space="0" w:color="FFFFFF"/>
            </w:tcBorders>
            <w:shd w:val="clear" w:color="auto" w:fill="auto"/>
            <w:noWrap/>
            <w:vAlign w:val="center"/>
          </w:tcPr>
          <w:p w14:paraId="52F61D0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311.0</w:t>
            </w:r>
          </w:p>
        </w:tc>
        <w:tc>
          <w:tcPr>
            <w:tcW w:w="676" w:type="dxa"/>
            <w:tcBorders>
              <w:top w:val="nil"/>
              <w:left w:val="nil"/>
              <w:bottom w:val="single" w:sz="8" w:space="0" w:color="C0C0C0"/>
              <w:right w:val="single" w:sz="8" w:space="0" w:color="FFFFFF"/>
            </w:tcBorders>
            <w:shd w:val="clear" w:color="auto" w:fill="auto"/>
            <w:noWrap/>
            <w:vAlign w:val="center"/>
          </w:tcPr>
          <w:p w14:paraId="46C431C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317.5</w:t>
            </w:r>
          </w:p>
        </w:tc>
        <w:tc>
          <w:tcPr>
            <w:tcW w:w="675" w:type="dxa"/>
            <w:tcBorders>
              <w:top w:val="nil"/>
              <w:left w:val="nil"/>
              <w:bottom w:val="single" w:sz="8" w:space="0" w:color="C0C0C0"/>
              <w:right w:val="single" w:sz="8" w:space="0" w:color="FFFFFF"/>
            </w:tcBorders>
            <w:shd w:val="clear" w:color="auto" w:fill="auto"/>
            <w:noWrap/>
            <w:vAlign w:val="center"/>
          </w:tcPr>
          <w:p w14:paraId="6FB6FE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333.3</w:t>
            </w:r>
          </w:p>
        </w:tc>
        <w:tc>
          <w:tcPr>
            <w:tcW w:w="676" w:type="dxa"/>
            <w:tcBorders>
              <w:top w:val="nil"/>
              <w:left w:val="nil"/>
              <w:bottom w:val="single" w:sz="8" w:space="0" w:color="C0C0C0"/>
              <w:right w:val="single" w:sz="8" w:space="0" w:color="FFFFFF"/>
            </w:tcBorders>
            <w:shd w:val="clear" w:color="auto" w:fill="auto"/>
            <w:noWrap/>
            <w:vAlign w:val="center"/>
          </w:tcPr>
          <w:p w14:paraId="5A5158B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338.0</w:t>
            </w:r>
          </w:p>
        </w:tc>
        <w:tc>
          <w:tcPr>
            <w:tcW w:w="675" w:type="dxa"/>
            <w:tcBorders>
              <w:top w:val="nil"/>
              <w:left w:val="nil"/>
              <w:bottom w:val="single" w:sz="8" w:space="0" w:color="C0C0C0"/>
              <w:right w:val="single" w:sz="8" w:space="0" w:color="FFFFFF"/>
            </w:tcBorders>
            <w:shd w:val="clear" w:color="auto" w:fill="auto"/>
            <w:noWrap/>
            <w:vAlign w:val="center"/>
          </w:tcPr>
          <w:p w14:paraId="7DC471E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358.2</w:t>
            </w:r>
          </w:p>
        </w:tc>
        <w:tc>
          <w:tcPr>
            <w:tcW w:w="676" w:type="dxa"/>
            <w:tcBorders>
              <w:top w:val="nil"/>
              <w:left w:val="nil"/>
              <w:bottom w:val="single" w:sz="8" w:space="0" w:color="C0C0C0"/>
              <w:right w:val="single" w:sz="8" w:space="0" w:color="auto"/>
            </w:tcBorders>
            <w:shd w:val="clear" w:color="auto" w:fill="auto"/>
            <w:noWrap/>
            <w:vAlign w:val="center"/>
          </w:tcPr>
          <w:p w14:paraId="7453024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455.7</w:t>
            </w:r>
          </w:p>
        </w:tc>
        <w:tc>
          <w:tcPr>
            <w:tcW w:w="675" w:type="dxa"/>
            <w:tcBorders>
              <w:top w:val="nil"/>
              <w:left w:val="nil"/>
              <w:bottom w:val="single" w:sz="8" w:space="0" w:color="C0C0C0"/>
              <w:right w:val="single" w:sz="8" w:space="0" w:color="FFFFFF"/>
            </w:tcBorders>
            <w:shd w:val="clear" w:color="auto" w:fill="auto"/>
            <w:noWrap/>
            <w:vAlign w:val="center"/>
          </w:tcPr>
          <w:p w14:paraId="2F8A9FA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6.1</w:t>
            </w:r>
          </w:p>
        </w:tc>
        <w:tc>
          <w:tcPr>
            <w:tcW w:w="676" w:type="dxa"/>
            <w:tcBorders>
              <w:top w:val="nil"/>
              <w:left w:val="nil"/>
              <w:bottom w:val="single" w:sz="8" w:space="0" w:color="C0C0C0"/>
              <w:right w:val="single" w:sz="8" w:space="0" w:color="auto"/>
            </w:tcBorders>
            <w:shd w:val="clear" w:color="auto" w:fill="auto"/>
            <w:noWrap/>
            <w:vAlign w:val="center"/>
          </w:tcPr>
          <w:p w14:paraId="741C99D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117.6</w:t>
            </w:r>
          </w:p>
        </w:tc>
      </w:tr>
      <w:tr w:rsidR="0098760D" w:rsidRPr="00AB5480" w14:paraId="5DAFA901"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479CF098"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2026</w:t>
            </w:r>
          </w:p>
        </w:tc>
        <w:tc>
          <w:tcPr>
            <w:tcW w:w="675" w:type="dxa"/>
            <w:tcBorders>
              <w:top w:val="nil"/>
              <w:left w:val="nil"/>
              <w:bottom w:val="single" w:sz="8" w:space="0" w:color="C0C0C0"/>
              <w:right w:val="single" w:sz="8" w:space="0" w:color="FFFFFF"/>
            </w:tcBorders>
            <w:shd w:val="clear" w:color="auto" w:fill="auto"/>
            <w:noWrap/>
            <w:vAlign w:val="center"/>
          </w:tcPr>
          <w:p w14:paraId="6AC6D79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137.4</w:t>
            </w:r>
          </w:p>
        </w:tc>
        <w:tc>
          <w:tcPr>
            <w:tcW w:w="676" w:type="dxa"/>
            <w:tcBorders>
              <w:top w:val="nil"/>
              <w:left w:val="nil"/>
              <w:bottom w:val="single" w:sz="8" w:space="0" w:color="C0C0C0"/>
              <w:right w:val="single" w:sz="8" w:space="0" w:color="FFFFFF"/>
            </w:tcBorders>
            <w:shd w:val="clear" w:color="auto" w:fill="auto"/>
            <w:noWrap/>
            <w:vAlign w:val="center"/>
          </w:tcPr>
          <w:p w14:paraId="694912D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252.1</w:t>
            </w:r>
          </w:p>
        </w:tc>
        <w:tc>
          <w:tcPr>
            <w:tcW w:w="675" w:type="dxa"/>
            <w:tcBorders>
              <w:top w:val="nil"/>
              <w:left w:val="nil"/>
              <w:bottom w:val="single" w:sz="8" w:space="0" w:color="C0C0C0"/>
              <w:right w:val="single" w:sz="8" w:space="0" w:color="FFFFFF"/>
            </w:tcBorders>
            <w:shd w:val="clear" w:color="auto" w:fill="auto"/>
            <w:noWrap/>
            <w:vAlign w:val="center"/>
          </w:tcPr>
          <w:p w14:paraId="3365C13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285.7</w:t>
            </w:r>
          </w:p>
        </w:tc>
        <w:tc>
          <w:tcPr>
            <w:tcW w:w="676" w:type="dxa"/>
            <w:tcBorders>
              <w:top w:val="nil"/>
              <w:left w:val="nil"/>
              <w:bottom w:val="single" w:sz="8" w:space="0" w:color="C0C0C0"/>
              <w:right w:val="single" w:sz="8" w:space="0" w:color="FFFFFF"/>
            </w:tcBorders>
            <w:shd w:val="clear" w:color="auto" w:fill="auto"/>
            <w:noWrap/>
            <w:vAlign w:val="center"/>
          </w:tcPr>
          <w:p w14:paraId="61B22A6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301.5</w:t>
            </w:r>
          </w:p>
        </w:tc>
        <w:tc>
          <w:tcPr>
            <w:tcW w:w="675" w:type="dxa"/>
            <w:tcBorders>
              <w:top w:val="nil"/>
              <w:left w:val="nil"/>
              <w:bottom w:val="single" w:sz="8" w:space="0" w:color="C0C0C0"/>
              <w:right w:val="single" w:sz="8" w:space="0" w:color="FFFFFF"/>
            </w:tcBorders>
            <w:shd w:val="clear" w:color="auto" w:fill="auto"/>
            <w:noWrap/>
            <w:vAlign w:val="center"/>
          </w:tcPr>
          <w:p w14:paraId="0B119FF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332.8</w:t>
            </w:r>
          </w:p>
        </w:tc>
        <w:tc>
          <w:tcPr>
            <w:tcW w:w="676" w:type="dxa"/>
            <w:tcBorders>
              <w:top w:val="nil"/>
              <w:left w:val="nil"/>
              <w:bottom w:val="single" w:sz="8" w:space="0" w:color="C0C0C0"/>
              <w:right w:val="single" w:sz="8" w:space="0" w:color="FFFFFF"/>
            </w:tcBorders>
            <w:shd w:val="clear" w:color="auto" w:fill="auto"/>
            <w:noWrap/>
            <w:vAlign w:val="center"/>
          </w:tcPr>
          <w:p w14:paraId="3E3190F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339.8</w:t>
            </w:r>
          </w:p>
        </w:tc>
        <w:tc>
          <w:tcPr>
            <w:tcW w:w="675" w:type="dxa"/>
            <w:tcBorders>
              <w:top w:val="nil"/>
              <w:left w:val="nil"/>
              <w:bottom w:val="single" w:sz="8" w:space="0" w:color="C0C0C0"/>
              <w:right w:val="single" w:sz="8" w:space="0" w:color="FFFFFF"/>
            </w:tcBorders>
            <w:shd w:val="clear" w:color="auto" w:fill="auto"/>
            <w:noWrap/>
            <w:vAlign w:val="center"/>
          </w:tcPr>
          <w:p w14:paraId="0E92C78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356.9</w:t>
            </w:r>
          </w:p>
        </w:tc>
        <w:tc>
          <w:tcPr>
            <w:tcW w:w="676" w:type="dxa"/>
            <w:tcBorders>
              <w:top w:val="nil"/>
              <w:left w:val="nil"/>
              <w:bottom w:val="single" w:sz="8" w:space="0" w:color="C0C0C0"/>
              <w:right w:val="single" w:sz="8" w:space="0" w:color="FFFFFF"/>
            </w:tcBorders>
            <w:shd w:val="clear" w:color="auto" w:fill="auto"/>
            <w:noWrap/>
            <w:vAlign w:val="center"/>
          </w:tcPr>
          <w:p w14:paraId="2FFCFBD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362.0</w:t>
            </w:r>
          </w:p>
        </w:tc>
        <w:tc>
          <w:tcPr>
            <w:tcW w:w="675" w:type="dxa"/>
            <w:tcBorders>
              <w:top w:val="nil"/>
              <w:left w:val="nil"/>
              <w:bottom w:val="single" w:sz="8" w:space="0" w:color="C0C0C0"/>
              <w:right w:val="single" w:sz="8" w:space="0" w:color="FFFFFF"/>
            </w:tcBorders>
            <w:shd w:val="clear" w:color="auto" w:fill="auto"/>
            <w:noWrap/>
            <w:vAlign w:val="center"/>
          </w:tcPr>
          <w:p w14:paraId="1756BF6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383.4</w:t>
            </w:r>
          </w:p>
        </w:tc>
        <w:tc>
          <w:tcPr>
            <w:tcW w:w="676" w:type="dxa"/>
            <w:tcBorders>
              <w:top w:val="nil"/>
              <w:left w:val="nil"/>
              <w:bottom w:val="single" w:sz="8" w:space="0" w:color="C0C0C0"/>
              <w:right w:val="single" w:sz="8" w:space="0" w:color="auto"/>
            </w:tcBorders>
            <w:shd w:val="clear" w:color="auto" w:fill="auto"/>
            <w:noWrap/>
            <w:vAlign w:val="center"/>
          </w:tcPr>
          <w:p w14:paraId="75FA7B4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489.7</w:t>
            </w:r>
          </w:p>
        </w:tc>
        <w:tc>
          <w:tcPr>
            <w:tcW w:w="675" w:type="dxa"/>
            <w:tcBorders>
              <w:top w:val="nil"/>
              <w:left w:val="nil"/>
              <w:bottom w:val="single" w:sz="8" w:space="0" w:color="C0C0C0"/>
              <w:right w:val="single" w:sz="8" w:space="0" w:color="FFFFFF"/>
            </w:tcBorders>
            <w:shd w:val="clear" w:color="auto" w:fill="auto"/>
            <w:noWrap/>
            <w:vAlign w:val="center"/>
          </w:tcPr>
          <w:p w14:paraId="25586C5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w:t>
            </w:r>
          </w:p>
        </w:tc>
        <w:tc>
          <w:tcPr>
            <w:tcW w:w="676" w:type="dxa"/>
            <w:tcBorders>
              <w:top w:val="nil"/>
              <w:left w:val="nil"/>
              <w:bottom w:val="single" w:sz="8" w:space="0" w:color="C0C0C0"/>
              <w:right w:val="single" w:sz="8" w:space="0" w:color="auto"/>
            </w:tcBorders>
            <w:shd w:val="clear" w:color="auto" w:fill="auto"/>
            <w:noWrap/>
            <w:vAlign w:val="center"/>
          </w:tcPr>
          <w:p w14:paraId="4C4066A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123.2</w:t>
            </w:r>
          </w:p>
        </w:tc>
      </w:tr>
      <w:tr w:rsidR="0098760D" w:rsidRPr="00AB5480" w14:paraId="5C3C9F64"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36F3610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2027</w:t>
            </w:r>
          </w:p>
        </w:tc>
        <w:tc>
          <w:tcPr>
            <w:tcW w:w="675" w:type="dxa"/>
            <w:tcBorders>
              <w:top w:val="nil"/>
              <w:left w:val="nil"/>
              <w:bottom w:val="single" w:sz="8" w:space="0" w:color="C0C0C0"/>
              <w:right w:val="single" w:sz="8" w:space="0" w:color="FFFFFF"/>
            </w:tcBorders>
            <w:shd w:val="clear" w:color="auto" w:fill="auto"/>
            <w:noWrap/>
            <w:vAlign w:val="center"/>
          </w:tcPr>
          <w:p w14:paraId="31DD54C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140.9</w:t>
            </w:r>
          </w:p>
        </w:tc>
        <w:tc>
          <w:tcPr>
            <w:tcW w:w="676" w:type="dxa"/>
            <w:tcBorders>
              <w:top w:val="nil"/>
              <w:left w:val="nil"/>
              <w:bottom w:val="single" w:sz="8" w:space="0" w:color="C0C0C0"/>
              <w:right w:val="single" w:sz="8" w:space="0" w:color="FFFFFF"/>
            </w:tcBorders>
            <w:shd w:val="clear" w:color="auto" w:fill="auto"/>
            <w:noWrap/>
            <w:vAlign w:val="center"/>
          </w:tcPr>
          <w:p w14:paraId="130B3CD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260.0</w:t>
            </w:r>
          </w:p>
        </w:tc>
        <w:tc>
          <w:tcPr>
            <w:tcW w:w="675" w:type="dxa"/>
            <w:tcBorders>
              <w:top w:val="nil"/>
              <w:left w:val="nil"/>
              <w:bottom w:val="single" w:sz="8" w:space="0" w:color="C0C0C0"/>
              <w:right w:val="single" w:sz="8" w:space="0" w:color="FFFFFF"/>
            </w:tcBorders>
            <w:shd w:val="clear" w:color="auto" w:fill="auto"/>
            <w:noWrap/>
            <w:vAlign w:val="center"/>
          </w:tcPr>
          <w:p w14:paraId="31294A4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294.1</w:t>
            </w:r>
          </w:p>
        </w:tc>
        <w:tc>
          <w:tcPr>
            <w:tcW w:w="676" w:type="dxa"/>
            <w:tcBorders>
              <w:top w:val="nil"/>
              <w:left w:val="nil"/>
              <w:bottom w:val="single" w:sz="8" w:space="0" w:color="C0C0C0"/>
              <w:right w:val="single" w:sz="8" w:space="0" w:color="FFFFFF"/>
            </w:tcBorders>
            <w:shd w:val="clear" w:color="auto" w:fill="auto"/>
            <w:noWrap/>
            <w:vAlign w:val="center"/>
          </w:tcPr>
          <w:p w14:paraId="1812BD7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310.8</w:t>
            </w:r>
          </w:p>
        </w:tc>
        <w:tc>
          <w:tcPr>
            <w:tcW w:w="675" w:type="dxa"/>
            <w:tcBorders>
              <w:top w:val="nil"/>
              <w:left w:val="nil"/>
              <w:bottom w:val="single" w:sz="8" w:space="0" w:color="C0C0C0"/>
              <w:right w:val="single" w:sz="8" w:space="0" w:color="FFFFFF"/>
            </w:tcBorders>
            <w:shd w:val="clear" w:color="auto" w:fill="auto"/>
            <w:noWrap/>
            <w:vAlign w:val="center"/>
          </w:tcPr>
          <w:p w14:paraId="21FC336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344.6</w:t>
            </w:r>
          </w:p>
        </w:tc>
        <w:tc>
          <w:tcPr>
            <w:tcW w:w="676" w:type="dxa"/>
            <w:tcBorders>
              <w:top w:val="nil"/>
              <w:left w:val="nil"/>
              <w:bottom w:val="single" w:sz="8" w:space="0" w:color="C0C0C0"/>
              <w:right w:val="single" w:sz="8" w:space="0" w:color="FFFFFF"/>
            </w:tcBorders>
            <w:shd w:val="clear" w:color="auto" w:fill="auto"/>
            <w:noWrap/>
            <w:vAlign w:val="center"/>
          </w:tcPr>
          <w:p w14:paraId="634C21A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351.9</w:t>
            </w:r>
          </w:p>
        </w:tc>
        <w:tc>
          <w:tcPr>
            <w:tcW w:w="675" w:type="dxa"/>
            <w:tcBorders>
              <w:top w:val="nil"/>
              <w:left w:val="nil"/>
              <w:bottom w:val="single" w:sz="8" w:space="0" w:color="C0C0C0"/>
              <w:right w:val="single" w:sz="8" w:space="0" w:color="FFFFFF"/>
            </w:tcBorders>
            <w:shd w:val="clear" w:color="auto" w:fill="auto"/>
            <w:noWrap/>
            <w:vAlign w:val="center"/>
          </w:tcPr>
          <w:p w14:paraId="7AB4B2F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370.4</w:t>
            </w:r>
          </w:p>
        </w:tc>
        <w:tc>
          <w:tcPr>
            <w:tcW w:w="676" w:type="dxa"/>
            <w:tcBorders>
              <w:top w:val="nil"/>
              <w:left w:val="nil"/>
              <w:bottom w:val="single" w:sz="8" w:space="0" w:color="C0C0C0"/>
              <w:right w:val="single" w:sz="8" w:space="0" w:color="FFFFFF"/>
            </w:tcBorders>
            <w:shd w:val="clear" w:color="auto" w:fill="auto"/>
            <w:noWrap/>
            <w:vAlign w:val="center"/>
          </w:tcPr>
          <w:p w14:paraId="0143057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375.6</w:t>
            </w:r>
          </w:p>
        </w:tc>
        <w:tc>
          <w:tcPr>
            <w:tcW w:w="675" w:type="dxa"/>
            <w:tcBorders>
              <w:top w:val="nil"/>
              <w:left w:val="nil"/>
              <w:bottom w:val="single" w:sz="8" w:space="0" w:color="C0C0C0"/>
              <w:right w:val="single" w:sz="8" w:space="0" w:color="FFFFFF"/>
            </w:tcBorders>
            <w:shd w:val="clear" w:color="auto" w:fill="auto"/>
            <w:noWrap/>
            <w:vAlign w:val="center"/>
          </w:tcPr>
          <w:p w14:paraId="0334E48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397.1</w:t>
            </w:r>
          </w:p>
        </w:tc>
        <w:tc>
          <w:tcPr>
            <w:tcW w:w="676" w:type="dxa"/>
            <w:tcBorders>
              <w:top w:val="nil"/>
              <w:left w:val="nil"/>
              <w:bottom w:val="single" w:sz="8" w:space="0" w:color="C0C0C0"/>
              <w:right w:val="single" w:sz="8" w:space="0" w:color="auto"/>
            </w:tcBorders>
            <w:shd w:val="clear" w:color="auto" w:fill="auto"/>
            <w:noWrap/>
            <w:vAlign w:val="center"/>
          </w:tcPr>
          <w:p w14:paraId="1F2F90B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509.2</w:t>
            </w:r>
          </w:p>
        </w:tc>
        <w:tc>
          <w:tcPr>
            <w:tcW w:w="675" w:type="dxa"/>
            <w:tcBorders>
              <w:top w:val="nil"/>
              <w:left w:val="nil"/>
              <w:bottom w:val="single" w:sz="8" w:space="0" w:color="C0C0C0"/>
              <w:right w:val="single" w:sz="8" w:space="0" w:color="FFFFFF"/>
            </w:tcBorders>
            <w:shd w:val="clear" w:color="auto" w:fill="auto"/>
            <w:noWrap/>
            <w:vAlign w:val="center"/>
          </w:tcPr>
          <w:p w14:paraId="7ECEBB7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7.9</w:t>
            </w:r>
          </w:p>
        </w:tc>
        <w:tc>
          <w:tcPr>
            <w:tcW w:w="676" w:type="dxa"/>
            <w:tcBorders>
              <w:top w:val="nil"/>
              <w:left w:val="nil"/>
              <w:bottom w:val="single" w:sz="8" w:space="0" w:color="C0C0C0"/>
              <w:right w:val="single" w:sz="8" w:space="0" w:color="auto"/>
            </w:tcBorders>
            <w:shd w:val="clear" w:color="auto" w:fill="auto"/>
            <w:noWrap/>
            <w:vAlign w:val="center"/>
          </w:tcPr>
          <w:p w14:paraId="5BFB8C2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128.2</w:t>
            </w:r>
          </w:p>
        </w:tc>
      </w:tr>
      <w:tr w:rsidR="0098760D" w:rsidRPr="00AB5480" w14:paraId="22579606"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1CBB9666"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2028</w:t>
            </w:r>
          </w:p>
        </w:tc>
        <w:tc>
          <w:tcPr>
            <w:tcW w:w="675" w:type="dxa"/>
            <w:tcBorders>
              <w:top w:val="nil"/>
              <w:left w:val="nil"/>
              <w:bottom w:val="single" w:sz="8" w:space="0" w:color="C0C0C0"/>
              <w:right w:val="single" w:sz="8" w:space="0" w:color="FFFFFF"/>
            </w:tcBorders>
            <w:shd w:val="clear" w:color="auto" w:fill="auto"/>
            <w:noWrap/>
            <w:vAlign w:val="center"/>
          </w:tcPr>
          <w:p w14:paraId="63857D1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144.8</w:t>
            </w:r>
          </w:p>
        </w:tc>
        <w:tc>
          <w:tcPr>
            <w:tcW w:w="676" w:type="dxa"/>
            <w:tcBorders>
              <w:top w:val="nil"/>
              <w:left w:val="nil"/>
              <w:bottom w:val="single" w:sz="8" w:space="0" w:color="C0C0C0"/>
              <w:right w:val="single" w:sz="8" w:space="0" w:color="FFFFFF"/>
            </w:tcBorders>
            <w:shd w:val="clear" w:color="auto" w:fill="auto"/>
            <w:noWrap/>
            <w:vAlign w:val="center"/>
          </w:tcPr>
          <w:p w14:paraId="131C40A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268.5</w:t>
            </w:r>
          </w:p>
        </w:tc>
        <w:tc>
          <w:tcPr>
            <w:tcW w:w="675" w:type="dxa"/>
            <w:tcBorders>
              <w:top w:val="nil"/>
              <w:left w:val="nil"/>
              <w:bottom w:val="single" w:sz="8" w:space="0" w:color="C0C0C0"/>
              <w:right w:val="single" w:sz="8" w:space="0" w:color="FFFFFF"/>
            </w:tcBorders>
            <w:shd w:val="clear" w:color="auto" w:fill="auto"/>
            <w:noWrap/>
            <w:vAlign w:val="center"/>
          </w:tcPr>
          <w:p w14:paraId="3DEA39F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303.1</w:t>
            </w:r>
          </w:p>
        </w:tc>
        <w:tc>
          <w:tcPr>
            <w:tcW w:w="676" w:type="dxa"/>
            <w:tcBorders>
              <w:top w:val="nil"/>
              <w:left w:val="nil"/>
              <w:bottom w:val="single" w:sz="8" w:space="0" w:color="C0C0C0"/>
              <w:right w:val="single" w:sz="8" w:space="0" w:color="FFFFFF"/>
            </w:tcBorders>
            <w:shd w:val="clear" w:color="auto" w:fill="auto"/>
            <w:noWrap/>
            <w:vAlign w:val="center"/>
          </w:tcPr>
          <w:p w14:paraId="5DBD872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320.8</w:t>
            </w:r>
          </w:p>
        </w:tc>
        <w:tc>
          <w:tcPr>
            <w:tcW w:w="675" w:type="dxa"/>
            <w:tcBorders>
              <w:top w:val="nil"/>
              <w:left w:val="nil"/>
              <w:bottom w:val="single" w:sz="8" w:space="0" w:color="C0C0C0"/>
              <w:right w:val="single" w:sz="8" w:space="0" w:color="FFFFFF"/>
            </w:tcBorders>
            <w:shd w:val="clear" w:color="auto" w:fill="auto"/>
            <w:noWrap/>
            <w:vAlign w:val="center"/>
          </w:tcPr>
          <w:p w14:paraId="4AF6AA4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357.1</w:t>
            </w:r>
          </w:p>
        </w:tc>
        <w:tc>
          <w:tcPr>
            <w:tcW w:w="676" w:type="dxa"/>
            <w:tcBorders>
              <w:top w:val="nil"/>
              <w:left w:val="nil"/>
              <w:bottom w:val="single" w:sz="8" w:space="0" w:color="C0C0C0"/>
              <w:right w:val="single" w:sz="8" w:space="0" w:color="FFFFFF"/>
            </w:tcBorders>
            <w:shd w:val="clear" w:color="auto" w:fill="auto"/>
            <w:noWrap/>
            <w:vAlign w:val="center"/>
          </w:tcPr>
          <w:p w14:paraId="73EF27B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364.6</w:t>
            </w:r>
          </w:p>
        </w:tc>
        <w:tc>
          <w:tcPr>
            <w:tcW w:w="675" w:type="dxa"/>
            <w:tcBorders>
              <w:top w:val="nil"/>
              <w:left w:val="nil"/>
              <w:bottom w:val="single" w:sz="8" w:space="0" w:color="C0C0C0"/>
              <w:right w:val="single" w:sz="8" w:space="0" w:color="FFFFFF"/>
            </w:tcBorders>
            <w:shd w:val="clear" w:color="auto" w:fill="auto"/>
            <w:noWrap/>
            <w:vAlign w:val="center"/>
          </w:tcPr>
          <w:p w14:paraId="38D404C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385.2</w:t>
            </w:r>
          </w:p>
        </w:tc>
        <w:tc>
          <w:tcPr>
            <w:tcW w:w="676" w:type="dxa"/>
            <w:tcBorders>
              <w:top w:val="nil"/>
              <w:left w:val="nil"/>
              <w:bottom w:val="single" w:sz="8" w:space="0" w:color="C0C0C0"/>
              <w:right w:val="single" w:sz="8" w:space="0" w:color="FFFFFF"/>
            </w:tcBorders>
            <w:shd w:val="clear" w:color="auto" w:fill="auto"/>
            <w:noWrap/>
            <w:vAlign w:val="center"/>
          </w:tcPr>
          <w:p w14:paraId="38C82A0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390.6</w:t>
            </w:r>
          </w:p>
        </w:tc>
        <w:tc>
          <w:tcPr>
            <w:tcW w:w="675" w:type="dxa"/>
            <w:tcBorders>
              <w:top w:val="nil"/>
              <w:left w:val="nil"/>
              <w:bottom w:val="single" w:sz="8" w:space="0" w:color="C0C0C0"/>
              <w:right w:val="single" w:sz="8" w:space="0" w:color="FFFFFF"/>
            </w:tcBorders>
            <w:shd w:val="clear" w:color="auto" w:fill="auto"/>
            <w:noWrap/>
            <w:vAlign w:val="center"/>
          </w:tcPr>
          <w:p w14:paraId="7200F8F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412.2</w:t>
            </w:r>
          </w:p>
        </w:tc>
        <w:tc>
          <w:tcPr>
            <w:tcW w:w="676" w:type="dxa"/>
            <w:tcBorders>
              <w:top w:val="nil"/>
              <w:left w:val="nil"/>
              <w:bottom w:val="single" w:sz="8" w:space="0" w:color="C0C0C0"/>
              <w:right w:val="single" w:sz="8" w:space="0" w:color="auto"/>
            </w:tcBorders>
            <w:shd w:val="clear" w:color="auto" w:fill="auto"/>
            <w:noWrap/>
            <w:vAlign w:val="center"/>
          </w:tcPr>
          <w:p w14:paraId="2A5B7B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530.5</w:t>
            </w:r>
          </w:p>
        </w:tc>
        <w:tc>
          <w:tcPr>
            <w:tcW w:w="675" w:type="dxa"/>
            <w:tcBorders>
              <w:top w:val="nil"/>
              <w:left w:val="nil"/>
              <w:bottom w:val="single" w:sz="8" w:space="0" w:color="C0C0C0"/>
              <w:right w:val="single" w:sz="8" w:space="0" w:color="FFFFFF"/>
            </w:tcBorders>
            <w:shd w:val="clear" w:color="auto" w:fill="auto"/>
            <w:noWrap/>
            <w:vAlign w:val="center"/>
          </w:tcPr>
          <w:p w14:paraId="128FC71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9.0</w:t>
            </w:r>
          </w:p>
        </w:tc>
        <w:tc>
          <w:tcPr>
            <w:tcW w:w="676" w:type="dxa"/>
            <w:tcBorders>
              <w:top w:val="nil"/>
              <w:left w:val="nil"/>
              <w:bottom w:val="single" w:sz="8" w:space="0" w:color="C0C0C0"/>
              <w:right w:val="single" w:sz="8" w:space="0" w:color="auto"/>
            </w:tcBorders>
            <w:shd w:val="clear" w:color="auto" w:fill="auto"/>
            <w:noWrap/>
            <w:vAlign w:val="center"/>
          </w:tcPr>
          <w:p w14:paraId="30D625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133.6</w:t>
            </w:r>
          </w:p>
        </w:tc>
      </w:tr>
      <w:tr w:rsidR="0098760D" w:rsidRPr="00AB5480" w14:paraId="5AA486DB"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15233029"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2029</w:t>
            </w:r>
          </w:p>
        </w:tc>
        <w:tc>
          <w:tcPr>
            <w:tcW w:w="675" w:type="dxa"/>
            <w:tcBorders>
              <w:top w:val="nil"/>
              <w:left w:val="nil"/>
              <w:bottom w:val="single" w:sz="8" w:space="0" w:color="C0C0C0"/>
              <w:right w:val="single" w:sz="8" w:space="0" w:color="FFFFFF"/>
            </w:tcBorders>
            <w:shd w:val="clear" w:color="auto" w:fill="auto"/>
            <w:noWrap/>
            <w:vAlign w:val="center"/>
          </w:tcPr>
          <w:p w14:paraId="01FB4F6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148.3</w:t>
            </w:r>
          </w:p>
        </w:tc>
        <w:tc>
          <w:tcPr>
            <w:tcW w:w="676" w:type="dxa"/>
            <w:tcBorders>
              <w:top w:val="nil"/>
              <w:left w:val="nil"/>
              <w:bottom w:val="single" w:sz="8" w:space="0" w:color="C0C0C0"/>
              <w:right w:val="single" w:sz="8" w:space="0" w:color="FFFFFF"/>
            </w:tcBorders>
            <w:shd w:val="clear" w:color="auto" w:fill="auto"/>
            <w:noWrap/>
            <w:vAlign w:val="center"/>
          </w:tcPr>
          <w:p w14:paraId="21226A0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276.1</w:t>
            </w:r>
          </w:p>
        </w:tc>
        <w:tc>
          <w:tcPr>
            <w:tcW w:w="675" w:type="dxa"/>
            <w:tcBorders>
              <w:top w:val="nil"/>
              <w:left w:val="nil"/>
              <w:bottom w:val="single" w:sz="8" w:space="0" w:color="C0C0C0"/>
              <w:right w:val="single" w:sz="8" w:space="0" w:color="FFFFFF"/>
            </w:tcBorders>
            <w:shd w:val="clear" w:color="auto" w:fill="auto"/>
            <w:noWrap/>
            <w:vAlign w:val="center"/>
          </w:tcPr>
          <w:p w14:paraId="404A643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311.2</w:t>
            </w:r>
          </w:p>
        </w:tc>
        <w:tc>
          <w:tcPr>
            <w:tcW w:w="676" w:type="dxa"/>
            <w:tcBorders>
              <w:top w:val="nil"/>
              <w:left w:val="nil"/>
              <w:bottom w:val="single" w:sz="8" w:space="0" w:color="C0C0C0"/>
              <w:right w:val="single" w:sz="8" w:space="0" w:color="FFFFFF"/>
            </w:tcBorders>
            <w:shd w:val="clear" w:color="auto" w:fill="auto"/>
            <w:noWrap/>
            <w:vAlign w:val="center"/>
          </w:tcPr>
          <w:p w14:paraId="00F2678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329.6</w:t>
            </w:r>
          </w:p>
        </w:tc>
        <w:tc>
          <w:tcPr>
            <w:tcW w:w="675" w:type="dxa"/>
            <w:tcBorders>
              <w:top w:val="nil"/>
              <w:left w:val="nil"/>
              <w:bottom w:val="single" w:sz="8" w:space="0" w:color="C0C0C0"/>
              <w:right w:val="single" w:sz="8" w:space="0" w:color="FFFFFF"/>
            </w:tcBorders>
            <w:shd w:val="clear" w:color="auto" w:fill="auto"/>
            <w:noWrap/>
            <w:vAlign w:val="center"/>
          </w:tcPr>
          <w:p w14:paraId="6E7A2A3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368.4</w:t>
            </w:r>
          </w:p>
        </w:tc>
        <w:tc>
          <w:tcPr>
            <w:tcW w:w="676" w:type="dxa"/>
            <w:tcBorders>
              <w:top w:val="nil"/>
              <w:left w:val="nil"/>
              <w:bottom w:val="single" w:sz="8" w:space="0" w:color="C0C0C0"/>
              <w:right w:val="single" w:sz="8" w:space="0" w:color="FFFFFF"/>
            </w:tcBorders>
            <w:shd w:val="clear" w:color="auto" w:fill="auto"/>
            <w:noWrap/>
            <w:vAlign w:val="center"/>
          </w:tcPr>
          <w:p w14:paraId="5FB3469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376.2</w:t>
            </w:r>
          </w:p>
        </w:tc>
        <w:tc>
          <w:tcPr>
            <w:tcW w:w="675" w:type="dxa"/>
            <w:tcBorders>
              <w:top w:val="nil"/>
              <w:left w:val="nil"/>
              <w:bottom w:val="single" w:sz="8" w:space="0" w:color="C0C0C0"/>
              <w:right w:val="single" w:sz="8" w:space="0" w:color="FFFFFF"/>
            </w:tcBorders>
            <w:shd w:val="clear" w:color="auto" w:fill="auto"/>
            <w:noWrap/>
            <w:vAlign w:val="center"/>
          </w:tcPr>
          <w:p w14:paraId="7BA811E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398.4</w:t>
            </w:r>
          </w:p>
        </w:tc>
        <w:tc>
          <w:tcPr>
            <w:tcW w:w="676" w:type="dxa"/>
            <w:tcBorders>
              <w:top w:val="nil"/>
              <w:left w:val="nil"/>
              <w:bottom w:val="single" w:sz="8" w:space="0" w:color="C0C0C0"/>
              <w:right w:val="single" w:sz="8" w:space="0" w:color="FFFFFF"/>
            </w:tcBorders>
            <w:shd w:val="clear" w:color="auto" w:fill="auto"/>
            <w:noWrap/>
            <w:vAlign w:val="center"/>
          </w:tcPr>
          <w:p w14:paraId="79C3BF3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403.9</w:t>
            </w:r>
          </w:p>
        </w:tc>
        <w:tc>
          <w:tcPr>
            <w:tcW w:w="675" w:type="dxa"/>
            <w:tcBorders>
              <w:top w:val="nil"/>
              <w:left w:val="nil"/>
              <w:bottom w:val="single" w:sz="8" w:space="0" w:color="C0C0C0"/>
              <w:right w:val="single" w:sz="8" w:space="0" w:color="FFFFFF"/>
            </w:tcBorders>
            <w:shd w:val="clear" w:color="auto" w:fill="auto"/>
            <w:noWrap/>
            <w:vAlign w:val="center"/>
          </w:tcPr>
          <w:p w14:paraId="658B2A7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425.6</w:t>
            </w:r>
          </w:p>
        </w:tc>
        <w:tc>
          <w:tcPr>
            <w:tcW w:w="676" w:type="dxa"/>
            <w:tcBorders>
              <w:top w:val="nil"/>
              <w:left w:val="nil"/>
              <w:bottom w:val="single" w:sz="8" w:space="0" w:color="C0C0C0"/>
              <w:right w:val="single" w:sz="8" w:space="0" w:color="auto"/>
            </w:tcBorders>
            <w:shd w:val="clear" w:color="auto" w:fill="auto"/>
            <w:noWrap/>
            <w:vAlign w:val="center"/>
          </w:tcPr>
          <w:p w14:paraId="26EA26A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551.2</w:t>
            </w:r>
          </w:p>
        </w:tc>
        <w:tc>
          <w:tcPr>
            <w:tcW w:w="675" w:type="dxa"/>
            <w:tcBorders>
              <w:top w:val="nil"/>
              <w:left w:val="nil"/>
              <w:bottom w:val="single" w:sz="8" w:space="0" w:color="C0C0C0"/>
              <w:right w:val="single" w:sz="8" w:space="0" w:color="FFFFFF"/>
            </w:tcBorders>
            <w:shd w:val="clear" w:color="auto" w:fill="auto"/>
            <w:noWrap/>
            <w:vAlign w:val="center"/>
          </w:tcPr>
          <w:p w14:paraId="7FDA7AD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10.0</w:t>
            </w:r>
          </w:p>
        </w:tc>
        <w:tc>
          <w:tcPr>
            <w:tcW w:w="676" w:type="dxa"/>
            <w:tcBorders>
              <w:top w:val="nil"/>
              <w:left w:val="nil"/>
              <w:bottom w:val="single" w:sz="8" w:space="0" w:color="C0C0C0"/>
              <w:right w:val="single" w:sz="8" w:space="0" w:color="auto"/>
            </w:tcBorders>
            <w:shd w:val="clear" w:color="auto" w:fill="auto"/>
            <w:noWrap/>
            <w:vAlign w:val="center"/>
          </w:tcPr>
          <w:p w14:paraId="7BA7423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138.8</w:t>
            </w:r>
          </w:p>
        </w:tc>
      </w:tr>
      <w:tr w:rsidR="0098760D" w:rsidRPr="00AB5480" w14:paraId="48D34A1C"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74D66D07"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2030</w:t>
            </w:r>
          </w:p>
        </w:tc>
        <w:tc>
          <w:tcPr>
            <w:tcW w:w="675" w:type="dxa"/>
            <w:tcBorders>
              <w:top w:val="nil"/>
              <w:left w:val="nil"/>
              <w:bottom w:val="single" w:sz="8" w:space="0" w:color="C0C0C0"/>
              <w:right w:val="single" w:sz="8" w:space="0" w:color="FFFFFF"/>
            </w:tcBorders>
            <w:shd w:val="clear" w:color="auto" w:fill="auto"/>
            <w:noWrap/>
            <w:vAlign w:val="center"/>
          </w:tcPr>
          <w:p w14:paraId="61218DD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152.1</w:t>
            </w:r>
          </w:p>
        </w:tc>
        <w:tc>
          <w:tcPr>
            <w:tcW w:w="676" w:type="dxa"/>
            <w:tcBorders>
              <w:top w:val="nil"/>
              <w:left w:val="nil"/>
              <w:bottom w:val="single" w:sz="8" w:space="0" w:color="C0C0C0"/>
              <w:right w:val="single" w:sz="8" w:space="0" w:color="FFFFFF"/>
            </w:tcBorders>
            <w:shd w:val="clear" w:color="auto" w:fill="auto"/>
            <w:noWrap/>
            <w:vAlign w:val="center"/>
          </w:tcPr>
          <w:p w14:paraId="5F4B6B5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284.1</w:t>
            </w:r>
          </w:p>
        </w:tc>
        <w:tc>
          <w:tcPr>
            <w:tcW w:w="675" w:type="dxa"/>
            <w:tcBorders>
              <w:top w:val="nil"/>
              <w:left w:val="nil"/>
              <w:bottom w:val="single" w:sz="8" w:space="0" w:color="C0C0C0"/>
              <w:right w:val="single" w:sz="8" w:space="0" w:color="FFFFFF"/>
            </w:tcBorders>
            <w:shd w:val="clear" w:color="auto" w:fill="auto"/>
            <w:noWrap/>
            <w:vAlign w:val="center"/>
          </w:tcPr>
          <w:p w14:paraId="6B60BFB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319.7</w:t>
            </w:r>
          </w:p>
        </w:tc>
        <w:tc>
          <w:tcPr>
            <w:tcW w:w="676" w:type="dxa"/>
            <w:tcBorders>
              <w:top w:val="nil"/>
              <w:left w:val="nil"/>
              <w:bottom w:val="single" w:sz="8" w:space="0" w:color="C0C0C0"/>
              <w:right w:val="single" w:sz="8" w:space="0" w:color="FFFFFF"/>
            </w:tcBorders>
            <w:shd w:val="clear" w:color="auto" w:fill="auto"/>
            <w:noWrap/>
            <w:vAlign w:val="center"/>
          </w:tcPr>
          <w:p w14:paraId="79A7BFA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339.0</w:t>
            </w:r>
          </w:p>
        </w:tc>
        <w:tc>
          <w:tcPr>
            <w:tcW w:w="675" w:type="dxa"/>
            <w:tcBorders>
              <w:top w:val="nil"/>
              <w:left w:val="nil"/>
              <w:bottom w:val="single" w:sz="8" w:space="0" w:color="C0C0C0"/>
              <w:right w:val="single" w:sz="8" w:space="0" w:color="FFFFFF"/>
            </w:tcBorders>
            <w:shd w:val="clear" w:color="auto" w:fill="auto"/>
            <w:noWrap/>
            <w:vAlign w:val="center"/>
          </w:tcPr>
          <w:p w14:paraId="337019F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380.2</w:t>
            </w:r>
          </w:p>
        </w:tc>
        <w:tc>
          <w:tcPr>
            <w:tcW w:w="676" w:type="dxa"/>
            <w:tcBorders>
              <w:top w:val="nil"/>
              <w:left w:val="nil"/>
              <w:bottom w:val="single" w:sz="8" w:space="0" w:color="C0C0C0"/>
              <w:right w:val="single" w:sz="8" w:space="0" w:color="FFFFFF"/>
            </w:tcBorders>
            <w:shd w:val="clear" w:color="auto" w:fill="auto"/>
            <w:noWrap/>
            <w:vAlign w:val="center"/>
          </w:tcPr>
          <w:p w14:paraId="6EA22B9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388.3</w:t>
            </w:r>
          </w:p>
        </w:tc>
        <w:tc>
          <w:tcPr>
            <w:tcW w:w="675" w:type="dxa"/>
            <w:tcBorders>
              <w:top w:val="nil"/>
              <w:left w:val="nil"/>
              <w:bottom w:val="single" w:sz="8" w:space="0" w:color="C0C0C0"/>
              <w:right w:val="single" w:sz="8" w:space="0" w:color="FFFFFF"/>
            </w:tcBorders>
            <w:shd w:val="clear" w:color="auto" w:fill="auto"/>
            <w:noWrap/>
            <w:vAlign w:val="center"/>
          </w:tcPr>
          <w:p w14:paraId="5E70406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412.0</w:t>
            </w:r>
          </w:p>
        </w:tc>
        <w:tc>
          <w:tcPr>
            <w:tcW w:w="676" w:type="dxa"/>
            <w:tcBorders>
              <w:top w:val="nil"/>
              <w:left w:val="nil"/>
              <w:bottom w:val="single" w:sz="8" w:space="0" w:color="C0C0C0"/>
              <w:right w:val="single" w:sz="8" w:space="0" w:color="FFFFFF"/>
            </w:tcBorders>
            <w:shd w:val="clear" w:color="auto" w:fill="auto"/>
            <w:noWrap/>
            <w:vAlign w:val="center"/>
          </w:tcPr>
          <w:p w14:paraId="1362F6B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417.7</w:t>
            </w:r>
          </w:p>
        </w:tc>
        <w:tc>
          <w:tcPr>
            <w:tcW w:w="675" w:type="dxa"/>
            <w:tcBorders>
              <w:top w:val="nil"/>
              <w:left w:val="nil"/>
              <w:bottom w:val="single" w:sz="8" w:space="0" w:color="C0C0C0"/>
              <w:right w:val="single" w:sz="8" w:space="0" w:color="FFFFFF"/>
            </w:tcBorders>
            <w:shd w:val="clear" w:color="auto" w:fill="auto"/>
            <w:noWrap/>
            <w:vAlign w:val="center"/>
          </w:tcPr>
          <w:p w14:paraId="569EF79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439.6</w:t>
            </w:r>
          </w:p>
        </w:tc>
        <w:tc>
          <w:tcPr>
            <w:tcW w:w="676" w:type="dxa"/>
            <w:tcBorders>
              <w:top w:val="nil"/>
              <w:left w:val="nil"/>
              <w:bottom w:val="single" w:sz="8" w:space="0" w:color="C0C0C0"/>
              <w:right w:val="single" w:sz="8" w:space="0" w:color="auto"/>
            </w:tcBorders>
            <w:shd w:val="clear" w:color="auto" w:fill="auto"/>
            <w:noWrap/>
            <w:vAlign w:val="center"/>
          </w:tcPr>
          <w:p w14:paraId="2B8DF98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574.4</w:t>
            </w:r>
          </w:p>
        </w:tc>
        <w:tc>
          <w:tcPr>
            <w:tcW w:w="675" w:type="dxa"/>
            <w:tcBorders>
              <w:top w:val="nil"/>
              <w:left w:val="nil"/>
              <w:bottom w:val="single" w:sz="8" w:space="0" w:color="C0C0C0"/>
              <w:right w:val="single" w:sz="8" w:space="0" w:color="FFFFFF"/>
            </w:tcBorders>
            <w:shd w:val="clear" w:color="auto" w:fill="auto"/>
            <w:noWrap/>
            <w:vAlign w:val="center"/>
          </w:tcPr>
          <w:p w14:paraId="00ABAD4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11.0</w:t>
            </w:r>
          </w:p>
        </w:tc>
        <w:tc>
          <w:tcPr>
            <w:tcW w:w="676" w:type="dxa"/>
            <w:tcBorders>
              <w:top w:val="nil"/>
              <w:left w:val="nil"/>
              <w:bottom w:val="single" w:sz="8" w:space="0" w:color="C0C0C0"/>
              <w:right w:val="single" w:sz="8" w:space="0" w:color="auto"/>
            </w:tcBorders>
            <w:shd w:val="clear" w:color="auto" w:fill="auto"/>
            <w:noWrap/>
            <w:vAlign w:val="center"/>
          </w:tcPr>
          <w:p w14:paraId="55235DD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143.4</w:t>
            </w:r>
          </w:p>
        </w:tc>
      </w:tr>
      <w:tr w:rsidR="0098760D" w:rsidRPr="00AB5480" w14:paraId="2EF6FCEE"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6CCEED09"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2031</w:t>
            </w:r>
          </w:p>
        </w:tc>
        <w:tc>
          <w:tcPr>
            <w:tcW w:w="675" w:type="dxa"/>
            <w:tcBorders>
              <w:top w:val="nil"/>
              <w:left w:val="nil"/>
              <w:bottom w:val="single" w:sz="8" w:space="0" w:color="C0C0C0"/>
              <w:right w:val="single" w:sz="8" w:space="0" w:color="FFFFFF"/>
            </w:tcBorders>
            <w:shd w:val="clear" w:color="auto" w:fill="auto"/>
            <w:noWrap/>
            <w:vAlign w:val="center"/>
          </w:tcPr>
          <w:p w14:paraId="59685C7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155.7</w:t>
            </w:r>
          </w:p>
        </w:tc>
        <w:tc>
          <w:tcPr>
            <w:tcW w:w="676" w:type="dxa"/>
            <w:tcBorders>
              <w:top w:val="nil"/>
              <w:left w:val="nil"/>
              <w:bottom w:val="single" w:sz="8" w:space="0" w:color="C0C0C0"/>
              <w:right w:val="single" w:sz="8" w:space="0" w:color="FFFFFF"/>
            </w:tcBorders>
            <w:shd w:val="clear" w:color="auto" w:fill="auto"/>
            <w:noWrap/>
            <w:vAlign w:val="center"/>
          </w:tcPr>
          <w:p w14:paraId="13AF43B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291.9</w:t>
            </w:r>
          </w:p>
        </w:tc>
        <w:tc>
          <w:tcPr>
            <w:tcW w:w="675" w:type="dxa"/>
            <w:tcBorders>
              <w:top w:val="nil"/>
              <w:left w:val="nil"/>
              <w:bottom w:val="single" w:sz="8" w:space="0" w:color="C0C0C0"/>
              <w:right w:val="single" w:sz="8" w:space="0" w:color="FFFFFF"/>
            </w:tcBorders>
            <w:shd w:val="clear" w:color="auto" w:fill="auto"/>
            <w:noWrap/>
            <w:vAlign w:val="center"/>
          </w:tcPr>
          <w:p w14:paraId="45C606E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327.9</w:t>
            </w:r>
          </w:p>
        </w:tc>
        <w:tc>
          <w:tcPr>
            <w:tcW w:w="676" w:type="dxa"/>
            <w:tcBorders>
              <w:top w:val="nil"/>
              <w:left w:val="nil"/>
              <w:bottom w:val="single" w:sz="8" w:space="0" w:color="C0C0C0"/>
              <w:right w:val="single" w:sz="8" w:space="0" w:color="FFFFFF"/>
            </w:tcBorders>
            <w:shd w:val="clear" w:color="auto" w:fill="auto"/>
            <w:noWrap/>
            <w:vAlign w:val="center"/>
          </w:tcPr>
          <w:p w14:paraId="59034E3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348.0</w:t>
            </w:r>
          </w:p>
        </w:tc>
        <w:tc>
          <w:tcPr>
            <w:tcW w:w="675" w:type="dxa"/>
            <w:tcBorders>
              <w:top w:val="nil"/>
              <w:left w:val="nil"/>
              <w:bottom w:val="single" w:sz="8" w:space="0" w:color="C0C0C0"/>
              <w:right w:val="single" w:sz="8" w:space="0" w:color="FFFFFF"/>
            </w:tcBorders>
            <w:shd w:val="clear" w:color="auto" w:fill="auto"/>
            <w:noWrap/>
            <w:vAlign w:val="center"/>
          </w:tcPr>
          <w:p w14:paraId="6EDD6C3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393.3</w:t>
            </w:r>
          </w:p>
        </w:tc>
        <w:tc>
          <w:tcPr>
            <w:tcW w:w="676" w:type="dxa"/>
            <w:tcBorders>
              <w:top w:val="nil"/>
              <w:left w:val="nil"/>
              <w:bottom w:val="single" w:sz="8" w:space="0" w:color="C0C0C0"/>
              <w:right w:val="single" w:sz="8" w:space="0" w:color="FFFFFF"/>
            </w:tcBorders>
            <w:shd w:val="clear" w:color="auto" w:fill="auto"/>
            <w:noWrap/>
            <w:vAlign w:val="center"/>
          </w:tcPr>
          <w:p w14:paraId="3F8CCBE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401.7</w:t>
            </w:r>
          </w:p>
        </w:tc>
        <w:tc>
          <w:tcPr>
            <w:tcW w:w="675" w:type="dxa"/>
            <w:tcBorders>
              <w:top w:val="nil"/>
              <w:left w:val="nil"/>
              <w:bottom w:val="single" w:sz="8" w:space="0" w:color="C0C0C0"/>
              <w:right w:val="single" w:sz="8" w:space="0" w:color="FFFFFF"/>
            </w:tcBorders>
            <w:shd w:val="clear" w:color="auto" w:fill="auto"/>
            <w:noWrap/>
            <w:vAlign w:val="center"/>
          </w:tcPr>
          <w:p w14:paraId="17771BA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427.1</w:t>
            </w:r>
          </w:p>
        </w:tc>
        <w:tc>
          <w:tcPr>
            <w:tcW w:w="676" w:type="dxa"/>
            <w:tcBorders>
              <w:top w:val="nil"/>
              <w:left w:val="nil"/>
              <w:bottom w:val="single" w:sz="8" w:space="0" w:color="C0C0C0"/>
              <w:right w:val="single" w:sz="8" w:space="0" w:color="FFFFFF"/>
            </w:tcBorders>
            <w:shd w:val="clear" w:color="auto" w:fill="auto"/>
            <w:noWrap/>
            <w:vAlign w:val="center"/>
          </w:tcPr>
          <w:p w14:paraId="4F6BF0F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432.9</w:t>
            </w:r>
          </w:p>
        </w:tc>
        <w:tc>
          <w:tcPr>
            <w:tcW w:w="675" w:type="dxa"/>
            <w:tcBorders>
              <w:top w:val="nil"/>
              <w:left w:val="nil"/>
              <w:bottom w:val="single" w:sz="8" w:space="0" w:color="C0C0C0"/>
              <w:right w:val="single" w:sz="8" w:space="0" w:color="FFFFFF"/>
            </w:tcBorders>
            <w:shd w:val="clear" w:color="auto" w:fill="auto"/>
            <w:noWrap/>
            <w:vAlign w:val="center"/>
          </w:tcPr>
          <w:p w14:paraId="7B0808C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454.9</w:t>
            </w:r>
          </w:p>
        </w:tc>
        <w:tc>
          <w:tcPr>
            <w:tcW w:w="676" w:type="dxa"/>
            <w:tcBorders>
              <w:top w:val="nil"/>
              <w:left w:val="nil"/>
              <w:bottom w:val="single" w:sz="8" w:space="0" w:color="C0C0C0"/>
              <w:right w:val="single" w:sz="8" w:space="0" w:color="auto"/>
            </w:tcBorders>
            <w:shd w:val="clear" w:color="auto" w:fill="auto"/>
            <w:noWrap/>
            <w:vAlign w:val="center"/>
          </w:tcPr>
          <w:p w14:paraId="7E4573F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599.0</w:t>
            </w:r>
          </w:p>
        </w:tc>
        <w:tc>
          <w:tcPr>
            <w:tcW w:w="675" w:type="dxa"/>
            <w:tcBorders>
              <w:top w:val="nil"/>
              <w:left w:val="nil"/>
              <w:bottom w:val="single" w:sz="8" w:space="0" w:color="C0C0C0"/>
              <w:right w:val="single" w:sz="8" w:space="0" w:color="FFFFFF"/>
            </w:tcBorders>
            <w:shd w:val="clear" w:color="auto" w:fill="auto"/>
            <w:noWrap/>
            <w:vAlign w:val="center"/>
          </w:tcPr>
          <w:p w14:paraId="497F85A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12.0</w:t>
            </w:r>
          </w:p>
        </w:tc>
        <w:tc>
          <w:tcPr>
            <w:tcW w:w="676" w:type="dxa"/>
            <w:tcBorders>
              <w:top w:val="nil"/>
              <w:left w:val="nil"/>
              <w:bottom w:val="single" w:sz="8" w:space="0" w:color="C0C0C0"/>
              <w:right w:val="single" w:sz="8" w:space="0" w:color="auto"/>
            </w:tcBorders>
            <w:shd w:val="clear" w:color="auto" w:fill="auto"/>
            <w:noWrap/>
            <w:vAlign w:val="center"/>
          </w:tcPr>
          <w:p w14:paraId="3C37424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147.5</w:t>
            </w:r>
          </w:p>
        </w:tc>
      </w:tr>
      <w:tr w:rsidR="0098760D" w:rsidRPr="00AB5480" w14:paraId="095A0178"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4520D74"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2032</w:t>
            </w:r>
          </w:p>
        </w:tc>
        <w:tc>
          <w:tcPr>
            <w:tcW w:w="675" w:type="dxa"/>
            <w:tcBorders>
              <w:top w:val="nil"/>
              <w:left w:val="nil"/>
              <w:bottom w:val="single" w:sz="8" w:space="0" w:color="C0C0C0"/>
              <w:right w:val="single" w:sz="8" w:space="0" w:color="FFFFFF"/>
            </w:tcBorders>
            <w:shd w:val="clear" w:color="auto" w:fill="auto"/>
            <w:noWrap/>
            <w:vAlign w:val="center"/>
          </w:tcPr>
          <w:p w14:paraId="6ADAF08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159.9</w:t>
            </w:r>
          </w:p>
        </w:tc>
        <w:tc>
          <w:tcPr>
            <w:tcW w:w="676" w:type="dxa"/>
            <w:tcBorders>
              <w:top w:val="nil"/>
              <w:left w:val="nil"/>
              <w:bottom w:val="single" w:sz="8" w:space="0" w:color="C0C0C0"/>
              <w:right w:val="single" w:sz="8" w:space="0" w:color="FFFFFF"/>
            </w:tcBorders>
            <w:shd w:val="clear" w:color="auto" w:fill="auto"/>
            <w:noWrap/>
            <w:vAlign w:val="center"/>
          </w:tcPr>
          <w:p w14:paraId="6C4B7A7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300.9</w:t>
            </w:r>
          </w:p>
        </w:tc>
        <w:tc>
          <w:tcPr>
            <w:tcW w:w="675" w:type="dxa"/>
            <w:tcBorders>
              <w:top w:val="nil"/>
              <w:left w:val="nil"/>
              <w:bottom w:val="single" w:sz="8" w:space="0" w:color="C0C0C0"/>
              <w:right w:val="single" w:sz="8" w:space="0" w:color="FFFFFF"/>
            </w:tcBorders>
            <w:shd w:val="clear" w:color="auto" w:fill="auto"/>
            <w:noWrap/>
            <w:vAlign w:val="center"/>
          </w:tcPr>
          <w:p w14:paraId="26A6CD7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337.5</w:t>
            </w:r>
          </w:p>
        </w:tc>
        <w:tc>
          <w:tcPr>
            <w:tcW w:w="676" w:type="dxa"/>
            <w:tcBorders>
              <w:top w:val="nil"/>
              <w:left w:val="nil"/>
              <w:bottom w:val="single" w:sz="8" w:space="0" w:color="C0C0C0"/>
              <w:right w:val="single" w:sz="8" w:space="0" w:color="FFFFFF"/>
            </w:tcBorders>
            <w:shd w:val="clear" w:color="auto" w:fill="auto"/>
            <w:noWrap/>
            <w:vAlign w:val="center"/>
          </w:tcPr>
          <w:p w14:paraId="6825807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358.5</w:t>
            </w:r>
          </w:p>
        </w:tc>
        <w:tc>
          <w:tcPr>
            <w:tcW w:w="675" w:type="dxa"/>
            <w:tcBorders>
              <w:top w:val="nil"/>
              <w:left w:val="nil"/>
              <w:bottom w:val="single" w:sz="8" w:space="0" w:color="C0C0C0"/>
              <w:right w:val="single" w:sz="8" w:space="0" w:color="FFFFFF"/>
            </w:tcBorders>
            <w:shd w:val="clear" w:color="auto" w:fill="auto"/>
            <w:noWrap/>
            <w:vAlign w:val="center"/>
          </w:tcPr>
          <w:p w14:paraId="01BEF39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409.5</w:t>
            </w:r>
          </w:p>
        </w:tc>
        <w:tc>
          <w:tcPr>
            <w:tcW w:w="676" w:type="dxa"/>
            <w:tcBorders>
              <w:top w:val="nil"/>
              <w:left w:val="nil"/>
              <w:bottom w:val="single" w:sz="8" w:space="0" w:color="C0C0C0"/>
              <w:right w:val="single" w:sz="8" w:space="0" w:color="FFFFFF"/>
            </w:tcBorders>
            <w:shd w:val="clear" w:color="auto" w:fill="auto"/>
            <w:noWrap/>
            <w:vAlign w:val="center"/>
          </w:tcPr>
          <w:p w14:paraId="159463F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418.3</w:t>
            </w:r>
          </w:p>
        </w:tc>
        <w:tc>
          <w:tcPr>
            <w:tcW w:w="675" w:type="dxa"/>
            <w:tcBorders>
              <w:top w:val="nil"/>
              <w:left w:val="nil"/>
              <w:bottom w:val="single" w:sz="8" w:space="0" w:color="C0C0C0"/>
              <w:right w:val="single" w:sz="8" w:space="0" w:color="FFFFFF"/>
            </w:tcBorders>
            <w:shd w:val="clear" w:color="auto" w:fill="auto"/>
            <w:noWrap/>
            <w:vAlign w:val="center"/>
          </w:tcPr>
          <w:p w14:paraId="78CCC33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445.5</w:t>
            </w:r>
          </w:p>
        </w:tc>
        <w:tc>
          <w:tcPr>
            <w:tcW w:w="676" w:type="dxa"/>
            <w:tcBorders>
              <w:top w:val="nil"/>
              <w:left w:val="nil"/>
              <w:bottom w:val="single" w:sz="8" w:space="0" w:color="C0C0C0"/>
              <w:right w:val="single" w:sz="8" w:space="0" w:color="FFFFFF"/>
            </w:tcBorders>
            <w:shd w:val="clear" w:color="auto" w:fill="auto"/>
            <w:noWrap/>
            <w:vAlign w:val="center"/>
          </w:tcPr>
          <w:p w14:paraId="626A11C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451.4</w:t>
            </w:r>
          </w:p>
        </w:tc>
        <w:tc>
          <w:tcPr>
            <w:tcW w:w="675" w:type="dxa"/>
            <w:tcBorders>
              <w:top w:val="nil"/>
              <w:left w:val="nil"/>
              <w:bottom w:val="single" w:sz="8" w:space="0" w:color="C0C0C0"/>
              <w:right w:val="single" w:sz="8" w:space="0" w:color="FFFFFF"/>
            </w:tcBorders>
            <w:shd w:val="clear" w:color="auto" w:fill="auto"/>
            <w:noWrap/>
            <w:vAlign w:val="center"/>
          </w:tcPr>
          <w:p w14:paraId="1A3A23B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473.7</w:t>
            </w:r>
          </w:p>
        </w:tc>
        <w:tc>
          <w:tcPr>
            <w:tcW w:w="676" w:type="dxa"/>
            <w:tcBorders>
              <w:top w:val="nil"/>
              <w:left w:val="nil"/>
              <w:bottom w:val="single" w:sz="8" w:space="0" w:color="C0C0C0"/>
              <w:right w:val="single" w:sz="8" w:space="0" w:color="auto"/>
            </w:tcBorders>
            <w:shd w:val="clear" w:color="auto" w:fill="auto"/>
            <w:noWrap/>
            <w:vAlign w:val="center"/>
          </w:tcPr>
          <w:p w14:paraId="4379047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627.8</w:t>
            </w:r>
          </w:p>
        </w:tc>
        <w:tc>
          <w:tcPr>
            <w:tcW w:w="675" w:type="dxa"/>
            <w:tcBorders>
              <w:top w:val="nil"/>
              <w:left w:val="nil"/>
              <w:bottom w:val="single" w:sz="8" w:space="0" w:color="C0C0C0"/>
              <w:right w:val="single" w:sz="8" w:space="0" w:color="FFFFFF"/>
            </w:tcBorders>
            <w:shd w:val="clear" w:color="auto" w:fill="auto"/>
            <w:noWrap/>
            <w:vAlign w:val="center"/>
          </w:tcPr>
          <w:p w14:paraId="14AC182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13.2</w:t>
            </w:r>
          </w:p>
        </w:tc>
        <w:tc>
          <w:tcPr>
            <w:tcW w:w="676" w:type="dxa"/>
            <w:tcBorders>
              <w:top w:val="nil"/>
              <w:left w:val="nil"/>
              <w:bottom w:val="single" w:sz="8" w:space="0" w:color="C0C0C0"/>
              <w:right w:val="single" w:sz="8" w:space="0" w:color="auto"/>
            </w:tcBorders>
            <w:shd w:val="clear" w:color="auto" w:fill="auto"/>
            <w:noWrap/>
            <w:vAlign w:val="center"/>
          </w:tcPr>
          <w:p w14:paraId="292847D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151.9</w:t>
            </w:r>
          </w:p>
        </w:tc>
      </w:tr>
      <w:tr w:rsidR="0098760D" w:rsidRPr="00AB5480" w14:paraId="18B0EA61"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CF708B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2033</w:t>
            </w:r>
          </w:p>
        </w:tc>
        <w:tc>
          <w:tcPr>
            <w:tcW w:w="675" w:type="dxa"/>
            <w:tcBorders>
              <w:top w:val="nil"/>
              <w:left w:val="nil"/>
              <w:bottom w:val="single" w:sz="8" w:space="0" w:color="C0C0C0"/>
              <w:right w:val="single" w:sz="8" w:space="0" w:color="FFFFFF"/>
            </w:tcBorders>
            <w:shd w:val="clear" w:color="auto" w:fill="auto"/>
            <w:noWrap/>
            <w:vAlign w:val="center"/>
          </w:tcPr>
          <w:p w14:paraId="0C1586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162.9</w:t>
            </w:r>
          </w:p>
        </w:tc>
        <w:tc>
          <w:tcPr>
            <w:tcW w:w="676" w:type="dxa"/>
            <w:tcBorders>
              <w:top w:val="nil"/>
              <w:left w:val="nil"/>
              <w:bottom w:val="single" w:sz="8" w:space="0" w:color="C0C0C0"/>
              <w:right w:val="single" w:sz="8" w:space="0" w:color="FFFFFF"/>
            </w:tcBorders>
            <w:shd w:val="clear" w:color="auto" w:fill="auto"/>
            <w:noWrap/>
            <w:vAlign w:val="center"/>
          </w:tcPr>
          <w:p w14:paraId="30C3B3E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307.5</w:t>
            </w:r>
          </w:p>
        </w:tc>
        <w:tc>
          <w:tcPr>
            <w:tcW w:w="675" w:type="dxa"/>
            <w:tcBorders>
              <w:top w:val="nil"/>
              <w:left w:val="nil"/>
              <w:bottom w:val="single" w:sz="8" w:space="0" w:color="C0C0C0"/>
              <w:right w:val="single" w:sz="8" w:space="0" w:color="FFFFFF"/>
            </w:tcBorders>
            <w:shd w:val="clear" w:color="auto" w:fill="auto"/>
            <w:noWrap/>
            <w:vAlign w:val="center"/>
          </w:tcPr>
          <w:p w14:paraId="5EDA6ED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344.3</w:t>
            </w:r>
          </w:p>
        </w:tc>
        <w:tc>
          <w:tcPr>
            <w:tcW w:w="676" w:type="dxa"/>
            <w:tcBorders>
              <w:top w:val="nil"/>
              <w:left w:val="nil"/>
              <w:bottom w:val="single" w:sz="8" w:space="0" w:color="C0C0C0"/>
              <w:right w:val="single" w:sz="8" w:space="0" w:color="FFFFFF"/>
            </w:tcBorders>
            <w:shd w:val="clear" w:color="auto" w:fill="auto"/>
            <w:noWrap/>
            <w:vAlign w:val="center"/>
          </w:tcPr>
          <w:p w14:paraId="7CDA8BC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365.9</w:t>
            </w:r>
          </w:p>
        </w:tc>
        <w:tc>
          <w:tcPr>
            <w:tcW w:w="675" w:type="dxa"/>
            <w:tcBorders>
              <w:top w:val="nil"/>
              <w:left w:val="nil"/>
              <w:bottom w:val="single" w:sz="8" w:space="0" w:color="C0C0C0"/>
              <w:right w:val="single" w:sz="8" w:space="0" w:color="FFFFFF"/>
            </w:tcBorders>
            <w:shd w:val="clear" w:color="auto" w:fill="auto"/>
            <w:noWrap/>
            <w:vAlign w:val="center"/>
          </w:tcPr>
          <w:p w14:paraId="673196E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421.8</w:t>
            </w:r>
          </w:p>
        </w:tc>
        <w:tc>
          <w:tcPr>
            <w:tcW w:w="676" w:type="dxa"/>
            <w:tcBorders>
              <w:top w:val="nil"/>
              <w:left w:val="nil"/>
              <w:bottom w:val="single" w:sz="8" w:space="0" w:color="C0C0C0"/>
              <w:right w:val="single" w:sz="8" w:space="0" w:color="FFFFFF"/>
            </w:tcBorders>
            <w:shd w:val="clear" w:color="auto" w:fill="auto"/>
            <w:noWrap/>
            <w:vAlign w:val="center"/>
          </w:tcPr>
          <w:p w14:paraId="74760F2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430.9</w:t>
            </w:r>
          </w:p>
        </w:tc>
        <w:tc>
          <w:tcPr>
            <w:tcW w:w="675" w:type="dxa"/>
            <w:tcBorders>
              <w:top w:val="nil"/>
              <w:left w:val="nil"/>
              <w:bottom w:val="single" w:sz="8" w:space="0" w:color="C0C0C0"/>
              <w:right w:val="single" w:sz="8" w:space="0" w:color="FFFFFF"/>
            </w:tcBorders>
            <w:shd w:val="clear" w:color="auto" w:fill="auto"/>
            <w:noWrap/>
            <w:vAlign w:val="center"/>
          </w:tcPr>
          <w:p w14:paraId="702F333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459.4</w:t>
            </w:r>
          </w:p>
        </w:tc>
        <w:tc>
          <w:tcPr>
            <w:tcW w:w="676" w:type="dxa"/>
            <w:tcBorders>
              <w:top w:val="nil"/>
              <w:left w:val="nil"/>
              <w:bottom w:val="single" w:sz="8" w:space="0" w:color="C0C0C0"/>
              <w:right w:val="single" w:sz="8" w:space="0" w:color="FFFFFF"/>
            </w:tcBorders>
            <w:shd w:val="clear" w:color="auto" w:fill="auto"/>
            <w:noWrap/>
            <w:vAlign w:val="center"/>
          </w:tcPr>
          <w:p w14:paraId="5DCC90B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465.3</w:t>
            </w:r>
          </w:p>
        </w:tc>
        <w:tc>
          <w:tcPr>
            <w:tcW w:w="675" w:type="dxa"/>
            <w:tcBorders>
              <w:top w:val="nil"/>
              <w:left w:val="nil"/>
              <w:bottom w:val="single" w:sz="8" w:space="0" w:color="C0C0C0"/>
              <w:right w:val="single" w:sz="8" w:space="0" w:color="FFFFFF"/>
            </w:tcBorders>
            <w:shd w:val="clear" w:color="auto" w:fill="auto"/>
            <w:noWrap/>
            <w:vAlign w:val="center"/>
          </w:tcPr>
          <w:p w14:paraId="0BD9485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487.7</w:t>
            </w:r>
          </w:p>
        </w:tc>
        <w:tc>
          <w:tcPr>
            <w:tcW w:w="676" w:type="dxa"/>
            <w:tcBorders>
              <w:top w:val="nil"/>
              <w:left w:val="nil"/>
              <w:bottom w:val="single" w:sz="8" w:space="0" w:color="C0C0C0"/>
              <w:right w:val="single" w:sz="8" w:space="0" w:color="auto"/>
            </w:tcBorders>
            <w:shd w:val="clear" w:color="auto" w:fill="auto"/>
            <w:noWrap/>
            <w:vAlign w:val="center"/>
          </w:tcPr>
          <w:p w14:paraId="29B9662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649.2</w:t>
            </w:r>
          </w:p>
        </w:tc>
        <w:tc>
          <w:tcPr>
            <w:tcW w:w="675" w:type="dxa"/>
            <w:tcBorders>
              <w:top w:val="nil"/>
              <w:left w:val="nil"/>
              <w:bottom w:val="single" w:sz="8" w:space="0" w:color="C0C0C0"/>
              <w:right w:val="single" w:sz="8" w:space="0" w:color="FFFFFF"/>
            </w:tcBorders>
            <w:shd w:val="clear" w:color="auto" w:fill="auto"/>
            <w:noWrap/>
            <w:vAlign w:val="center"/>
          </w:tcPr>
          <w:p w14:paraId="4891E97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14.2</w:t>
            </w:r>
          </w:p>
        </w:tc>
        <w:tc>
          <w:tcPr>
            <w:tcW w:w="676" w:type="dxa"/>
            <w:tcBorders>
              <w:top w:val="nil"/>
              <w:left w:val="nil"/>
              <w:bottom w:val="single" w:sz="8" w:space="0" w:color="C0C0C0"/>
              <w:right w:val="single" w:sz="8" w:space="0" w:color="auto"/>
            </w:tcBorders>
            <w:shd w:val="clear" w:color="auto" w:fill="auto"/>
            <w:noWrap/>
            <w:vAlign w:val="center"/>
          </w:tcPr>
          <w:p w14:paraId="20B69CF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155.1</w:t>
            </w:r>
          </w:p>
        </w:tc>
      </w:tr>
      <w:tr w:rsidR="0098760D" w:rsidRPr="00AB5480" w14:paraId="17778CC0" w14:textId="77777777">
        <w:trPr>
          <w:trHeight w:val="144"/>
        </w:trPr>
        <w:tc>
          <w:tcPr>
            <w:tcW w:w="657" w:type="dxa"/>
            <w:tcBorders>
              <w:top w:val="nil"/>
              <w:left w:val="single" w:sz="8" w:space="0" w:color="auto"/>
              <w:bottom w:val="single" w:sz="8" w:space="0" w:color="C0C0C0"/>
              <w:right w:val="single" w:sz="8" w:space="0" w:color="auto"/>
            </w:tcBorders>
            <w:shd w:val="clear" w:color="auto" w:fill="auto"/>
            <w:noWrap/>
            <w:vAlign w:val="center"/>
          </w:tcPr>
          <w:p w14:paraId="561C509F"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2034</w:t>
            </w:r>
          </w:p>
        </w:tc>
        <w:tc>
          <w:tcPr>
            <w:tcW w:w="675" w:type="dxa"/>
            <w:tcBorders>
              <w:top w:val="nil"/>
              <w:left w:val="nil"/>
              <w:bottom w:val="single" w:sz="8" w:space="0" w:color="C0C0C0"/>
              <w:right w:val="single" w:sz="8" w:space="0" w:color="FFFFFF"/>
            </w:tcBorders>
            <w:shd w:val="clear" w:color="auto" w:fill="auto"/>
            <w:noWrap/>
            <w:vAlign w:val="center"/>
          </w:tcPr>
          <w:p w14:paraId="174DC53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166.4</w:t>
            </w:r>
          </w:p>
        </w:tc>
        <w:tc>
          <w:tcPr>
            <w:tcW w:w="676" w:type="dxa"/>
            <w:tcBorders>
              <w:top w:val="nil"/>
              <w:left w:val="nil"/>
              <w:bottom w:val="single" w:sz="8" w:space="0" w:color="C0C0C0"/>
              <w:right w:val="single" w:sz="8" w:space="0" w:color="FFFFFF"/>
            </w:tcBorders>
            <w:shd w:val="clear" w:color="auto" w:fill="auto"/>
            <w:noWrap/>
            <w:vAlign w:val="center"/>
          </w:tcPr>
          <w:p w14:paraId="1D94C16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315.0</w:t>
            </w:r>
          </w:p>
        </w:tc>
        <w:tc>
          <w:tcPr>
            <w:tcW w:w="675" w:type="dxa"/>
            <w:tcBorders>
              <w:top w:val="nil"/>
              <w:left w:val="nil"/>
              <w:bottom w:val="single" w:sz="8" w:space="0" w:color="C0C0C0"/>
              <w:right w:val="single" w:sz="8" w:space="0" w:color="FFFFFF"/>
            </w:tcBorders>
            <w:shd w:val="clear" w:color="auto" w:fill="auto"/>
            <w:noWrap/>
            <w:vAlign w:val="center"/>
          </w:tcPr>
          <w:p w14:paraId="6ECD4DA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352.3</w:t>
            </w:r>
          </w:p>
        </w:tc>
        <w:tc>
          <w:tcPr>
            <w:tcW w:w="676" w:type="dxa"/>
            <w:tcBorders>
              <w:top w:val="nil"/>
              <w:left w:val="nil"/>
              <w:bottom w:val="single" w:sz="8" w:space="0" w:color="C0C0C0"/>
              <w:right w:val="single" w:sz="8" w:space="0" w:color="FFFFFF"/>
            </w:tcBorders>
            <w:shd w:val="clear" w:color="auto" w:fill="auto"/>
            <w:noWrap/>
            <w:vAlign w:val="center"/>
          </w:tcPr>
          <w:p w14:paraId="5528344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374.5</w:t>
            </w:r>
          </w:p>
        </w:tc>
        <w:tc>
          <w:tcPr>
            <w:tcW w:w="675" w:type="dxa"/>
            <w:tcBorders>
              <w:top w:val="nil"/>
              <w:left w:val="nil"/>
              <w:bottom w:val="single" w:sz="8" w:space="0" w:color="C0C0C0"/>
              <w:right w:val="single" w:sz="8" w:space="0" w:color="FFFFFF"/>
            </w:tcBorders>
            <w:shd w:val="clear" w:color="auto" w:fill="auto"/>
            <w:noWrap/>
            <w:vAlign w:val="center"/>
          </w:tcPr>
          <w:p w14:paraId="026ADF3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435.3</w:t>
            </w:r>
          </w:p>
        </w:tc>
        <w:tc>
          <w:tcPr>
            <w:tcW w:w="676" w:type="dxa"/>
            <w:tcBorders>
              <w:top w:val="nil"/>
              <w:left w:val="nil"/>
              <w:bottom w:val="single" w:sz="8" w:space="0" w:color="C0C0C0"/>
              <w:right w:val="single" w:sz="8" w:space="0" w:color="FFFFFF"/>
            </w:tcBorders>
            <w:shd w:val="clear" w:color="auto" w:fill="auto"/>
            <w:noWrap/>
            <w:vAlign w:val="center"/>
          </w:tcPr>
          <w:p w14:paraId="5901FC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444.7</w:t>
            </w:r>
          </w:p>
        </w:tc>
        <w:tc>
          <w:tcPr>
            <w:tcW w:w="675" w:type="dxa"/>
            <w:tcBorders>
              <w:top w:val="nil"/>
              <w:left w:val="nil"/>
              <w:bottom w:val="single" w:sz="8" w:space="0" w:color="C0C0C0"/>
              <w:right w:val="single" w:sz="8" w:space="0" w:color="FFFFFF"/>
            </w:tcBorders>
            <w:shd w:val="clear" w:color="auto" w:fill="auto"/>
            <w:noWrap/>
            <w:vAlign w:val="center"/>
          </w:tcPr>
          <w:p w14:paraId="3C4B0FD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474.5</w:t>
            </w:r>
          </w:p>
        </w:tc>
        <w:tc>
          <w:tcPr>
            <w:tcW w:w="676" w:type="dxa"/>
            <w:tcBorders>
              <w:top w:val="nil"/>
              <w:left w:val="nil"/>
              <w:bottom w:val="single" w:sz="8" w:space="0" w:color="C0C0C0"/>
              <w:right w:val="single" w:sz="8" w:space="0" w:color="FFFFFF"/>
            </w:tcBorders>
            <w:shd w:val="clear" w:color="auto" w:fill="auto"/>
            <w:noWrap/>
            <w:vAlign w:val="center"/>
          </w:tcPr>
          <w:p w14:paraId="26AADE9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480.5</w:t>
            </w:r>
          </w:p>
        </w:tc>
        <w:tc>
          <w:tcPr>
            <w:tcW w:w="675" w:type="dxa"/>
            <w:tcBorders>
              <w:top w:val="nil"/>
              <w:left w:val="nil"/>
              <w:bottom w:val="single" w:sz="8" w:space="0" w:color="C0C0C0"/>
              <w:right w:val="single" w:sz="8" w:space="0" w:color="FFFFFF"/>
            </w:tcBorders>
            <w:shd w:val="clear" w:color="auto" w:fill="auto"/>
            <w:noWrap/>
            <w:vAlign w:val="center"/>
          </w:tcPr>
          <w:p w14:paraId="042AA8B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503.0</w:t>
            </w:r>
          </w:p>
        </w:tc>
        <w:tc>
          <w:tcPr>
            <w:tcW w:w="676" w:type="dxa"/>
            <w:tcBorders>
              <w:top w:val="nil"/>
              <w:left w:val="nil"/>
              <w:bottom w:val="single" w:sz="8" w:space="0" w:color="C0C0C0"/>
              <w:right w:val="single" w:sz="8" w:space="0" w:color="auto"/>
            </w:tcBorders>
            <w:shd w:val="clear" w:color="auto" w:fill="auto"/>
            <w:noWrap/>
            <w:vAlign w:val="center"/>
          </w:tcPr>
          <w:p w14:paraId="7396539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671.8</w:t>
            </w:r>
          </w:p>
        </w:tc>
        <w:tc>
          <w:tcPr>
            <w:tcW w:w="675" w:type="dxa"/>
            <w:tcBorders>
              <w:top w:val="nil"/>
              <w:left w:val="nil"/>
              <w:bottom w:val="single" w:sz="8" w:space="0" w:color="C0C0C0"/>
              <w:right w:val="single" w:sz="8" w:space="0" w:color="FFFFFF"/>
            </w:tcBorders>
            <w:shd w:val="clear" w:color="auto" w:fill="auto"/>
            <w:noWrap/>
            <w:vAlign w:val="center"/>
          </w:tcPr>
          <w:p w14:paraId="6912622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15.3</w:t>
            </w:r>
          </w:p>
        </w:tc>
        <w:tc>
          <w:tcPr>
            <w:tcW w:w="676" w:type="dxa"/>
            <w:tcBorders>
              <w:top w:val="nil"/>
              <w:left w:val="nil"/>
              <w:bottom w:val="single" w:sz="8" w:space="0" w:color="C0C0C0"/>
              <w:right w:val="single" w:sz="8" w:space="0" w:color="auto"/>
            </w:tcBorders>
            <w:shd w:val="clear" w:color="auto" w:fill="auto"/>
            <w:noWrap/>
            <w:vAlign w:val="center"/>
          </w:tcPr>
          <w:p w14:paraId="014D8F1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158.4</w:t>
            </w:r>
          </w:p>
        </w:tc>
      </w:tr>
      <w:tr w:rsidR="0098760D" w:rsidRPr="00AB5480" w14:paraId="0F94D38A" w14:textId="77777777">
        <w:trPr>
          <w:trHeight w:val="144"/>
        </w:trPr>
        <w:tc>
          <w:tcPr>
            <w:tcW w:w="657" w:type="dxa"/>
            <w:tcBorders>
              <w:top w:val="nil"/>
              <w:left w:val="single" w:sz="8" w:space="0" w:color="auto"/>
              <w:bottom w:val="single" w:sz="8" w:space="0" w:color="auto"/>
              <w:right w:val="single" w:sz="8" w:space="0" w:color="auto"/>
            </w:tcBorders>
            <w:shd w:val="clear" w:color="auto" w:fill="auto"/>
            <w:noWrap/>
            <w:vAlign w:val="center"/>
          </w:tcPr>
          <w:p w14:paraId="605F4CFC"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2035</w:t>
            </w:r>
          </w:p>
        </w:tc>
        <w:tc>
          <w:tcPr>
            <w:tcW w:w="675" w:type="dxa"/>
            <w:tcBorders>
              <w:top w:val="nil"/>
              <w:left w:val="nil"/>
              <w:bottom w:val="single" w:sz="8" w:space="0" w:color="auto"/>
              <w:right w:val="single" w:sz="8" w:space="0" w:color="FFFFFF"/>
            </w:tcBorders>
            <w:shd w:val="clear" w:color="auto" w:fill="auto"/>
            <w:noWrap/>
            <w:vAlign w:val="center"/>
          </w:tcPr>
          <w:p w14:paraId="43193D7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170.2</w:t>
            </w:r>
          </w:p>
        </w:tc>
        <w:tc>
          <w:tcPr>
            <w:tcW w:w="676" w:type="dxa"/>
            <w:tcBorders>
              <w:top w:val="nil"/>
              <w:left w:val="nil"/>
              <w:bottom w:val="single" w:sz="8" w:space="0" w:color="auto"/>
              <w:right w:val="single" w:sz="8" w:space="0" w:color="FFFFFF"/>
            </w:tcBorders>
            <w:shd w:val="clear" w:color="auto" w:fill="auto"/>
            <w:noWrap/>
            <w:vAlign w:val="center"/>
          </w:tcPr>
          <w:p w14:paraId="3A58058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323.1</w:t>
            </w:r>
          </w:p>
        </w:tc>
        <w:tc>
          <w:tcPr>
            <w:tcW w:w="675" w:type="dxa"/>
            <w:tcBorders>
              <w:top w:val="nil"/>
              <w:left w:val="nil"/>
              <w:bottom w:val="single" w:sz="8" w:space="0" w:color="auto"/>
              <w:right w:val="single" w:sz="8" w:space="0" w:color="FFFFFF"/>
            </w:tcBorders>
            <w:shd w:val="clear" w:color="auto" w:fill="auto"/>
            <w:noWrap/>
            <w:vAlign w:val="center"/>
          </w:tcPr>
          <w:p w14:paraId="5DD9CDB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360.8</w:t>
            </w:r>
          </w:p>
        </w:tc>
        <w:tc>
          <w:tcPr>
            <w:tcW w:w="676" w:type="dxa"/>
            <w:tcBorders>
              <w:top w:val="nil"/>
              <w:left w:val="nil"/>
              <w:bottom w:val="single" w:sz="8" w:space="0" w:color="auto"/>
              <w:right w:val="single" w:sz="8" w:space="0" w:color="FFFFFF"/>
            </w:tcBorders>
            <w:shd w:val="clear" w:color="auto" w:fill="auto"/>
            <w:noWrap/>
            <w:vAlign w:val="center"/>
          </w:tcPr>
          <w:p w14:paraId="07B590A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383.7</w:t>
            </w:r>
          </w:p>
        </w:tc>
        <w:tc>
          <w:tcPr>
            <w:tcW w:w="675" w:type="dxa"/>
            <w:tcBorders>
              <w:top w:val="nil"/>
              <w:left w:val="nil"/>
              <w:bottom w:val="single" w:sz="8" w:space="0" w:color="auto"/>
              <w:right w:val="single" w:sz="8" w:space="0" w:color="FFFFFF"/>
            </w:tcBorders>
            <w:shd w:val="clear" w:color="auto" w:fill="auto"/>
            <w:noWrap/>
            <w:vAlign w:val="center"/>
          </w:tcPr>
          <w:p w14:paraId="5B7AAF0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448.9</w:t>
            </w:r>
          </w:p>
        </w:tc>
        <w:tc>
          <w:tcPr>
            <w:tcW w:w="676" w:type="dxa"/>
            <w:tcBorders>
              <w:top w:val="nil"/>
              <w:left w:val="nil"/>
              <w:bottom w:val="single" w:sz="8" w:space="0" w:color="auto"/>
              <w:right w:val="single" w:sz="8" w:space="0" w:color="FFFFFF"/>
            </w:tcBorders>
            <w:shd w:val="clear" w:color="auto" w:fill="auto"/>
            <w:noWrap/>
            <w:vAlign w:val="center"/>
          </w:tcPr>
          <w:p w14:paraId="0C999C6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458.7</w:t>
            </w:r>
          </w:p>
        </w:tc>
        <w:tc>
          <w:tcPr>
            <w:tcW w:w="675" w:type="dxa"/>
            <w:tcBorders>
              <w:top w:val="nil"/>
              <w:left w:val="nil"/>
              <w:bottom w:val="single" w:sz="8" w:space="0" w:color="auto"/>
              <w:right w:val="single" w:sz="8" w:space="0" w:color="FFFFFF"/>
            </w:tcBorders>
            <w:shd w:val="clear" w:color="auto" w:fill="auto"/>
            <w:noWrap/>
            <w:vAlign w:val="center"/>
          </w:tcPr>
          <w:p w14:paraId="7C10D9E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489.6</w:t>
            </w:r>
          </w:p>
        </w:tc>
        <w:tc>
          <w:tcPr>
            <w:tcW w:w="676" w:type="dxa"/>
            <w:tcBorders>
              <w:top w:val="nil"/>
              <w:left w:val="nil"/>
              <w:bottom w:val="single" w:sz="8" w:space="0" w:color="auto"/>
              <w:right w:val="single" w:sz="8" w:space="0" w:color="FFFFFF"/>
            </w:tcBorders>
            <w:shd w:val="clear" w:color="auto" w:fill="auto"/>
            <w:noWrap/>
            <w:vAlign w:val="center"/>
          </w:tcPr>
          <w:p w14:paraId="2D835FC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495.7</w:t>
            </w:r>
          </w:p>
        </w:tc>
        <w:tc>
          <w:tcPr>
            <w:tcW w:w="675" w:type="dxa"/>
            <w:tcBorders>
              <w:top w:val="nil"/>
              <w:left w:val="nil"/>
              <w:bottom w:val="single" w:sz="8" w:space="0" w:color="auto"/>
              <w:right w:val="single" w:sz="8" w:space="0" w:color="FFFFFF"/>
            </w:tcBorders>
            <w:shd w:val="clear" w:color="auto" w:fill="auto"/>
            <w:noWrap/>
            <w:vAlign w:val="center"/>
          </w:tcPr>
          <w:p w14:paraId="23FD793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518.3</w:t>
            </w:r>
          </w:p>
        </w:tc>
        <w:tc>
          <w:tcPr>
            <w:tcW w:w="676" w:type="dxa"/>
            <w:tcBorders>
              <w:top w:val="nil"/>
              <w:left w:val="nil"/>
              <w:bottom w:val="single" w:sz="8" w:space="0" w:color="auto"/>
              <w:right w:val="single" w:sz="8" w:space="0" w:color="auto"/>
            </w:tcBorders>
            <w:shd w:val="clear" w:color="auto" w:fill="auto"/>
            <w:noWrap/>
            <w:vAlign w:val="center"/>
          </w:tcPr>
          <w:p w14:paraId="4E1FB70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693.9</w:t>
            </w:r>
          </w:p>
        </w:tc>
        <w:tc>
          <w:tcPr>
            <w:tcW w:w="675" w:type="dxa"/>
            <w:tcBorders>
              <w:top w:val="nil"/>
              <w:left w:val="nil"/>
              <w:bottom w:val="single" w:sz="8" w:space="0" w:color="auto"/>
              <w:right w:val="single" w:sz="8" w:space="0" w:color="FFFFFF"/>
            </w:tcBorders>
            <w:shd w:val="clear" w:color="auto" w:fill="auto"/>
            <w:noWrap/>
            <w:vAlign w:val="center"/>
          </w:tcPr>
          <w:p w14:paraId="31BD5A0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16.5</w:t>
            </w:r>
          </w:p>
        </w:tc>
        <w:tc>
          <w:tcPr>
            <w:tcW w:w="676" w:type="dxa"/>
            <w:tcBorders>
              <w:top w:val="nil"/>
              <w:left w:val="nil"/>
              <w:bottom w:val="single" w:sz="8" w:space="0" w:color="auto"/>
              <w:right w:val="single" w:sz="8" w:space="0" w:color="auto"/>
            </w:tcBorders>
            <w:shd w:val="clear" w:color="auto" w:fill="auto"/>
            <w:noWrap/>
            <w:vAlign w:val="center"/>
          </w:tcPr>
          <w:p w14:paraId="48340AF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162.1</w:t>
            </w:r>
          </w:p>
        </w:tc>
      </w:tr>
    </w:tbl>
    <w:p w14:paraId="5B83FEA4" w14:textId="77777777" w:rsidR="007F1190" w:rsidRDefault="007F1190" w:rsidP="00A830B9">
      <w:pPr>
        <w:pStyle w:val="IRPfiguresub0"/>
        <w:spacing w:before="0" w:beforeAutospacing="0" w:after="120" w:afterAutospacing="0"/>
        <w:jc w:val="left"/>
      </w:pPr>
    </w:p>
    <w:p w14:paraId="71CCCB8B" w14:textId="77777777" w:rsidR="0098760D" w:rsidRPr="00A97FD2" w:rsidRDefault="007F1190" w:rsidP="00A97FD2">
      <w:pPr>
        <w:rPr>
          <w:rFonts w:ascii="Arial" w:eastAsia="Times New Roman" w:hAnsi="Arial"/>
          <w:i/>
          <w:color w:val="000000"/>
          <w:szCs w:val="24"/>
        </w:rPr>
      </w:pPr>
      <w:r>
        <w:br w:type="page"/>
      </w:r>
    </w:p>
    <w:p w14:paraId="58A977E6" w14:textId="77777777" w:rsidR="0098760D" w:rsidRPr="006740EE" w:rsidRDefault="00E21732" w:rsidP="00A830B9">
      <w:pPr>
        <w:pStyle w:val="IRPfiguresub0"/>
        <w:spacing w:before="0" w:beforeAutospacing="0" w:after="120" w:afterAutospacing="0"/>
      </w:pPr>
      <w:r>
        <w:t>Figure D-2</w:t>
      </w:r>
      <w:r w:rsidR="00121398">
        <w:t>8</w:t>
      </w:r>
      <w:r w:rsidR="0098760D">
        <w:t xml:space="preserve">: </w:t>
      </w:r>
      <w:r w:rsidR="0098760D" w:rsidRPr="00B93C2B">
        <w:rPr>
          <w:rFonts w:cs="Arial"/>
        </w:rPr>
        <w:t>Total December Peak Reduction (MW)</w:t>
      </w:r>
    </w:p>
    <w:tbl>
      <w:tblPr>
        <w:tblW w:w="8745" w:type="dxa"/>
        <w:tblInd w:w="93" w:type="dxa"/>
        <w:tblLayout w:type="fixed"/>
        <w:tblLook w:val="04A0" w:firstRow="1" w:lastRow="0" w:firstColumn="1" w:lastColumn="0" w:noHBand="0" w:noVBand="1"/>
      </w:tblPr>
      <w:tblGrid>
        <w:gridCol w:w="658"/>
        <w:gridCol w:w="762"/>
        <w:gridCol w:w="762"/>
        <w:gridCol w:w="607"/>
        <w:gridCol w:w="607"/>
        <w:gridCol w:w="607"/>
        <w:gridCol w:w="607"/>
        <w:gridCol w:w="607"/>
        <w:gridCol w:w="607"/>
        <w:gridCol w:w="607"/>
        <w:gridCol w:w="762"/>
        <w:gridCol w:w="607"/>
        <w:gridCol w:w="945"/>
      </w:tblGrid>
      <w:tr w:rsidR="0098760D" w:rsidRPr="00015366" w14:paraId="65D1BB05" w14:textId="77777777">
        <w:trPr>
          <w:trHeight w:val="144"/>
        </w:trPr>
        <w:tc>
          <w:tcPr>
            <w:tcW w:w="658" w:type="dxa"/>
            <w:tcBorders>
              <w:top w:val="single" w:sz="8" w:space="0" w:color="auto"/>
              <w:left w:val="single" w:sz="8" w:space="0" w:color="auto"/>
              <w:bottom w:val="nil"/>
              <w:right w:val="nil"/>
            </w:tcBorders>
            <w:shd w:val="clear" w:color="000000" w:fill="006A71"/>
            <w:noWrap/>
            <w:vAlign w:val="center"/>
          </w:tcPr>
          <w:p w14:paraId="78699BAD" w14:textId="77777777" w:rsidR="0098760D" w:rsidRPr="00A830B9" w:rsidRDefault="0098760D" w:rsidP="0098760D">
            <w:pPr>
              <w:jc w:val="center"/>
              <w:rPr>
                <w:rFonts w:ascii="Arial" w:eastAsia="Times New Roman" w:hAnsi="Arial" w:cs="Arial"/>
                <w:color w:val="000000"/>
                <w:sz w:val="18"/>
                <w:szCs w:val="18"/>
                <w:lang w:eastAsia="en-US"/>
              </w:rPr>
            </w:pPr>
          </w:p>
        </w:tc>
        <w:tc>
          <w:tcPr>
            <w:tcW w:w="8087" w:type="dxa"/>
            <w:gridSpan w:val="12"/>
            <w:tcBorders>
              <w:top w:val="single" w:sz="8" w:space="0" w:color="auto"/>
              <w:left w:val="single" w:sz="8" w:space="0" w:color="auto"/>
              <w:bottom w:val="single" w:sz="8" w:space="0" w:color="auto"/>
              <w:right w:val="single" w:sz="8" w:space="0" w:color="000000"/>
            </w:tcBorders>
            <w:shd w:val="clear" w:color="000000" w:fill="006A71"/>
            <w:noWrap/>
            <w:vAlign w:val="center"/>
          </w:tcPr>
          <w:p w14:paraId="068635FC"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Bundle</w:t>
            </w:r>
          </w:p>
        </w:tc>
      </w:tr>
      <w:tr w:rsidR="0098760D" w:rsidRPr="00015366" w14:paraId="4AD0A547" w14:textId="77777777">
        <w:trPr>
          <w:trHeight w:val="144"/>
        </w:trPr>
        <w:tc>
          <w:tcPr>
            <w:tcW w:w="658" w:type="dxa"/>
            <w:tcBorders>
              <w:top w:val="nil"/>
              <w:left w:val="single" w:sz="8" w:space="0" w:color="auto"/>
              <w:bottom w:val="single" w:sz="8" w:space="0" w:color="auto"/>
              <w:right w:val="nil"/>
            </w:tcBorders>
            <w:shd w:val="clear" w:color="000000" w:fill="006A71"/>
            <w:noWrap/>
            <w:vAlign w:val="center"/>
          </w:tcPr>
          <w:p w14:paraId="3A008AAE" w14:textId="77777777" w:rsidR="0098760D" w:rsidRPr="00A830B9" w:rsidRDefault="0098760D" w:rsidP="0098760D">
            <w:pPr>
              <w:jc w:val="center"/>
              <w:rPr>
                <w:rFonts w:ascii="Arial" w:eastAsia="Times New Roman" w:hAnsi="Arial" w:cs="Arial"/>
                <w:color w:val="000000"/>
                <w:sz w:val="18"/>
                <w:szCs w:val="18"/>
                <w:lang w:eastAsia="en-US"/>
              </w:rPr>
            </w:pPr>
          </w:p>
        </w:tc>
        <w:tc>
          <w:tcPr>
            <w:tcW w:w="762" w:type="dxa"/>
            <w:tcBorders>
              <w:top w:val="nil"/>
              <w:left w:val="single" w:sz="8" w:space="0" w:color="auto"/>
              <w:bottom w:val="single" w:sz="8" w:space="0" w:color="auto"/>
              <w:right w:val="single" w:sz="8" w:space="0" w:color="auto"/>
            </w:tcBorders>
            <w:shd w:val="clear" w:color="000000" w:fill="807F83"/>
            <w:noWrap/>
            <w:vAlign w:val="center"/>
          </w:tcPr>
          <w:p w14:paraId="41D50336"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A</w:t>
            </w:r>
          </w:p>
        </w:tc>
        <w:tc>
          <w:tcPr>
            <w:tcW w:w="762" w:type="dxa"/>
            <w:tcBorders>
              <w:top w:val="nil"/>
              <w:left w:val="nil"/>
              <w:bottom w:val="single" w:sz="8" w:space="0" w:color="auto"/>
              <w:right w:val="single" w:sz="8" w:space="0" w:color="auto"/>
            </w:tcBorders>
            <w:shd w:val="clear" w:color="000000" w:fill="807F83"/>
            <w:noWrap/>
            <w:vAlign w:val="center"/>
          </w:tcPr>
          <w:p w14:paraId="23E90BD4"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A1</w:t>
            </w:r>
          </w:p>
        </w:tc>
        <w:tc>
          <w:tcPr>
            <w:tcW w:w="607" w:type="dxa"/>
            <w:tcBorders>
              <w:top w:val="nil"/>
              <w:left w:val="nil"/>
              <w:bottom w:val="single" w:sz="8" w:space="0" w:color="auto"/>
              <w:right w:val="single" w:sz="8" w:space="0" w:color="auto"/>
            </w:tcBorders>
            <w:shd w:val="clear" w:color="000000" w:fill="807F83"/>
            <w:noWrap/>
            <w:vAlign w:val="center"/>
          </w:tcPr>
          <w:p w14:paraId="3E779C5B"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w:t>
            </w:r>
          </w:p>
        </w:tc>
        <w:tc>
          <w:tcPr>
            <w:tcW w:w="607" w:type="dxa"/>
            <w:tcBorders>
              <w:top w:val="nil"/>
              <w:left w:val="nil"/>
              <w:bottom w:val="single" w:sz="8" w:space="0" w:color="auto"/>
              <w:right w:val="single" w:sz="8" w:space="0" w:color="auto"/>
            </w:tcBorders>
            <w:shd w:val="clear" w:color="000000" w:fill="807F83"/>
            <w:noWrap/>
            <w:vAlign w:val="center"/>
          </w:tcPr>
          <w:p w14:paraId="0DB62ED2"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B1</w:t>
            </w:r>
          </w:p>
        </w:tc>
        <w:tc>
          <w:tcPr>
            <w:tcW w:w="607" w:type="dxa"/>
            <w:tcBorders>
              <w:top w:val="nil"/>
              <w:left w:val="nil"/>
              <w:bottom w:val="single" w:sz="8" w:space="0" w:color="auto"/>
              <w:right w:val="single" w:sz="8" w:space="0" w:color="auto"/>
            </w:tcBorders>
            <w:shd w:val="clear" w:color="000000" w:fill="807F83"/>
            <w:noWrap/>
            <w:vAlign w:val="center"/>
          </w:tcPr>
          <w:p w14:paraId="212EE703"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C</w:t>
            </w:r>
          </w:p>
        </w:tc>
        <w:tc>
          <w:tcPr>
            <w:tcW w:w="607" w:type="dxa"/>
            <w:tcBorders>
              <w:top w:val="nil"/>
              <w:left w:val="nil"/>
              <w:bottom w:val="single" w:sz="8" w:space="0" w:color="auto"/>
              <w:right w:val="single" w:sz="8" w:space="0" w:color="auto"/>
            </w:tcBorders>
            <w:shd w:val="clear" w:color="000000" w:fill="807F83"/>
            <w:noWrap/>
            <w:vAlign w:val="center"/>
          </w:tcPr>
          <w:p w14:paraId="1F6124D3"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D</w:t>
            </w:r>
          </w:p>
        </w:tc>
        <w:tc>
          <w:tcPr>
            <w:tcW w:w="607" w:type="dxa"/>
            <w:tcBorders>
              <w:top w:val="nil"/>
              <w:left w:val="nil"/>
              <w:bottom w:val="single" w:sz="8" w:space="0" w:color="auto"/>
              <w:right w:val="single" w:sz="8" w:space="0" w:color="auto"/>
            </w:tcBorders>
            <w:shd w:val="clear" w:color="000000" w:fill="807F83"/>
            <w:noWrap/>
            <w:vAlign w:val="center"/>
          </w:tcPr>
          <w:p w14:paraId="6CCE781C"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E</w:t>
            </w:r>
          </w:p>
        </w:tc>
        <w:tc>
          <w:tcPr>
            <w:tcW w:w="607" w:type="dxa"/>
            <w:tcBorders>
              <w:top w:val="nil"/>
              <w:left w:val="nil"/>
              <w:bottom w:val="single" w:sz="8" w:space="0" w:color="auto"/>
              <w:right w:val="single" w:sz="8" w:space="0" w:color="auto"/>
            </w:tcBorders>
            <w:shd w:val="clear" w:color="000000" w:fill="807F83"/>
            <w:noWrap/>
            <w:vAlign w:val="center"/>
          </w:tcPr>
          <w:p w14:paraId="47E2B29F"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F</w:t>
            </w:r>
          </w:p>
        </w:tc>
        <w:tc>
          <w:tcPr>
            <w:tcW w:w="607" w:type="dxa"/>
            <w:tcBorders>
              <w:top w:val="nil"/>
              <w:left w:val="nil"/>
              <w:bottom w:val="single" w:sz="8" w:space="0" w:color="auto"/>
              <w:right w:val="single" w:sz="8" w:space="0" w:color="auto"/>
            </w:tcBorders>
            <w:shd w:val="clear" w:color="000000" w:fill="807F83"/>
            <w:noWrap/>
            <w:vAlign w:val="center"/>
          </w:tcPr>
          <w:p w14:paraId="5EEB5FB1"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G</w:t>
            </w:r>
          </w:p>
        </w:tc>
        <w:tc>
          <w:tcPr>
            <w:tcW w:w="762" w:type="dxa"/>
            <w:tcBorders>
              <w:top w:val="nil"/>
              <w:left w:val="nil"/>
              <w:bottom w:val="single" w:sz="8" w:space="0" w:color="auto"/>
              <w:right w:val="single" w:sz="8" w:space="0" w:color="auto"/>
            </w:tcBorders>
            <w:shd w:val="clear" w:color="000000" w:fill="807F83"/>
            <w:noWrap/>
            <w:vAlign w:val="center"/>
          </w:tcPr>
          <w:p w14:paraId="06C2F2A7"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H</w:t>
            </w:r>
          </w:p>
        </w:tc>
        <w:tc>
          <w:tcPr>
            <w:tcW w:w="607" w:type="dxa"/>
            <w:tcBorders>
              <w:top w:val="nil"/>
              <w:left w:val="nil"/>
              <w:bottom w:val="single" w:sz="8" w:space="0" w:color="auto"/>
              <w:right w:val="single" w:sz="8" w:space="0" w:color="auto"/>
            </w:tcBorders>
            <w:shd w:val="clear" w:color="000000" w:fill="807F83"/>
            <w:noWrap/>
            <w:vAlign w:val="center"/>
          </w:tcPr>
          <w:p w14:paraId="7FE3B2FA"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DE</w:t>
            </w:r>
          </w:p>
        </w:tc>
        <w:tc>
          <w:tcPr>
            <w:tcW w:w="945" w:type="dxa"/>
            <w:tcBorders>
              <w:top w:val="nil"/>
              <w:left w:val="nil"/>
              <w:bottom w:val="single" w:sz="8" w:space="0" w:color="auto"/>
              <w:right w:val="single" w:sz="8" w:space="0" w:color="auto"/>
            </w:tcBorders>
            <w:shd w:val="clear" w:color="000000" w:fill="807F83"/>
            <w:noWrap/>
            <w:vAlign w:val="center"/>
          </w:tcPr>
          <w:p w14:paraId="5D561781" w14:textId="77777777" w:rsidR="0098760D" w:rsidRPr="00A830B9" w:rsidRDefault="0098760D" w:rsidP="0098760D">
            <w:pPr>
              <w:jc w:val="center"/>
              <w:rPr>
                <w:rFonts w:ascii="Arial" w:eastAsia="Times New Roman" w:hAnsi="Arial" w:cs="Arial"/>
                <w:b/>
                <w:bCs/>
                <w:color w:val="FFFFFF"/>
                <w:sz w:val="18"/>
                <w:szCs w:val="18"/>
                <w:lang w:eastAsia="en-US"/>
              </w:rPr>
            </w:pPr>
            <w:r w:rsidRPr="00A830B9">
              <w:rPr>
                <w:rFonts w:ascii="Arial" w:eastAsia="Times New Roman" w:hAnsi="Arial" w:cs="Arial"/>
                <w:b/>
                <w:bCs/>
                <w:color w:val="FFFFFF"/>
                <w:sz w:val="18"/>
                <w:szCs w:val="18"/>
                <w:lang w:eastAsia="en-US"/>
              </w:rPr>
              <w:t>C&amp;S</w:t>
            </w:r>
          </w:p>
        </w:tc>
      </w:tr>
      <w:tr w:rsidR="0098760D" w:rsidRPr="00015366" w14:paraId="4CA9CCA2"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41616079"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2016</w:t>
            </w:r>
          </w:p>
        </w:tc>
        <w:tc>
          <w:tcPr>
            <w:tcW w:w="762" w:type="dxa"/>
            <w:tcBorders>
              <w:top w:val="nil"/>
              <w:left w:val="nil"/>
              <w:bottom w:val="single" w:sz="8" w:space="0" w:color="C0C0C0"/>
              <w:right w:val="single" w:sz="8" w:space="0" w:color="FFFFFF"/>
            </w:tcBorders>
            <w:shd w:val="clear" w:color="auto" w:fill="auto"/>
            <w:noWrap/>
            <w:vAlign w:val="center"/>
          </w:tcPr>
          <w:p w14:paraId="4FBEC6F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19.4</w:t>
            </w:r>
          </w:p>
        </w:tc>
        <w:tc>
          <w:tcPr>
            <w:tcW w:w="762" w:type="dxa"/>
            <w:tcBorders>
              <w:top w:val="nil"/>
              <w:left w:val="nil"/>
              <w:bottom w:val="single" w:sz="8" w:space="0" w:color="C0C0C0"/>
              <w:right w:val="single" w:sz="8" w:space="0" w:color="FFFFFF"/>
            </w:tcBorders>
            <w:shd w:val="clear" w:color="auto" w:fill="auto"/>
            <w:noWrap/>
            <w:vAlign w:val="center"/>
          </w:tcPr>
          <w:p w14:paraId="64E3D6B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13.8</w:t>
            </w:r>
          </w:p>
        </w:tc>
        <w:tc>
          <w:tcPr>
            <w:tcW w:w="607" w:type="dxa"/>
            <w:tcBorders>
              <w:top w:val="nil"/>
              <w:left w:val="nil"/>
              <w:bottom w:val="single" w:sz="8" w:space="0" w:color="C0C0C0"/>
              <w:right w:val="single" w:sz="8" w:space="0" w:color="FFFFFF"/>
            </w:tcBorders>
            <w:shd w:val="clear" w:color="auto" w:fill="auto"/>
            <w:noWrap/>
            <w:vAlign w:val="center"/>
          </w:tcPr>
          <w:p w14:paraId="13B1BE7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w:t>
            </w:r>
          </w:p>
        </w:tc>
        <w:tc>
          <w:tcPr>
            <w:tcW w:w="607" w:type="dxa"/>
            <w:tcBorders>
              <w:top w:val="nil"/>
              <w:left w:val="nil"/>
              <w:bottom w:val="single" w:sz="8" w:space="0" w:color="C0C0C0"/>
              <w:right w:val="single" w:sz="8" w:space="0" w:color="FFFFFF"/>
            </w:tcBorders>
            <w:shd w:val="clear" w:color="auto" w:fill="auto"/>
            <w:noWrap/>
            <w:vAlign w:val="center"/>
          </w:tcPr>
          <w:p w14:paraId="24E3CE3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w:t>
            </w:r>
          </w:p>
        </w:tc>
        <w:tc>
          <w:tcPr>
            <w:tcW w:w="607" w:type="dxa"/>
            <w:tcBorders>
              <w:top w:val="nil"/>
              <w:left w:val="nil"/>
              <w:bottom w:val="single" w:sz="8" w:space="0" w:color="C0C0C0"/>
              <w:right w:val="single" w:sz="8" w:space="0" w:color="FFFFFF"/>
            </w:tcBorders>
            <w:shd w:val="clear" w:color="auto" w:fill="auto"/>
            <w:noWrap/>
            <w:vAlign w:val="center"/>
          </w:tcPr>
          <w:p w14:paraId="526AF3A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w:t>
            </w:r>
          </w:p>
        </w:tc>
        <w:tc>
          <w:tcPr>
            <w:tcW w:w="607" w:type="dxa"/>
            <w:tcBorders>
              <w:top w:val="nil"/>
              <w:left w:val="nil"/>
              <w:bottom w:val="single" w:sz="8" w:space="0" w:color="C0C0C0"/>
              <w:right w:val="single" w:sz="8" w:space="0" w:color="FFFFFF"/>
            </w:tcBorders>
            <w:shd w:val="clear" w:color="auto" w:fill="auto"/>
            <w:noWrap/>
            <w:vAlign w:val="center"/>
          </w:tcPr>
          <w:p w14:paraId="6C1298D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0.6</w:t>
            </w:r>
          </w:p>
        </w:tc>
        <w:tc>
          <w:tcPr>
            <w:tcW w:w="607" w:type="dxa"/>
            <w:tcBorders>
              <w:top w:val="nil"/>
              <w:left w:val="nil"/>
              <w:bottom w:val="single" w:sz="8" w:space="0" w:color="C0C0C0"/>
              <w:right w:val="single" w:sz="8" w:space="0" w:color="FFFFFF"/>
            </w:tcBorders>
            <w:shd w:val="clear" w:color="auto" w:fill="auto"/>
            <w:noWrap/>
            <w:vAlign w:val="center"/>
          </w:tcPr>
          <w:p w14:paraId="207F943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w:t>
            </w:r>
          </w:p>
        </w:tc>
        <w:tc>
          <w:tcPr>
            <w:tcW w:w="607" w:type="dxa"/>
            <w:tcBorders>
              <w:top w:val="nil"/>
              <w:left w:val="nil"/>
              <w:bottom w:val="single" w:sz="8" w:space="0" w:color="C0C0C0"/>
              <w:right w:val="single" w:sz="8" w:space="0" w:color="FFFFFF"/>
            </w:tcBorders>
            <w:shd w:val="clear" w:color="auto" w:fill="auto"/>
            <w:noWrap/>
            <w:vAlign w:val="center"/>
          </w:tcPr>
          <w:p w14:paraId="5966609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0.4</w:t>
            </w:r>
          </w:p>
        </w:tc>
        <w:tc>
          <w:tcPr>
            <w:tcW w:w="607" w:type="dxa"/>
            <w:tcBorders>
              <w:top w:val="nil"/>
              <w:left w:val="nil"/>
              <w:bottom w:val="single" w:sz="8" w:space="0" w:color="C0C0C0"/>
              <w:right w:val="single" w:sz="8" w:space="0" w:color="FFFFFF"/>
            </w:tcBorders>
            <w:shd w:val="clear" w:color="auto" w:fill="auto"/>
            <w:noWrap/>
            <w:vAlign w:val="center"/>
          </w:tcPr>
          <w:p w14:paraId="479473C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w:t>
            </w:r>
          </w:p>
        </w:tc>
        <w:tc>
          <w:tcPr>
            <w:tcW w:w="762" w:type="dxa"/>
            <w:tcBorders>
              <w:top w:val="nil"/>
              <w:left w:val="nil"/>
              <w:bottom w:val="single" w:sz="8" w:space="0" w:color="C0C0C0"/>
              <w:right w:val="single" w:sz="8" w:space="0" w:color="auto"/>
            </w:tcBorders>
            <w:shd w:val="clear" w:color="auto" w:fill="auto"/>
            <w:noWrap/>
            <w:vAlign w:val="center"/>
          </w:tcPr>
          <w:p w14:paraId="252B250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12.5</w:t>
            </w:r>
          </w:p>
        </w:tc>
        <w:tc>
          <w:tcPr>
            <w:tcW w:w="607" w:type="dxa"/>
            <w:tcBorders>
              <w:top w:val="nil"/>
              <w:left w:val="nil"/>
              <w:bottom w:val="single" w:sz="8" w:space="0" w:color="C0C0C0"/>
              <w:right w:val="single" w:sz="8" w:space="0" w:color="FFFFFF"/>
            </w:tcBorders>
            <w:shd w:val="clear" w:color="auto" w:fill="auto"/>
            <w:noWrap/>
            <w:vAlign w:val="center"/>
          </w:tcPr>
          <w:p w14:paraId="0337BE0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w:t>
            </w:r>
          </w:p>
        </w:tc>
        <w:tc>
          <w:tcPr>
            <w:tcW w:w="945" w:type="dxa"/>
            <w:tcBorders>
              <w:top w:val="nil"/>
              <w:left w:val="nil"/>
              <w:bottom w:val="single" w:sz="8" w:space="0" w:color="C0C0C0"/>
              <w:right w:val="single" w:sz="8" w:space="0" w:color="auto"/>
            </w:tcBorders>
            <w:shd w:val="clear" w:color="auto" w:fill="auto"/>
            <w:noWrap/>
            <w:vAlign w:val="center"/>
          </w:tcPr>
          <w:p w14:paraId="0C81050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33.3</w:t>
            </w:r>
          </w:p>
        </w:tc>
      </w:tr>
      <w:tr w:rsidR="0098760D" w:rsidRPr="00015366" w14:paraId="57733025"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291C487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2017</w:t>
            </w:r>
          </w:p>
        </w:tc>
        <w:tc>
          <w:tcPr>
            <w:tcW w:w="762" w:type="dxa"/>
            <w:tcBorders>
              <w:top w:val="nil"/>
              <w:left w:val="nil"/>
              <w:bottom w:val="single" w:sz="8" w:space="0" w:color="C0C0C0"/>
              <w:right w:val="single" w:sz="8" w:space="0" w:color="FFFFFF"/>
            </w:tcBorders>
            <w:shd w:val="clear" w:color="auto" w:fill="auto"/>
            <w:noWrap/>
            <w:vAlign w:val="center"/>
          </w:tcPr>
          <w:p w14:paraId="3D1413A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42.2</w:t>
            </w:r>
          </w:p>
        </w:tc>
        <w:tc>
          <w:tcPr>
            <w:tcW w:w="762" w:type="dxa"/>
            <w:tcBorders>
              <w:top w:val="nil"/>
              <w:left w:val="nil"/>
              <w:bottom w:val="single" w:sz="8" w:space="0" w:color="C0C0C0"/>
              <w:right w:val="single" w:sz="8" w:space="0" w:color="FFFFFF"/>
            </w:tcBorders>
            <w:shd w:val="clear" w:color="auto" w:fill="auto"/>
            <w:noWrap/>
            <w:vAlign w:val="center"/>
          </w:tcPr>
          <w:p w14:paraId="4642F07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29.4</w:t>
            </w:r>
          </w:p>
        </w:tc>
        <w:tc>
          <w:tcPr>
            <w:tcW w:w="607" w:type="dxa"/>
            <w:tcBorders>
              <w:top w:val="nil"/>
              <w:left w:val="nil"/>
              <w:bottom w:val="single" w:sz="8" w:space="0" w:color="C0C0C0"/>
              <w:right w:val="single" w:sz="8" w:space="0" w:color="FFFFFF"/>
            </w:tcBorders>
            <w:shd w:val="clear" w:color="auto" w:fill="auto"/>
            <w:noWrap/>
            <w:vAlign w:val="center"/>
          </w:tcPr>
          <w:p w14:paraId="1110F12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6.6</w:t>
            </w:r>
          </w:p>
        </w:tc>
        <w:tc>
          <w:tcPr>
            <w:tcW w:w="607" w:type="dxa"/>
            <w:tcBorders>
              <w:top w:val="nil"/>
              <w:left w:val="nil"/>
              <w:bottom w:val="single" w:sz="8" w:space="0" w:color="C0C0C0"/>
              <w:right w:val="single" w:sz="8" w:space="0" w:color="FFFFFF"/>
            </w:tcBorders>
            <w:shd w:val="clear" w:color="auto" w:fill="auto"/>
            <w:noWrap/>
            <w:vAlign w:val="center"/>
          </w:tcPr>
          <w:p w14:paraId="52006E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w:t>
            </w:r>
          </w:p>
        </w:tc>
        <w:tc>
          <w:tcPr>
            <w:tcW w:w="607" w:type="dxa"/>
            <w:tcBorders>
              <w:top w:val="nil"/>
              <w:left w:val="nil"/>
              <w:bottom w:val="single" w:sz="8" w:space="0" w:color="C0C0C0"/>
              <w:right w:val="single" w:sz="8" w:space="0" w:color="FFFFFF"/>
            </w:tcBorders>
            <w:shd w:val="clear" w:color="auto" w:fill="auto"/>
            <w:noWrap/>
            <w:vAlign w:val="center"/>
          </w:tcPr>
          <w:p w14:paraId="758E10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5.0</w:t>
            </w:r>
          </w:p>
        </w:tc>
        <w:tc>
          <w:tcPr>
            <w:tcW w:w="607" w:type="dxa"/>
            <w:tcBorders>
              <w:top w:val="nil"/>
              <w:left w:val="nil"/>
              <w:bottom w:val="single" w:sz="8" w:space="0" w:color="C0C0C0"/>
              <w:right w:val="single" w:sz="8" w:space="0" w:color="FFFFFF"/>
            </w:tcBorders>
            <w:shd w:val="clear" w:color="auto" w:fill="auto"/>
            <w:noWrap/>
            <w:vAlign w:val="center"/>
          </w:tcPr>
          <w:p w14:paraId="660AACA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w:t>
            </w:r>
          </w:p>
        </w:tc>
        <w:tc>
          <w:tcPr>
            <w:tcW w:w="607" w:type="dxa"/>
            <w:tcBorders>
              <w:top w:val="nil"/>
              <w:left w:val="nil"/>
              <w:bottom w:val="single" w:sz="8" w:space="0" w:color="C0C0C0"/>
              <w:right w:val="single" w:sz="8" w:space="0" w:color="FFFFFF"/>
            </w:tcBorders>
            <w:shd w:val="clear" w:color="auto" w:fill="auto"/>
            <w:noWrap/>
            <w:vAlign w:val="center"/>
          </w:tcPr>
          <w:p w14:paraId="428F165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w:t>
            </w:r>
          </w:p>
        </w:tc>
        <w:tc>
          <w:tcPr>
            <w:tcW w:w="607" w:type="dxa"/>
            <w:tcBorders>
              <w:top w:val="nil"/>
              <w:left w:val="nil"/>
              <w:bottom w:val="single" w:sz="8" w:space="0" w:color="C0C0C0"/>
              <w:right w:val="single" w:sz="8" w:space="0" w:color="FFFFFF"/>
            </w:tcBorders>
            <w:shd w:val="clear" w:color="auto" w:fill="auto"/>
            <w:noWrap/>
            <w:vAlign w:val="center"/>
          </w:tcPr>
          <w:p w14:paraId="0658782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w:t>
            </w:r>
          </w:p>
        </w:tc>
        <w:tc>
          <w:tcPr>
            <w:tcW w:w="607" w:type="dxa"/>
            <w:tcBorders>
              <w:top w:val="nil"/>
              <w:left w:val="nil"/>
              <w:bottom w:val="single" w:sz="8" w:space="0" w:color="C0C0C0"/>
              <w:right w:val="single" w:sz="8" w:space="0" w:color="FFFFFF"/>
            </w:tcBorders>
            <w:shd w:val="clear" w:color="auto" w:fill="auto"/>
            <w:noWrap/>
            <w:vAlign w:val="center"/>
          </w:tcPr>
          <w:p w14:paraId="0B06F9C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10.1</w:t>
            </w:r>
          </w:p>
        </w:tc>
        <w:tc>
          <w:tcPr>
            <w:tcW w:w="762" w:type="dxa"/>
            <w:tcBorders>
              <w:top w:val="nil"/>
              <w:left w:val="nil"/>
              <w:bottom w:val="single" w:sz="8" w:space="0" w:color="C0C0C0"/>
              <w:right w:val="single" w:sz="8" w:space="0" w:color="auto"/>
            </w:tcBorders>
            <w:shd w:val="clear" w:color="auto" w:fill="auto"/>
            <w:noWrap/>
            <w:vAlign w:val="center"/>
          </w:tcPr>
          <w:p w14:paraId="25A9910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27.3</w:t>
            </w:r>
          </w:p>
        </w:tc>
        <w:tc>
          <w:tcPr>
            <w:tcW w:w="607" w:type="dxa"/>
            <w:tcBorders>
              <w:top w:val="nil"/>
              <w:left w:val="nil"/>
              <w:bottom w:val="single" w:sz="8" w:space="0" w:color="C0C0C0"/>
              <w:right w:val="single" w:sz="8" w:space="0" w:color="FFFFFF"/>
            </w:tcBorders>
            <w:shd w:val="clear" w:color="auto" w:fill="auto"/>
            <w:noWrap/>
            <w:vAlign w:val="center"/>
          </w:tcPr>
          <w:p w14:paraId="752C85F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w:t>
            </w:r>
          </w:p>
        </w:tc>
        <w:tc>
          <w:tcPr>
            <w:tcW w:w="945" w:type="dxa"/>
            <w:tcBorders>
              <w:top w:val="nil"/>
              <w:left w:val="nil"/>
              <w:bottom w:val="single" w:sz="8" w:space="0" w:color="C0C0C0"/>
              <w:right w:val="single" w:sz="8" w:space="0" w:color="auto"/>
            </w:tcBorders>
            <w:shd w:val="clear" w:color="auto" w:fill="auto"/>
            <w:noWrap/>
            <w:vAlign w:val="center"/>
          </w:tcPr>
          <w:p w14:paraId="481B395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47.8</w:t>
            </w:r>
          </w:p>
        </w:tc>
      </w:tr>
      <w:tr w:rsidR="0098760D" w:rsidRPr="00015366" w14:paraId="36D4C3E8"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790AD31B"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2018</w:t>
            </w:r>
          </w:p>
        </w:tc>
        <w:tc>
          <w:tcPr>
            <w:tcW w:w="762" w:type="dxa"/>
            <w:tcBorders>
              <w:top w:val="nil"/>
              <w:left w:val="nil"/>
              <w:bottom w:val="single" w:sz="8" w:space="0" w:color="C0C0C0"/>
              <w:right w:val="single" w:sz="8" w:space="0" w:color="FFFFFF"/>
            </w:tcBorders>
            <w:shd w:val="clear" w:color="auto" w:fill="auto"/>
            <w:noWrap/>
            <w:vAlign w:val="center"/>
          </w:tcPr>
          <w:p w14:paraId="2F51A0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64.4</w:t>
            </w:r>
          </w:p>
        </w:tc>
        <w:tc>
          <w:tcPr>
            <w:tcW w:w="762" w:type="dxa"/>
            <w:tcBorders>
              <w:top w:val="nil"/>
              <w:left w:val="nil"/>
              <w:bottom w:val="single" w:sz="8" w:space="0" w:color="C0C0C0"/>
              <w:right w:val="single" w:sz="8" w:space="0" w:color="FFFFFF"/>
            </w:tcBorders>
            <w:shd w:val="clear" w:color="auto" w:fill="auto"/>
            <w:noWrap/>
            <w:vAlign w:val="center"/>
          </w:tcPr>
          <w:p w14:paraId="698A2BA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49.1</w:t>
            </w:r>
          </w:p>
        </w:tc>
        <w:tc>
          <w:tcPr>
            <w:tcW w:w="607" w:type="dxa"/>
            <w:tcBorders>
              <w:top w:val="nil"/>
              <w:left w:val="nil"/>
              <w:bottom w:val="single" w:sz="8" w:space="0" w:color="C0C0C0"/>
              <w:right w:val="single" w:sz="8" w:space="0" w:color="FFFFFF"/>
            </w:tcBorders>
            <w:shd w:val="clear" w:color="auto" w:fill="auto"/>
            <w:noWrap/>
            <w:vAlign w:val="center"/>
          </w:tcPr>
          <w:p w14:paraId="74B96FF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9.9</w:t>
            </w:r>
          </w:p>
        </w:tc>
        <w:tc>
          <w:tcPr>
            <w:tcW w:w="607" w:type="dxa"/>
            <w:tcBorders>
              <w:top w:val="nil"/>
              <w:left w:val="nil"/>
              <w:bottom w:val="single" w:sz="8" w:space="0" w:color="C0C0C0"/>
              <w:right w:val="single" w:sz="8" w:space="0" w:color="FFFFFF"/>
            </w:tcBorders>
            <w:shd w:val="clear" w:color="auto" w:fill="auto"/>
            <w:noWrap/>
            <w:vAlign w:val="center"/>
          </w:tcPr>
          <w:p w14:paraId="090A6AA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w:t>
            </w:r>
          </w:p>
        </w:tc>
        <w:tc>
          <w:tcPr>
            <w:tcW w:w="607" w:type="dxa"/>
            <w:tcBorders>
              <w:top w:val="nil"/>
              <w:left w:val="nil"/>
              <w:bottom w:val="single" w:sz="8" w:space="0" w:color="C0C0C0"/>
              <w:right w:val="single" w:sz="8" w:space="0" w:color="FFFFFF"/>
            </w:tcBorders>
            <w:shd w:val="clear" w:color="auto" w:fill="auto"/>
            <w:noWrap/>
            <w:vAlign w:val="center"/>
          </w:tcPr>
          <w:p w14:paraId="6FAB04A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8.6</w:t>
            </w:r>
          </w:p>
        </w:tc>
        <w:tc>
          <w:tcPr>
            <w:tcW w:w="607" w:type="dxa"/>
            <w:tcBorders>
              <w:top w:val="nil"/>
              <w:left w:val="nil"/>
              <w:bottom w:val="single" w:sz="8" w:space="0" w:color="C0C0C0"/>
              <w:right w:val="single" w:sz="8" w:space="0" w:color="FFFFFF"/>
            </w:tcBorders>
            <w:shd w:val="clear" w:color="auto" w:fill="auto"/>
            <w:noWrap/>
            <w:vAlign w:val="center"/>
          </w:tcPr>
          <w:p w14:paraId="0EDE4F0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w:t>
            </w:r>
          </w:p>
        </w:tc>
        <w:tc>
          <w:tcPr>
            <w:tcW w:w="607" w:type="dxa"/>
            <w:tcBorders>
              <w:top w:val="nil"/>
              <w:left w:val="nil"/>
              <w:bottom w:val="single" w:sz="8" w:space="0" w:color="C0C0C0"/>
              <w:right w:val="single" w:sz="8" w:space="0" w:color="FFFFFF"/>
            </w:tcBorders>
            <w:shd w:val="clear" w:color="auto" w:fill="auto"/>
            <w:noWrap/>
            <w:vAlign w:val="center"/>
          </w:tcPr>
          <w:p w14:paraId="018AFA7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6.3</w:t>
            </w:r>
          </w:p>
        </w:tc>
        <w:tc>
          <w:tcPr>
            <w:tcW w:w="607" w:type="dxa"/>
            <w:tcBorders>
              <w:top w:val="nil"/>
              <w:left w:val="nil"/>
              <w:bottom w:val="single" w:sz="8" w:space="0" w:color="C0C0C0"/>
              <w:right w:val="single" w:sz="8" w:space="0" w:color="FFFFFF"/>
            </w:tcBorders>
            <w:shd w:val="clear" w:color="auto" w:fill="auto"/>
            <w:noWrap/>
            <w:vAlign w:val="center"/>
          </w:tcPr>
          <w:p w14:paraId="4BB86EA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w:t>
            </w:r>
          </w:p>
        </w:tc>
        <w:tc>
          <w:tcPr>
            <w:tcW w:w="607" w:type="dxa"/>
            <w:tcBorders>
              <w:top w:val="nil"/>
              <w:left w:val="nil"/>
              <w:bottom w:val="single" w:sz="8" w:space="0" w:color="C0C0C0"/>
              <w:right w:val="single" w:sz="8" w:space="0" w:color="FFFFFF"/>
            </w:tcBorders>
            <w:shd w:val="clear" w:color="auto" w:fill="auto"/>
            <w:noWrap/>
            <w:vAlign w:val="center"/>
          </w:tcPr>
          <w:p w14:paraId="7D7A671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15.3</w:t>
            </w:r>
          </w:p>
        </w:tc>
        <w:tc>
          <w:tcPr>
            <w:tcW w:w="762" w:type="dxa"/>
            <w:tcBorders>
              <w:top w:val="nil"/>
              <w:left w:val="nil"/>
              <w:bottom w:val="single" w:sz="8" w:space="0" w:color="C0C0C0"/>
              <w:right w:val="single" w:sz="8" w:space="0" w:color="auto"/>
            </w:tcBorders>
            <w:shd w:val="clear" w:color="auto" w:fill="auto"/>
            <w:noWrap/>
            <w:vAlign w:val="center"/>
          </w:tcPr>
          <w:p w14:paraId="5BD2DCC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43.1</w:t>
            </w:r>
          </w:p>
        </w:tc>
        <w:tc>
          <w:tcPr>
            <w:tcW w:w="607" w:type="dxa"/>
            <w:tcBorders>
              <w:top w:val="nil"/>
              <w:left w:val="nil"/>
              <w:bottom w:val="single" w:sz="8" w:space="0" w:color="C0C0C0"/>
              <w:right w:val="single" w:sz="8" w:space="0" w:color="FFFFFF"/>
            </w:tcBorders>
            <w:shd w:val="clear" w:color="auto" w:fill="auto"/>
            <w:noWrap/>
            <w:vAlign w:val="center"/>
          </w:tcPr>
          <w:p w14:paraId="436C103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w:t>
            </w:r>
          </w:p>
        </w:tc>
        <w:tc>
          <w:tcPr>
            <w:tcW w:w="945" w:type="dxa"/>
            <w:tcBorders>
              <w:top w:val="nil"/>
              <w:left w:val="nil"/>
              <w:bottom w:val="single" w:sz="8" w:space="0" w:color="C0C0C0"/>
              <w:right w:val="single" w:sz="8" w:space="0" w:color="auto"/>
            </w:tcBorders>
            <w:shd w:val="clear" w:color="auto" w:fill="auto"/>
            <w:noWrap/>
            <w:vAlign w:val="center"/>
          </w:tcPr>
          <w:p w14:paraId="23B6CC9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61.1</w:t>
            </w:r>
          </w:p>
        </w:tc>
      </w:tr>
      <w:tr w:rsidR="0098760D" w:rsidRPr="00015366" w14:paraId="067157A2"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1B6C7473"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2019</w:t>
            </w:r>
          </w:p>
        </w:tc>
        <w:tc>
          <w:tcPr>
            <w:tcW w:w="762" w:type="dxa"/>
            <w:tcBorders>
              <w:top w:val="nil"/>
              <w:left w:val="nil"/>
              <w:bottom w:val="single" w:sz="8" w:space="0" w:color="C0C0C0"/>
              <w:right w:val="single" w:sz="8" w:space="0" w:color="FFFFFF"/>
            </w:tcBorders>
            <w:shd w:val="clear" w:color="auto" w:fill="auto"/>
            <w:noWrap/>
            <w:vAlign w:val="center"/>
          </w:tcPr>
          <w:p w14:paraId="2ABC191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83.1</w:t>
            </w:r>
          </w:p>
        </w:tc>
        <w:tc>
          <w:tcPr>
            <w:tcW w:w="762" w:type="dxa"/>
            <w:tcBorders>
              <w:top w:val="nil"/>
              <w:left w:val="nil"/>
              <w:bottom w:val="single" w:sz="8" w:space="0" w:color="C0C0C0"/>
              <w:right w:val="single" w:sz="8" w:space="0" w:color="FFFFFF"/>
            </w:tcBorders>
            <w:shd w:val="clear" w:color="auto" w:fill="auto"/>
            <w:noWrap/>
            <w:vAlign w:val="center"/>
          </w:tcPr>
          <w:p w14:paraId="0D1BAC3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67.0</w:t>
            </w:r>
          </w:p>
        </w:tc>
        <w:tc>
          <w:tcPr>
            <w:tcW w:w="607" w:type="dxa"/>
            <w:tcBorders>
              <w:top w:val="nil"/>
              <w:left w:val="nil"/>
              <w:bottom w:val="single" w:sz="8" w:space="0" w:color="C0C0C0"/>
              <w:right w:val="single" w:sz="8" w:space="0" w:color="FFFFFF"/>
            </w:tcBorders>
            <w:shd w:val="clear" w:color="auto" w:fill="auto"/>
            <w:noWrap/>
            <w:vAlign w:val="center"/>
          </w:tcPr>
          <w:p w14:paraId="79A9EB6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17.4</w:t>
            </w:r>
          </w:p>
        </w:tc>
        <w:tc>
          <w:tcPr>
            <w:tcW w:w="607" w:type="dxa"/>
            <w:tcBorders>
              <w:top w:val="nil"/>
              <w:left w:val="nil"/>
              <w:bottom w:val="single" w:sz="8" w:space="0" w:color="C0C0C0"/>
              <w:right w:val="single" w:sz="8" w:space="0" w:color="FFFFFF"/>
            </w:tcBorders>
            <w:shd w:val="clear" w:color="auto" w:fill="auto"/>
            <w:noWrap/>
            <w:vAlign w:val="center"/>
          </w:tcPr>
          <w:p w14:paraId="06B7D3B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9.7</w:t>
            </w:r>
          </w:p>
        </w:tc>
        <w:tc>
          <w:tcPr>
            <w:tcW w:w="607" w:type="dxa"/>
            <w:tcBorders>
              <w:top w:val="nil"/>
              <w:left w:val="nil"/>
              <w:bottom w:val="single" w:sz="8" w:space="0" w:color="C0C0C0"/>
              <w:right w:val="single" w:sz="8" w:space="0" w:color="FFFFFF"/>
            </w:tcBorders>
            <w:shd w:val="clear" w:color="auto" w:fill="auto"/>
            <w:noWrap/>
            <w:vAlign w:val="center"/>
          </w:tcPr>
          <w:p w14:paraId="5540CCB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12.7</w:t>
            </w:r>
          </w:p>
        </w:tc>
        <w:tc>
          <w:tcPr>
            <w:tcW w:w="607" w:type="dxa"/>
            <w:tcBorders>
              <w:top w:val="nil"/>
              <w:left w:val="nil"/>
              <w:bottom w:val="single" w:sz="8" w:space="0" w:color="C0C0C0"/>
              <w:right w:val="single" w:sz="8" w:space="0" w:color="FFFFFF"/>
            </w:tcBorders>
            <w:shd w:val="clear" w:color="auto" w:fill="auto"/>
            <w:noWrap/>
            <w:vAlign w:val="center"/>
          </w:tcPr>
          <w:p w14:paraId="31F9A6A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w:t>
            </w:r>
          </w:p>
        </w:tc>
        <w:tc>
          <w:tcPr>
            <w:tcW w:w="607" w:type="dxa"/>
            <w:tcBorders>
              <w:top w:val="nil"/>
              <w:left w:val="nil"/>
              <w:bottom w:val="single" w:sz="8" w:space="0" w:color="C0C0C0"/>
              <w:right w:val="single" w:sz="8" w:space="0" w:color="FFFFFF"/>
            </w:tcBorders>
            <w:shd w:val="clear" w:color="auto" w:fill="auto"/>
            <w:noWrap/>
            <w:vAlign w:val="center"/>
          </w:tcPr>
          <w:p w14:paraId="517A196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9.4</w:t>
            </w:r>
          </w:p>
        </w:tc>
        <w:tc>
          <w:tcPr>
            <w:tcW w:w="607" w:type="dxa"/>
            <w:tcBorders>
              <w:top w:val="nil"/>
              <w:left w:val="nil"/>
              <w:bottom w:val="single" w:sz="8" w:space="0" w:color="C0C0C0"/>
              <w:right w:val="single" w:sz="8" w:space="0" w:color="FFFFFF"/>
            </w:tcBorders>
            <w:shd w:val="clear" w:color="auto" w:fill="auto"/>
            <w:noWrap/>
            <w:vAlign w:val="center"/>
          </w:tcPr>
          <w:p w14:paraId="542E212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w:t>
            </w:r>
          </w:p>
        </w:tc>
        <w:tc>
          <w:tcPr>
            <w:tcW w:w="607" w:type="dxa"/>
            <w:tcBorders>
              <w:top w:val="nil"/>
              <w:left w:val="nil"/>
              <w:bottom w:val="single" w:sz="8" w:space="0" w:color="C0C0C0"/>
              <w:right w:val="single" w:sz="8" w:space="0" w:color="FFFFFF"/>
            </w:tcBorders>
            <w:shd w:val="clear" w:color="auto" w:fill="auto"/>
            <w:noWrap/>
            <w:vAlign w:val="center"/>
          </w:tcPr>
          <w:p w14:paraId="08BA6B4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20.6</w:t>
            </w:r>
          </w:p>
        </w:tc>
        <w:tc>
          <w:tcPr>
            <w:tcW w:w="762" w:type="dxa"/>
            <w:tcBorders>
              <w:top w:val="nil"/>
              <w:left w:val="nil"/>
              <w:bottom w:val="single" w:sz="8" w:space="0" w:color="C0C0C0"/>
              <w:right w:val="single" w:sz="8" w:space="0" w:color="auto"/>
            </w:tcBorders>
            <w:shd w:val="clear" w:color="auto" w:fill="auto"/>
            <w:noWrap/>
            <w:vAlign w:val="center"/>
          </w:tcPr>
          <w:p w14:paraId="72B2264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59.7</w:t>
            </w:r>
          </w:p>
        </w:tc>
        <w:tc>
          <w:tcPr>
            <w:tcW w:w="607" w:type="dxa"/>
            <w:tcBorders>
              <w:top w:val="nil"/>
              <w:left w:val="nil"/>
              <w:bottom w:val="single" w:sz="8" w:space="0" w:color="C0C0C0"/>
              <w:right w:val="single" w:sz="8" w:space="0" w:color="FFFFFF"/>
            </w:tcBorders>
            <w:shd w:val="clear" w:color="auto" w:fill="auto"/>
            <w:noWrap/>
            <w:vAlign w:val="center"/>
          </w:tcPr>
          <w:p w14:paraId="3774824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w:t>
            </w:r>
          </w:p>
        </w:tc>
        <w:tc>
          <w:tcPr>
            <w:tcW w:w="945" w:type="dxa"/>
            <w:tcBorders>
              <w:top w:val="nil"/>
              <w:left w:val="nil"/>
              <w:bottom w:val="single" w:sz="8" w:space="0" w:color="C0C0C0"/>
              <w:right w:val="single" w:sz="8" w:space="0" w:color="auto"/>
            </w:tcBorders>
            <w:shd w:val="clear" w:color="auto" w:fill="auto"/>
            <w:noWrap/>
            <w:vAlign w:val="center"/>
          </w:tcPr>
          <w:p w14:paraId="0BB6FF6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72.1</w:t>
            </w:r>
          </w:p>
        </w:tc>
      </w:tr>
      <w:tr w:rsidR="0098760D" w:rsidRPr="00015366" w14:paraId="42CDF211"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453B9853"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2020</w:t>
            </w:r>
          </w:p>
        </w:tc>
        <w:tc>
          <w:tcPr>
            <w:tcW w:w="762" w:type="dxa"/>
            <w:tcBorders>
              <w:top w:val="nil"/>
              <w:left w:val="nil"/>
              <w:bottom w:val="single" w:sz="8" w:space="0" w:color="C0C0C0"/>
              <w:right w:val="single" w:sz="8" w:space="0" w:color="FFFFFF"/>
            </w:tcBorders>
            <w:shd w:val="clear" w:color="auto" w:fill="auto"/>
            <w:noWrap/>
            <w:vAlign w:val="center"/>
          </w:tcPr>
          <w:p w14:paraId="1A4F840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99.8</w:t>
            </w:r>
          </w:p>
        </w:tc>
        <w:tc>
          <w:tcPr>
            <w:tcW w:w="762" w:type="dxa"/>
            <w:tcBorders>
              <w:top w:val="nil"/>
              <w:left w:val="nil"/>
              <w:bottom w:val="single" w:sz="8" w:space="0" w:color="C0C0C0"/>
              <w:right w:val="single" w:sz="8" w:space="0" w:color="FFFFFF"/>
            </w:tcBorders>
            <w:shd w:val="clear" w:color="auto" w:fill="auto"/>
            <w:noWrap/>
            <w:vAlign w:val="center"/>
          </w:tcPr>
          <w:p w14:paraId="77885B7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87.9</w:t>
            </w:r>
          </w:p>
        </w:tc>
        <w:tc>
          <w:tcPr>
            <w:tcW w:w="607" w:type="dxa"/>
            <w:tcBorders>
              <w:top w:val="nil"/>
              <w:left w:val="nil"/>
              <w:bottom w:val="single" w:sz="8" w:space="0" w:color="C0C0C0"/>
              <w:right w:val="single" w:sz="8" w:space="0" w:color="FFFFFF"/>
            </w:tcBorders>
            <w:shd w:val="clear" w:color="auto" w:fill="auto"/>
            <w:noWrap/>
            <w:vAlign w:val="center"/>
          </w:tcPr>
          <w:p w14:paraId="45294E5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21.3</w:t>
            </w:r>
          </w:p>
        </w:tc>
        <w:tc>
          <w:tcPr>
            <w:tcW w:w="607" w:type="dxa"/>
            <w:tcBorders>
              <w:top w:val="nil"/>
              <w:left w:val="nil"/>
              <w:bottom w:val="single" w:sz="8" w:space="0" w:color="C0C0C0"/>
              <w:right w:val="single" w:sz="8" w:space="0" w:color="FFFFFF"/>
            </w:tcBorders>
            <w:shd w:val="clear" w:color="auto" w:fill="auto"/>
            <w:noWrap/>
            <w:vAlign w:val="center"/>
          </w:tcPr>
          <w:p w14:paraId="5CAFAB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13.0</w:t>
            </w:r>
          </w:p>
        </w:tc>
        <w:tc>
          <w:tcPr>
            <w:tcW w:w="607" w:type="dxa"/>
            <w:tcBorders>
              <w:top w:val="nil"/>
              <w:left w:val="nil"/>
              <w:bottom w:val="single" w:sz="8" w:space="0" w:color="C0C0C0"/>
              <w:right w:val="single" w:sz="8" w:space="0" w:color="FFFFFF"/>
            </w:tcBorders>
            <w:shd w:val="clear" w:color="auto" w:fill="auto"/>
            <w:noWrap/>
            <w:vAlign w:val="center"/>
          </w:tcPr>
          <w:p w14:paraId="5A41580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17.5</w:t>
            </w:r>
          </w:p>
        </w:tc>
        <w:tc>
          <w:tcPr>
            <w:tcW w:w="607" w:type="dxa"/>
            <w:tcBorders>
              <w:top w:val="nil"/>
              <w:left w:val="nil"/>
              <w:bottom w:val="single" w:sz="8" w:space="0" w:color="C0C0C0"/>
              <w:right w:val="single" w:sz="8" w:space="0" w:color="FFFFFF"/>
            </w:tcBorders>
            <w:shd w:val="clear" w:color="auto" w:fill="auto"/>
            <w:noWrap/>
            <w:vAlign w:val="center"/>
          </w:tcPr>
          <w:p w14:paraId="17DAE3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6.2</w:t>
            </w:r>
          </w:p>
        </w:tc>
        <w:tc>
          <w:tcPr>
            <w:tcW w:w="607" w:type="dxa"/>
            <w:tcBorders>
              <w:top w:val="nil"/>
              <w:left w:val="nil"/>
              <w:bottom w:val="single" w:sz="8" w:space="0" w:color="C0C0C0"/>
              <w:right w:val="single" w:sz="8" w:space="0" w:color="FFFFFF"/>
            </w:tcBorders>
            <w:shd w:val="clear" w:color="auto" w:fill="auto"/>
            <w:noWrap/>
            <w:vAlign w:val="center"/>
          </w:tcPr>
          <w:p w14:paraId="435B5E3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12.9</w:t>
            </w:r>
          </w:p>
        </w:tc>
        <w:tc>
          <w:tcPr>
            <w:tcW w:w="607" w:type="dxa"/>
            <w:tcBorders>
              <w:top w:val="nil"/>
              <w:left w:val="nil"/>
              <w:bottom w:val="single" w:sz="8" w:space="0" w:color="C0C0C0"/>
              <w:right w:val="single" w:sz="8" w:space="0" w:color="FFFFFF"/>
            </w:tcBorders>
            <w:shd w:val="clear" w:color="auto" w:fill="auto"/>
            <w:noWrap/>
            <w:vAlign w:val="center"/>
          </w:tcPr>
          <w:p w14:paraId="233A762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w:t>
            </w:r>
          </w:p>
        </w:tc>
        <w:tc>
          <w:tcPr>
            <w:tcW w:w="607" w:type="dxa"/>
            <w:tcBorders>
              <w:top w:val="nil"/>
              <w:left w:val="nil"/>
              <w:bottom w:val="single" w:sz="8" w:space="0" w:color="C0C0C0"/>
              <w:right w:val="single" w:sz="8" w:space="0" w:color="FFFFFF"/>
            </w:tcBorders>
            <w:shd w:val="clear" w:color="auto" w:fill="auto"/>
            <w:noWrap/>
            <w:vAlign w:val="center"/>
          </w:tcPr>
          <w:p w14:paraId="14D411B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26.3</w:t>
            </w:r>
          </w:p>
        </w:tc>
        <w:tc>
          <w:tcPr>
            <w:tcW w:w="762" w:type="dxa"/>
            <w:tcBorders>
              <w:top w:val="nil"/>
              <w:left w:val="nil"/>
              <w:bottom w:val="single" w:sz="8" w:space="0" w:color="C0C0C0"/>
              <w:right w:val="single" w:sz="8" w:space="0" w:color="auto"/>
            </w:tcBorders>
            <w:shd w:val="clear" w:color="auto" w:fill="auto"/>
            <w:noWrap/>
            <w:vAlign w:val="center"/>
          </w:tcPr>
          <w:p w14:paraId="26B82E8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78.3</w:t>
            </w:r>
          </w:p>
        </w:tc>
        <w:tc>
          <w:tcPr>
            <w:tcW w:w="607" w:type="dxa"/>
            <w:tcBorders>
              <w:top w:val="nil"/>
              <w:left w:val="nil"/>
              <w:bottom w:val="single" w:sz="8" w:space="0" w:color="C0C0C0"/>
              <w:right w:val="single" w:sz="8" w:space="0" w:color="FFFFFF"/>
            </w:tcBorders>
            <w:shd w:val="clear" w:color="auto" w:fill="auto"/>
            <w:noWrap/>
            <w:vAlign w:val="center"/>
          </w:tcPr>
          <w:p w14:paraId="02DE193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w:t>
            </w:r>
          </w:p>
        </w:tc>
        <w:tc>
          <w:tcPr>
            <w:tcW w:w="945" w:type="dxa"/>
            <w:tcBorders>
              <w:top w:val="nil"/>
              <w:left w:val="nil"/>
              <w:bottom w:val="single" w:sz="8" w:space="0" w:color="C0C0C0"/>
              <w:right w:val="single" w:sz="8" w:space="0" w:color="auto"/>
            </w:tcBorders>
            <w:shd w:val="clear" w:color="auto" w:fill="auto"/>
            <w:noWrap/>
            <w:vAlign w:val="center"/>
          </w:tcPr>
          <w:p w14:paraId="1D78EA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98.7</w:t>
            </w:r>
          </w:p>
        </w:tc>
      </w:tr>
      <w:tr w:rsidR="0098760D" w:rsidRPr="00015366" w14:paraId="5BE91C40"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71CC3CE8"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2021</w:t>
            </w:r>
          </w:p>
        </w:tc>
        <w:tc>
          <w:tcPr>
            <w:tcW w:w="762" w:type="dxa"/>
            <w:tcBorders>
              <w:top w:val="nil"/>
              <w:left w:val="nil"/>
              <w:bottom w:val="single" w:sz="8" w:space="0" w:color="C0C0C0"/>
              <w:right w:val="single" w:sz="8" w:space="0" w:color="FFFFFF"/>
            </w:tcBorders>
            <w:shd w:val="clear" w:color="auto" w:fill="auto"/>
            <w:noWrap/>
            <w:vAlign w:val="center"/>
          </w:tcPr>
          <w:p w14:paraId="43497C1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116.1</w:t>
            </w:r>
          </w:p>
        </w:tc>
        <w:tc>
          <w:tcPr>
            <w:tcW w:w="762" w:type="dxa"/>
            <w:tcBorders>
              <w:top w:val="nil"/>
              <w:left w:val="nil"/>
              <w:bottom w:val="single" w:sz="8" w:space="0" w:color="C0C0C0"/>
              <w:right w:val="single" w:sz="8" w:space="0" w:color="FFFFFF"/>
            </w:tcBorders>
            <w:shd w:val="clear" w:color="auto" w:fill="auto"/>
            <w:noWrap/>
            <w:vAlign w:val="center"/>
          </w:tcPr>
          <w:p w14:paraId="752AD9F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106.7</w:t>
            </w:r>
          </w:p>
        </w:tc>
        <w:tc>
          <w:tcPr>
            <w:tcW w:w="607" w:type="dxa"/>
            <w:tcBorders>
              <w:top w:val="nil"/>
              <w:left w:val="nil"/>
              <w:bottom w:val="single" w:sz="8" w:space="0" w:color="C0C0C0"/>
              <w:right w:val="single" w:sz="8" w:space="0" w:color="FFFFFF"/>
            </w:tcBorders>
            <w:shd w:val="clear" w:color="auto" w:fill="auto"/>
            <w:noWrap/>
            <w:vAlign w:val="center"/>
          </w:tcPr>
          <w:p w14:paraId="07F8E7D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25.7</w:t>
            </w:r>
          </w:p>
        </w:tc>
        <w:tc>
          <w:tcPr>
            <w:tcW w:w="607" w:type="dxa"/>
            <w:tcBorders>
              <w:top w:val="nil"/>
              <w:left w:val="nil"/>
              <w:bottom w:val="single" w:sz="8" w:space="0" w:color="C0C0C0"/>
              <w:right w:val="single" w:sz="8" w:space="0" w:color="FFFFFF"/>
            </w:tcBorders>
            <w:shd w:val="clear" w:color="auto" w:fill="auto"/>
            <w:noWrap/>
            <w:vAlign w:val="center"/>
          </w:tcPr>
          <w:p w14:paraId="72E320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16.6</w:t>
            </w:r>
          </w:p>
        </w:tc>
        <w:tc>
          <w:tcPr>
            <w:tcW w:w="607" w:type="dxa"/>
            <w:tcBorders>
              <w:top w:val="nil"/>
              <w:left w:val="nil"/>
              <w:bottom w:val="single" w:sz="8" w:space="0" w:color="C0C0C0"/>
              <w:right w:val="single" w:sz="8" w:space="0" w:color="FFFFFF"/>
            </w:tcBorders>
            <w:shd w:val="clear" w:color="auto" w:fill="auto"/>
            <w:noWrap/>
            <w:vAlign w:val="center"/>
          </w:tcPr>
          <w:p w14:paraId="0E72638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23.0</w:t>
            </w:r>
          </w:p>
        </w:tc>
        <w:tc>
          <w:tcPr>
            <w:tcW w:w="607" w:type="dxa"/>
            <w:tcBorders>
              <w:top w:val="nil"/>
              <w:left w:val="nil"/>
              <w:bottom w:val="single" w:sz="8" w:space="0" w:color="C0C0C0"/>
              <w:right w:val="single" w:sz="8" w:space="0" w:color="FFFFFF"/>
            </w:tcBorders>
            <w:shd w:val="clear" w:color="auto" w:fill="auto"/>
            <w:noWrap/>
            <w:vAlign w:val="center"/>
          </w:tcPr>
          <w:p w14:paraId="55605C8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8.2</w:t>
            </w:r>
          </w:p>
        </w:tc>
        <w:tc>
          <w:tcPr>
            <w:tcW w:w="607" w:type="dxa"/>
            <w:tcBorders>
              <w:top w:val="nil"/>
              <w:left w:val="nil"/>
              <w:bottom w:val="single" w:sz="8" w:space="0" w:color="C0C0C0"/>
              <w:right w:val="single" w:sz="8" w:space="0" w:color="FFFFFF"/>
            </w:tcBorders>
            <w:shd w:val="clear" w:color="auto" w:fill="auto"/>
            <w:noWrap/>
            <w:vAlign w:val="center"/>
          </w:tcPr>
          <w:p w14:paraId="6CCB5D6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17.0</w:t>
            </w:r>
          </w:p>
        </w:tc>
        <w:tc>
          <w:tcPr>
            <w:tcW w:w="607" w:type="dxa"/>
            <w:tcBorders>
              <w:top w:val="nil"/>
              <w:left w:val="nil"/>
              <w:bottom w:val="single" w:sz="8" w:space="0" w:color="C0C0C0"/>
              <w:right w:val="single" w:sz="8" w:space="0" w:color="FFFFFF"/>
            </w:tcBorders>
            <w:shd w:val="clear" w:color="auto" w:fill="auto"/>
            <w:noWrap/>
            <w:vAlign w:val="center"/>
          </w:tcPr>
          <w:p w14:paraId="50CAD32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6.3</w:t>
            </w:r>
          </w:p>
        </w:tc>
        <w:tc>
          <w:tcPr>
            <w:tcW w:w="607" w:type="dxa"/>
            <w:tcBorders>
              <w:top w:val="nil"/>
              <w:left w:val="nil"/>
              <w:bottom w:val="single" w:sz="8" w:space="0" w:color="C0C0C0"/>
              <w:right w:val="single" w:sz="8" w:space="0" w:color="FFFFFF"/>
            </w:tcBorders>
            <w:shd w:val="clear" w:color="auto" w:fill="auto"/>
            <w:noWrap/>
            <w:vAlign w:val="center"/>
          </w:tcPr>
          <w:p w14:paraId="1013EC9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32.1</w:t>
            </w:r>
          </w:p>
        </w:tc>
        <w:tc>
          <w:tcPr>
            <w:tcW w:w="762" w:type="dxa"/>
            <w:tcBorders>
              <w:top w:val="nil"/>
              <w:left w:val="nil"/>
              <w:bottom w:val="single" w:sz="8" w:space="0" w:color="C0C0C0"/>
              <w:right w:val="single" w:sz="8" w:space="0" w:color="auto"/>
            </w:tcBorders>
            <w:shd w:val="clear" w:color="auto" w:fill="auto"/>
            <w:noWrap/>
            <w:vAlign w:val="center"/>
          </w:tcPr>
          <w:p w14:paraId="676934A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98.2</w:t>
            </w:r>
          </w:p>
        </w:tc>
        <w:tc>
          <w:tcPr>
            <w:tcW w:w="607" w:type="dxa"/>
            <w:tcBorders>
              <w:top w:val="nil"/>
              <w:left w:val="nil"/>
              <w:bottom w:val="single" w:sz="8" w:space="0" w:color="C0C0C0"/>
              <w:right w:val="single" w:sz="8" w:space="0" w:color="FFFFFF"/>
            </w:tcBorders>
            <w:shd w:val="clear" w:color="auto" w:fill="auto"/>
            <w:noWrap/>
            <w:vAlign w:val="center"/>
          </w:tcPr>
          <w:p w14:paraId="4A14C6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5.9</w:t>
            </w:r>
          </w:p>
        </w:tc>
        <w:tc>
          <w:tcPr>
            <w:tcW w:w="945" w:type="dxa"/>
            <w:tcBorders>
              <w:top w:val="nil"/>
              <w:left w:val="nil"/>
              <w:bottom w:val="single" w:sz="8" w:space="0" w:color="C0C0C0"/>
              <w:right w:val="single" w:sz="8" w:space="0" w:color="auto"/>
            </w:tcBorders>
            <w:shd w:val="clear" w:color="auto" w:fill="auto"/>
            <w:noWrap/>
            <w:vAlign w:val="center"/>
          </w:tcPr>
          <w:p w14:paraId="19FEB81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109.2</w:t>
            </w:r>
          </w:p>
        </w:tc>
      </w:tr>
      <w:tr w:rsidR="0098760D" w:rsidRPr="00015366" w14:paraId="5AA3FC8A"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18EDB18C"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2022</w:t>
            </w:r>
          </w:p>
        </w:tc>
        <w:tc>
          <w:tcPr>
            <w:tcW w:w="762" w:type="dxa"/>
            <w:tcBorders>
              <w:top w:val="nil"/>
              <w:left w:val="nil"/>
              <w:bottom w:val="single" w:sz="8" w:space="0" w:color="C0C0C0"/>
              <w:right w:val="single" w:sz="8" w:space="0" w:color="FFFFFF"/>
            </w:tcBorders>
            <w:shd w:val="clear" w:color="auto" w:fill="auto"/>
            <w:noWrap/>
            <w:vAlign w:val="center"/>
          </w:tcPr>
          <w:p w14:paraId="71C109B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133.3</w:t>
            </w:r>
          </w:p>
        </w:tc>
        <w:tc>
          <w:tcPr>
            <w:tcW w:w="762" w:type="dxa"/>
            <w:tcBorders>
              <w:top w:val="nil"/>
              <w:left w:val="nil"/>
              <w:bottom w:val="single" w:sz="8" w:space="0" w:color="C0C0C0"/>
              <w:right w:val="single" w:sz="8" w:space="0" w:color="FFFFFF"/>
            </w:tcBorders>
            <w:shd w:val="clear" w:color="auto" w:fill="auto"/>
            <w:noWrap/>
            <w:vAlign w:val="center"/>
          </w:tcPr>
          <w:p w14:paraId="159ECB1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125.3</w:t>
            </w:r>
          </w:p>
        </w:tc>
        <w:tc>
          <w:tcPr>
            <w:tcW w:w="607" w:type="dxa"/>
            <w:tcBorders>
              <w:top w:val="nil"/>
              <w:left w:val="nil"/>
              <w:bottom w:val="single" w:sz="8" w:space="0" w:color="C0C0C0"/>
              <w:right w:val="single" w:sz="8" w:space="0" w:color="FFFFFF"/>
            </w:tcBorders>
            <w:shd w:val="clear" w:color="auto" w:fill="auto"/>
            <w:noWrap/>
            <w:vAlign w:val="center"/>
          </w:tcPr>
          <w:p w14:paraId="07E1CC8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32.4</w:t>
            </w:r>
          </w:p>
        </w:tc>
        <w:tc>
          <w:tcPr>
            <w:tcW w:w="607" w:type="dxa"/>
            <w:tcBorders>
              <w:top w:val="nil"/>
              <w:left w:val="nil"/>
              <w:bottom w:val="single" w:sz="8" w:space="0" w:color="C0C0C0"/>
              <w:right w:val="single" w:sz="8" w:space="0" w:color="FFFFFF"/>
            </w:tcBorders>
            <w:shd w:val="clear" w:color="auto" w:fill="auto"/>
            <w:noWrap/>
            <w:vAlign w:val="center"/>
          </w:tcPr>
          <w:p w14:paraId="7C713AF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20.4</w:t>
            </w:r>
          </w:p>
        </w:tc>
        <w:tc>
          <w:tcPr>
            <w:tcW w:w="607" w:type="dxa"/>
            <w:tcBorders>
              <w:top w:val="nil"/>
              <w:left w:val="nil"/>
              <w:bottom w:val="single" w:sz="8" w:space="0" w:color="C0C0C0"/>
              <w:right w:val="single" w:sz="8" w:space="0" w:color="FFFFFF"/>
            </w:tcBorders>
            <w:shd w:val="clear" w:color="auto" w:fill="auto"/>
            <w:noWrap/>
            <w:vAlign w:val="center"/>
          </w:tcPr>
          <w:p w14:paraId="1EEF748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28.6</w:t>
            </w:r>
          </w:p>
        </w:tc>
        <w:tc>
          <w:tcPr>
            <w:tcW w:w="607" w:type="dxa"/>
            <w:tcBorders>
              <w:top w:val="nil"/>
              <w:left w:val="nil"/>
              <w:bottom w:val="single" w:sz="8" w:space="0" w:color="C0C0C0"/>
              <w:right w:val="single" w:sz="8" w:space="0" w:color="FFFFFF"/>
            </w:tcBorders>
            <w:shd w:val="clear" w:color="auto" w:fill="auto"/>
            <w:noWrap/>
            <w:vAlign w:val="center"/>
          </w:tcPr>
          <w:p w14:paraId="63569A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10.4</w:t>
            </w:r>
          </w:p>
        </w:tc>
        <w:tc>
          <w:tcPr>
            <w:tcW w:w="607" w:type="dxa"/>
            <w:tcBorders>
              <w:top w:val="nil"/>
              <w:left w:val="nil"/>
              <w:bottom w:val="single" w:sz="8" w:space="0" w:color="C0C0C0"/>
              <w:right w:val="single" w:sz="8" w:space="0" w:color="FFFFFF"/>
            </w:tcBorders>
            <w:shd w:val="clear" w:color="auto" w:fill="auto"/>
            <w:noWrap/>
            <w:vAlign w:val="center"/>
          </w:tcPr>
          <w:p w14:paraId="0C641FE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21.3</w:t>
            </w:r>
          </w:p>
        </w:tc>
        <w:tc>
          <w:tcPr>
            <w:tcW w:w="607" w:type="dxa"/>
            <w:tcBorders>
              <w:top w:val="nil"/>
              <w:left w:val="nil"/>
              <w:bottom w:val="single" w:sz="8" w:space="0" w:color="C0C0C0"/>
              <w:right w:val="single" w:sz="8" w:space="0" w:color="FFFFFF"/>
            </w:tcBorders>
            <w:shd w:val="clear" w:color="auto" w:fill="auto"/>
            <w:noWrap/>
            <w:vAlign w:val="center"/>
          </w:tcPr>
          <w:p w14:paraId="7828F66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8.2</w:t>
            </w:r>
          </w:p>
        </w:tc>
        <w:tc>
          <w:tcPr>
            <w:tcW w:w="607" w:type="dxa"/>
            <w:tcBorders>
              <w:top w:val="nil"/>
              <w:left w:val="nil"/>
              <w:bottom w:val="single" w:sz="8" w:space="0" w:color="C0C0C0"/>
              <w:right w:val="single" w:sz="8" w:space="0" w:color="FFFFFF"/>
            </w:tcBorders>
            <w:shd w:val="clear" w:color="auto" w:fill="auto"/>
            <w:noWrap/>
            <w:vAlign w:val="center"/>
          </w:tcPr>
          <w:p w14:paraId="56818F3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37.7</w:t>
            </w:r>
          </w:p>
        </w:tc>
        <w:tc>
          <w:tcPr>
            <w:tcW w:w="762" w:type="dxa"/>
            <w:tcBorders>
              <w:top w:val="nil"/>
              <w:left w:val="nil"/>
              <w:bottom w:val="single" w:sz="8" w:space="0" w:color="C0C0C0"/>
              <w:right w:val="single" w:sz="8" w:space="0" w:color="auto"/>
            </w:tcBorders>
            <w:shd w:val="clear" w:color="auto" w:fill="auto"/>
            <w:noWrap/>
            <w:vAlign w:val="center"/>
          </w:tcPr>
          <w:p w14:paraId="435FAA5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118.8</w:t>
            </w:r>
          </w:p>
        </w:tc>
        <w:tc>
          <w:tcPr>
            <w:tcW w:w="607" w:type="dxa"/>
            <w:tcBorders>
              <w:top w:val="nil"/>
              <w:left w:val="nil"/>
              <w:bottom w:val="single" w:sz="8" w:space="0" w:color="C0C0C0"/>
              <w:right w:val="single" w:sz="8" w:space="0" w:color="FFFFFF"/>
            </w:tcBorders>
            <w:shd w:val="clear" w:color="auto" w:fill="auto"/>
            <w:noWrap/>
            <w:vAlign w:val="center"/>
          </w:tcPr>
          <w:p w14:paraId="4815928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6.9</w:t>
            </w:r>
          </w:p>
        </w:tc>
        <w:tc>
          <w:tcPr>
            <w:tcW w:w="945" w:type="dxa"/>
            <w:tcBorders>
              <w:top w:val="nil"/>
              <w:left w:val="nil"/>
              <w:bottom w:val="single" w:sz="8" w:space="0" w:color="C0C0C0"/>
              <w:right w:val="single" w:sz="8" w:space="0" w:color="auto"/>
            </w:tcBorders>
            <w:shd w:val="clear" w:color="auto" w:fill="auto"/>
            <w:noWrap/>
            <w:vAlign w:val="center"/>
          </w:tcPr>
          <w:p w14:paraId="7EA3529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120.0</w:t>
            </w:r>
          </w:p>
        </w:tc>
      </w:tr>
      <w:tr w:rsidR="0098760D" w:rsidRPr="00015366" w14:paraId="1AD39AD9"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601C0EE0"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2023</w:t>
            </w:r>
          </w:p>
        </w:tc>
        <w:tc>
          <w:tcPr>
            <w:tcW w:w="762" w:type="dxa"/>
            <w:tcBorders>
              <w:top w:val="nil"/>
              <w:left w:val="nil"/>
              <w:bottom w:val="single" w:sz="8" w:space="0" w:color="C0C0C0"/>
              <w:right w:val="single" w:sz="8" w:space="0" w:color="FFFFFF"/>
            </w:tcBorders>
            <w:shd w:val="clear" w:color="auto" w:fill="auto"/>
            <w:noWrap/>
            <w:vAlign w:val="center"/>
          </w:tcPr>
          <w:p w14:paraId="2F7391E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149.4</w:t>
            </w:r>
          </w:p>
        </w:tc>
        <w:tc>
          <w:tcPr>
            <w:tcW w:w="762" w:type="dxa"/>
            <w:tcBorders>
              <w:top w:val="nil"/>
              <w:left w:val="nil"/>
              <w:bottom w:val="single" w:sz="8" w:space="0" w:color="C0C0C0"/>
              <w:right w:val="single" w:sz="8" w:space="0" w:color="FFFFFF"/>
            </w:tcBorders>
            <w:shd w:val="clear" w:color="auto" w:fill="auto"/>
            <w:noWrap/>
            <w:vAlign w:val="center"/>
          </w:tcPr>
          <w:p w14:paraId="7FB1EFC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142.3</w:t>
            </w:r>
          </w:p>
        </w:tc>
        <w:tc>
          <w:tcPr>
            <w:tcW w:w="607" w:type="dxa"/>
            <w:tcBorders>
              <w:top w:val="nil"/>
              <w:left w:val="nil"/>
              <w:bottom w:val="single" w:sz="8" w:space="0" w:color="C0C0C0"/>
              <w:right w:val="single" w:sz="8" w:space="0" w:color="FFFFFF"/>
            </w:tcBorders>
            <w:shd w:val="clear" w:color="auto" w:fill="auto"/>
            <w:noWrap/>
            <w:vAlign w:val="center"/>
          </w:tcPr>
          <w:p w14:paraId="6849D9A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36.3</w:t>
            </w:r>
          </w:p>
        </w:tc>
        <w:tc>
          <w:tcPr>
            <w:tcW w:w="607" w:type="dxa"/>
            <w:tcBorders>
              <w:top w:val="nil"/>
              <w:left w:val="nil"/>
              <w:bottom w:val="single" w:sz="8" w:space="0" w:color="C0C0C0"/>
              <w:right w:val="single" w:sz="8" w:space="0" w:color="FFFFFF"/>
            </w:tcBorders>
            <w:shd w:val="clear" w:color="auto" w:fill="auto"/>
            <w:noWrap/>
            <w:vAlign w:val="center"/>
          </w:tcPr>
          <w:p w14:paraId="743096E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23.4</w:t>
            </w:r>
          </w:p>
        </w:tc>
        <w:tc>
          <w:tcPr>
            <w:tcW w:w="607" w:type="dxa"/>
            <w:tcBorders>
              <w:top w:val="nil"/>
              <w:left w:val="nil"/>
              <w:bottom w:val="single" w:sz="8" w:space="0" w:color="C0C0C0"/>
              <w:right w:val="single" w:sz="8" w:space="0" w:color="FFFFFF"/>
            </w:tcBorders>
            <w:shd w:val="clear" w:color="auto" w:fill="auto"/>
            <w:noWrap/>
            <w:vAlign w:val="center"/>
          </w:tcPr>
          <w:p w14:paraId="071988E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33.4</w:t>
            </w:r>
          </w:p>
        </w:tc>
        <w:tc>
          <w:tcPr>
            <w:tcW w:w="607" w:type="dxa"/>
            <w:tcBorders>
              <w:top w:val="nil"/>
              <w:left w:val="nil"/>
              <w:bottom w:val="single" w:sz="8" w:space="0" w:color="C0C0C0"/>
              <w:right w:val="single" w:sz="8" w:space="0" w:color="FFFFFF"/>
            </w:tcBorders>
            <w:shd w:val="clear" w:color="auto" w:fill="auto"/>
            <w:noWrap/>
            <w:vAlign w:val="center"/>
          </w:tcPr>
          <w:p w14:paraId="79A5413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11.9</w:t>
            </w:r>
          </w:p>
        </w:tc>
        <w:tc>
          <w:tcPr>
            <w:tcW w:w="607" w:type="dxa"/>
            <w:tcBorders>
              <w:top w:val="nil"/>
              <w:left w:val="nil"/>
              <w:bottom w:val="single" w:sz="8" w:space="0" w:color="C0C0C0"/>
              <w:right w:val="single" w:sz="8" w:space="0" w:color="FFFFFF"/>
            </w:tcBorders>
            <w:shd w:val="clear" w:color="auto" w:fill="auto"/>
            <w:noWrap/>
            <w:vAlign w:val="center"/>
          </w:tcPr>
          <w:p w14:paraId="53C378C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24.6</w:t>
            </w:r>
          </w:p>
        </w:tc>
        <w:tc>
          <w:tcPr>
            <w:tcW w:w="607" w:type="dxa"/>
            <w:tcBorders>
              <w:top w:val="nil"/>
              <w:left w:val="nil"/>
              <w:bottom w:val="single" w:sz="8" w:space="0" w:color="C0C0C0"/>
              <w:right w:val="single" w:sz="8" w:space="0" w:color="FFFFFF"/>
            </w:tcBorders>
            <w:shd w:val="clear" w:color="auto" w:fill="auto"/>
            <w:noWrap/>
            <w:vAlign w:val="center"/>
          </w:tcPr>
          <w:p w14:paraId="0CFE35B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9.4</w:t>
            </w:r>
          </w:p>
        </w:tc>
        <w:tc>
          <w:tcPr>
            <w:tcW w:w="607" w:type="dxa"/>
            <w:tcBorders>
              <w:top w:val="nil"/>
              <w:left w:val="nil"/>
              <w:bottom w:val="single" w:sz="8" w:space="0" w:color="C0C0C0"/>
              <w:right w:val="single" w:sz="8" w:space="0" w:color="FFFFFF"/>
            </w:tcBorders>
            <w:shd w:val="clear" w:color="auto" w:fill="auto"/>
            <w:noWrap/>
            <w:vAlign w:val="center"/>
          </w:tcPr>
          <w:p w14:paraId="0F5EFD1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43.1</w:t>
            </w:r>
          </w:p>
        </w:tc>
        <w:tc>
          <w:tcPr>
            <w:tcW w:w="762" w:type="dxa"/>
            <w:tcBorders>
              <w:top w:val="nil"/>
              <w:left w:val="nil"/>
              <w:bottom w:val="single" w:sz="8" w:space="0" w:color="C0C0C0"/>
              <w:right w:val="single" w:sz="8" w:space="0" w:color="auto"/>
            </w:tcBorders>
            <w:shd w:val="clear" w:color="auto" w:fill="auto"/>
            <w:noWrap/>
            <w:vAlign w:val="center"/>
          </w:tcPr>
          <w:p w14:paraId="4A1FB51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138.8</w:t>
            </w:r>
          </w:p>
        </w:tc>
        <w:tc>
          <w:tcPr>
            <w:tcW w:w="607" w:type="dxa"/>
            <w:tcBorders>
              <w:top w:val="nil"/>
              <w:left w:val="nil"/>
              <w:bottom w:val="single" w:sz="8" w:space="0" w:color="C0C0C0"/>
              <w:right w:val="single" w:sz="8" w:space="0" w:color="FFFFFF"/>
            </w:tcBorders>
            <w:shd w:val="clear" w:color="auto" w:fill="auto"/>
            <w:noWrap/>
            <w:vAlign w:val="center"/>
          </w:tcPr>
          <w:p w14:paraId="3D722DF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7.9</w:t>
            </w:r>
          </w:p>
        </w:tc>
        <w:tc>
          <w:tcPr>
            <w:tcW w:w="945" w:type="dxa"/>
            <w:tcBorders>
              <w:top w:val="nil"/>
              <w:left w:val="nil"/>
              <w:bottom w:val="single" w:sz="8" w:space="0" w:color="C0C0C0"/>
              <w:right w:val="single" w:sz="8" w:space="0" w:color="auto"/>
            </w:tcBorders>
            <w:shd w:val="clear" w:color="auto" w:fill="auto"/>
            <w:noWrap/>
            <w:vAlign w:val="center"/>
          </w:tcPr>
          <w:p w14:paraId="605AEA1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129.1</w:t>
            </w:r>
          </w:p>
        </w:tc>
      </w:tr>
      <w:tr w:rsidR="0098760D" w:rsidRPr="00015366" w14:paraId="7F209371"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42E84189"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2024</w:t>
            </w:r>
          </w:p>
        </w:tc>
        <w:tc>
          <w:tcPr>
            <w:tcW w:w="762" w:type="dxa"/>
            <w:tcBorders>
              <w:top w:val="nil"/>
              <w:left w:val="nil"/>
              <w:bottom w:val="single" w:sz="8" w:space="0" w:color="C0C0C0"/>
              <w:right w:val="single" w:sz="8" w:space="0" w:color="FFFFFF"/>
            </w:tcBorders>
            <w:shd w:val="clear" w:color="auto" w:fill="auto"/>
            <w:noWrap/>
            <w:vAlign w:val="center"/>
          </w:tcPr>
          <w:p w14:paraId="6327024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165.4</w:t>
            </w:r>
          </w:p>
        </w:tc>
        <w:tc>
          <w:tcPr>
            <w:tcW w:w="762" w:type="dxa"/>
            <w:tcBorders>
              <w:top w:val="nil"/>
              <w:left w:val="nil"/>
              <w:bottom w:val="single" w:sz="8" w:space="0" w:color="C0C0C0"/>
              <w:right w:val="single" w:sz="8" w:space="0" w:color="FFFFFF"/>
            </w:tcBorders>
            <w:shd w:val="clear" w:color="auto" w:fill="auto"/>
            <w:noWrap/>
            <w:vAlign w:val="center"/>
          </w:tcPr>
          <w:p w14:paraId="6A8F520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158.8</w:t>
            </w:r>
          </w:p>
        </w:tc>
        <w:tc>
          <w:tcPr>
            <w:tcW w:w="607" w:type="dxa"/>
            <w:tcBorders>
              <w:top w:val="nil"/>
              <w:left w:val="nil"/>
              <w:bottom w:val="single" w:sz="8" w:space="0" w:color="C0C0C0"/>
              <w:right w:val="single" w:sz="8" w:space="0" w:color="FFFFFF"/>
            </w:tcBorders>
            <w:shd w:val="clear" w:color="auto" w:fill="auto"/>
            <w:noWrap/>
            <w:vAlign w:val="center"/>
          </w:tcPr>
          <w:p w14:paraId="1749E60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40.3</w:t>
            </w:r>
          </w:p>
        </w:tc>
        <w:tc>
          <w:tcPr>
            <w:tcW w:w="607" w:type="dxa"/>
            <w:tcBorders>
              <w:top w:val="nil"/>
              <w:left w:val="nil"/>
              <w:bottom w:val="single" w:sz="8" w:space="0" w:color="C0C0C0"/>
              <w:right w:val="single" w:sz="8" w:space="0" w:color="FFFFFF"/>
            </w:tcBorders>
            <w:shd w:val="clear" w:color="auto" w:fill="auto"/>
            <w:noWrap/>
            <w:vAlign w:val="center"/>
          </w:tcPr>
          <w:p w14:paraId="09096E9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26.0</w:t>
            </w:r>
          </w:p>
        </w:tc>
        <w:tc>
          <w:tcPr>
            <w:tcW w:w="607" w:type="dxa"/>
            <w:tcBorders>
              <w:top w:val="nil"/>
              <w:left w:val="nil"/>
              <w:bottom w:val="single" w:sz="8" w:space="0" w:color="C0C0C0"/>
              <w:right w:val="single" w:sz="8" w:space="0" w:color="FFFFFF"/>
            </w:tcBorders>
            <w:shd w:val="clear" w:color="auto" w:fill="auto"/>
            <w:noWrap/>
            <w:vAlign w:val="center"/>
          </w:tcPr>
          <w:p w14:paraId="49E429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37.9</w:t>
            </w:r>
          </w:p>
        </w:tc>
        <w:tc>
          <w:tcPr>
            <w:tcW w:w="607" w:type="dxa"/>
            <w:tcBorders>
              <w:top w:val="nil"/>
              <w:left w:val="nil"/>
              <w:bottom w:val="single" w:sz="8" w:space="0" w:color="C0C0C0"/>
              <w:right w:val="single" w:sz="8" w:space="0" w:color="FFFFFF"/>
            </w:tcBorders>
            <w:shd w:val="clear" w:color="auto" w:fill="auto"/>
            <w:noWrap/>
            <w:vAlign w:val="center"/>
          </w:tcPr>
          <w:p w14:paraId="510B09D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13.3</w:t>
            </w:r>
          </w:p>
        </w:tc>
        <w:tc>
          <w:tcPr>
            <w:tcW w:w="607" w:type="dxa"/>
            <w:tcBorders>
              <w:top w:val="nil"/>
              <w:left w:val="nil"/>
              <w:bottom w:val="single" w:sz="8" w:space="0" w:color="C0C0C0"/>
              <w:right w:val="single" w:sz="8" w:space="0" w:color="FFFFFF"/>
            </w:tcBorders>
            <w:shd w:val="clear" w:color="auto" w:fill="auto"/>
            <w:noWrap/>
            <w:vAlign w:val="center"/>
          </w:tcPr>
          <w:p w14:paraId="2F856D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27.6</w:t>
            </w:r>
          </w:p>
        </w:tc>
        <w:tc>
          <w:tcPr>
            <w:tcW w:w="607" w:type="dxa"/>
            <w:tcBorders>
              <w:top w:val="nil"/>
              <w:left w:val="nil"/>
              <w:bottom w:val="single" w:sz="8" w:space="0" w:color="C0C0C0"/>
              <w:right w:val="single" w:sz="8" w:space="0" w:color="FFFFFF"/>
            </w:tcBorders>
            <w:shd w:val="clear" w:color="auto" w:fill="auto"/>
            <w:noWrap/>
            <w:vAlign w:val="center"/>
          </w:tcPr>
          <w:p w14:paraId="2CB54D7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10.4</w:t>
            </w:r>
          </w:p>
        </w:tc>
        <w:tc>
          <w:tcPr>
            <w:tcW w:w="607" w:type="dxa"/>
            <w:tcBorders>
              <w:top w:val="nil"/>
              <w:left w:val="nil"/>
              <w:bottom w:val="single" w:sz="8" w:space="0" w:color="C0C0C0"/>
              <w:right w:val="single" w:sz="8" w:space="0" w:color="FFFFFF"/>
            </w:tcBorders>
            <w:shd w:val="clear" w:color="auto" w:fill="auto"/>
            <w:noWrap/>
            <w:vAlign w:val="center"/>
          </w:tcPr>
          <w:p w14:paraId="426880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47.9</w:t>
            </w:r>
          </w:p>
        </w:tc>
        <w:tc>
          <w:tcPr>
            <w:tcW w:w="762" w:type="dxa"/>
            <w:tcBorders>
              <w:top w:val="nil"/>
              <w:left w:val="nil"/>
              <w:bottom w:val="single" w:sz="8" w:space="0" w:color="C0C0C0"/>
              <w:right w:val="single" w:sz="8" w:space="0" w:color="auto"/>
            </w:tcBorders>
            <w:shd w:val="clear" w:color="auto" w:fill="auto"/>
            <w:noWrap/>
            <w:vAlign w:val="center"/>
          </w:tcPr>
          <w:p w14:paraId="3E1B6A2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157.5</w:t>
            </w:r>
          </w:p>
        </w:tc>
        <w:tc>
          <w:tcPr>
            <w:tcW w:w="607" w:type="dxa"/>
            <w:tcBorders>
              <w:top w:val="nil"/>
              <w:left w:val="nil"/>
              <w:bottom w:val="single" w:sz="8" w:space="0" w:color="C0C0C0"/>
              <w:right w:val="single" w:sz="8" w:space="0" w:color="FFFFFF"/>
            </w:tcBorders>
            <w:shd w:val="clear" w:color="auto" w:fill="auto"/>
            <w:noWrap/>
            <w:vAlign w:val="center"/>
          </w:tcPr>
          <w:p w14:paraId="3CC3D61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8.9</w:t>
            </w:r>
          </w:p>
        </w:tc>
        <w:tc>
          <w:tcPr>
            <w:tcW w:w="945" w:type="dxa"/>
            <w:tcBorders>
              <w:top w:val="nil"/>
              <w:left w:val="nil"/>
              <w:bottom w:val="single" w:sz="8" w:space="0" w:color="C0C0C0"/>
              <w:right w:val="single" w:sz="8" w:space="0" w:color="auto"/>
            </w:tcBorders>
            <w:shd w:val="clear" w:color="auto" w:fill="auto"/>
            <w:noWrap/>
            <w:vAlign w:val="center"/>
          </w:tcPr>
          <w:p w14:paraId="3FFA447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138.3</w:t>
            </w:r>
          </w:p>
        </w:tc>
      </w:tr>
      <w:tr w:rsidR="0098760D" w:rsidRPr="00015366" w14:paraId="26062DDA"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1FC54193"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2025</w:t>
            </w:r>
          </w:p>
        </w:tc>
        <w:tc>
          <w:tcPr>
            <w:tcW w:w="762" w:type="dxa"/>
            <w:tcBorders>
              <w:top w:val="nil"/>
              <w:left w:val="nil"/>
              <w:bottom w:val="single" w:sz="8" w:space="0" w:color="C0C0C0"/>
              <w:right w:val="single" w:sz="8" w:space="0" w:color="FFFFFF"/>
            </w:tcBorders>
            <w:shd w:val="clear" w:color="auto" w:fill="auto"/>
            <w:noWrap/>
            <w:vAlign w:val="center"/>
          </w:tcPr>
          <w:p w14:paraId="6D7171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181.4</w:t>
            </w:r>
          </w:p>
        </w:tc>
        <w:tc>
          <w:tcPr>
            <w:tcW w:w="762" w:type="dxa"/>
            <w:tcBorders>
              <w:top w:val="nil"/>
              <w:left w:val="nil"/>
              <w:bottom w:val="single" w:sz="8" w:space="0" w:color="C0C0C0"/>
              <w:right w:val="single" w:sz="8" w:space="0" w:color="FFFFFF"/>
            </w:tcBorders>
            <w:shd w:val="clear" w:color="auto" w:fill="auto"/>
            <w:noWrap/>
            <w:vAlign w:val="center"/>
          </w:tcPr>
          <w:p w14:paraId="340AF8F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175.1</w:t>
            </w:r>
          </w:p>
        </w:tc>
        <w:tc>
          <w:tcPr>
            <w:tcW w:w="607" w:type="dxa"/>
            <w:tcBorders>
              <w:top w:val="nil"/>
              <w:left w:val="nil"/>
              <w:bottom w:val="single" w:sz="8" w:space="0" w:color="C0C0C0"/>
              <w:right w:val="single" w:sz="8" w:space="0" w:color="FFFFFF"/>
            </w:tcBorders>
            <w:shd w:val="clear" w:color="auto" w:fill="auto"/>
            <w:noWrap/>
            <w:vAlign w:val="center"/>
          </w:tcPr>
          <w:p w14:paraId="23FDA4F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44.2</w:t>
            </w:r>
          </w:p>
        </w:tc>
        <w:tc>
          <w:tcPr>
            <w:tcW w:w="607" w:type="dxa"/>
            <w:tcBorders>
              <w:top w:val="nil"/>
              <w:left w:val="nil"/>
              <w:bottom w:val="single" w:sz="8" w:space="0" w:color="C0C0C0"/>
              <w:right w:val="single" w:sz="8" w:space="0" w:color="FFFFFF"/>
            </w:tcBorders>
            <w:shd w:val="clear" w:color="auto" w:fill="auto"/>
            <w:noWrap/>
            <w:vAlign w:val="center"/>
          </w:tcPr>
          <w:p w14:paraId="54ADBED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29.1</w:t>
            </w:r>
          </w:p>
        </w:tc>
        <w:tc>
          <w:tcPr>
            <w:tcW w:w="607" w:type="dxa"/>
            <w:tcBorders>
              <w:top w:val="nil"/>
              <w:left w:val="nil"/>
              <w:bottom w:val="single" w:sz="8" w:space="0" w:color="C0C0C0"/>
              <w:right w:val="single" w:sz="8" w:space="0" w:color="FFFFFF"/>
            </w:tcBorders>
            <w:shd w:val="clear" w:color="auto" w:fill="auto"/>
            <w:noWrap/>
            <w:vAlign w:val="center"/>
          </w:tcPr>
          <w:p w14:paraId="2880142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42.9</w:t>
            </w:r>
          </w:p>
        </w:tc>
        <w:tc>
          <w:tcPr>
            <w:tcW w:w="607" w:type="dxa"/>
            <w:tcBorders>
              <w:top w:val="nil"/>
              <w:left w:val="nil"/>
              <w:bottom w:val="single" w:sz="8" w:space="0" w:color="C0C0C0"/>
              <w:right w:val="single" w:sz="8" w:space="0" w:color="FFFFFF"/>
            </w:tcBorders>
            <w:shd w:val="clear" w:color="auto" w:fill="auto"/>
            <w:noWrap/>
            <w:vAlign w:val="center"/>
          </w:tcPr>
          <w:p w14:paraId="5491FD4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14.9</w:t>
            </w:r>
          </w:p>
        </w:tc>
        <w:tc>
          <w:tcPr>
            <w:tcW w:w="607" w:type="dxa"/>
            <w:tcBorders>
              <w:top w:val="nil"/>
              <w:left w:val="nil"/>
              <w:bottom w:val="single" w:sz="8" w:space="0" w:color="C0C0C0"/>
              <w:right w:val="single" w:sz="8" w:space="0" w:color="FFFFFF"/>
            </w:tcBorders>
            <w:shd w:val="clear" w:color="auto" w:fill="auto"/>
            <w:noWrap/>
            <w:vAlign w:val="center"/>
          </w:tcPr>
          <w:p w14:paraId="7FAE4FD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30.9</w:t>
            </w:r>
          </w:p>
        </w:tc>
        <w:tc>
          <w:tcPr>
            <w:tcW w:w="607" w:type="dxa"/>
            <w:tcBorders>
              <w:top w:val="nil"/>
              <w:left w:val="nil"/>
              <w:bottom w:val="single" w:sz="8" w:space="0" w:color="C0C0C0"/>
              <w:right w:val="single" w:sz="8" w:space="0" w:color="FFFFFF"/>
            </w:tcBorders>
            <w:shd w:val="clear" w:color="auto" w:fill="auto"/>
            <w:noWrap/>
            <w:vAlign w:val="center"/>
          </w:tcPr>
          <w:p w14:paraId="5D3A4DD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11.6</w:t>
            </w:r>
          </w:p>
        </w:tc>
        <w:tc>
          <w:tcPr>
            <w:tcW w:w="607" w:type="dxa"/>
            <w:tcBorders>
              <w:top w:val="nil"/>
              <w:left w:val="nil"/>
              <w:bottom w:val="single" w:sz="8" w:space="0" w:color="C0C0C0"/>
              <w:right w:val="single" w:sz="8" w:space="0" w:color="FFFFFF"/>
            </w:tcBorders>
            <w:shd w:val="clear" w:color="auto" w:fill="auto"/>
            <w:noWrap/>
            <w:vAlign w:val="center"/>
          </w:tcPr>
          <w:p w14:paraId="20C8FD7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53.4</w:t>
            </w:r>
          </w:p>
        </w:tc>
        <w:tc>
          <w:tcPr>
            <w:tcW w:w="762" w:type="dxa"/>
            <w:tcBorders>
              <w:top w:val="nil"/>
              <w:left w:val="nil"/>
              <w:bottom w:val="single" w:sz="8" w:space="0" w:color="C0C0C0"/>
              <w:right w:val="single" w:sz="8" w:space="0" w:color="auto"/>
            </w:tcBorders>
            <w:shd w:val="clear" w:color="auto" w:fill="auto"/>
            <w:noWrap/>
            <w:vAlign w:val="center"/>
          </w:tcPr>
          <w:p w14:paraId="59B04ED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177.1</w:t>
            </w:r>
          </w:p>
        </w:tc>
        <w:tc>
          <w:tcPr>
            <w:tcW w:w="607" w:type="dxa"/>
            <w:tcBorders>
              <w:top w:val="nil"/>
              <w:left w:val="nil"/>
              <w:bottom w:val="single" w:sz="8" w:space="0" w:color="C0C0C0"/>
              <w:right w:val="single" w:sz="8" w:space="0" w:color="FFFFFF"/>
            </w:tcBorders>
            <w:shd w:val="clear" w:color="auto" w:fill="auto"/>
            <w:noWrap/>
            <w:vAlign w:val="center"/>
          </w:tcPr>
          <w:p w14:paraId="5BCE5A9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10.1</w:t>
            </w:r>
          </w:p>
        </w:tc>
        <w:tc>
          <w:tcPr>
            <w:tcW w:w="945" w:type="dxa"/>
            <w:tcBorders>
              <w:top w:val="nil"/>
              <w:left w:val="nil"/>
              <w:bottom w:val="single" w:sz="8" w:space="0" w:color="C0C0C0"/>
              <w:right w:val="single" w:sz="8" w:space="0" w:color="auto"/>
            </w:tcBorders>
            <w:shd w:val="clear" w:color="auto" w:fill="auto"/>
            <w:noWrap/>
            <w:vAlign w:val="center"/>
          </w:tcPr>
          <w:p w14:paraId="16751DD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144.4</w:t>
            </w:r>
          </w:p>
        </w:tc>
      </w:tr>
      <w:tr w:rsidR="0098760D" w:rsidRPr="00015366" w14:paraId="6B4A03BE"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5619C3E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2026</w:t>
            </w:r>
          </w:p>
        </w:tc>
        <w:tc>
          <w:tcPr>
            <w:tcW w:w="762" w:type="dxa"/>
            <w:tcBorders>
              <w:top w:val="nil"/>
              <w:left w:val="nil"/>
              <w:bottom w:val="single" w:sz="8" w:space="0" w:color="C0C0C0"/>
              <w:right w:val="single" w:sz="8" w:space="0" w:color="FFFFFF"/>
            </w:tcBorders>
            <w:shd w:val="clear" w:color="auto" w:fill="auto"/>
            <w:noWrap/>
            <w:vAlign w:val="center"/>
          </w:tcPr>
          <w:p w14:paraId="357C9E1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186.8</w:t>
            </w:r>
          </w:p>
        </w:tc>
        <w:tc>
          <w:tcPr>
            <w:tcW w:w="762" w:type="dxa"/>
            <w:tcBorders>
              <w:top w:val="nil"/>
              <w:left w:val="nil"/>
              <w:bottom w:val="single" w:sz="8" w:space="0" w:color="C0C0C0"/>
              <w:right w:val="single" w:sz="8" w:space="0" w:color="FFFFFF"/>
            </w:tcBorders>
            <w:shd w:val="clear" w:color="auto" w:fill="auto"/>
            <w:noWrap/>
            <w:vAlign w:val="center"/>
          </w:tcPr>
          <w:p w14:paraId="08C92B1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183.5</w:t>
            </w:r>
          </w:p>
        </w:tc>
        <w:tc>
          <w:tcPr>
            <w:tcW w:w="607" w:type="dxa"/>
            <w:tcBorders>
              <w:top w:val="nil"/>
              <w:left w:val="nil"/>
              <w:bottom w:val="single" w:sz="8" w:space="0" w:color="C0C0C0"/>
              <w:right w:val="single" w:sz="8" w:space="0" w:color="FFFFFF"/>
            </w:tcBorders>
            <w:shd w:val="clear" w:color="auto" w:fill="auto"/>
            <w:noWrap/>
            <w:vAlign w:val="center"/>
          </w:tcPr>
          <w:p w14:paraId="2887430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45.0</w:t>
            </w:r>
          </w:p>
        </w:tc>
        <w:tc>
          <w:tcPr>
            <w:tcW w:w="607" w:type="dxa"/>
            <w:tcBorders>
              <w:top w:val="nil"/>
              <w:left w:val="nil"/>
              <w:bottom w:val="single" w:sz="8" w:space="0" w:color="C0C0C0"/>
              <w:right w:val="single" w:sz="8" w:space="0" w:color="FFFFFF"/>
            </w:tcBorders>
            <w:shd w:val="clear" w:color="auto" w:fill="auto"/>
            <w:noWrap/>
            <w:vAlign w:val="center"/>
          </w:tcPr>
          <w:p w14:paraId="6822974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30.7</w:t>
            </w:r>
          </w:p>
        </w:tc>
        <w:tc>
          <w:tcPr>
            <w:tcW w:w="607" w:type="dxa"/>
            <w:tcBorders>
              <w:top w:val="nil"/>
              <w:left w:val="nil"/>
              <w:bottom w:val="single" w:sz="8" w:space="0" w:color="C0C0C0"/>
              <w:right w:val="single" w:sz="8" w:space="0" w:color="FFFFFF"/>
            </w:tcBorders>
            <w:shd w:val="clear" w:color="auto" w:fill="auto"/>
            <w:noWrap/>
            <w:vAlign w:val="center"/>
          </w:tcPr>
          <w:p w14:paraId="1211E8F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45.2</w:t>
            </w:r>
          </w:p>
        </w:tc>
        <w:tc>
          <w:tcPr>
            <w:tcW w:w="607" w:type="dxa"/>
            <w:tcBorders>
              <w:top w:val="nil"/>
              <w:left w:val="nil"/>
              <w:bottom w:val="single" w:sz="8" w:space="0" w:color="C0C0C0"/>
              <w:right w:val="single" w:sz="8" w:space="0" w:color="FFFFFF"/>
            </w:tcBorders>
            <w:shd w:val="clear" w:color="auto" w:fill="auto"/>
            <w:noWrap/>
            <w:vAlign w:val="center"/>
          </w:tcPr>
          <w:p w14:paraId="5424113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15.3</w:t>
            </w:r>
          </w:p>
        </w:tc>
        <w:tc>
          <w:tcPr>
            <w:tcW w:w="607" w:type="dxa"/>
            <w:tcBorders>
              <w:top w:val="nil"/>
              <w:left w:val="nil"/>
              <w:bottom w:val="single" w:sz="8" w:space="0" w:color="C0C0C0"/>
              <w:right w:val="single" w:sz="8" w:space="0" w:color="FFFFFF"/>
            </w:tcBorders>
            <w:shd w:val="clear" w:color="auto" w:fill="auto"/>
            <w:noWrap/>
            <w:vAlign w:val="center"/>
          </w:tcPr>
          <w:p w14:paraId="06B56CF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32.0</w:t>
            </w:r>
          </w:p>
        </w:tc>
        <w:tc>
          <w:tcPr>
            <w:tcW w:w="607" w:type="dxa"/>
            <w:tcBorders>
              <w:top w:val="nil"/>
              <w:left w:val="nil"/>
              <w:bottom w:val="single" w:sz="8" w:space="0" w:color="C0C0C0"/>
              <w:right w:val="single" w:sz="8" w:space="0" w:color="FFFFFF"/>
            </w:tcBorders>
            <w:shd w:val="clear" w:color="auto" w:fill="auto"/>
            <w:noWrap/>
            <w:vAlign w:val="center"/>
          </w:tcPr>
          <w:p w14:paraId="7922B8A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11.7</w:t>
            </w:r>
          </w:p>
        </w:tc>
        <w:tc>
          <w:tcPr>
            <w:tcW w:w="607" w:type="dxa"/>
            <w:tcBorders>
              <w:top w:val="nil"/>
              <w:left w:val="nil"/>
              <w:bottom w:val="single" w:sz="8" w:space="0" w:color="C0C0C0"/>
              <w:right w:val="single" w:sz="8" w:space="0" w:color="FFFFFF"/>
            </w:tcBorders>
            <w:shd w:val="clear" w:color="auto" w:fill="auto"/>
            <w:noWrap/>
            <w:vAlign w:val="center"/>
          </w:tcPr>
          <w:p w14:paraId="4412552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53.9</w:t>
            </w:r>
          </w:p>
        </w:tc>
        <w:tc>
          <w:tcPr>
            <w:tcW w:w="762" w:type="dxa"/>
            <w:tcBorders>
              <w:top w:val="nil"/>
              <w:left w:val="nil"/>
              <w:bottom w:val="single" w:sz="8" w:space="0" w:color="C0C0C0"/>
              <w:right w:val="single" w:sz="8" w:space="0" w:color="auto"/>
            </w:tcBorders>
            <w:shd w:val="clear" w:color="auto" w:fill="auto"/>
            <w:noWrap/>
            <w:vAlign w:val="center"/>
          </w:tcPr>
          <w:p w14:paraId="0E59907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185.6</w:t>
            </w:r>
          </w:p>
        </w:tc>
        <w:tc>
          <w:tcPr>
            <w:tcW w:w="607" w:type="dxa"/>
            <w:tcBorders>
              <w:top w:val="nil"/>
              <w:left w:val="nil"/>
              <w:bottom w:val="single" w:sz="8" w:space="0" w:color="C0C0C0"/>
              <w:right w:val="single" w:sz="8" w:space="0" w:color="FFFFFF"/>
            </w:tcBorders>
            <w:shd w:val="clear" w:color="auto" w:fill="auto"/>
            <w:noWrap/>
            <w:vAlign w:val="center"/>
          </w:tcPr>
          <w:p w14:paraId="1D07C9C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11.6</w:t>
            </w:r>
          </w:p>
        </w:tc>
        <w:tc>
          <w:tcPr>
            <w:tcW w:w="945" w:type="dxa"/>
            <w:tcBorders>
              <w:top w:val="nil"/>
              <w:left w:val="nil"/>
              <w:bottom w:val="single" w:sz="8" w:space="0" w:color="C0C0C0"/>
              <w:right w:val="single" w:sz="8" w:space="0" w:color="auto"/>
            </w:tcBorders>
            <w:shd w:val="clear" w:color="auto" w:fill="auto"/>
            <w:noWrap/>
            <w:vAlign w:val="center"/>
          </w:tcPr>
          <w:p w14:paraId="4ED5632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150.9</w:t>
            </w:r>
          </w:p>
        </w:tc>
      </w:tr>
      <w:tr w:rsidR="0098760D" w:rsidRPr="00015366" w14:paraId="38DF6C80"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117E86CA"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2027</w:t>
            </w:r>
          </w:p>
        </w:tc>
        <w:tc>
          <w:tcPr>
            <w:tcW w:w="762" w:type="dxa"/>
            <w:tcBorders>
              <w:top w:val="nil"/>
              <w:left w:val="nil"/>
              <w:bottom w:val="single" w:sz="8" w:space="0" w:color="C0C0C0"/>
              <w:right w:val="single" w:sz="8" w:space="0" w:color="FFFFFF"/>
            </w:tcBorders>
            <w:shd w:val="clear" w:color="auto" w:fill="auto"/>
            <w:noWrap/>
            <w:vAlign w:val="center"/>
          </w:tcPr>
          <w:p w14:paraId="3E05A31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192.2</w:t>
            </w:r>
          </w:p>
        </w:tc>
        <w:tc>
          <w:tcPr>
            <w:tcW w:w="762" w:type="dxa"/>
            <w:tcBorders>
              <w:top w:val="nil"/>
              <w:left w:val="nil"/>
              <w:bottom w:val="single" w:sz="8" w:space="0" w:color="C0C0C0"/>
              <w:right w:val="single" w:sz="8" w:space="0" w:color="FFFFFF"/>
            </w:tcBorders>
            <w:shd w:val="clear" w:color="auto" w:fill="auto"/>
            <w:noWrap/>
            <w:vAlign w:val="center"/>
          </w:tcPr>
          <w:p w14:paraId="794F5E0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192.6</w:t>
            </w:r>
          </w:p>
        </w:tc>
        <w:tc>
          <w:tcPr>
            <w:tcW w:w="607" w:type="dxa"/>
            <w:tcBorders>
              <w:top w:val="nil"/>
              <w:left w:val="nil"/>
              <w:bottom w:val="single" w:sz="8" w:space="0" w:color="C0C0C0"/>
              <w:right w:val="single" w:sz="8" w:space="0" w:color="FFFFFF"/>
            </w:tcBorders>
            <w:shd w:val="clear" w:color="auto" w:fill="auto"/>
            <w:noWrap/>
            <w:vAlign w:val="center"/>
          </w:tcPr>
          <w:p w14:paraId="74D84D1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45.7</w:t>
            </w:r>
          </w:p>
        </w:tc>
        <w:tc>
          <w:tcPr>
            <w:tcW w:w="607" w:type="dxa"/>
            <w:tcBorders>
              <w:top w:val="nil"/>
              <w:left w:val="nil"/>
              <w:bottom w:val="single" w:sz="8" w:space="0" w:color="C0C0C0"/>
              <w:right w:val="single" w:sz="8" w:space="0" w:color="FFFFFF"/>
            </w:tcBorders>
            <w:shd w:val="clear" w:color="auto" w:fill="auto"/>
            <w:noWrap/>
            <w:vAlign w:val="center"/>
          </w:tcPr>
          <w:p w14:paraId="2911B3D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32.4</w:t>
            </w:r>
          </w:p>
        </w:tc>
        <w:tc>
          <w:tcPr>
            <w:tcW w:w="607" w:type="dxa"/>
            <w:tcBorders>
              <w:top w:val="nil"/>
              <w:left w:val="nil"/>
              <w:bottom w:val="single" w:sz="8" w:space="0" w:color="C0C0C0"/>
              <w:right w:val="single" w:sz="8" w:space="0" w:color="FFFFFF"/>
            </w:tcBorders>
            <w:shd w:val="clear" w:color="auto" w:fill="auto"/>
            <w:noWrap/>
            <w:vAlign w:val="center"/>
          </w:tcPr>
          <w:p w14:paraId="272CDBC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47.6</w:t>
            </w:r>
          </w:p>
        </w:tc>
        <w:tc>
          <w:tcPr>
            <w:tcW w:w="607" w:type="dxa"/>
            <w:tcBorders>
              <w:top w:val="nil"/>
              <w:left w:val="nil"/>
              <w:bottom w:val="single" w:sz="8" w:space="0" w:color="C0C0C0"/>
              <w:right w:val="single" w:sz="8" w:space="0" w:color="FFFFFF"/>
            </w:tcBorders>
            <w:shd w:val="clear" w:color="auto" w:fill="auto"/>
            <w:noWrap/>
            <w:vAlign w:val="center"/>
          </w:tcPr>
          <w:p w14:paraId="7EF9371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15.7</w:t>
            </w:r>
          </w:p>
        </w:tc>
        <w:tc>
          <w:tcPr>
            <w:tcW w:w="607" w:type="dxa"/>
            <w:tcBorders>
              <w:top w:val="nil"/>
              <w:left w:val="nil"/>
              <w:bottom w:val="single" w:sz="8" w:space="0" w:color="C0C0C0"/>
              <w:right w:val="single" w:sz="8" w:space="0" w:color="FFFFFF"/>
            </w:tcBorders>
            <w:shd w:val="clear" w:color="auto" w:fill="auto"/>
            <w:noWrap/>
            <w:vAlign w:val="center"/>
          </w:tcPr>
          <w:p w14:paraId="39C4461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34.8</w:t>
            </w:r>
          </w:p>
        </w:tc>
        <w:tc>
          <w:tcPr>
            <w:tcW w:w="607" w:type="dxa"/>
            <w:tcBorders>
              <w:top w:val="nil"/>
              <w:left w:val="nil"/>
              <w:bottom w:val="single" w:sz="8" w:space="0" w:color="C0C0C0"/>
              <w:right w:val="single" w:sz="8" w:space="0" w:color="FFFFFF"/>
            </w:tcBorders>
            <w:shd w:val="clear" w:color="auto" w:fill="auto"/>
            <w:noWrap/>
            <w:vAlign w:val="center"/>
          </w:tcPr>
          <w:p w14:paraId="39C222F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11.9</w:t>
            </w:r>
          </w:p>
        </w:tc>
        <w:tc>
          <w:tcPr>
            <w:tcW w:w="607" w:type="dxa"/>
            <w:tcBorders>
              <w:top w:val="nil"/>
              <w:left w:val="nil"/>
              <w:bottom w:val="single" w:sz="8" w:space="0" w:color="C0C0C0"/>
              <w:right w:val="single" w:sz="8" w:space="0" w:color="FFFFFF"/>
            </w:tcBorders>
            <w:shd w:val="clear" w:color="auto" w:fill="auto"/>
            <w:noWrap/>
            <w:vAlign w:val="center"/>
          </w:tcPr>
          <w:p w14:paraId="67C36D0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54.6</w:t>
            </w:r>
          </w:p>
        </w:tc>
        <w:tc>
          <w:tcPr>
            <w:tcW w:w="762" w:type="dxa"/>
            <w:tcBorders>
              <w:top w:val="nil"/>
              <w:left w:val="nil"/>
              <w:bottom w:val="single" w:sz="8" w:space="0" w:color="C0C0C0"/>
              <w:right w:val="single" w:sz="8" w:space="0" w:color="auto"/>
            </w:tcBorders>
            <w:shd w:val="clear" w:color="auto" w:fill="auto"/>
            <w:noWrap/>
            <w:vAlign w:val="center"/>
          </w:tcPr>
          <w:p w14:paraId="4F3AEB4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194.8</w:t>
            </w:r>
          </w:p>
        </w:tc>
        <w:tc>
          <w:tcPr>
            <w:tcW w:w="607" w:type="dxa"/>
            <w:tcBorders>
              <w:top w:val="nil"/>
              <w:left w:val="nil"/>
              <w:bottom w:val="single" w:sz="8" w:space="0" w:color="C0C0C0"/>
              <w:right w:val="single" w:sz="8" w:space="0" w:color="FFFFFF"/>
            </w:tcBorders>
            <w:shd w:val="clear" w:color="auto" w:fill="auto"/>
            <w:noWrap/>
            <w:vAlign w:val="center"/>
          </w:tcPr>
          <w:p w14:paraId="2260EA0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13.2</w:t>
            </w:r>
          </w:p>
        </w:tc>
        <w:tc>
          <w:tcPr>
            <w:tcW w:w="945" w:type="dxa"/>
            <w:tcBorders>
              <w:top w:val="nil"/>
              <w:left w:val="nil"/>
              <w:bottom w:val="single" w:sz="8" w:space="0" w:color="C0C0C0"/>
              <w:right w:val="single" w:sz="8" w:space="0" w:color="auto"/>
            </w:tcBorders>
            <w:shd w:val="clear" w:color="auto" w:fill="auto"/>
            <w:noWrap/>
            <w:vAlign w:val="center"/>
          </w:tcPr>
          <w:p w14:paraId="7AFF8D5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156.7</w:t>
            </w:r>
          </w:p>
        </w:tc>
      </w:tr>
      <w:tr w:rsidR="0098760D" w:rsidRPr="00015366" w14:paraId="53851B7B"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6E522F0F"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2028</w:t>
            </w:r>
          </w:p>
        </w:tc>
        <w:tc>
          <w:tcPr>
            <w:tcW w:w="762" w:type="dxa"/>
            <w:tcBorders>
              <w:top w:val="nil"/>
              <w:left w:val="nil"/>
              <w:bottom w:val="single" w:sz="8" w:space="0" w:color="C0C0C0"/>
              <w:right w:val="single" w:sz="8" w:space="0" w:color="FFFFFF"/>
            </w:tcBorders>
            <w:shd w:val="clear" w:color="auto" w:fill="auto"/>
            <w:noWrap/>
            <w:vAlign w:val="center"/>
          </w:tcPr>
          <w:p w14:paraId="61E4340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197.6</w:t>
            </w:r>
          </w:p>
        </w:tc>
        <w:tc>
          <w:tcPr>
            <w:tcW w:w="762" w:type="dxa"/>
            <w:tcBorders>
              <w:top w:val="nil"/>
              <w:left w:val="nil"/>
              <w:bottom w:val="single" w:sz="8" w:space="0" w:color="C0C0C0"/>
              <w:right w:val="single" w:sz="8" w:space="0" w:color="FFFFFF"/>
            </w:tcBorders>
            <w:shd w:val="clear" w:color="auto" w:fill="auto"/>
            <w:noWrap/>
            <w:vAlign w:val="center"/>
          </w:tcPr>
          <w:p w14:paraId="0AABF76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200.6</w:t>
            </w:r>
          </w:p>
        </w:tc>
        <w:tc>
          <w:tcPr>
            <w:tcW w:w="607" w:type="dxa"/>
            <w:tcBorders>
              <w:top w:val="nil"/>
              <w:left w:val="nil"/>
              <w:bottom w:val="single" w:sz="8" w:space="0" w:color="C0C0C0"/>
              <w:right w:val="single" w:sz="8" w:space="0" w:color="FFFFFF"/>
            </w:tcBorders>
            <w:shd w:val="clear" w:color="auto" w:fill="auto"/>
            <w:noWrap/>
            <w:vAlign w:val="center"/>
          </w:tcPr>
          <w:p w14:paraId="023E4F7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46.4</w:t>
            </w:r>
          </w:p>
        </w:tc>
        <w:tc>
          <w:tcPr>
            <w:tcW w:w="607" w:type="dxa"/>
            <w:tcBorders>
              <w:top w:val="nil"/>
              <w:left w:val="nil"/>
              <w:bottom w:val="single" w:sz="8" w:space="0" w:color="C0C0C0"/>
              <w:right w:val="single" w:sz="8" w:space="0" w:color="FFFFFF"/>
            </w:tcBorders>
            <w:shd w:val="clear" w:color="auto" w:fill="auto"/>
            <w:noWrap/>
            <w:vAlign w:val="center"/>
          </w:tcPr>
          <w:p w14:paraId="2B7B01B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33.6</w:t>
            </w:r>
          </w:p>
        </w:tc>
        <w:tc>
          <w:tcPr>
            <w:tcW w:w="607" w:type="dxa"/>
            <w:tcBorders>
              <w:top w:val="nil"/>
              <w:left w:val="nil"/>
              <w:bottom w:val="single" w:sz="8" w:space="0" w:color="C0C0C0"/>
              <w:right w:val="single" w:sz="8" w:space="0" w:color="FFFFFF"/>
            </w:tcBorders>
            <w:shd w:val="clear" w:color="auto" w:fill="auto"/>
            <w:noWrap/>
            <w:vAlign w:val="center"/>
          </w:tcPr>
          <w:p w14:paraId="28FD848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49.5</w:t>
            </w:r>
          </w:p>
        </w:tc>
        <w:tc>
          <w:tcPr>
            <w:tcW w:w="607" w:type="dxa"/>
            <w:tcBorders>
              <w:top w:val="nil"/>
              <w:left w:val="nil"/>
              <w:bottom w:val="single" w:sz="8" w:space="0" w:color="C0C0C0"/>
              <w:right w:val="single" w:sz="8" w:space="0" w:color="FFFFFF"/>
            </w:tcBorders>
            <w:shd w:val="clear" w:color="auto" w:fill="auto"/>
            <w:noWrap/>
            <w:vAlign w:val="center"/>
          </w:tcPr>
          <w:p w14:paraId="20D1FE9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15.9</w:t>
            </w:r>
          </w:p>
        </w:tc>
        <w:tc>
          <w:tcPr>
            <w:tcW w:w="607" w:type="dxa"/>
            <w:tcBorders>
              <w:top w:val="nil"/>
              <w:left w:val="nil"/>
              <w:bottom w:val="single" w:sz="8" w:space="0" w:color="C0C0C0"/>
              <w:right w:val="single" w:sz="8" w:space="0" w:color="FFFFFF"/>
            </w:tcBorders>
            <w:shd w:val="clear" w:color="auto" w:fill="auto"/>
            <w:noWrap/>
            <w:vAlign w:val="center"/>
          </w:tcPr>
          <w:p w14:paraId="3321C97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37.1</w:t>
            </w:r>
          </w:p>
        </w:tc>
        <w:tc>
          <w:tcPr>
            <w:tcW w:w="607" w:type="dxa"/>
            <w:tcBorders>
              <w:top w:val="nil"/>
              <w:left w:val="nil"/>
              <w:bottom w:val="single" w:sz="8" w:space="0" w:color="C0C0C0"/>
              <w:right w:val="single" w:sz="8" w:space="0" w:color="FFFFFF"/>
            </w:tcBorders>
            <w:shd w:val="clear" w:color="auto" w:fill="auto"/>
            <w:noWrap/>
            <w:vAlign w:val="center"/>
          </w:tcPr>
          <w:p w14:paraId="323BB54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11.9</w:t>
            </w:r>
          </w:p>
        </w:tc>
        <w:tc>
          <w:tcPr>
            <w:tcW w:w="607" w:type="dxa"/>
            <w:tcBorders>
              <w:top w:val="nil"/>
              <w:left w:val="nil"/>
              <w:bottom w:val="single" w:sz="8" w:space="0" w:color="C0C0C0"/>
              <w:right w:val="single" w:sz="8" w:space="0" w:color="FFFFFF"/>
            </w:tcBorders>
            <w:shd w:val="clear" w:color="auto" w:fill="auto"/>
            <w:noWrap/>
            <w:vAlign w:val="center"/>
          </w:tcPr>
          <w:p w14:paraId="37A70C3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54.5</w:t>
            </w:r>
          </w:p>
        </w:tc>
        <w:tc>
          <w:tcPr>
            <w:tcW w:w="762" w:type="dxa"/>
            <w:tcBorders>
              <w:top w:val="nil"/>
              <w:left w:val="nil"/>
              <w:bottom w:val="single" w:sz="8" w:space="0" w:color="C0C0C0"/>
              <w:right w:val="single" w:sz="8" w:space="0" w:color="auto"/>
            </w:tcBorders>
            <w:shd w:val="clear" w:color="auto" w:fill="auto"/>
            <w:noWrap/>
            <w:vAlign w:val="center"/>
          </w:tcPr>
          <w:p w14:paraId="1E8D3BA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202.3</w:t>
            </w:r>
          </w:p>
        </w:tc>
        <w:tc>
          <w:tcPr>
            <w:tcW w:w="607" w:type="dxa"/>
            <w:tcBorders>
              <w:top w:val="nil"/>
              <w:left w:val="nil"/>
              <w:bottom w:val="single" w:sz="8" w:space="0" w:color="C0C0C0"/>
              <w:right w:val="single" w:sz="8" w:space="0" w:color="FFFFFF"/>
            </w:tcBorders>
            <w:shd w:val="clear" w:color="auto" w:fill="auto"/>
            <w:noWrap/>
            <w:vAlign w:val="center"/>
          </w:tcPr>
          <w:p w14:paraId="2B36580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14.8</w:t>
            </w:r>
          </w:p>
        </w:tc>
        <w:tc>
          <w:tcPr>
            <w:tcW w:w="945" w:type="dxa"/>
            <w:tcBorders>
              <w:top w:val="nil"/>
              <w:left w:val="nil"/>
              <w:bottom w:val="single" w:sz="8" w:space="0" w:color="C0C0C0"/>
              <w:right w:val="single" w:sz="8" w:space="0" w:color="auto"/>
            </w:tcBorders>
            <w:shd w:val="clear" w:color="auto" w:fill="auto"/>
            <w:noWrap/>
            <w:vAlign w:val="center"/>
          </w:tcPr>
          <w:p w14:paraId="5EDCB12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164.7</w:t>
            </w:r>
          </w:p>
        </w:tc>
      </w:tr>
      <w:tr w:rsidR="0098760D" w:rsidRPr="00015366" w14:paraId="70D93DB9"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347C1041"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2029</w:t>
            </w:r>
          </w:p>
        </w:tc>
        <w:tc>
          <w:tcPr>
            <w:tcW w:w="762" w:type="dxa"/>
            <w:tcBorders>
              <w:top w:val="nil"/>
              <w:left w:val="nil"/>
              <w:bottom w:val="single" w:sz="8" w:space="0" w:color="C0C0C0"/>
              <w:right w:val="single" w:sz="8" w:space="0" w:color="FFFFFF"/>
            </w:tcBorders>
            <w:shd w:val="clear" w:color="auto" w:fill="auto"/>
            <w:noWrap/>
            <w:vAlign w:val="center"/>
          </w:tcPr>
          <w:p w14:paraId="16886DE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202.1</w:t>
            </w:r>
          </w:p>
        </w:tc>
        <w:tc>
          <w:tcPr>
            <w:tcW w:w="762" w:type="dxa"/>
            <w:tcBorders>
              <w:top w:val="nil"/>
              <w:left w:val="nil"/>
              <w:bottom w:val="single" w:sz="8" w:space="0" w:color="C0C0C0"/>
              <w:right w:val="single" w:sz="8" w:space="0" w:color="FFFFFF"/>
            </w:tcBorders>
            <w:shd w:val="clear" w:color="auto" w:fill="auto"/>
            <w:noWrap/>
            <w:vAlign w:val="center"/>
          </w:tcPr>
          <w:p w14:paraId="0AECD3B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208.7</w:t>
            </w:r>
          </w:p>
        </w:tc>
        <w:tc>
          <w:tcPr>
            <w:tcW w:w="607" w:type="dxa"/>
            <w:tcBorders>
              <w:top w:val="nil"/>
              <w:left w:val="nil"/>
              <w:bottom w:val="single" w:sz="8" w:space="0" w:color="C0C0C0"/>
              <w:right w:val="single" w:sz="8" w:space="0" w:color="FFFFFF"/>
            </w:tcBorders>
            <w:shd w:val="clear" w:color="auto" w:fill="auto"/>
            <w:noWrap/>
            <w:vAlign w:val="center"/>
          </w:tcPr>
          <w:p w14:paraId="3A81FD8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47.0</w:t>
            </w:r>
          </w:p>
        </w:tc>
        <w:tc>
          <w:tcPr>
            <w:tcW w:w="607" w:type="dxa"/>
            <w:tcBorders>
              <w:top w:val="nil"/>
              <w:left w:val="nil"/>
              <w:bottom w:val="single" w:sz="8" w:space="0" w:color="C0C0C0"/>
              <w:right w:val="single" w:sz="8" w:space="0" w:color="FFFFFF"/>
            </w:tcBorders>
            <w:shd w:val="clear" w:color="auto" w:fill="auto"/>
            <w:noWrap/>
            <w:vAlign w:val="center"/>
          </w:tcPr>
          <w:p w14:paraId="27E8D24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34.7</w:t>
            </w:r>
          </w:p>
        </w:tc>
        <w:tc>
          <w:tcPr>
            <w:tcW w:w="607" w:type="dxa"/>
            <w:tcBorders>
              <w:top w:val="nil"/>
              <w:left w:val="nil"/>
              <w:bottom w:val="single" w:sz="8" w:space="0" w:color="C0C0C0"/>
              <w:right w:val="single" w:sz="8" w:space="0" w:color="FFFFFF"/>
            </w:tcBorders>
            <w:shd w:val="clear" w:color="auto" w:fill="auto"/>
            <w:noWrap/>
            <w:vAlign w:val="center"/>
          </w:tcPr>
          <w:p w14:paraId="29D8CA2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51.4</w:t>
            </w:r>
          </w:p>
        </w:tc>
        <w:tc>
          <w:tcPr>
            <w:tcW w:w="607" w:type="dxa"/>
            <w:tcBorders>
              <w:top w:val="nil"/>
              <w:left w:val="nil"/>
              <w:bottom w:val="single" w:sz="8" w:space="0" w:color="C0C0C0"/>
              <w:right w:val="single" w:sz="8" w:space="0" w:color="FFFFFF"/>
            </w:tcBorders>
            <w:shd w:val="clear" w:color="auto" w:fill="auto"/>
            <w:noWrap/>
            <w:vAlign w:val="center"/>
          </w:tcPr>
          <w:p w14:paraId="7CCF655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16.1</w:t>
            </w:r>
          </w:p>
        </w:tc>
        <w:tc>
          <w:tcPr>
            <w:tcW w:w="607" w:type="dxa"/>
            <w:tcBorders>
              <w:top w:val="nil"/>
              <w:left w:val="nil"/>
              <w:bottom w:val="single" w:sz="8" w:space="0" w:color="C0C0C0"/>
              <w:right w:val="single" w:sz="8" w:space="0" w:color="FFFFFF"/>
            </w:tcBorders>
            <w:shd w:val="clear" w:color="auto" w:fill="auto"/>
            <w:noWrap/>
            <w:vAlign w:val="center"/>
          </w:tcPr>
          <w:p w14:paraId="3B6FEFD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38.9</w:t>
            </w:r>
          </w:p>
        </w:tc>
        <w:tc>
          <w:tcPr>
            <w:tcW w:w="607" w:type="dxa"/>
            <w:tcBorders>
              <w:top w:val="nil"/>
              <w:left w:val="nil"/>
              <w:bottom w:val="single" w:sz="8" w:space="0" w:color="C0C0C0"/>
              <w:right w:val="single" w:sz="8" w:space="0" w:color="FFFFFF"/>
            </w:tcBorders>
            <w:shd w:val="clear" w:color="auto" w:fill="auto"/>
            <w:noWrap/>
            <w:vAlign w:val="center"/>
          </w:tcPr>
          <w:p w14:paraId="50518D6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11.8</w:t>
            </w:r>
          </w:p>
        </w:tc>
        <w:tc>
          <w:tcPr>
            <w:tcW w:w="607" w:type="dxa"/>
            <w:tcBorders>
              <w:top w:val="nil"/>
              <w:left w:val="nil"/>
              <w:bottom w:val="single" w:sz="8" w:space="0" w:color="C0C0C0"/>
              <w:right w:val="single" w:sz="8" w:space="0" w:color="FFFFFF"/>
            </w:tcBorders>
            <w:shd w:val="clear" w:color="auto" w:fill="auto"/>
            <w:noWrap/>
            <w:vAlign w:val="center"/>
          </w:tcPr>
          <w:p w14:paraId="63A9C6D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54.2</w:t>
            </w:r>
          </w:p>
        </w:tc>
        <w:tc>
          <w:tcPr>
            <w:tcW w:w="762" w:type="dxa"/>
            <w:tcBorders>
              <w:top w:val="nil"/>
              <w:left w:val="nil"/>
              <w:bottom w:val="single" w:sz="8" w:space="0" w:color="C0C0C0"/>
              <w:right w:val="single" w:sz="8" w:space="0" w:color="auto"/>
            </w:tcBorders>
            <w:shd w:val="clear" w:color="auto" w:fill="auto"/>
            <w:noWrap/>
            <w:vAlign w:val="center"/>
          </w:tcPr>
          <w:p w14:paraId="033ED31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213.2</w:t>
            </w:r>
          </w:p>
        </w:tc>
        <w:tc>
          <w:tcPr>
            <w:tcW w:w="607" w:type="dxa"/>
            <w:tcBorders>
              <w:top w:val="nil"/>
              <w:left w:val="nil"/>
              <w:bottom w:val="single" w:sz="8" w:space="0" w:color="C0C0C0"/>
              <w:right w:val="single" w:sz="8" w:space="0" w:color="FFFFFF"/>
            </w:tcBorders>
            <w:shd w:val="clear" w:color="auto" w:fill="auto"/>
            <w:noWrap/>
            <w:vAlign w:val="center"/>
          </w:tcPr>
          <w:p w14:paraId="1C350C2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16.5</w:t>
            </w:r>
          </w:p>
        </w:tc>
        <w:tc>
          <w:tcPr>
            <w:tcW w:w="945" w:type="dxa"/>
            <w:tcBorders>
              <w:top w:val="nil"/>
              <w:left w:val="nil"/>
              <w:bottom w:val="single" w:sz="8" w:space="0" w:color="C0C0C0"/>
              <w:right w:val="single" w:sz="8" w:space="0" w:color="auto"/>
            </w:tcBorders>
            <w:shd w:val="clear" w:color="auto" w:fill="auto"/>
            <w:noWrap/>
            <w:vAlign w:val="center"/>
          </w:tcPr>
          <w:p w14:paraId="3A1FCB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169.8</w:t>
            </w:r>
          </w:p>
        </w:tc>
      </w:tr>
      <w:tr w:rsidR="0098760D" w:rsidRPr="00015366" w14:paraId="704D7690"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5921D765"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2030</w:t>
            </w:r>
          </w:p>
        </w:tc>
        <w:tc>
          <w:tcPr>
            <w:tcW w:w="762" w:type="dxa"/>
            <w:tcBorders>
              <w:top w:val="nil"/>
              <w:left w:val="nil"/>
              <w:bottom w:val="single" w:sz="8" w:space="0" w:color="C0C0C0"/>
              <w:right w:val="single" w:sz="8" w:space="0" w:color="FFFFFF"/>
            </w:tcBorders>
            <w:shd w:val="clear" w:color="auto" w:fill="auto"/>
            <w:noWrap/>
            <w:vAlign w:val="center"/>
          </w:tcPr>
          <w:p w14:paraId="02511AD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207.0</w:t>
            </w:r>
          </w:p>
        </w:tc>
        <w:tc>
          <w:tcPr>
            <w:tcW w:w="762" w:type="dxa"/>
            <w:tcBorders>
              <w:top w:val="nil"/>
              <w:left w:val="nil"/>
              <w:bottom w:val="single" w:sz="8" w:space="0" w:color="C0C0C0"/>
              <w:right w:val="single" w:sz="8" w:space="0" w:color="FFFFFF"/>
            </w:tcBorders>
            <w:shd w:val="clear" w:color="auto" w:fill="auto"/>
            <w:noWrap/>
            <w:vAlign w:val="center"/>
          </w:tcPr>
          <w:p w14:paraId="7C7F086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216.0</w:t>
            </w:r>
          </w:p>
        </w:tc>
        <w:tc>
          <w:tcPr>
            <w:tcW w:w="607" w:type="dxa"/>
            <w:tcBorders>
              <w:top w:val="nil"/>
              <w:left w:val="nil"/>
              <w:bottom w:val="single" w:sz="8" w:space="0" w:color="C0C0C0"/>
              <w:right w:val="single" w:sz="8" w:space="0" w:color="FFFFFF"/>
            </w:tcBorders>
            <w:shd w:val="clear" w:color="auto" w:fill="auto"/>
            <w:noWrap/>
            <w:vAlign w:val="center"/>
          </w:tcPr>
          <w:p w14:paraId="3071A1D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47.5</w:t>
            </w:r>
          </w:p>
        </w:tc>
        <w:tc>
          <w:tcPr>
            <w:tcW w:w="607" w:type="dxa"/>
            <w:tcBorders>
              <w:top w:val="nil"/>
              <w:left w:val="nil"/>
              <w:bottom w:val="single" w:sz="8" w:space="0" w:color="C0C0C0"/>
              <w:right w:val="single" w:sz="8" w:space="0" w:color="FFFFFF"/>
            </w:tcBorders>
            <w:shd w:val="clear" w:color="auto" w:fill="auto"/>
            <w:noWrap/>
            <w:vAlign w:val="center"/>
          </w:tcPr>
          <w:p w14:paraId="125AD12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35.9</w:t>
            </w:r>
          </w:p>
        </w:tc>
        <w:tc>
          <w:tcPr>
            <w:tcW w:w="607" w:type="dxa"/>
            <w:tcBorders>
              <w:top w:val="nil"/>
              <w:left w:val="nil"/>
              <w:bottom w:val="single" w:sz="8" w:space="0" w:color="C0C0C0"/>
              <w:right w:val="single" w:sz="8" w:space="0" w:color="FFFFFF"/>
            </w:tcBorders>
            <w:shd w:val="clear" w:color="auto" w:fill="auto"/>
            <w:noWrap/>
            <w:vAlign w:val="center"/>
          </w:tcPr>
          <w:p w14:paraId="4117B94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53.1</w:t>
            </w:r>
          </w:p>
        </w:tc>
        <w:tc>
          <w:tcPr>
            <w:tcW w:w="607" w:type="dxa"/>
            <w:tcBorders>
              <w:top w:val="nil"/>
              <w:left w:val="nil"/>
              <w:bottom w:val="single" w:sz="8" w:space="0" w:color="C0C0C0"/>
              <w:right w:val="single" w:sz="8" w:space="0" w:color="FFFFFF"/>
            </w:tcBorders>
            <w:shd w:val="clear" w:color="auto" w:fill="auto"/>
            <w:noWrap/>
            <w:vAlign w:val="center"/>
          </w:tcPr>
          <w:p w14:paraId="462B1A3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16.3</w:t>
            </w:r>
          </w:p>
        </w:tc>
        <w:tc>
          <w:tcPr>
            <w:tcW w:w="607" w:type="dxa"/>
            <w:tcBorders>
              <w:top w:val="nil"/>
              <w:left w:val="nil"/>
              <w:bottom w:val="single" w:sz="8" w:space="0" w:color="C0C0C0"/>
              <w:right w:val="single" w:sz="8" w:space="0" w:color="FFFFFF"/>
            </w:tcBorders>
            <w:shd w:val="clear" w:color="auto" w:fill="auto"/>
            <w:noWrap/>
            <w:vAlign w:val="center"/>
          </w:tcPr>
          <w:p w14:paraId="7E9A099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40.5</w:t>
            </w:r>
          </w:p>
        </w:tc>
        <w:tc>
          <w:tcPr>
            <w:tcW w:w="607" w:type="dxa"/>
            <w:tcBorders>
              <w:top w:val="nil"/>
              <w:left w:val="nil"/>
              <w:bottom w:val="single" w:sz="8" w:space="0" w:color="C0C0C0"/>
              <w:right w:val="single" w:sz="8" w:space="0" w:color="FFFFFF"/>
            </w:tcBorders>
            <w:shd w:val="clear" w:color="auto" w:fill="auto"/>
            <w:noWrap/>
            <w:vAlign w:val="center"/>
          </w:tcPr>
          <w:p w14:paraId="766E127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11.7</w:t>
            </w:r>
          </w:p>
        </w:tc>
        <w:tc>
          <w:tcPr>
            <w:tcW w:w="607" w:type="dxa"/>
            <w:tcBorders>
              <w:top w:val="nil"/>
              <w:left w:val="nil"/>
              <w:bottom w:val="single" w:sz="8" w:space="0" w:color="C0C0C0"/>
              <w:right w:val="single" w:sz="8" w:space="0" w:color="FFFFFF"/>
            </w:tcBorders>
            <w:shd w:val="clear" w:color="auto" w:fill="auto"/>
            <w:noWrap/>
            <w:vAlign w:val="center"/>
          </w:tcPr>
          <w:p w14:paraId="77C70C6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54.1</w:t>
            </w:r>
          </w:p>
        </w:tc>
        <w:tc>
          <w:tcPr>
            <w:tcW w:w="762" w:type="dxa"/>
            <w:tcBorders>
              <w:top w:val="nil"/>
              <w:left w:val="nil"/>
              <w:bottom w:val="single" w:sz="8" w:space="0" w:color="C0C0C0"/>
              <w:right w:val="single" w:sz="8" w:space="0" w:color="auto"/>
            </w:tcBorders>
            <w:shd w:val="clear" w:color="auto" w:fill="auto"/>
            <w:noWrap/>
            <w:vAlign w:val="center"/>
          </w:tcPr>
          <w:p w14:paraId="2A34065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223.8</w:t>
            </w:r>
          </w:p>
        </w:tc>
        <w:tc>
          <w:tcPr>
            <w:tcW w:w="607" w:type="dxa"/>
            <w:tcBorders>
              <w:top w:val="nil"/>
              <w:left w:val="nil"/>
              <w:bottom w:val="single" w:sz="8" w:space="0" w:color="C0C0C0"/>
              <w:right w:val="single" w:sz="8" w:space="0" w:color="FFFFFF"/>
            </w:tcBorders>
            <w:shd w:val="clear" w:color="auto" w:fill="auto"/>
            <w:noWrap/>
            <w:vAlign w:val="center"/>
          </w:tcPr>
          <w:p w14:paraId="28E4FF1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18.1</w:t>
            </w:r>
          </w:p>
        </w:tc>
        <w:tc>
          <w:tcPr>
            <w:tcW w:w="945" w:type="dxa"/>
            <w:tcBorders>
              <w:top w:val="nil"/>
              <w:left w:val="nil"/>
              <w:bottom w:val="single" w:sz="8" w:space="0" w:color="C0C0C0"/>
              <w:right w:val="single" w:sz="8" w:space="0" w:color="auto"/>
            </w:tcBorders>
            <w:shd w:val="clear" w:color="auto" w:fill="auto"/>
            <w:noWrap/>
            <w:vAlign w:val="center"/>
          </w:tcPr>
          <w:p w14:paraId="741BF9D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175.6</w:t>
            </w:r>
          </w:p>
        </w:tc>
      </w:tr>
      <w:tr w:rsidR="0098760D" w:rsidRPr="00015366" w14:paraId="181E2677"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66CA6613"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2031</w:t>
            </w:r>
          </w:p>
        </w:tc>
        <w:tc>
          <w:tcPr>
            <w:tcW w:w="762" w:type="dxa"/>
            <w:tcBorders>
              <w:top w:val="nil"/>
              <w:left w:val="nil"/>
              <w:bottom w:val="single" w:sz="8" w:space="0" w:color="C0C0C0"/>
              <w:right w:val="single" w:sz="8" w:space="0" w:color="FFFFFF"/>
            </w:tcBorders>
            <w:shd w:val="clear" w:color="auto" w:fill="auto"/>
            <w:noWrap/>
            <w:vAlign w:val="center"/>
          </w:tcPr>
          <w:p w14:paraId="7DBAD92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211.8</w:t>
            </w:r>
          </w:p>
        </w:tc>
        <w:tc>
          <w:tcPr>
            <w:tcW w:w="762" w:type="dxa"/>
            <w:tcBorders>
              <w:top w:val="nil"/>
              <w:left w:val="nil"/>
              <w:bottom w:val="single" w:sz="8" w:space="0" w:color="C0C0C0"/>
              <w:right w:val="single" w:sz="8" w:space="0" w:color="FFFFFF"/>
            </w:tcBorders>
            <w:shd w:val="clear" w:color="auto" w:fill="auto"/>
            <w:noWrap/>
            <w:vAlign w:val="center"/>
          </w:tcPr>
          <w:p w14:paraId="042A208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224.0</w:t>
            </w:r>
          </w:p>
        </w:tc>
        <w:tc>
          <w:tcPr>
            <w:tcW w:w="607" w:type="dxa"/>
            <w:tcBorders>
              <w:top w:val="nil"/>
              <w:left w:val="nil"/>
              <w:bottom w:val="single" w:sz="8" w:space="0" w:color="C0C0C0"/>
              <w:right w:val="single" w:sz="8" w:space="0" w:color="FFFFFF"/>
            </w:tcBorders>
            <w:shd w:val="clear" w:color="auto" w:fill="auto"/>
            <w:noWrap/>
            <w:vAlign w:val="center"/>
          </w:tcPr>
          <w:p w14:paraId="5F2F006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48.1</w:t>
            </w:r>
          </w:p>
        </w:tc>
        <w:tc>
          <w:tcPr>
            <w:tcW w:w="607" w:type="dxa"/>
            <w:tcBorders>
              <w:top w:val="nil"/>
              <w:left w:val="nil"/>
              <w:bottom w:val="single" w:sz="8" w:space="0" w:color="C0C0C0"/>
              <w:right w:val="single" w:sz="8" w:space="0" w:color="FFFFFF"/>
            </w:tcBorders>
            <w:shd w:val="clear" w:color="auto" w:fill="auto"/>
            <w:noWrap/>
            <w:vAlign w:val="center"/>
          </w:tcPr>
          <w:p w14:paraId="292F916A"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37.4</w:t>
            </w:r>
          </w:p>
        </w:tc>
        <w:tc>
          <w:tcPr>
            <w:tcW w:w="607" w:type="dxa"/>
            <w:tcBorders>
              <w:top w:val="nil"/>
              <w:left w:val="nil"/>
              <w:bottom w:val="single" w:sz="8" w:space="0" w:color="C0C0C0"/>
              <w:right w:val="single" w:sz="8" w:space="0" w:color="FFFFFF"/>
            </w:tcBorders>
            <w:shd w:val="clear" w:color="auto" w:fill="auto"/>
            <w:noWrap/>
            <w:vAlign w:val="center"/>
          </w:tcPr>
          <w:p w14:paraId="20EA5E1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59.6</w:t>
            </w:r>
          </w:p>
        </w:tc>
        <w:tc>
          <w:tcPr>
            <w:tcW w:w="607" w:type="dxa"/>
            <w:tcBorders>
              <w:top w:val="nil"/>
              <w:left w:val="nil"/>
              <w:bottom w:val="single" w:sz="8" w:space="0" w:color="C0C0C0"/>
              <w:right w:val="single" w:sz="8" w:space="0" w:color="FFFFFF"/>
            </w:tcBorders>
            <w:shd w:val="clear" w:color="auto" w:fill="auto"/>
            <w:noWrap/>
            <w:vAlign w:val="center"/>
          </w:tcPr>
          <w:p w14:paraId="5A29206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16.8</w:t>
            </w:r>
          </w:p>
        </w:tc>
        <w:tc>
          <w:tcPr>
            <w:tcW w:w="607" w:type="dxa"/>
            <w:tcBorders>
              <w:top w:val="nil"/>
              <w:left w:val="nil"/>
              <w:bottom w:val="single" w:sz="8" w:space="0" w:color="C0C0C0"/>
              <w:right w:val="single" w:sz="8" w:space="0" w:color="FFFFFF"/>
            </w:tcBorders>
            <w:shd w:val="clear" w:color="auto" w:fill="auto"/>
            <w:noWrap/>
            <w:vAlign w:val="center"/>
          </w:tcPr>
          <w:p w14:paraId="76CCED2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42.8</w:t>
            </w:r>
          </w:p>
        </w:tc>
        <w:tc>
          <w:tcPr>
            <w:tcW w:w="607" w:type="dxa"/>
            <w:tcBorders>
              <w:top w:val="nil"/>
              <w:left w:val="nil"/>
              <w:bottom w:val="single" w:sz="8" w:space="0" w:color="C0C0C0"/>
              <w:right w:val="single" w:sz="8" w:space="0" w:color="FFFFFF"/>
            </w:tcBorders>
            <w:shd w:val="clear" w:color="auto" w:fill="auto"/>
            <w:noWrap/>
            <w:vAlign w:val="center"/>
          </w:tcPr>
          <w:p w14:paraId="2EB2D3E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11.8</w:t>
            </w:r>
          </w:p>
        </w:tc>
        <w:tc>
          <w:tcPr>
            <w:tcW w:w="607" w:type="dxa"/>
            <w:tcBorders>
              <w:top w:val="nil"/>
              <w:left w:val="nil"/>
              <w:bottom w:val="single" w:sz="8" w:space="0" w:color="C0C0C0"/>
              <w:right w:val="single" w:sz="8" w:space="0" w:color="FFFFFF"/>
            </w:tcBorders>
            <w:shd w:val="clear" w:color="auto" w:fill="auto"/>
            <w:noWrap/>
            <w:vAlign w:val="center"/>
          </w:tcPr>
          <w:p w14:paraId="1D78EE2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54.5</w:t>
            </w:r>
          </w:p>
        </w:tc>
        <w:tc>
          <w:tcPr>
            <w:tcW w:w="762" w:type="dxa"/>
            <w:tcBorders>
              <w:top w:val="nil"/>
              <w:left w:val="nil"/>
              <w:bottom w:val="single" w:sz="8" w:space="0" w:color="C0C0C0"/>
              <w:right w:val="single" w:sz="8" w:space="0" w:color="auto"/>
            </w:tcBorders>
            <w:shd w:val="clear" w:color="auto" w:fill="auto"/>
            <w:noWrap/>
            <w:vAlign w:val="center"/>
          </w:tcPr>
          <w:p w14:paraId="4355642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236.3</w:t>
            </w:r>
          </w:p>
        </w:tc>
        <w:tc>
          <w:tcPr>
            <w:tcW w:w="607" w:type="dxa"/>
            <w:tcBorders>
              <w:top w:val="nil"/>
              <w:left w:val="nil"/>
              <w:bottom w:val="single" w:sz="8" w:space="0" w:color="C0C0C0"/>
              <w:right w:val="single" w:sz="8" w:space="0" w:color="FFFFFF"/>
            </w:tcBorders>
            <w:shd w:val="clear" w:color="auto" w:fill="auto"/>
            <w:noWrap/>
            <w:vAlign w:val="center"/>
          </w:tcPr>
          <w:p w14:paraId="3DF0DE8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19.8</w:t>
            </w:r>
          </w:p>
        </w:tc>
        <w:tc>
          <w:tcPr>
            <w:tcW w:w="945" w:type="dxa"/>
            <w:tcBorders>
              <w:top w:val="nil"/>
              <w:left w:val="nil"/>
              <w:bottom w:val="single" w:sz="8" w:space="0" w:color="C0C0C0"/>
              <w:right w:val="single" w:sz="8" w:space="0" w:color="auto"/>
            </w:tcBorders>
            <w:shd w:val="clear" w:color="auto" w:fill="auto"/>
            <w:noWrap/>
            <w:vAlign w:val="center"/>
          </w:tcPr>
          <w:p w14:paraId="5C9696A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178.8</w:t>
            </w:r>
          </w:p>
        </w:tc>
      </w:tr>
      <w:tr w:rsidR="0098760D" w:rsidRPr="00015366" w14:paraId="0B93F8A3"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57B653A2"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2032</w:t>
            </w:r>
          </w:p>
        </w:tc>
        <w:tc>
          <w:tcPr>
            <w:tcW w:w="762" w:type="dxa"/>
            <w:tcBorders>
              <w:top w:val="nil"/>
              <w:left w:val="nil"/>
              <w:bottom w:val="single" w:sz="8" w:space="0" w:color="C0C0C0"/>
              <w:right w:val="single" w:sz="8" w:space="0" w:color="FFFFFF"/>
            </w:tcBorders>
            <w:shd w:val="clear" w:color="auto" w:fill="auto"/>
            <w:noWrap/>
            <w:vAlign w:val="center"/>
          </w:tcPr>
          <w:p w14:paraId="08B354B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218.3</w:t>
            </w:r>
          </w:p>
        </w:tc>
        <w:tc>
          <w:tcPr>
            <w:tcW w:w="762" w:type="dxa"/>
            <w:tcBorders>
              <w:top w:val="nil"/>
              <w:left w:val="nil"/>
              <w:bottom w:val="single" w:sz="8" w:space="0" w:color="C0C0C0"/>
              <w:right w:val="single" w:sz="8" w:space="0" w:color="FFFFFF"/>
            </w:tcBorders>
            <w:shd w:val="clear" w:color="auto" w:fill="auto"/>
            <w:noWrap/>
            <w:vAlign w:val="center"/>
          </w:tcPr>
          <w:p w14:paraId="62C64C7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233.5</w:t>
            </w:r>
          </w:p>
        </w:tc>
        <w:tc>
          <w:tcPr>
            <w:tcW w:w="607" w:type="dxa"/>
            <w:tcBorders>
              <w:top w:val="nil"/>
              <w:left w:val="nil"/>
              <w:bottom w:val="single" w:sz="8" w:space="0" w:color="C0C0C0"/>
              <w:right w:val="single" w:sz="8" w:space="0" w:color="FFFFFF"/>
            </w:tcBorders>
            <w:shd w:val="clear" w:color="auto" w:fill="auto"/>
            <w:noWrap/>
            <w:vAlign w:val="center"/>
          </w:tcPr>
          <w:p w14:paraId="6C707CD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48.8</w:t>
            </w:r>
          </w:p>
        </w:tc>
        <w:tc>
          <w:tcPr>
            <w:tcW w:w="607" w:type="dxa"/>
            <w:tcBorders>
              <w:top w:val="nil"/>
              <w:left w:val="nil"/>
              <w:bottom w:val="single" w:sz="8" w:space="0" w:color="C0C0C0"/>
              <w:right w:val="single" w:sz="8" w:space="0" w:color="FFFFFF"/>
            </w:tcBorders>
            <w:shd w:val="clear" w:color="auto" w:fill="auto"/>
            <w:noWrap/>
            <w:vAlign w:val="center"/>
          </w:tcPr>
          <w:p w14:paraId="32716D5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39.4</w:t>
            </w:r>
          </w:p>
        </w:tc>
        <w:tc>
          <w:tcPr>
            <w:tcW w:w="607" w:type="dxa"/>
            <w:tcBorders>
              <w:top w:val="nil"/>
              <w:left w:val="nil"/>
              <w:bottom w:val="single" w:sz="8" w:space="0" w:color="C0C0C0"/>
              <w:right w:val="single" w:sz="8" w:space="0" w:color="FFFFFF"/>
            </w:tcBorders>
            <w:shd w:val="clear" w:color="auto" w:fill="auto"/>
            <w:noWrap/>
            <w:vAlign w:val="center"/>
          </w:tcPr>
          <w:p w14:paraId="447C6F8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65.6</w:t>
            </w:r>
          </w:p>
        </w:tc>
        <w:tc>
          <w:tcPr>
            <w:tcW w:w="607" w:type="dxa"/>
            <w:tcBorders>
              <w:top w:val="nil"/>
              <w:left w:val="nil"/>
              <w:bottom w:val="single" w:sz="8" w:space="0" w:color="C0C0C0"/>
              <w:right w:val="single" w:sz="8" w:space="0" w:color="FFFFFF"/>
            </w:tcBorders>
            <w:shd w:val="clear" w:color="auto" w:fill="auto"/>
            <w:noWrap/>
            <w:vAlign w:val="center"/>
          </w:tcPr>
          <w:p w14:paraId="74D0895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17.4</w:t>
            </w:r>
          </w:p>
        </w:tc>
        <w:tc>
          <w:tcPr>
            <w:tcW w:w="607" w:type="dxa"/>
            <w:tcBorders>
              <w:top w:val="nil"/>
              <w:left w:val="nil"/>
              <w:bottom w:val="single" w:sz="8" w:space="0" w:color="C0C0C0"/>
              <w:right w:val="single" w:sz="8" w:space="0" w:color="FFFFFF"/>
            </w:tcBorders>
            <w:shd w:val="clear" w:color="auto" w:fill="auto"/>
            <w:noWrap/>
            <w:vAlign w:val="center"/>
          </w:tcPr>
          <w:p w14:paraId="7F31472F"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45.1</w:t>
            </w:r>
          </w:p>
        </w:tc>
        <w:tc>
          <w:tcPr>
            <w:tcW w:w="607" w:type="dxa"/>
            <w:tcBorders>
              <w:top w:val="nil"/>
              <w:left w:val="nil"/>
              <w:bottom w:val="single" w:sz="8" w:space="0" w:color="C0C0C0"/>
              <w:right w:val="single" w:sz="8" w:space="0" w:color="FFFFFF"/>
            </w:tcBorders>
            <w:shd w:val="clear" w:color="auto" w:fill="auto"/>
            <w:noWrap/>
            <w:vAlign w:val="center"/>
          </w:tcPr>
          <w:p w14:paraId="2084D70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12.1</w:t>
            </w:r>
          </w:p>
        </w:tc>
        <w:tc>
          <w:tcPr>
            <w:tcW w:w="607" w:type="dxa"/>
            <w:tcBorders>
              <w:top w:val="nil"/>
              <w:left w:val="nil"/>
              <w:bottom w:val="single" w:sz="8" w:space="0" w:color="C0C0C0"/>
              <w:right w:val="single" w:sz="8" w:space="0" w:color="FFFFFF"/>
            </w:tcBorders>
            <w:shd w:val="clear" w:color="auto" w:fill="auto"/>
            <w:noWrap/>
            <w:vAlign w:val="center"/>
          </w:tcPr>
          <w:p w14:paraId="2339F240"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55.5</w:t>
            </w:r>
          </w:p>
        </w:tc>
        <w:tc>
          <w:tcPr>
            <w:tcW w:w="762" w:type="dxa"/>
            <w:tcBorders>
              <w:top w:val="nil"/>
              <w:left w:val="nil"/>
              <w:bottom w:val="single" w:sz="8" w:space="0" w:color="C0C0C0"/>
              <w:right w:val="single" w:sz="8" w:space="0" w:color="auto"/>
            </w:tcBorders>
            <w:shd w:val="clear" w:color="auto" w:fill="auto"/>
            <w:noWrap/>
            <w:vAlign w:val="center"/>
          </w:tcPr>
          <w:p w14:paraId="010F386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249.8</w:t>
            </w:r>
          </w:p>
        </w:tc>
        <w:tc>
          <w:tcPr>
            <w:tcW w:w="607" w:type="dxa"/>
            <w:tcBorders>
              <w:top w:val="nil"/>
              <w:left w:val="nil"/>
              <w:bottom w:val="single" w:sz="8" w:space="0" w:color="C0C0C0"/>
              <w:right w:val="single" w:sz="8" w:space="0" w:color="FFFFFF"/>
            </w:tcBorders>
            <w:shd w:val="clear" w:color="auto" w:fill="auto"/>
            <w:noWrap/>
            <w:vAlign w:val="center"/>
          </w:tcPr>
          <w:p w14:paraId="3FF36EE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21.4</w:t>
            </w:r>
          </w:p>
        </w:tc>
        <w:tc>
          <w:tcPr>
            <w:tcW w:w="945" w:type="dxa"/>
            <w:tcBorders>
              <w:top w:val="nil"/>
              <w:left w:val="nil"/>
              <w:bottom w:val="single" w:sz="8" w:space="0" w:color="C0C0C0"/>
              <w:right w:val="single" w:sz="8" w:space="0" w:color="auto"/>
            </w:tcBorders>
            <w:shd w:val="clear" w:color="auto" w:fill="auto"/>
            <w:noWrap/>
            <w:vAlign w:val="center"/>
          </w:tcPr>
          <w:p w14:paraId="78F2898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184.0</w:t>
            </w:r>
          </w:p>
        </w:tc>
      </w:tr>
      <w:tr w:rsidR="0098760D" w:rsidRPr="00015366" w14:paraId="5553B02B"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46B635FE"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2033</w:t>
            </w:r>
          </w:p>
        </w:tc>
        <w:tc>
          <w:tcPr>
            <w:tcW w:w="762" w:type="dxa"/>
            <w:tcBorders>
              <w:top w:val="nil"/>
              <w:left w:val="nil"/>
              <w:bottom w:val="single" w:sz="8" w:space="0" w:color="C0C0C0"/>
              <w:right w:val="single" w:sz="8" w:space="0" w:color="FFFFFF"/>
            </w:tcBorders>
            <w:shd w:val="clear" w:color="auto" w:fill="auto"/>
            <w:noWrap/>
            <w:vAlign w:val="center"/>
          </w:tcPr>
          <w:p w14:paraId="574234A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224.3</w:t>
            </w:r>
          </w:p>
        </w:tc>
        <w:tc>
          <w:tcPr>
            <w:tcW w:w="762" w:type="dxa"/>
            <w:tcBorders>
              <w:top w:val="nil"/>
              <w:left w:val="nil"/>
              <w:bottom w:val="single" w:sz="8" w:space="0" w:color="C0C0C0"/>
              <w:right w:val="single" w:sz="8" w:space="0" w:color="FFFFFF"/>
            </w:tcBorders>
            <w:shd w:val="clear" w:color="auto" w:fill="auto"/>
            <w:noWrap/>
            <w:vAlign w:val="center"/>
          </w:tcPr>
          <w:p w14:paraId="21E9D8C9"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241.5</w:t>
            </w:r>
          </w:p>
        </w:tc>
        <w:tc>
          <w:tcPr>
            <w:tcW w:w="607" w:type="dxa"/>
            <w:tcBorders>
              <w:top w:val="nil"/>
              <w:left w:val="nil"/>
              <w:bottom w:val="single" w:sz="8" w:space="0" w:color="C0C0C0"/>
              <w:right w:val="single" w:sz="8" w:space="0" w:color="FFFFFF"/>
            </w:tcBorders>
            <w:shd w:val="clear" w:color="auto" w:fill="auto"/>
            <w:noWrap/>
            <w:vAlign w:val="center"/>
          </w:tcPr>
          <w:p w14:paraId="232E57C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49.5</w:t>
            </w:r>
          </w:p>
        </w:tc>
        <w:tc>
          <w:tcPr>
            <w:tcW w:w="607" w:type="dxa"/>
            <w:tcBorders>
              <w:top w:val="nil"/>
              <w:left w:val="nil"/>
              <w:bottom w:val="single" w:sz="8" w:space="0" w:color="C0C0C0"/>
              <w:right w:val="single" w:sz="8" w:space="0" w:color="FFFFFF"/>
            </w:tcBorders>
            <w:shd w:val="clear" w:color="auto" w:fill="auto"/>
            <w:noWrap/>
            <w:vAlign w:val="center"/>
          </w:tcPr>
          <w:p w14:paraId="43E984E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40.7</w:t>
            </w:r>
          </w:p>
        </w:tc>
        <w:tc>
          <w:tcPr>
            <w:tcW w:w="607" w:type="dxa"/>
            <w:tcBorders>
              <w:top w:val="nil"/>
              <w:left w:val="nil"/>
              <w:bottom w:val="single" w:sz="8" w:space="0" w:color="C0C0C0"/>
              <w:right w:val="single" w:sz="8" w:space="0" w:color="FFFFFF"/>
            </w:tcBorders>
            <w:shd w:val="clear" w:color="auto" w:fill="auto"/>
            <w:noWrap/>
            <w:vAlign w:val="center"/>
          </w:tcPr>
          <w:p w14:paraId="709D043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71.1</w:t>
            </w:r>
          </w:p>
        </w:tc>
        <w:tc>
          <w:tcPr>
            <w:tcW w:w="607" w:type="dxa"/>
            <w:tcBorders>
              <w:top w:val="nil"/>
              <w:left w:val="nil"/>
              <w:bottom w:val="single" w:sz="8" w:space="0" w:color="C0C0C0"/>
              <w:right w:val="single" w:sz="8" w:space="0" w:color="FFFFFF"/>
            </w:tcBorders>
            <w:shd w:val="clear" w:color="auto" w:fill="auto"/>
            <w:noWrap/>
            <w:vAlign w:val="center"/>
          </w:tcPr>
          <w:p w14:paraId="52B85BF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17.8</w:t>
            </w:r>
          </w:p>
        </w:tc>
        <w:tc>
          <w:tcPr>
            <w:tcW w:w="607" w:type="dxa"/>
            <w:tcBorders>
              <w:top w:val="nil"/>
              <w:left w:val="nil"/>
              <w:bottom w:val="single" w:sz="8" w:space="0" w:color="C0C0C0"/>
              <w:right w:val="single" w:sz="8" w:space="0" w:color="FFFFFF"/>
            </w:tcBorders>
            <w:shd w:val="clear" w:color="auto" w:fill="auto"/>
            <w:noWrap/>
            <w:vAlign w:val="center"/>
          </w:tcPr>
          <w:p w14:paraId="05AD21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46.8</w:t>
            </w:r>
          </w:p>
        </w:tc>
        <w:tc>
          <w:tcPr>
            <w:tcW w:w="607" w:type="dxa"/>
            <w:tcBorders>
              <w:top w:val="nil"/>
              <w:left w:val="nil"/>
              <w:bottom w:val="single" w:sz="8" w:space="0" w:color="C0C0C0"/>
              <w:right w:val="single" w:sz="8" w:space="0" w:color="FFFFFF"/>
            </w:tcBorders>
            <w:shd w:val="clear" w:color="auto" w:fill="auto"/>
            <w:noWrap/>
            <w:vAlign w:val="center"/>
          </w:tcPr>
          <w:p w14:paraId="5DF552E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12.1</w:t>
            </w:r>
          </w:p>
        </w:tc>
        <w:tc>
          <w:tcPr>
            <w:tcW w:w="607" w:type="dxa"/>
            <w:tcBorders>
              <w:top w:val="nil"/>
              <w:left w:val="nil"/>
              <w:bottom w:val="single" w:sz="8" w:space="0" w:color="C0C0C0"/>
              <w:right w:val="single" w:sz="8" w:space="0" w:color="FFFFFF"/>
            </w:tcBorders>
            <w:shd w:val="clear" w:color="auto" w:fill="auto"/>
            <w:noWrap/>
            <w:vAlign w:val="center"/>
          </w:tcPr>
          <w:p w14:paraId="2779C3E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55.5</w:t>
            </w:r>
          </w:p>
        </w:tc>
        <w:tc>
          <w:tcPr>
            <w:tcW w:w="762" w:type="dxa"/>
            <w:tcBorders>
              <w:top w:val="nil"/>
              <w:left w:val="nil"/>
              <w:bottom w:val="single" w:sz="8" w:space="0" w:color="C0C0C0"/>
              <w:right w:val="single" w:sz="8" w:space="0" w:color="auto"/>
            </w:tcBorders>
            <w:shd w:val="clear" w:color="auto" w:fill="auto"/>
            <w:noWrap/>
            <w:vAlign w:val="center"/>
          </w:tcPr>
          <w:p w14:paraId="055C5A6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259.9</w:t>
            </w:r>
          </w:p>
        </w:tc>
        <w:tc>
          <w:tcPr>
            <w:tcW w:w="607" w:type="dxa"/>
            <w:tcBorders>
              <w:top w:val="nil"/>
              <w:left w:val="nil"/>
              <w:bottom w:val="single" w:sz="8" w:space="0" w:color="C0C0C0"/>
              <w:right w:val="single" w:sz="8" w:space="0" w:color="FFFFFF"/>
            </w:tcBorders>
            <w:shd w:val="clear" w:color="auto" w:fill="auto"/>
            <w:noWrap/>
            <w:vAlign w:val="center"/>
          </w:tcPr>
          <w:p w14:paraId="43057FE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23.1</w:t>
            </w:r>
          </w:p>
        </w:tc>
        <w:tc>
          <w:tcPr>
            <w:tcW w:w="945" w:type="dxa"/>
            <w:tcBorders>
              <w:top w:val="nil"/>
              <w:left w:val="nil"/>
              <w:bottom w:val="single" w:sz="8" w:space="0" w:color="C0C0C0"/>
              <w:right w:val="single" w:sz="8" w:space="0" w:color="auto"/>
            </w:tcBorders>
            <w:shd w:val="clear" w:color="auto" w:fill="auto"/>
            <w:noWrap/>
            <w:vAlign w:val="center"/>
          </w:tcPr>
          <w:p w14:paraId="4507BFBE"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189.7</w:t>
            </w:r>
          </w:p>
        </w:tc>
      </w:tr>
      <w:tr w:rsidR="0098760D" w:rsidRPr="00015366" w14:paraId="702ABC51" w14:textId="77777777">
        <w:trPr>
          <w:trHeight w:val="144"/>
        </w:trPr>
        <w:tc>
          <w:tcPr>
            <w:tcW w:w="658" w:type="dxa"/>
            <w:tcBorders>
              <w:top w:val="nil"/>
              <w:left w:val="single" w:sz="8" w:space="0" w:color="auto"/>
              <w:bottom w:val="single" w:sz="8" w:space="0" w:color="C0C0C0"/>
              <w:right w:val="single" w:sz="8" w:space="0" w:color="auto"/>
            </w:tcBorders>
            <w:shd w:val="clear" w:color="auto" w:fill="auto"/>
            <w:noWrap/>
            <w:vAlign w:val="center"/>
          </w:tcPr>
          <w:p w14:paraId="069A3ACA" w14:textId="77777777" w:rsidR="0098760D" w:rsidRPr="00A830B9" w:rsidRDefault="0098760D" w:rsidP="0098760D">
            <w:pPr>
              <w:jc w:val="center"/>
              <w:rPr>
                <w:rFonts w:ascii="Arial" w:eastAsia="Times New Roman" w:hAnsi="Arial" w:cs="Arial"/>
                <w:color w:val="000000"/>
                <w:sz w:val="18"/>
                <w:szCs w:val="18"/>
                <w:lang w:eastAsia="en-US"/>
              </w:rPr>
            </w:pPr>
            <w:r w:rsidRPr="00A830B9">
              <w:rPr>
                <w:rFonts w:ascii="Arial" w:eastAsia="Times New Roman" w:hAnsi="Arial" w:cs="Arial"/>
                <w:color w:val="000000"/>
                <w:sz w:val="18"/>
                <w:szCs w:val="18"/>
                <w:lang w:eastAsia="en-US"/>
              </w:rPr>
              <w:t>2034</w:t>
            </w:r>
          </w:p>
        </w:tc>
        <w:tc>
          <w:tcPr>
            <w:tcW w:w="762" w:type="dxa"/>
            <w:tcBorders>
              <w:top w:val="nil"/>
              <w:left w:val="nil"/>
              <w:bottom w:val="single" w:sz="8" w:space="0" w:color="C0C0C0"/>
              <w:right w:val="single" w:sz="8" w:space="0" w:color="FFFFFF"/>
            </w:tcBorders>
            <w:shd w:val="clear" w:color="auto" w:fill="auto"/>
            <w:noWrap/>
            <w:vAlign w:val="center"/>
          </w:tcPr>
          <w:p w14:paraId="65CE10B3"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229.3</w:t>
            </w:r>
          </w:p>
        </w:tc>
        <w:tc>
          <w:tcPr>
            <w:tcW w:w="762" w:type="dxa"/>
            <w:tcBorders>
              <w:top w:val="nil"/>
              <w:left w:val="nil"/>
              <w:bottom w:val="single" w:sz="8" w:space="0" w:color="C0C0C0"/>
              <w:right w:val="single" w:sz="8" w:space="0" w:color="FFFFFF"/>
            </w:tcBorders>
            <w:shd w:val="clear" w:color="auto" w:fill="auto"/>
            <w:noWrap/>
            <w:vAlign w:val="center"/>
          </w:tcPr>
          <w:p w14:paraId="2D63A182"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248.9</w:t>
            </w:r>
          </w:p>
        </w:tc>
        <w:tc>
          <w:tcPr>
            <w:tcW w:w="607" w:type="dxa"/>
            <w:tcBorders>
              <w:top w:val="nil"/>
              <w:left w:val="nil"/>
              <w:bottom w:val="single" w:sz="8" w:space="0" w:color="C0C0C0"/>
              <w:right w:val="single" w:sz="8" w:space="0" w:color="FFFFFF"/>
            </w:tcBorders>
            <w:shd w:val="clear" w:color="auto" w:fill="auto"/>
            <w:noWrap/>
            <w:vAlign w:val="center"/>
          </w:tcPr>
          <w:p w14:paraId="6237C31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50.0</w:t>
            </w:r>
          </w:p>
        </w:tc>
        <w:tc>
          <w:tcPr>
            <w:tcW w:w="607" w:type="dxa"/>
            <w:tcBorders>
              <w:top w:val="nil"/>
              <w:left w:val="nil"/>
              <w:bottom w:val="single" w:sz="8" w:space="0" w:color="C0C0C0"/>
              <w:right w:val="single" w:sz="8" w:space="0" w:color="FFFFFF"/>
            </w:tcBorders>
            <w:shd w:val="clear" w:color="auto" w:fill="auto"/>
            <w:noWrap/>
            <w:vAlign w:val="center"/>
          </w:tcPr>
          <w:p w14:paraId="1043C1B7"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41.9</w:t>
            </w:r>
          </w:p>
        </w:tc>
        <w:tc>
          <w:tcPr>
            <w:tcW w:w="607" w:type="dxa"/>
            <w:tcBorders>
              <w:top w:val="nil"/>
              <w:left w:val="nil"/>
              <w:bottom w:val="single" w:sz="8" w:space="0" w:color="C0C0C0"/>
              <w:right w:val="single" w:sz="8" w:space="0" w:color="FFFFFF"/>
            </w:tcBorders>
            <w:shd w:val="clear" w:color="auto" w:fill="auto"/>
            <w:noWrap/>
            <w:vAlign w:val="center"/>
          </w:tcPr>
          <w:p w14:paraId="126B4F18"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75.9</w:t>
            </w:r>
          </w:p>
        </w:tc>
        <w:tc>
          <w:tcPr>
            <w:tcW w:w="607" w:type="dxa"/>
            <w:tcBorders>
              <w:top w:val="nil"/>
              <w:left w:val="nil"/>
              <w:bottom w:val="single" w:sz="8" w:space="0" w:color="C0C0C0"/>
              <w:right w:val="single" w:sz="8" w:space="0" w:color="FFFFFF"/>
            </w:tcBorders>
            <w:shd w:val="clear" w:color="auto" w:fill="auto"/>
            <w:noWrap/>
            <w:vAlign w:val="center"/>
          </w:tcPr>
          <w:p w14:paraId="39C5F561"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18.1</w:t>
            </w:r>
          </w:p>
        </w:tc>
        <w:tc>
          <w:tcPr>
            <w:tcW w:w="607" w:type="dxa"/>
            <w:tcBorders>
              <w:top w:val="nil"/>
              <w:left w:val="nil"/>
              <w:bottom w:val="single" w:sz="8" w:space="0" w:color="C0C0C0"/>
              <w:right w:val="single" w:sz="8" w:space="0" w:color="FFFFFF"/>
            </w:tcBorders>
            <w:shd w:val="clear" w:color="auto" w:fill="auto"/>
            <w:noWrap/>
            <w:vAlign w:val="center"/>
          </w:tcPr>
          <w:p w14:paraId="7A6363C6"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48.1</w:t>
            </w:r>
          </w:p>
        </w:tc>
        <w:tc>
          <w:tcPr>
            <w:tcW w:w="607" w:type="dxa"/>
            <w:tcBorders>
              <w:top w:val="nil"/>
              <w:left w:val="nil"/>
              <w:bottom w:val="single" w:sz="8" w:space="0" w:color="C0C0C0"/>
              <w:right w:val="single" w:sz="8" w:space="0" w:color="FFFFFF"/>
            </w:tcBorders>
            <w:shd w:val="clear" w:color="auto" w:fill="auto"/>
            <w:noWrap/>
            <w:vAlign w:val="center"/>
          </w:tcPr>
          <w:p w14:paraId="51F7A574"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12.1</w:t>
            </w:r>
          </w:p>
        </w:tc>
        <w:tc>
          <w:tcPr>
            <w:tcW w:w="607" w:type="dxa"/>
            <w:tcBorders>
              <w:top w:val="nil"/>
              <w:left w:val="nil"/>
              <w:bottom w:val="single" w:sz="8" w:space="0" w:color="C0C0C0"/>
              <w:right w:val="single" w:sz="8" w:space="0" w:color="FFFFFF"/>
            </w:tcBorders>
            <w:shd w:val="clear" w:color="auto" w:fill="auto"/>
            <w:noWrap/>
            <w:vAlign w:val="center"/>
          </w:tcPr>
          <w:p w14:paraId="24933D2B"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55.5</w:t>
            </w:r>
          </w:p>
        </w:tc>
        <w:tc>
          <w:tcPr>
            <w:tcW w:w="762" w:type="dxa"/>
            <w:tcBorders>
              <w:top w:val="nil"/>
              <w:left w:val="nil"/>
              <w:bottom w:val="single" w:sz="8" w:space="0" w:color="C0C0C0"/>
              <w:right w:val="single" w:sz="8" w:space="0" w:color="auto"/>
            </w:tcBorders>
            <w:shd w:val="clear" w:color="auto" w:fill="auto"/>
            <w:noWrap/>
            <w:vAlign w:val="center"/>
          </w:tcPr>
          <w:p w14:paraId="3F9E4EEC"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268.2</w:t>
            </w:r>
          </w:p>
        </w:tc>
        <w:tc>
          <w:tcPr>
            <w:tcW w:w="607" w:type="dxa"/>
            <w:tcBorders>
              <w:top w:val="nil"/>
              <w:left w:val="nil"/>
              <w:bottom w:val="single" w:sz="8" w:space="0" w:color="C0C0C0"/>
              <w:right w:val="single" w:sz="8" w:space="0" w:color="FFFFFF"/>
            </w:tcBorders>
            <w:shd w:val="clear" w:color="auto" w:fill="auto"/>
            <w:noWrap/>
            <w:vAlign w:val="center"/>
          </w:tcPr>
          <w:p w14:paraId="37468555"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24.9</w:t>
            </w:r>
          </w:p>
        </w:tc>
        <w:tc>
          <w:tcPr>
            <w:tcW w:w="945" w:type="dxa"/>
            <w:tcBorders>
              <w:top w:val="nil"/>
              <w:left w:val="nil"/>
              <w:bottom w:val="single" w:sz="8" w:space="0" w:color="C0C0C0"/>
              <w:right w:val="single" w:sz="8" w:space="0" w:color="auto"/>
            </w:tcBorders>
            <w:shd w:val="clear" w:color="auto" w:fill="auto"/>
            <w:noWrap/>
            <w:vAlign w:val="center"/>
          </w:tcPr>
          <w:p w14:paraId="2775E04D" w14:textId="77777777" w:rsidR="0098760D" w:rsidRPr="00A830B9" w:rsidRDefault="0098760D" w:rsidP="0098760D">
            <w:pPr>
              <w:jc w:val="center"/>
              <w:rPr>
                <w:rFonts w:ascii="Arial" w:hAnsi="Arial" w:cs="Arial"/>
                <w:color w:val="000000"/>
                <w:sz w:val="18"/>
                <w:szCs w:val="18"/>
              </w:rPr>
            </w:pPr>
            <w:r w:rsidRPr="00A830B9">
              <w:rPr>
                <w:rFonts w:ascii="Arial" w:hAnsi="Arial" w:cs="Arial"/>
                <w:color w:val="000000"/>
                <w:sz w:val="18"/>
                <w:szCs w:val="18"/>
              </w:rPr>
              <w:t>193.3</w:t>
            </w:r>
          </w:p>
        </w:tc>
      </w:tr>
    </w:tbl>
    <w:p w14:paraId="3287612B" w14:textId="77777777" w:rsidR="007F1190" w:rsidRDefault="007F1190" w:rsidP="00A830B9">
      <w:pPr>
        <w:pStyle w:val="IRPsanstext"/>
      </w:pPr>
    </w:p>
    <w:p w14:paraId="0EA77E46" w14:textId="77777777" w:rsidR="0098760D" w:rsidRPr="00E544BE" w:rsidRDefault="007F1190" w:rsidP="00A830B9">
      <w:pPr>
        <w:pStyle w:val="IRPsanstext"/>
      </w:pPr>
      <w:r>
        <w:t>T</w:t>
      </w:r>
      <w:r w:rsidR="0098760D" w:rsidRPr="00CB044F">
        <w:t>he DSR December peak reduction is based on the average of the very heavy load hours (VHLH). The VHLH method takes the average of the five-hour morning peak from hour ending 7 a.m. to hour ending 11 a.m. and the five-hour evening peak from hour ending 6 p.m. to hour ending 10 p.m. Monday through Friday.</w:t>
      </w:r>
    </w:p>
    <w:p w14:paraId="4AA3FA21" w14:textId="77777777" w:rsidR="007F1190" w:rsidRDefault="007F1190">
      <w:pPr>
        <w:rPr>
          <w:rFonts w:ascii="Arial" w:hAnsi="Arial"/>
        </w:rPr>
      </w:pPr>
      <w:r>
        <w:br w:type="page"/>
      </w:r>
    </w:p>
    <w:p w14:paraId="0FBF8E65" w14:textId="77777777" w:rsidR="0098760D" w:rsidRDefault="00E21732" w:rsidP="007F1190">
      <w:pPr>
        <w:pStyle w:val="IRPFigureSub"/>
        <w:spacing w:after="0"/>
        <w:rPr>
          <w:rFonts w:eastAsia="Times New Roman"/>
          <w:iCs/>
          <w:color w:val="000000"/>
          <w:lang w:eastAsia="en-US"/>
        </w:rPr>
      </w:pPr>
      <w:r>
        <w:t>Figure D-2</w:t>
      </w:r>
      <w:r w:rsidR="00121398">
        <w:t>9</w:t>
      </w:r>
      <w:r w:rsidR="0098760D">
        <w:t xml:space="preserve">: </w:t>
      </w:r>
      <w:r w:rsidR="0098760D" w:rsidRPr="00B93C2B">
        <w:t>Annual Costs (</w:t>
      </w:r>
      <w:r w:rsidR="0098760D">
        <w:t>dollars in thousands</w:t>
      </w:r>
      <w:r w:rsidR="0098760D" w:rsidRPr="00B93C2B">
        <w:t>)</w:t>
      </w:r>
      <w:r w:rsidR="007F1190">
        <w:br/>
      </w:r>
      <w:r w:rsidR="0098760D">
        <w:rPr>
          <w:rFonts w:eastAsia="Times New Roman"/>
          <w:iCs/>
          <w:color w:val="000000"/>
          <w:lang w:eastAsia="en-US"/>
        </w:rPr>
        <w:t>(Codes and Standards has no co</w:t>
      </w:r>
      <w:r w:rsidR="0098760D" w:rsidRPr="005B2142">
        <w:rPr>
          <w:rFonts w:eastAsia="Times New Roman"/>
          <w:iCs/>
          <w:color w:val="000000"/>
          <w:lang w:eastAsia="en-US"/>
        </w:rPr>
        <w:t>st and is considered a must-take bundle</w:t>
      </w:r>
      <w:r w:rsidR="0098760D">
        <w:rPr>
          <w:rFonts w:eastAsia="Times New Roman"/>
          <w:iCs/>
          <w:color w:val="000000"/>
          <w:lang w:eastAsia="en-US"/>
        </w:rPr>
        <w:t>.)</w:t>
      </w:r>
    </w:p>
    <w:p w14:paraId="42C67A54" w14:textId="3F983790" w:rsidR="007F1190" w:rsidRPr="007F1190" w:rsidRDefault="008D2A4E" w:rsidP="007F1190">
      <w:pPr>
        <w:pStyle w:val="IRPFigureSub"/>
        <w:spacing w:after="0"/>
        <w:jc w:val="left"/>
      </w:pPr>
      <w:r>
        <w:rPr>
          <w:noProof/>
          <w:lang w:eastAsia="en-US"/>
        </w:rPr>
        <mc:AlternateContent>
          <mc:Choice Requires="wps">
            <w:drawing>
              <wp:anchor distT="0" distB="0" distL="114300" distR="114300" simplePos="0" relativeHeight="251673600" behindDoc="0" locked="0" layoutInCell="1" allowOverlap="1" wp14:anchorId="2F6347C9" wp14:editId="04E0D000">
                <wp:simplePos x="0" y="0"/>
                <wp:positionH relativeFrom="column">
                  <wp:posOffset>737235</wp:posOffset>
                </wp:positionH>
                <wp:positionV relativeFrom="paragraph">
                  <wp:posOffset>40640</wp:posOffset>
                </wp:positionV>
                <wp:extent cx="3429000" cy="7538720"/>
                <wp:effectExtent l="0" t="0" r="25400" b="3048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753872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114E51"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spacing w:after="120"/>
                              <w:ind w:left="115"/>
                              <w:rPr>
                                <w:rFonts w:ascii="Arial" w:eastAsia="Times New Roman" w:hAnsi="Arial" w:cs="Arial"/>
                                <w:b/>
                                <w:bCs/>
                                <w:color w:val="FFFFFF"/>
                                <w:lang w:eastAsia="en-US"/>
                              </w:rPr>
                            </w:pPr>
                            <w:r w:rsidRPr="0013542D">
                              <w:rPr>
                                <w:rFonts w:ascii="Arial" w:eastAsia="Times New Roman" w:hAnsi="Arial" w:cs="Arial"/>
                                <w:b/>
                                <w:color w:val="156570"/>
                                <w:lang w:eastAsia="en-US"/>
                              </w:rPr>
                              <w:t>BUNDLE</w:t>
                            </w:r>
                            <w:r>
                              <w:rPr>
                                <w:rFonts w:ascii="Arial" w:eastAsia="Times New Roman" w:hAnsi="Arial" w:cs="Arial"/>
                                <w:b/>
                                <w:bCs/>
                                <w:color w:val="156570"/>
                                <w:lang w:eastAsia="en-US"/>
                              </w:rPr>
                              <w:t xml:space="preserve">  A</w:t>
                            </w:r>
                            <w:r>
                              <w:rPr>
                                <w:rFonts w:ascii="Arial" w:eastAsia="Times New Roman" w:hAnsi="Arial" w:cs="Arial"/>
                                <w:b/>
                                <w:bCs/>
                                <w:color w:val="156570"/>
                                <w:lang w:eastAsia="en-US"/>
                              </w:rPr>
                              <w:tab/>
                            </w:r>
                            <w:r w:rsidRPr="0013542D">
                              <w:rPr>
                                <w:rFonts w:ascii="Arial" w:eastAsia="Times New Roman" w:hAnsi="Arial" w:cs="Arial"/>
                                <w:b/>
                                <w:bCs/>
                                <w:color w:val="156570"/>
                                <w:lang w:eastAsia="en-US"/>
                              </w:rPr>
                              <w:t>A1</w:t>
                            </w:r>
                            <w:r w:rsidRPr="0013542D">
                              <w:rPr>
                                <w:rFonts w:ascii="Arial" w:eastAsia="Times New Roman" w:hAnsi="Arial" w:cs="Arial"/>
                                <w:b/>
                                <w:bCs/>
                                <w:color w:val="156570"/>
                                <w:lang w:eastAsia="en-US"/>
                              </w:rPr>
                              <w:tab/>
                            </w:r>
                            <w:r>
                              <w:rPr>
                                <w:rFonts w:ascii="Arial" w:eastAsia="Times New Roman" w:hAnsi="Arial" w:cs="Arial"/>
                                <w:b/>
                                <w:bCs/>
                                <w:color w:val="156570"/>
                                <w:lang w:eastAsia="en-US"/>
                              </w:rPr>
                              <w:t>B</w:t>
                            </w:r>
                            <w:r>
                              <w:rPr>
                                <w:rFonts w:ascii="Arial" w:eastAsia="Times New Roman" w:hAnsi="Arial" w:cs="Arial"/>
                                <w:b/>
                                <w:bCs/>
                                <w:color w:val="156570"/>
                                <w:lang w:eastAsia="en-US"/>
                              </w:rPr>
                              <w:tab/>
                            </w:r>
                            <w:r w:rsidRPr="0013542D">
                              <w:rPr>
                                <w:rFonts w:ascii="Arial" w:eastAsia="Times New Roman" w:hAnsi="Arial" w:cs="Arial"/>
                                <w:b/>
                                <w:bCs/>
                                <w:color w:val="156570"/>
                                <w:lang w:eastAsia="en-US"/>
                              </w:rPr>
                              <w:t>B1</w:t>
                            </w:r>
                            <w:r w:rsidRPr="0013542D">
                              <w:rPr>
                                <w:rFonts w:ascii="Arial" w:eastAsia="Times New Roman" w:hAnsi="Arial" w:cs="Arial"/>
                                <w:b/>
                                <w:bCs/>
                                <w:color w:val="156570"/>
                                <w:lang w:eastAsia="en-US"/>
                              </w:rPr>
                              <w:tab/>
                              <w:t>C</w:t>
                            </w:r>
                            <w:r>
                              <w:rPr>
                                <w:rFonts w:ascii="Arial" w:eastAsia="Times New Roman" w:hAnsi="Arial" w:cs="Arial"/>
                                <w:b/>
                                <w:bCs/>
                                <w:color w:val="156570"/>
                                <w:lang w:eastAsia="en-US"/>
                              </w:rPr>
                              <w:tab/>
                              <w:t>D</w:t>
                            </w:r>
                            <w:r>
                              <w:rPr>
                                <w:rFonts w:ascii="Arial" w:eastAsia="Times New Roman" w:hAnsi="Arial" w:cs="Arial"/>
                                <w:b/>
                                <w:bCs/>
                                <w:color w:val="156570"/>
                                <w:lang w:eastAsia="en-US"/>
                              </w:rPr>
                              <w:tab/>
                              <w:t>E</w:t>
                            </w:r>
                            <w:r>
                              <w:rPr>
                                <w:rFonts w:ascii="Arial" w:eastAsia="Times New Roman" w:hAnsi="Arial" w:cs="Arial"/>
                                <w:b/>
                                <w:bCs/>
                                <w:color w:val="FFFFFF"/>
                                <w:lang w:eastAsia="en-US"/>
                              </w:rPr>
                              <w:tab/>
                            </w:r>
                            <w:r w:rsidRPr="0013542D">
                              <w:rPr>
                                <w:rFonts w:ascii="Arial" w:eastAsia="Times New Roman" w:hAnsi="Arial" w:cs="Arial"/>
                                <w:b/>
                                <w:bCs/>
                                <w:color w:val="156570"/>
                                <w:lang w:eastAsia="en-US"/>
                              </w:rPr>
                              <w:t>F</w:t>
                            </w:r>
                            <w:r w:rsidRPr="00A830B9">
                              <w:rPr>
                                <w:rFonts w:ascii="Arial" w:eastAsia="Times New Roman" w:hAnsi="Arial" w:cs="Arial"/>
                                <w:b/>
                                <w:bCs/>
                                <w:color w:val="FFFFFF"/>
                                <w:lang w:eastAsia="en-US"/>
                              </w:rPr>
                              <w:t>G</w:t>
                            </w:r>
                            <w:r w:rsidRPr="00A830B9">
                              <w:rPr>
                                <w:rFonts w:ascii="Arial" w:eastAsia="Times New Roman" w:hAnsi="Arial" w:cs="Arial"/>
                                <w:b/>
                                <w:bCs/>
                                <w:color w:val="FFFFFF"/>
                                <w:lang w:eastAsia="en-US"/>
                              </w:rPr>
                              <w:tab/>
                            </w:r>
                            <w:r w:rsidRPr="0013542D">
                              <w:rPr>
                                <w:rFonts w:ascii="Arial" w:eastAsia="Times New Roman" w:hAnsi="Arial" w:cs="Arial"/>
                                <w:b/>
                                <w:bCs/>
                                <w:color w:val="156570"/>
                                <w:lang w:eastAsia="en-US"/>
                              </w:rPr>
                              <w:t>G</w:t>
                            </w:r>
                            <w:r>
                              <w:rPr>
                                <w:rFonts w:ascii="Arial" w:eastAsia="Times New Roman" w:hAnsi="Arial" w:cs="Arial"/>
                                <w:b/>
                                <w:bCs/>
                                <w:color w:val="FFFFFF"/>
                                <w:lang w:eastAsia="en-US"/>
                              </w:rPr>
                              <w:tab/>
                            </w:r>
                            <w:r w:rsidRPr="0013542D">
                              <w:rPr>
                                <w:rFonts w:ascii="Arial" w:eastAsia="Times New Roman" w:hAnsi="Arial" w:cs="Arial"/>
                                <w:b/>
                                <w:bCs/>
                                <w:color w:val="156570"/>
                                <w:lang w:eastAsia="en-US"/>
                              </w:rPr>
                              <w:t>H</w:t>
                            </w:r>
                            <w:r w:rsidRPr="00A830B9">
                              <w:rPr>
                                <w:rFonts w:ascii="Arial" w:eastAsia="Times New Roman" w:hAnsi="Arial" w:cs="Arial"/>
                                <w:b/>
                                <w:bCs/>
                                <w:color w:val="FFFFFF"/>
                                <w:lang w:eastAsia="en-US"/>
                              </w:rPr>
                              <w:t>H</w:t>
                            </w:r>
                            <w:r w:rsidRPr="00A830B9">
                              <w:rPr>
                                <w:rFonts w:ascii="Arial" w:eastAsia="Times New Roman" w:hAnsi="Arial" w:cs="Arial"/>
                                <w:b/>
                                <w:bCs/>
                                <w:color w:val="FFFFFF"/>
                                <w:lang w:eastAsia="en-US"/>
                              </w:rPr>
                              <w:tab/>
                            </w:r>
                            <w:r w:rsidRPr="0013542D">
                              <w:rPr>
                                <w:rFonts w:ascii="Arial" w:eastAsia="Times New Roman" w:hAnsi="Arial" w:cs="Arial"/>
                                <w:b/>
                                <w:bCs/>
                                <w:color w:val="156570"/>
                                <w:lang w:eastAsia="en-US"/>
                              </w:rPr>
                              <w:t>DE</w:t>
                            </w:r>
                          </w:p>
                          <w:p w14:paraId="5DF649F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2016</w:t>
                            </w:r>
                            <w:r w:rsidRPr="00A830B9">
                              <w:rPr>
                                <w:rFonts w:ascii="Arial" w:eastAsia="Times New Roman" w:hAnsi="Arial" w:cs="Arial"/>
                                <w:color w:val="000000"/>
                                <w:lang w:eastAsia="en-US"/>
                              </w:rPr>
                              <w:tab/>
                            </w:r>
                            <w:r w:rsidRPr="00A830B9">
                              <w:rPr>
                                <w:rFonts w:ascii="Arial" w:hAnsi="Arial" w:cs="Arial"/>
                                <w:color w:val="000000"/>
                              </w:rPr>
                              <w:t xml:space="preserve">$7,770 </w:t>
                            </w:r>
                            <w:r w:rsidRPr="00A830B9">
                              <w:rPr>
                                <w:rFonts w:ascii="Arial" w:hAnsi="Arial" w:cs="Arial"/>
                                <w:color w:val="000000"/>
                              </w:rPr>
                              <w:tab/>
                              <w:t xml:space="preserve">$25,901 </w:t>
                            </w:r>
                            <w:r w:rsidRPr="00A830B9">
                              <w:rPr>
                                <w:rFonts w:ascii="Arial" w:hAnsi="Arial" w:cs="Arial"/>
                                <w:color w:val="000000"/>
                              </w:rPr>
                              <w:tab/>
                              <w:t xml:space="preserve">$13,170 </w:t>
                            </w:r>
                            <w:r w:rsidRPr="00A830B9">
                              <w:rPr>
                                <w:rFonts w:ascii="Arial" w:hAnsi="Arial" w:cs="Arial"/>
                                <w:color w:val="000000"/>
                              </w:rPr>
                              <w:tab/>
                              <w:t xml:space="preserve">$6,787 </w:t>
                            </w:r>
                            <w:r w:rsidRPr="00A830B9">
                              <w:rPr>
                                <w:rFonts w:ascii="Arial" w:hAnsi="Arial" w:cs="Arial"/>
                                <w:color w:val="000000"/>
                              </w:rPr>
                              <w:tab/>
                              <w:t xml:space="preserve">$9,357 </w:t>
                            </w:r>
                            <w:r w:rsidRPr="00A830B9">
                              <w:rPr>
                                <w:rFonts w:ascii="Arial" w:hAnsi="Arial" w:cs="Arial"/>
                                <w:color w:val="000000"/>
                              </w:rPr>
                              <w:tab/>
                              <w:t xml:space="preserve">$3,423 </w:t>
                            </w:r>
                            <w:r w:rsidRPr="00A830B9">
                              <w:rPr>
                                <w:rFonts w:ascii="Arial" w:hAnsi="Arial" w:cs="Arial"/>
                                <w:color w:val="000000"/>
                              </w:rPr>
                              <w:tab/>
                              <w:t xml:space="preserve">$10,369 </w:t>
                            </w:r>
                            <w:r w:rsidRPr="00A830B9">
                              <w:rPr>
                                <w:rFonts w:ascii="Arial" w:hAnsi="Arial" w:cs="Arial"/>
                                <w:color w:val="000000"/>
                              </w:rPr>
                              <w:tab/>
                              <w:t xml:space="preserve">$2,134 </w:t>
                            </w:r>
                            <w:r w:rsidRPr="00A830B9">
                              <w:rPr>
                                <w:rFonts w:ascii="Arial" w:hAnsi="Arial" w:cs="Arial"/>
                                <w:color w:val="000000"/>
                              </w:rPr>
                              <w:tab/>
                              <w:t xml:space="preserve">$28,563 </w:t>
                            </w:r>
                            <w:r w:rsidRPr="00A830B9">
                              <w:rPr>
                                <w:rFonts w:ascii="Arial" w:hAnsi="Arial" w:cs="Arial"/>
                                <w:color w:val="000000"/>
                              </w:rPr>
                              <w:tab/>
                              <w:t xml:space="preserve">$1,223,578 </w:t>
                            </w:r>
                            <w:r w:rsidRPr="00A830B9">
                              <w:rPr>
                                <w:rFonts w:ascii="Arial" w:hAnsi="Arial" w:cs="Arial"/>
                                <w:color w:val="000000"/>
                              </w:rPr>
                              <w:tab/>
                              <w:t xml:space="preserve">$467 </w:t>
                            </w:r>
                          </w:p>
                          <w:p w14:paraId="4C80B96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2017</w:t>
                            </w:r>
                            <w:r w:rsidRPr="00A830B9">
                              <w:rPr>
                                <w:rFonts w:ascii="Arial" w:eastAsia="Times New Roman" w:hAnsi="Arial" w:cs="Arial"/>
                                <w:color w:val="000000"/>
                                <w:lang w:eastAsia="en-US"/>
                              </w:rPr>
                              <w:tab/>
                            </w:r>
                            <w:r w:rsidRPr="00A830B9">
                              <w:rPr>
                                <w:rFonts w:ascii="Arial" w:hAnsi="Arial" w:cs="Arial"/>
                                <w:color w:val="000000"/>
                              </w:rPr>
                              <w:t xml:space="preserve">$8,889 </w:t>
                            </w:r>
                            <w:r w:rsidRPr="00A830B9">
                              <w:rPr>
                                <w:rFonts w:ascii="Arial" w:hAnsi="Arial" w:cs="Arial"/>
                                <w:color w:val="000000"/>
                              </w:rPr>
                              <w:tab/>
                              <w:t xml:space="preserve">$30,144 </w:t>
                            </w:r>
                            <w:r w:rsidRPr="00A830B9">
                              <w:rPr>
                                <w:rFonts w:ascii="Arial" w:hAnsi="Arial" w:cs="Arial"/>
                                <w:color w:val="000000"/>
                              </w:rPr>
                              <w:tab/>
                              <w:t xml:space="preserve">$11,431 </w:t>
                            </w:r>
                            <w:r w:rsidRPr="00A830B9">
                              <w:rPr>
                                <w:rFonts w:ascii="Arial" w:hAnsi="Arial" w:cs="Arial"/>
                                <w:color w:val="000000"/>
                              </w:rPr>
                              <w:tab/>
                              <w:t xml:space="preserve">$7,804 </w:t>
                            </w:r>
                            <w:r w:rsidRPr="00A830B9">
                              <w:rPr>
                                <w:rFonts w:ascii="Arial" w:hAnsi="Arial" w:cs="Arial"/>
                                <w:color w:val="000000"/>
                              </w:rPr>
                              <w:tab/>
                              <w:t xml:space="preserve">$14,871 </w:t>
                            </w:r>
                            <w:r w:rsidRPr="00A830B9">
                              <w:rPr>
                                <w:rFonts w:ascii="Arial" w:hAnsi="Arial" w:cs="Arial"/>
                                <w:color w:val="000000"/>
                              </w:rPr>
                              <w:tab/>
                              <w:t xml:space="preserve">$5,123 </w:t>
                            </w:r>
                            <w:r w:rsidRPr="00A830B9">
                              <w:rPr>
                                <w:rFonts w:ascii="Arial" w:hAnsi="Arial" w:cs="Arial"/>
                                <w:color w:val="000000"/>
                              </w:rPr>
                              <w:tab/>
                              <w:t xml:space="preserve">$14,113 </w:t>
                            </w:r>
                            <w:r w:rsidRPr="00A830B9">
                              <w:rPr>
                                <w:rFonts w:ascii="Arial" w:hAnsi="Arial" w:cs="Arial"/>
                                <w:color w:val="000000"/>
                              </w:rPr>
                              <w:tab/>
                              <w:t xml:space="preserve">$3,550 </w:t>
                            </w:r>
                            <w:r w:rsidRPr="00A830B9">
                              <w:rPr>
                                <w:rFonts w:ascii="Arial" w:hAnsi="Arial" w:cs="Arial"/>
                                <w:color w:val="000000"/>
                              </w:rPr>
                              <w:tab/>
                              <w:t xml:space="preserve">$30,640 </w:t>
                            </w:r>
                            <w:r w:rsidRPr="00A830B9">
                              <w:rPr>
                                <w:rFonts w:ascii="Arial" w:hAnsi="Arial" w:cs="Arial"/>
                                <w:color w:val="000000"/>
                              </w:rPr>
                              <w:tab/>
                              <w:t xml:space="preserve">$1,316,151 </w:t>
                            </w:r>
                            <w:r w:rsidRPr="00A830B9">
                              <w:rPr>
                                <w:rFonts w:ascii="Arial" w:hAnsi="Arial" w:cs="Arial"/>
                                <w:color w:val="000000"/>
                              </w:rPr>
                              <w:tab/>
                              <w:t xml:space="preserve">$467 </w:t>
                            </w:r>
                          </w:p>
                          <w:p w14:paraId="0155D6D4"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2018</w:t>
                            </w:r>
                            <w:r w:rsidRPr="00A830B9">
                              <w:rPr>
                                <w:rFonts w:ascii="Arial" w:eastAsia="Times New Roman" w:hAnsi="Arial" w:cs="Arial"/>
                                <w:color w:val="000000"/>
                                <w:lang w:eastAsia="en-US"/>
                              </w:rPr>
                              <w:tab/>
                            </w:r>
                            <w:r w:rsidRPr="00A830B9">
                              <w:rPr>
                                <w:rFonts w:ascii="Arial" w:hAnsi="Arial" w:cs="Arial"/>
                                <w:color w:val="000000"/>
                              </w:rPr>
                              <w:t xml:space="preserve">$8,571 </w:t>
                            </w:r>
                            <w:r w:rsidRPr="00A830B9">
                              <w:rPr>
                                <w:rFonts w:ascii="Arial" w:hAnsi="Arial" w:cs="Arial"/>
                                <w:color w:val="000000"/>
                              </w:rPr>
                              <w:tab/>
                              <w:t xml:space="preserve">$39,352 </w:t>
                            </w:r>
                            <w:r w:rsidRPr="00A830B9">
                              <w:rPr>
                                <w:rFonts w:ascii="Arial" w:hAnsi="Arial" w:cs="Arial"/>
                                <w:color w:val="000000"/>
                              </w:rPr>
                              <w:tab/>
                              <w:t xml:space="preserve">$12,578 </w:t>
                            </w:r>
                            <w:r w:rsidRPr="00A830B9">
                              <w:rPr>
                                <w:rFonts w:ascii="Arial" w:hAnsi="Arial" w:cs="Arial"/>
                                <w:color w:val="000000"/>
                              </w:rPr>
                              <w:tab/>
                              <w:t xml:space="preserve">$8,157 </w:t>
                            </w:r>
                            <w:r w:rsidRPr="00A830B9">
                              <w:rPr>
                                <w:rFonts w:ascii="Arial" w:hAnsi="Arial" w:cs="Arial"/>
                                <w:color w:val="000000"/>
                              </w:rPr>
                              <w:tab/>
                              <w:t xml:space="preserve">$17,590 </w:t>
                            </w:r>
                            <w:r w:rsidRPr="00A830B9">
                              <w:rPr>
                                <w:rFonts w:ascii="Arial" w:hAnsi="Arial" w:cs="Arial"/>
                                <w:color w:val="000000"/>
                              </w:rPr>
                              <w:tab/>
                              <w:t xml:space="preserve">$5,714 </w:t>
                            </w:r>
                            <w:r w:rsidRPr="00A830B9">
                              <w:rPr>
                                <w:rFonts w:ascii="Arial" w:hAnsi="Arial" w:cs="Arial"/>
                                <w:color w:val="000000"/>
                              </w:rPr>
                              <w:tab/>
                              <w:t xml:space="preserve">$16,345 </w:t>
                            </w:r>
                            <w:r w:rsidRPr="00A830B9">
                              <w:rPr>
                                <w:rFonts w:ascii="Arial" w:hAnsi="Arial" w:cs="Arial"/>
                                <w:color w:val="000000"/>
                              </w:rPr>
                              <w:tab/>
                              <w:t xml:space="preserve">$4,688 </w:t>
                            </w:r>
                            <w:r w:rsidRPr="00A830B9">
                              <w:rPr>
                                <w:rFonts w:ascii="Arial" w:hAnsi="Arial" w:cs="Arial"/>
                                <w:color w:val="000000"/>
                              </w:rPr>
                              <w:tab/>
                              <w:t xml:space="preserve">$30,939 </w:t>
                            </w:r>
                            <w:r w:rsidRPr="00A830B9">
                              <w:rPr>
                                <w:rFonts w:ascii="Arial" w:hAnsi="Arial" w:cs="Arial"/>
                                <w:color w:val="000000"/>
                              </w:rPr>
                              <w:tab/>
                              <w:t xml:space="preserve">$1,362,048 </w:t>
                            </w:r>
                            <w:r w:rsidRPr="00A830B9">
                              <w:rPr>
                                <w:rFonts w:ascii="Arial" w:hAnsi="Arial" w:cs="Arial"/>
                                <w:color w:val="000000"/>
                              </w:rPr>
                              <w:tab/>
                              <w:t xml:space="preserve">$467 </w:t>
                            </w:r>
                          </w:p>
                          <w:p w14:paraId="551F22C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2019</w:t>
                            </w:r>
                            <w:r w:rsidRPr="00A830B9">
                              <w:rPr>
                                <w:rFonts w:ascii="Arial" w:eastAsia="Times New Roman" w:hAnsi="Arial" w:cs="Arial"/>
                                <w:color w:val="000000"/>
                                <w:lang w:eastAsia="en-US"/>
                              </w:rPr>
                              <w:tab/>
                            </w:r>
                            <w:r w:rsidRPr="00A830B9">
                              <w:rPr>
                                <w:rFonts w:ascii="Arial" w:hAnsi="Arial" w:cs="Arial"/>
                                <w:color w:val="000000"/>
                              </w:rPr>
                              <w:t xml:space="preserve">$7,952 </w:t>
                            </w:r>
                            <w:r w:rsidRPr="00A830B9">
                              <w:rPr>
                                <w:rFonts w:ascii="Arial" w:hAnsi="Arial" w:cs="Arial"/>
                                <w:color w:val="000000"/>
                              </w:rPr>
                              <w:tab/>
                              <w:t xml:space="preserve">$36,413 </w:t>
                            </w:r>
                            <w:r w:rsidRPr="00A830B9">
                              <w:rPr>
                                <w:rFonts w:ascii="Arial" w:hAnsi="Arial" w:cs="Arial"/>
                                <w:color w:val="000000"/>
                              </w:rPr>
                              <w:tab/>
                              <w:t xml:space="preserve">$28,276 </w:t>
                            </w:r>
                            <w:r w:rsidRPr="00A830B9">
                              <w:rPr>
                                <w:rFonts w:ascii="Arial" w:hAnsi="Arial" w:cs="Arial"/>
                                <w:color w:val="000000"/>
                              </w:rPr>
                              <w:tab/>
                              <w:t xml:space="preserve">$8,370 </w:t>
                            </w:r>
                            <w:r w:rsidRPr="00A830B9">
                              <w:rPr>
                                <w:rFonts w:ascii="Arial" w:hAnsi="Arial" w:cs="Arial"/>
                                <w:color w:val="000000"/>
                              </w:rPr>
                              <w:tab/>
                              <w:t xml:space="preserve">$20,077 </w:t>
                            </w:r>
                            <w:r w:rsidRPr="00A830B9">
                              <w:rPr>
                                <w:rFonts w:ascii="Arial" w:hAnsi="Arial" w:cs="Arial"/>
                                <w:color w:val="000000"/>
                              </w:rPr>
                              <w:tab/>
                              <w:t xml:space="preserve">$6,288 </w:t>
                            </w:r>
                            <w:r w:rsidRPr="00A830B9">
                              <w:rPr>
                                <w:rFonts w:ascii="Arial" w:hAnsi="Arial" w:cs="Arial"/>
                                <w:color w:val="000000"/>
                              </w:rPr>
                              <w:tab/>
                              <w:t xml:space="preserve">$18,409 </w:t>
                            </w:r>
                            <w:r w:rsidRPr="00A830B9">
                              <w:rPr>
                                <w:rFonts w:ascii="Arial" w:hAnsi="Arial" w:cs="Arial"/>
                                <w:color w:val="000000"/>
                              </w:rPr>
                              <w:tab/>
                              <w:t xml:space="preserve">$5,815 </w:t>
                            </w:r>
                            <w:r w:rsidRPr="00A830B9">
                              <w:rPr>
                                <w:rFonts w:ascii="Arial" w:hAnsi="Arial" w:cs="Arial"/>
                                <w:color w:val="000000"/>
                              </w:rPr>
                              <w:tab/>
                              <w:t xml:space="preserve">$31,353 </w:t>
                            </w:r>
                            <w:r w:rsidRPr="00A830B9">
                              <w:rPr>
                                <w:rFonts w:ascii="Arial" w:hAnsi="Arial" w:cs="Arial"/>
                                <w:color w:val="000000"/>
                              </w:rPr>
                              <w:tab/>
                              <w:t xml:space="preserve">$1,404,268 </w:t>
                            </w:r>
                            <w:r w:rsidRPr="00A830B9">
                              <w:rPr>
                                <w:rFonts w:ascii="Arial" w:hAnsi="Arial" w:cs="Arial"/>
                                <w:color w:val="000000"/>
                              </w:rPr>
                              <w:tab/>
                              <w:t xml:space="preserve">$467 </w:t>
                            </w:r>
                          </w:p>
                          <w:p w14:paraId="26865376"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2020</w:t>
                            </w:r>
                            <w:r w:rsidRPr="00A830B9">
                              <w:rPr>
                                <w:rFonts w:ascii="Arial" w:eastAsia="Times New Roman" w:hAnsi="Arial" w:cs="Arial"/>
                                <w:color w:val="000000"/>
                                <w:lang w:eastAsia="en-US"/>
                              </w:rPr>
                              <w:tab/>
                            </w:r>
                            <w:r w:rsidRPr="00A830B9">
                              <w:rPr>
                                <w:rFonts w:ascii="Arial" w:hAnsi="Arial" w:cs="Arial"/>
                                <w:color w:val="000000"/>
                              </w:rPr>
                              <w:t xml:space="preserve">$7,439 </w:t>
                            </w:r>
                            <w:r w:rsidRPr="00A830B9">
                              <w:rPr>
                                <w:rFonts w:ascii="Arial" w:hAnsi="Arial" w:cs="Arial"/>
                                <w:color w:val="000000"/>
                              </w:rPr>
                              <w:tab/>
                              <w:t xml:space="preserve">$42,626 </w:t>
                            </w:r>
                            <w:r w:rsidRPr="00A830B9">
                              <w:rPr>
                                <w:rFonts w:ascii="Arial" w:hAnsi="Arial" w:cs="Arial"/>
                                <w:color w:val="000000"/>
                              </w:rPr>
                              <w:tab/>
                              <w:t xml:space="preserve">$14,399 </w:t>
                            </w:r>
                            <w:r w:rsidRPr="00A830B9">
                              <w:rPr>
                                <w:rFonts w:ascii="Arial" w:hAnsi="Arial" w:cs="Arial"/>
                                <w:color w:val="000000"/>
                              </w:rPr>
                              <w:tab/>
                              <w:t xml:space="preserve">$8,870 </w:t>
                            </w:r>
                            <w:r w:rsidRPr="00A830B9">
                              <w:rPr>
                                <w:rFonts w:ascii="Arial" w:hAnsi="Arial" w:cs="Arial"/>
                                <w:color w:val="000000"/>
                              </w:rPr>
                              <w:tab/>
                              <w:t xml:space="preserve">$22,316 </w:t>
                            </w:r>
                            <w:r w:rsidRPr="00A830B9">
                              <w:rPr>
                                <w:rFonts w:ascii="Arial" w:hAnsi="Arial" w:cs="Arial"/>
                                <w:color w:val="000000"/>
                              </w:rPr>
                              <w:tab/>
                              <w:t xml:space="preserve">$7,012 </w:t>
                            </w:r>
                            <w:r w:rsidRPr="00A830B9">
                              <w:rPr>
                                <w:rFonts w:ascii="Arial" w:hAnsi="Arial" w:cs="Arial"/>
                                <w:color w:val="000000"/>
                              </w:rPr>
                              <w:tab/>
                              <w:t xml:space="preserve">$20,283 </w:t>
                            </w:r>
                            <w:r w:rsidRPr="00A830B9">
                              <w:rPr>
                                <w:rFonts w:ascii="Arial" w:hAnsi="Arial" w:cs="Arial"/>
                                <w:color w:val="000000"/>
                              </w:rPr>
                              <w:tab/>
                              <w:t xml:space="preserve">$6,898 </w:t>
                            </w:r>
                            <w:r w:rsidRPr="00A830B9">
                              <w:rPr>
                                <w:rFonts w:ascii="Arial" w:hAnsi="Arial" w:cs="Arial"/>
                                <w:color w:val="000000"/>
                              </w:rPr>
                              <w:tab/>
                              <w:t xml:space="preserve">$31,843 </w:t>
                            </w:r>
                            <w:r w:rsidRPr="00A830B9">
                              <w:rPr>
                                <w:rFonts w:ascii="Arial" w:hAnsi="Arial" w:cs="Arial"/>
                                <w:color w:val="000000"/>
                              </w:rPr>
                              <w:tab/>
                              <w:t xml:space="preserve">$1,431,323 </w:t>
                            </w:r>
                            <w:r w:rsidRPr="00A830B9">
                              <w:rPr>
                                <w:rFonts w:ascii="Arial" w:hAnsi="Arial" w:cs="Arial"/>
                                <w:color w:val="000000"/>
                              </w:rPr>
                              <w:tab/>
                              <w:t xml:space="preserve">$467 </w:t>
                            </w:r>
                          </w:p>
                          <w:p w14:paraId="0A3C9E07"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2021</w:t>
                            </w:r>
                            <w:r w:rsidRPr="00A830B9">
                              <w:rPr>
                                <w:rFonts w:ascii="Arial" w:eastAsia="Times New Roman" w:hAnsi="Arial" w:cs="Arial"/>
                                <w:color w:val="000000"/>
                                <w:lang w:eastAsia="en-US"/>
                              </w:rPr>
                              <w:tab/>
                            </w:r>
                            <w:r w:rsidRPr="00A830B9">
                              <w:rPr>
                                <w:rFonts w:ascii="Arial" w:hAnsi="Arial" w:cs="Arial"/>
                                <w:color w:val="000000"/>
                              </w:rPr>
                              <w:t xml:space="preserve">$7,413 </w:t>
                            </w:r>
                            <w:r w:rsidRPr="00A830B9">
                              <w:rPr>
                                <w:rFonts w:ascii="Arial" w:hAnsi="Arial" w:cs="Arial"/>
                                <w:color w:val="000000"/>
                              </w:rPr>
                              <w:tab/>
                              <w:t xml:space="preserve">$37,851 </w:t>
                            </w:r>
                            <w:r w:rsidRPr="00A830B9">
                              <w:rPr>
                                <w:rFonts w:ascii="Arial" w:hAnsi="Arial" w:cs="Arial"/>
                                <w:color w:val="000000"/>
                              </w:rPr>
                              <w:tab/>
                              <w:t xml:space="preserve">$15,913 </w:t>
                            </w:r>
                            <w:r w:rsidRPr="00A830B9">
                              <w:rPr>
                                <w:rFonts w:ascii="Arial" w:hAnsi="Arial" w:cs="Arial"/>
                                <w:color w:val="000000"/>
                              </w:rPr>
                              <w:tab/>
                              <w:t xml:space="preserve">$9,259 </w:t>
                            </w:r>
                            <w:r w:rsidRPr="00A830B9">
                              <w:rPr>
                                <w:rFonts w:ascii="Arial" w:hAnsi="Arial" w:cs="Arial"/>
                                <w:color w:val="000000"/>
                              </w:rPr>
                              <w:tab/>
                              <w:t xml:space="preserve">$24,266 </w:t>
                            </w:r>
                            <w:r w:rsidRPr="00A830B9">
                              <w:rPr>
                                <w:rFonts w:ascii="Arial" w:hAnsi="Arial" w:cs="Arial"/>
                                <w:color w:val="000000"/>
                              </w:rPr>
                              <w:tab/>
                              <w:t xml:space="preserve">$7,643 </w:t>
                            </w:r>
                            <w:r w:rsidRPr="00A830B9">
                              <w:rPr>
                                <w:rFonts w:ascii="Arial" w:hAnsi="Arial" w:cs="Arial"/>
                                <w:color w:val="000000"/>
                              </w:rPr>
                              <w:tab/>
                              <w:t xml:space="preserve">$22,082 </w:t>
                            </w:r>
                            <w:r w:rsidRPr="00A830B9">
                              <w:rPr>
                                <w:rFonts w:ascii="Arial" w:hAnsi="Arial" w:cs="Arial"/>
                                <w:color w:val="000000"/>
                              </w:rPr>
                              <w:tab/>
                              <w:t xml:space="preserve">$7,971 </w:t>
                            </w:r>
                            <w:r w:rsidRPr="00A830B9">
                              <w:rPr>
                                <w:rFonts w:ascii="Arial" w:hAnsi="Arial" w:cs="Arial"/>
                                <w:color w:val="000000"/>
                              </w:rPr>
                              <w:tab/>
                              <w:t xml:space="preserve">$32,319 </w:t>
                            </w:r>
                            <w:r w:rsidRPr="00A830B9">
                              <w:rPr>
                                <w:rFonts w:ascii="Arial" w:hAnsi="Arial" w:cs="Arial"/>
                                <w:color w:val="000000"/>
                              </w:rPr>
                              <w:tab/>
                              <w:t xml:space="preserve">$1,470,076 </w:t>
                            </w:r>
                            <w:r w:rsidRPr="00A830B9">
                              <w:rPr>
                                <w:rFonts w:ascii="Arial" w:hAnsi="Arial" w:cs="Arial"/>
                                <w:color w:val="000000"/>
                              </w:rPr>
                              <w:tab/>
                              <w:t xml:space="preserve">$467 </w:t>
                            </w:r>
                          </w:p>
                          <w:p w14:paraId="528722F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2022</w:t>
                            </w:r>
                            <w:r w:rsidRPr="00A830B9">
                              <w:rPr>
                                <w:rFonts w:ascii="Arial" w:eastAsia="Times New Roman" w:hAnsi="Arial" w:cs="Arial"/>
                                <w:color w:val="000000"/>
                                <w:lang w:eastAsia="en-US"/>
                              </w:rPr>
                              <w:tab/>
                            </w:r>
                            <w:r w:rsidRPr="00A830B9">
                              <w:rPr>
                                <w:rFonts w:ascii="Arial" w:hAnsi="Arial" w:cs="Arial"/>
                                <w:color w:val="000000"/>
                              </w:rPr>
                              <w:t xml:space="preserve">$7,494 </w:t>
                            </w:r>
                            <w:r w:rsidRPr="00A830B9">
                              <w:rPr>
                                <w:rFonts w:ascii="Arial" w:hAnsi="Arial" w:cs="Arial"/>
                                <w:color w:val="000000"/>
                              </w:rPr>
                              <w:tab/>
                              <w:t xml:space="preserve">$38,733 </w:t>
                            </w:r>
                            <w:r w:rsidRPr="00A830B9">
                              <w:rPr>
                                <w:rFonts w:ascii="Arial" w:hAnsi="Arial" w:cs="Arial"/>
                                <w:color w:val="000000"/>
                              </w:rPr>
                              <w:tab/>
                              <w:t xml:space="preserve">$24,246 </w:t>
                            </w:r>
                            <w:r w:rsidRPr="00A830B9">
                              <w:rPr>
                                <w:rFonts w:ascii="Arial" w:hAnsi="Arial" w:cs="Arial"/>
                                <w:color w:val="000000"/>
                              </w:rPr>
                              <w:tab/>
                              <w:t xml:space="preserve">$9,880 </w:t>
                            </w:r>
                            <w:r w:rsidRPr="00A830B9">
                              <w:rPr>
                                <w:rFonts w:ascii="Arial" w:hAnsi="Arial" w:cs="Arial"/>
                                <w:color w:val="000000"/>
                              </w:rPr>
                              <w:tab/>
                              <w:t xml:space="preserve">$26,090 </w:t>
                            </w:r>
                            <w:r w:rsidRPr="00A830B9">
                              <w:rPr>
                                <w:rFonts w:ascii="Arial" w:hAnsi="Arial" w:cs="Arial"/>
                                <w:color w:val="000000"/>
                              </w:rPr>
                              <w:tab/>
                              <w:t xml:space="preserve">$8,411 </w:t>
                            </w:r>
                            <w:r w:rsidRPr="00A830B9">
                              <w:rPr>
                                <w:rFonts w:ascii="Arial" w:hAnsi="Arial" w:cs="Arial"/>
                                <w:color w:val="000000"/>
                              </w:rPr>
                              <w:tab/>
                              <w:t xml:space="preserve">$23,826 </w:t>
                            </w:r>
                            <w:r w:rsidRPr="00A830B9">
                              <w:rPr>
                                <w:rFonts w:ascii="Arial" w:hAnsi="Arial" w:cs="Arial"/>
                                <w:color w:val="000000"/>
                              </w:rPr>
                              <w:tab/>
                              <w:t xml:space="preserve">$9,071 </w:t>
                            </w:r>
                            <w:r w:rsidRPr="00A830B9">
                              <w:rPr>
                                <w:rFonts w:ascii="Arial" w:hAnsi="Arial" w:cs="Arial"/>
                                <w:color w:val="000000"/>
                              </w:rPr>
                              <w:tab/>
                              <w:t xml:space="preserve">$32,857 </w:t>
                            </w:r>
                            <w:r w:rsidRPr="00A830B9">
                              <w:rPr>
                                <w:rFonts w:ascii="Arial" w:hAnsi="Arial" w:cs="Arial"/>
                                <w:color w:val="000000"/>
                              </w:rPr>
                              <w:tab/>
                              <w:t xml:space="preserve">$1,527,540 </w:t>
                            </w:r>
                            <w:r w:rsidRPr="00A830B9">
                              <w:rPr>
                                <w:rFonts w:ascii="Arial" w:hAnsi="Arial" w:cs="Arial"/>
                                <w:color w:val="000000"/>
                              </w:rPr>
                              <w:tab/>
                              <w:t xml:space="preserve">$467 </w:t>
                            </w:r>
                          </w:p>
                          <w:p w14:paraId="255484CB"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2023</w:t>
                            </w:r>
                            <w:r w:rsidRPr="00A830B9">
                              <w:rPr>
                                <w:rFonts w:ascii="Arial" w:eastAsia="Times New Roman" w:hAnsi="Arial" w:cs="Arial"/>
                                <w:color w:val="000000"/>
                                <w:lang w:eastAsia="en-US"/>
                              </w:rPr>
                              <w:tab/>
                            </w:r>
                            <w:r w:rsidRPr="00A830B9">
                              <w:rPr>
                                <w:rFonts w:ascii="Arial" w:hAnsi="Arial" w:cs="Arial"/>
                                <w:color w:val="000000"/>
                              </w:rPr>
                              <w:t xml:space="preserve">$7,543 </w:t>
                            </w:r>
                            <w:r w:rsidRPr="00A830B9">
                              <w:rPr>
                                <w:rFonts w:ascii="Arial" w:hAnsi="Arial" w:cs="Arial"/>
                                <w:color w:val="000000"/>
                              </w:rPr>
                              <w:tab/>
                              <w:t xml:space="preserve">$36,956 </w:t>
                            </w:r>
                            <w:r w:rsidRPr="00A830B9">
                              <w:rPr>
                                <w:rFonts w:ascii="Arial" w:hAnsi="Arial" w:cs="Arial"/>
                                <w:color w:val="000000"/>
                              </w:rPr>
                              <w:tab/>
                              <w:t xml:space="preserve">$15,264 </w:t>
                            </w:r>
                            <w:r w:rsidRPr="00A830B9">
                              <w:rPr>
                                <w:rFonts w:ascii="Arial" w:hAnsi="Arial" w:cs="Arial"/>
                                <w:color w:val="000000"/>
                              </w:rPr>
                              <w:tab/>
                              <w:t xml:space="preserve">$8,405 </w:t>
                            </w:r>
                            <w:r w:rsidRPr="00A830B9">
                              <w:rPr>
                                <w:rFonts w:ascii="Arial" w:hAnsi="Arial" w:cs="Arial"/>
                                <w:color w:val="000000"/>
                              </w:rPr>
                              <w:tab/>
                              <w:t xml:space="preserve">$24,122 </w:t>
                            </w:r>
                            <w:r w:rsidRPr="00A830B9">
                              <w:rPr>
                                <w:rFonts w:ascii="Arial" w:hAnsi="Arial" w:cs="Arial"/>
                                <w:color w:val="000000"/>
                              </w:rPr>
                              <w:tab/>
                              <w:t xml:space="preserve">$6,620 </w:t>
                            </w:r>
                            <w:r w:rsidRPr="00A830B9">
                              <w:rPr>
                                <w:rFonts w:ascii="Arial" w:hAnsi="Arial" w:cs="Arial"/>
                                <w:color w:val="000000"/>
                              </w:rPr>
                              <w:tab/>
                              <w:t xml:space="preserve">$19,956 </w:t>
                            </w:r>
                            <w:r w:rsidRPr="00A830B9">
                              <w:rPr>
                                <w:rFonts w:ascii="Arial" w:hAnsi="Arial" w:cs="Arial"/>
                                <w:color w:val="000000"/>
                              </w:rPr>
                              <w:tab/>
                              <w:t xml:space="preserve">$5,805 </w:t>
                            </w:r>
                            <w:r w:rsidRPr="00A830B9">
                              <w:rPr>
                                <w:rFonts w:ascii="Arial" w:hAnsi="Arial" w:cs="Arial"/>
                                <w:color w:val="000000"/>
                              </w:rPr>
                              <w:tab/>
                              <w:t xml:space="preserve">$31,618 </w:t>
                            </w:r>
                            <w:r w:rsidRPr="00A830B9">
                              <w:rPr>
                                <w:rFonts w:ascii="Arial" w:hAnsi="Arial" w:cs="Arial"/>
                                <w:color w:val="000000"/>
                              </w:rPr>
                              <w:tab/>
                              <w:t xml:space="preserve">$1,642,856 </w:t>
                            </w:r>
                            <w:r w:rsidRPr="00A830B9">
                              <w:rPr>
                                <w:rFonts w:ascii="Arial" w:hAnsi="Arial" w:cs="Arial"/>
                                <w:color w:val="000000"/>
                              </w:rPr>
                              <w:tab/>
                              <w:t xml:space="preserve">$467 </w:t>
                            </w:r>
                          </w:p>
                          <w:p w14:paraId="3677224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2024</w:t>
                            </w:r>
                            <w:r w:rsidRPr="00A830B9">
                              <w:rPr>
                                <w:rFonts w:ascii="Arial" w:eastAsia="Times New Roman" w:hAnsi="Arial" w:cs="Arial"/>
                                <w:color w:val="000000"/>
                                <w:lang w:eastAsia="en-US"/>
                              </w:rPr>
                              <w:tab/>
                            </w:r>
                            <w:r w:rsidRPr="00A830B9">
                              <w:rPr>
                                <w:rFonts w:ascii="Arial" w:hAnsi="Arial" w:cs="Arial"/>
                                <w:color w:val="000000"/>
                              </w:rPr>
                              <w:t xml:space="preserve">$7,579 </w:t>
                            </w:r>
                            <w:r w:rsidRPr="00A830B9">
                              <w:rPr>
                                <w:rFonts w:ascii="Arial" w:hAnsi="Arial" w:cs="Arial"/>
                                <w:color w:val="000000"/>
                              </w:rPr>
                              <w:tab/>
                              <w:t xml:space="preserve">$37,521 </w:t>
                            </w:r>
                            <w:r w:rsidRPr="00A830B9">
                              <w:rPr>
                                <w:rFonts w:ascii="Arial" w:hAnsi="Arial" w:cs="Arial"/>
                                <w:color w:val="000000"/>
                              </w:rPr>
                              <w:tab/>
                              <w:t xml:space="preserve">$15,528 </w:t>
                            </w:r>
                            <w:r w:rsidRPr="00A830B9">
                              <w:rPr>
                                <w:rFonts w:ascii="Arial" w:hAnsi="Arial" w:cs="Arial"/>
                                <w:color w:val="000000"/>
                              </w:rPr>
                              <w:tab/>
                              <w:t xml:space="preserve">$8,435 </w:t>
                            </w:r>
                            <w:r w:rsidRPr="00A830B9">
                              <w:rPr>
                                <w:rFonts w:ascii="Arial" w:hAnsi="Arial" w:cs="Arial"/>
                                <w:color w:val="000000"/>
                              </w:rPr>
                              <w:tab/>
                              <w:t xml:space="preserve">$24,506 </w:t>
                            </w:r>
                            <w:r w:rsidRPr="00A830B9">
                              <w:rPr>
                                <w:rFonts w:ascii="Arial" w:hAnsi="Arial" w:cs="Arial"/>
                                <w:color w:val="000000"/>
                              </w:rPr>
                              <w:tab/>
                              <w:t xml:space="preserve">$6,708 </w:t>
                            </w:r>
                            <w:r w:rsidRPr="00A830B9">
                              <w:rPr>
                                <w:rFonts w:ascii="Arial" w:hAnsi="Arial" w:cs="Arial"/>
                                <w:color w:val="000000"/>
                              </w:rPr>
                              <w:tab/>
                              <w:t xml:space="preserve">$20,108 </w:t>
                            </w:r>
                            <w:r w:rsidRPr="00A830B9">
                              <w:rPr>
                                <w:rFonts w:ascii="Arial" w:hAnsi="Arial" w:cs="Arial"/>
                                <w:color w:val="000000"/>
                              </w:rPr>
                              <w:tab/>
                              <w:t xml:space="preserve">$5,809 </w:t>
                            </w:r>
                            <w:r w:rsidRPr="00A830B9">
                              <w:rPr>
                                <w:rFonts w:ascii="Arial" w:hAnsi="Arial" w:cs="Arial"/>
                                <w:color w:val="000000"/>
                              </w:rPr>
                              <w:tab/>
                              <w:t xml:space="preserve">$31,650 </w:t>
                            </w:r>
                            <w:r w:rsidRPr="00A830B9">
                              <w:rPr>
                                <w:rFonts w:ascii="Arial" w:hAnsi="Arial" w:cs="Arial"/>
                                <w:color w:val="000000"/>
                              </w:rPr>
                              <w:tab/>
                              <w:t xml:space="preserve">$1,643,710 </w:t>
                            </w:r>
                            <w:r w:rsidRPr="00A830B9">
                              <w:rPr>
                                <w:rFonts w:ascii="Arial" w:hAnsi="Arial" w:cs="Arial"/>
                                <w:color w:val="000000"/>
                              </w:rPr>
                              <w:tab/>
                              <w:t xml:space="preserve">$467 </w:t>
                            </w:r>
                          </w:p>
                          <w:p w14:paraId="136B0963"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2025</w:t>
                            </w:r>
                            <w:r w:rsidRPr="00A830B9">
                              <w:rPr>
                                <w:rFonts w:ascii="Arial" w:eastAsia="Times New Roman" w:hAnsi="Arial" w:cs="Arial"/>
                                <w:color w:val="000000"/>
                                <w:lang w:eastAsia="en-US"/>
                              </w:rPr>
                              <w:tab/>
                            </w:r>
                            <w:r w:rsidRPr="00A830B9">
                              <w:rPr>
                                <w:rFonts w:ascii="Arial" w:hAnsi="Arial" w:cs="Arial"/>
                                <w:color w:val="000000"/>
                              </w:rPr>
                              <w:t xml:space="preserve">$7,510 </w:t>
                            </w:r>
                            <w:r w:rsidRPr="00A830B9">
                              <w:rPr>
                                <w:rFonts w:ascii="Arial" w:hAnsi="Arial" w:cs="Arial"/>
                                <w:color w:val="000000"/>
                              </w:rPr>
                              <w:tab/>
                              <w:t xml:space="preserve">$34,825 </w:t>
                            </w:r>
                            <w:r w:rsidRPr="00A830B9">
                              <w:rPr>
                                <w:rFonts w:ascii="Arial" w:hAnsi="Arial" w:cs="Arial"/>
                                <w:color w:val="000000"/>
                              </w:rPr>
                              <w:tab/>
                              <w:t xml:space="preserve">$14,955 </w:t>
                            </w:r>
                            <w:r w:rsidRPr="00A830B9">
                              <w:rPr>
                                <w:rFonts w:ascii="Arial" w:hAnsi="Arial" w:cs="Arial"/>
                                <w:color w:val="000000"/>
                              </w:rPr>
                              <w:tab/>
                              <w:t xml:space="preserve">$8,306 </w:t>
                            </w:r>
                            <w:r w:rsidRPr="00A830B9">
                              <w:rPr>
                                <w:rFonts w:ascii="Arial" w:hAnsi="Arial" w:cs="Arial"/>
                                <w:color w:val="000000"/>
                              </w:rPr>
                              <w:tab/>
                              <w:t xml:space="preserve">$24,778 </w:t>
                            </w:r>
                            <w:r w:rsidRPr="00A830B9">
                              <w:rPr>
                                <w:rFonts w:ascii="Arial" w:hAnsi="Arial" w:cs="Arial"/>
                                <w:color w:val="000000"/>
                              </w:rPr>
                              <w:tab/>
                              <w:t xml:space="preserve">$6,792 </w:t>
                            </w:r>
                            <w:r w:rsidRPr="00A830B9">
                              <w:rPr>
                                <w:rFonts w:ascii="Arial" w:hAnsi="Arial" w:cs="Arial"/>
                                <w:color w:val="000000"/>
                              </w:rPr>
                              <w:tab/>
                              <w:t xml:space="preserve">$20,203 </w:t>
                            </w:r>
                            <w:r w:rsidRPr="00A830B9">
                              <w:rPr>
                                <w:rFonts w:ascii="Arial" w:hAnsi="Arial" w:cs="Arial"/>
                                <w:color w:val="000000"/>
                              </w:rPr>
                              <w:tab/>
                              <w:t xml:space="preserve">$5,799 </w:t>
                            </w:r>
                            <w:r w:rsidRPr="00A830B9">
                              <w:rPr>
                                <w:rFonts w:ascii="Arial" w:hAnsi="Arial" w:cs="Arial"/>
                                <w:color w:val="000000"/>
                              </w:rPr>
                              <w:tab/>
                              <w:t xml:space="preserve">$31,647 </w:t>
                            </w:r>
                            <w:r w:rsidRPr="00A830B9">
                              <w:rPr>
                                <w:rFonts w:ascii="Arial" w:hAnsi="Arial" w:cs="Arial"/>
                                <w:color w:val="000000"/>
                              </w:rPr>
                              <w:tab/>
                              <w:t xml:space="preserve">$1,608,998 </w:t>
                            </w:r>
                            <w:r w:rsidRPr="00A830B9">
                              <w:rPr>
                                <w:rFonts w:ascii="Arial" w:hAnsi="Arial" w:cs="Arial"/>
                                <w:color w:val="000000"/>
                              </w:rPr>
                              <w:tab/>
                              <w:t xml:space="preserve">$545 </w:t>
                            </w:r>
                          </w:p>
                          <w:p w14:paraId="0C53DDA8"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2026</w:t>
                            </w:r>
                            <w:r w:rsidRPr="00A830B9">
                              <w:rPr>
                                <w:rFonts w:ascii="Arial" w:eastAsia="Times New Roman" w:hAnsi="Arial" w:cs="Arial"/>
                                <w:color w:val="000000"/>
                                <w:lang w:eastAsia="en-US"/>
                              </w:rPr>
                              <w:tab/>
                            </w:r>
                            <w:r w:rsidRPr="00A830B9">
                              <w:rPr>
                                <w:rFonts w:ascii="Arial" w:hAnsi="Arial" w:cs="Arial"/>
                                <w:color w:val="000000"/>
                              </w:rPr>
                              <w:t xml:space="preserve">$2,104 </w:t>
                            </w:r>
                            <w:r w:rsidRPr="00A830B9">
                              <w:rPr>
                                <w:rFonts w:ascii="Arial" w:hAnsi="Arial" w:cs="Arial"/>
                                <w:color w:val="000000"/>
                              </w:rPr>
                              <w:tab/>
                              <w:t xml:space="preserve">$13,956 </w:t>
                            </w:r>
                            <w:r w:rsidRPr="00A830B9">
                              <w:rPr>
                                <w:rFonts w:ascii="Arial" w:hAnsi="Arial" w:cs="Arial"/>
                                <w:color w:val="000000"/>
                              </w:rPr>
                              <w:tab/>
                              <w:t xml:space="preserve">$2,581 </w:t>
                            </w:r>
                            <w:r w:rsidRPr="00A830B9">
                              <w:rPr>
                                <w:rFonts w:ascii="Arial" w:hAnsi="Arial" w:cs="Arial"/>
                                <w:color w:val="000000"/>
                              </w:rPr>
                              <w:tab/>
                              <w:t xml:space="preserve">$3,866 </w:t>
                            </w:r>
                            <w:r w:rsidRPr="00A830B9">
                              <w:rPr>
                                <w:rFonts w:ascii="Arial" w:hAnsi="Arial" w:cs="Arial"/>
                                <w:color w:val="000000"/>
                              </w:rPr>
                              <w:tab/>
                              <w:t xml:space="preserve">$15,208 </w:t>
                            </w:r>
                            <w:r w:rsidRPr="00A830B9">
                              <w:rPr>
                                <w:rFonts w:ascii="Arial" w:hAnsi="Arial" w:cs="Arial"/>
                                <w:color w:val="000000"/>
                              </w:rPr>
                              <w:tab/>
                              <w:t xml:space="preserve">$1,842 </w:t>
                            </w:r>
                            <w:r w:rsidRPr="00A830B9">
                              <w:rPr>
                                <w:rFonts w:ascii="Arial" w:hAnsi="Arial" w:cs="Arial"/>
                                <w:color w:val="000000"/>
                              </w:rPr>
                              <w:tab/>
                              <w:t xml:space="preserve">$8,003 </w:t>
                            </w:r>
                            <w:r w:rsidRPr="00A830B9">
                              <w:rPr>
                                <w:rFonts w:ascii="Arial" w:hAnsi="Arial" w:cs="Arial"/>
                                <w:color w:val="000000"/>
                              </w:rPr>
                              <w:tab/>
                              <w:t xml:space="preserve">$328 </w:t>
                            </w:r>
                            <w:r w:rsidRPr="00A830B9">
                              <w:rPr>
                                <w:rFonts w:ascii="Arial" w:hAnsi="Arial" w:cs="Arial"/>
                                <w:color w:val="000000"/>
                              </w:rPr>
                              <w:tab/>
                              <w:t xml:space="preserve">$2,092 </w:t>
                            </w:r>
                            <w:r w:rsidRPr="00A830B9">
                              <w:rPr>
                                <w:rFonts w:ascii="Arial" w:hAnsi="Arial" w:cs="Arial"/>
                                <w:color w:val="000000"/>
                              </w:rPr>
                              <w:tab/>
                              <w:t xml:space="preserve">$907,481 </w:t>
                            </w:r>
                            <w:r w:rsidRPr="00A830B9">
                              <w:rPr>
                                <w:rFonts w:ascii="Arial" w:hAnsi="Arial" w:cs="Arial"/>
                                <w:color w:val="000000"/>
                              </w:rPr>
                              <w:tab/>
                              <w:t xml:space="preserve">$701 </w:t>
                            </w:r>
                          </w:p>
                          <w:p w14:paraId="086B1C7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2027</w:t>
                            </w:r>
                            <w:r w:rsidRPr="00A830B9">
                              <w:rPr>
                                <w:rFonts w:ascii="Arial" w:eastAsia="Times New Roman" w:hAnsi="Arial" w:cs="Arial"/>
                                <w:color w:val="000000"/>
                                <w:lang w:eastAsia="en-US"/>
                              </w:rPr>
                              <w:tab/>
                            </w:r>
                            <w:r w:rsidRPr="00A830B9">
                              <w:rPr>
                                <w:rFonts w:ascii="Arial" w:hAnsi="Arial" w:cs="Arial"/>
                                <w:color w:val="000000"/>
                              </w:rPr>
                              <w:t xml:space="preserve">$2,094 </w:t>
                            </w:r>
                            <w:r w:rsidRPr="00A830B9">
                              <w:rPr>
                                <w:rFonts w:ascii="Arial" w:hAnsi="Arial" w:cs="Arial"/>
                                <w:color w:val="000000"/>
                              </w:rPr>
                              <w:tab/>
                              <w:t xml:space="preserve">$13,791 </w:t>
                            </w:r>
                            <w:r w:rsidRPr="00A830B9">
                              <w:rPr>
                                <w:rFonts w:ascii="Arial" w:hAnsi="Arial" w:cs="Arial"/>
                                <w:color w:val="000000"/>
                              </w:rPr>
                              <w:tab/>
                              <w:t xml:space="preserve">$2,408 </w:t>
                            </w:r>
                            <w:r w:rsidRPr="00A830B9">
                              <w:rPr>
                                <w:rFonts w:ascii="Arial" w:hAnsi="Arial" w:cs="Arial"/>
                                <w:color w:val="000000"/>
                              </w:rPr>
                              <w:tab/>
                              <w:t xml:space="preserve">$3,811 </w:t>
                            </w:r>
                            <w:r w:rsidRPr="00A830B9">
                              <w:rPr>
                                <w:rFonts w:ascii="Arial" w:hAnsi="Arial" w:cs="Arial"/>
                                <w:color w:val="000000"/>
                              </w:rPr>
                              <w:tab/>
                              <w:t xml:space="preserve">$14,920 </w:t>
                            </w:r>
                            <w:r w:rsidRPr="00A830B9">
                              <w:rPr>
                                <w:rFonts w:ascii="Arial" w:hAnsi="Arial" w:cs="Arial"/>
                                <w:color w:val="000000"/>
                              </w:rPr>
                              <w:tab/>
                              <w:t xml:space="preserve">$1,856 </w:t>
                            </w:r>
                            <w:r w:rsidRPr="00A830B9">
                              <w:rPr>
                                <w:rFonts w:ascii="Arial" w:hAnsi="Arial" w:cs="Arial"/>
                                <w:color w:val="000000"/>
                              </w:rPr>
                              <w:tab/>
                              <w:t xml:space="preserve">$22,402 </w:t>
                            </w:r>
                            <w:r w:rsidRPr="00A830B9">
                              <w:rPr>
                                <w:rFonts w:ascii="Arial" w:hAnsi="Arial" w:cs="Arial"/>
                                <w:color w:val="000000"/>
                              </w:rPr>
                              <w:tab/>
                              <w:t xml:space="preserve">$328 </w:t>
                            </w:r>
                            <w:r w:rsidRPr="00A830B9">
                              <w:rPr>
                                <w:rFonts w:ascii="Arial" w:hAnsi="Arial" w:cs="Arial"/>
                                <w:color w:val="000000"/>
                              </w:rPr>
                              <w:tab/>
                              <w:t xml:space="preserve">$2,075 </w:t>
                            </w:r>
                            <w:r w:rsidRPr="00A830B9">
                              <w:rPr>
                                <w:rFonts w:ascii="Arial" w:hAnsi="Arial" w:cs="Arial"/>
                                <w:color w:val="000000"/>
                              </w:rPr>
                              <w:tab/>
                              <w:t xml:space="preserve">$902,440 </w:t>
                            </w:r>
                            <w:r w:rsidRPr="00A830B9">
                              <w:rPr>
                                <w:rFonts w:ascii="Arial" w:hAnsi="Arial" w:cs="Arial"/>
                                <w:color w:val="000000"/>
                              </w:rPr>
                              <w:tab/>
                              <w:t xml:space="preserve">$701 </w:t>
                            </w:r>
                          </w:p>
                          <w:p w14:paraId="10300868"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2028</w:t>
                            </w:r>
                            <w:r w:rsidRPr="00A830B9">
                              <w:rPr>
                                <w:rFonts w:ascii="Arial" w:eastAsia="Times New Roman" w:hAnsi="Arial" w:cs="Arial"/>
                                <w:color w:val="000000"/>
                                <w:lang w:eastAsia="en-US"/>
                              </w:rPr>
                              <w:tab/>
                            </w:r>
                            <w:r w:rsidRPr="00A830B9">
                              <w:rPr>
                                <w:rFonts w:ascii="Arial" w:hAnsi="Arial" w:cs="Arial"/>
                                <w:color w:val="000000"/>
                              </w:rPr>
                              <w:t xml:space="preserve">$2,280 </w:t>
                            </w:r>
                            <w:r w:rsidRPr="00A830B9">
                              <w:rPr>
                                <w:rFonts w:ascii="Arial" w:hAnsi="Arial" w:cs="Arial"/>
                                <w:color w:val="000000"/>
                              </w:rPr>
                              <w:tab/>
                              <w:t xml:space="preserve">$13,969 </w:t>
                            </w:r>
                            <w:r w:rsidRPr="00A830B9">
                              <w:rPr>
                                <w:rFonts w:ascii="Arial" w:hAnsi="Arial" w:cs="Arial"/>
                                <w:color w:val="000000"/>
                              </w:rPr>
                              <w:tab/>
                              <w:t xml:space="preserve">$2,360 </w:t>
                            </w:r>
                            <w:r w:rsidRPr="00A830B9">
                              <w:rPr>
                                <w:rFonts w:ascii="Arial" w:hAnsi="Arial" w:cs="Arial"/>
                                <w:color w:val="000000"/>
                              </w:rPr>
                              <w:tab/>
                              <w:t xml:space="preserve">$3,885 </w:t>
                            </w:r>
                            <w:r w:rsidRPr="00A830B9">
                              <w:rPr>
                                <w:rFonts w:ascii="Arial" w:hAnsi="Arial" w:cs="Arial"/>
                                <w:color w:val="000000"/>
                              </w:rPr>
                              <w:tab/>
                              <w:t xml:space="preserve">$14,810 </w:t>
                            </w:r>
                            <w:r w:rsidRPr="00A830B9">
                              <w:rPr>
                                <w:rFonts w:ascii="Arial" w:hAnsi="Arial" w:cs="Arial"/>
                                <w:color w:val="000000"/>
                              </w:rPr>
                              <w:tab/>
                              <w:t xml:space="preserve">$1,953 </w:t>
                            </w:r>
                            <w:r w:rsidRPr="00A830B9">
                              <w:rPr>
                                <w:rFonts w:ascii="Arial" w:hAnsi="Arial" w:cs="Arial"/>
                                <w:color w:val="000000"/>
                              </w:rPr>
                              <w:tab/>
                              <w:t xml:space="preserve">$20,427 </w:t>
                            </w:r>
                            <w:r w:rsidRPr="00A830B9">
                              <w:rPr>
                                <w:rFonts w:ascii="Arial" w:hAnsi="Arial" w:cs="Arial"/>
                                <w:color w:val="000000"/>
                              </w:rPr>
                              <w:tab/>
                              <w:t xml:space="preserve">$346 </w:t>
                            </w:r>
                            <w:r w:rsidRPr="00A830B9">
                              <w:rPr>
                                <w:rFonts w:ascii="Arial" w:hAnsi="Arial" w:cs="Arial"/>
                                <w:color w:val="000000"/>
                              </w:rPr>
                              <w:tab/>
                              <w:t xml:space="preserve">$2,088 </w:t>
                            </w:r>
                            <w:r w:rsidRPr="00A830B9">
                              <w:rPr>
                                <w:rFonts w:ascii="Arial" w:hAnsi="Arial" w:cs="Arial"/>
                                <w:color w:val="000000"/>
                              </w:rPr>
                              <w:tab/>
                              <w:t xml:space="preserve">$919,372 </w:t>
                            </w:r>
                            <w:r w:rsidRPr="00A830B9">
                              <w:rPr>
                                <w:rFonts w:ascii="Arial" w:hAnsi="Arial" w:cs="Arial"/>
                                <w:color w:val="000000"/>
                              </w:rPr>
                              <w:tab/>
                              <w:t xml:space="preserve">$701 </w:t>
                            </w:r>
                          </w:p>
                          <w:p w14:paraId="1DBF24F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2029</w:t>
                            </w:r>
                            <w:r w:rsidRPr="00A830B9">
                              <w:rPr>
                                <w:rFonts w:ascii="Arial" w:eastAsia="Times New Roman" w:hAnsi="Arial" w:cs="Arial"/>
                                <w:color w:val="000000"/>
                                <w:lang w:eastAsia="en-US"/>
                              </w:rPr>
                              <w:tab/>
                            </w:r>
                            <w:r w:rsidRPr="00A830B9">
                              <w:rPr>
                                <w:rFonts w:ascii="Arial" w:hAnsi="Arial" w:cs="Arial"/>
                                <w:color w:val="000000"/>
                              </w:rPr>
                              <w:t xml:space="preserve">$2,194 </w:t>
                            </w:r>
                            <w:r w:rsidRPr="00A830B9">
                              <w:rPr>
                                <w:rFonts w:ascii="Arial" w:hAnsi="Arial" w:cs="Arial"/>
                                <w:color w:val="000000"/>
                              </w:rPr>
                              <w:tab/>
                              <w:t xml:space="preserve">$13,623 </w:t>
                            </w:r>
                            <w:r w:rsidRPr="00A830B9">
                              <w:rPr>
                                <w:rFonts w:ascii="Arial" w:hAnsi="Arial" w:cs="Arial"/>
                                <w:color w:val="000000"/>
                              </w:rPr>
                              <w:tab/>
                              <w:t xml:space="preserve">$2,291 </w:t>
                            </w:r>
                            <w:r w:rsidRPr="00A830B9">
                              <w:rPr>
                                <w:rFonts w:ascii="Arial" w:hAnsi="Arial" w:cs="Arial"/>
                                <w:color w:val="000000"/>
                              </w:rPr>
                              <w:tab/>
                              <w:t xml:space="preserve">$3,613 </w:t>
                            </w:r>
                            <w:r w:rsidRPr="00A830B9">
                              <w:rPr>
                                <w:rFonts w:ascii="Arial" w:hAnsi="Arial" w:cs="Arial"/>
                                <w:color w:val="000000"/>
                              </w:rPr>
                              <w:tab/>
                              <w:t xml:space="preserve">$14,193 </w:t>
                            </w:r>
                            <w:r w:rsidRPr="00A830B9">
                              <w:rPr>
                                <w:rFonts w:ascii="Arial" w:hAnsi="Arial" w:cs="Arial"/>
                                <w:color w:val="000000"/>
                              </w:rPr>
                              <w:tab/>
                              <w:t xml:space="preserve">$1,888 </w:t>
                            </w:r>
                            <w:r w:rsidRPr="00A830B9">
                              <w:rPr>
                                <w:rFonts w:ascii="Arial" w:hAnsi="Arial" w:cs="Arial"/>
                                <w:color w:val="000000"/>
                              </w:rPr>
                              <w:tab/>
                              <w:t xml:space="preserve">$17,475 </w:t>
                            </w:r>
                            <w:r w:rsidRPr="00A830B9">
                              <w:rPr>
                                <w:rFonts w:ascii="Arial" w:hAnsi="Arial" w:cs="Arial"/>
                                <w:color w:val="000000"/>
                              </w:rPr>
                              <w:tab/>
                              <w:t xml:space="preserve">$340 </w:t>
                            </w:r>
                            <w:r w:rsidRPr="00A830B9">
                              <w:rPr>
                                <w:rFonts w:ascii="Arial" w:hAnsi="Arial" w:cs="Arial"/>
                                <w:color w:val="000000"/>
                              </w:rPr>
                              <w:tab/>
                              <w:t xml:space="preserve">$2,058 </w:t>
                            </w:r>
                            <w:r w:rsidRPr="00A830B9">
                              <w:rPr>
                                <w:rFonts w:ascii="Arial" w:hAnsi="Arial" w:cs="Arial"/>
                                <w:color w:val="000000"/>
                              </w:rPr>
                              <w:tab/>
                              <w:t xml:space="preserve">$1,030,451 </w:t>
                            </w:r>
                            <w:r w:rsidRPr="00A830B9">
                              <w:rPr>
                                <w:rFonts w:ascii="Arial" w:hAnsi="Arial" w:cs="Arial"/>
                                <w:color w:val="000000"/>
                              </w:rPr>
                              <w:tab/>
                              <w:t xml:space="preserve">$701 </w:t>
                            </w:r>
                          </w:p>
                          <w:p w14:paraId="48FA17DC"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2030</w:t>
                            </w:r>
                            <w:r w:rsidRPr="00A830B9">
                              <w:rPr>
                                <w:rFonts w:ascii="Arial" w:eastAsia="Times New Roman" w:hAnsi="Arial" w:cs="Arial"/>
                                <w:color w:val="000000"/>
                                <w:lang w:eastAsia="en-US"/>
                              </w:rPr>
                              <w:tab/>
                            </w:r>
                            <w:r w:rsidRPr="00A830B9">
                              <w:rPr>
                                <w:rFonts w:ascii="Arial" w:hAnsi="Arial" w:cs="Arial"/>
                                <w:color w:val="000000"/>
                              </w:rPr>
                              <w:t xml:space="preserve">$2,243 </w:t>
                            </w:r>
                            <w:r w:rsidRPr="00A830B9">
                              <w:rPr>
                                <w:rFonts w:ascii="Arial" w:hAnsi="Arial" w:cs="Arial"/>
                                <w:color w:val="000000"/>
                              </w:rPr>
                              <w:tab/>
                              <w:t xml:space="preserve">$13,576 </w:t>
                            </w:r>
                            <w:r w:rsidRPr="00A830B9">
                              <w:rPr>
                                <w:rFonts w:ascii="Arial" w:hAnsi="Arial" w:cs="Arial"/>
                                <w:color w:val="000000"/>
                              </w:rPr>
                              <w:tab/>
                              <w:t xml:space="preserve">$2,243 </w:t>
                            </w:r>
                            <w:r w:rsidRPr="00A830B9">
                              <w:rPr>
                                <w:rFonts w:ascii="Arial" w:hAnsi="Arial" w:cs="Arial"/>
                                <w:color w:val="000000"/>
                              </w:rPr>
                              <w:tab/>
                              <w:t xml:space="preserve">$3,601 </w:t>
                            </w:r>
                            <w:r w:rsidRPr="00A830B9">
                              <w:rPr>
                                <w:rFonts w:ascii="Arial" w:hAnsi="Arial" w:cs="Arial"/>
                                <w:color w:val="000000"/>
                              </w:rPr>
                              <w:tab/>
                              <w:t xml:space="preserve">$13,720 </w:t>
                            </w:r>
                            <w:r w:rsidRPr="00A830B9">
                              <w:rPr>
                                <w:rFonts w:ascii="Arial" w:hAnsi="Arial" w:cs="Arial"/>
                                <w:color w:val="000000"/>
                              </w:rPr>
                              <w:tab/>
                              <w:t xml:space="preserve">$1,908 </w:t>
                            </w:r>
                            <w:r w:rsidRPr="00A830B9">
                              <w:rPr>
                                <w:rFonts w:ascii="Arial" w:hAnsi="Arial" w:cs="Arial"/>
                                <w:color w:val="000000"/>
                              </w:rPr>
                              <w:tab/>
                              <w:t xml:space="preserve">$15,044 </w:t>
                            </w:r>
                            <w:r w:rsidRPr="00A830B9">
                              <w:rPr>
                                <w:rFonts w:ascii="Arial" w:hAnsi="Arial" w:cs="Arial"/>
                                <w:color w:val="000000"/>
                              </w:rPr>
                              <w:tab/>
                              <w:t xml:space="preserve">$346 </w:t>
                            </w:r>
                            <w:r w:rsidRPr="00A830B9">
                              <w:rPr>
                                <w:rFonts w:ascii="Arial" w:hAnsi="Arial" w:cs="Arial"/>
                                <w:color w:val="000000"/>
                              </w:rPr>
                              <w:tab/>
                              <w:t xml:space="preserve">$2,105 </w:t>
                            </w:r>
                            <w:r w:rsidRPr="00A830B9">
                              <w:rPr>
                                <w:rFonts w:ascii="Arial" w:hAnsi="Arial" w:cs="Arial"/>
                                <w:color w:val="000000"/>
                              </w:rPr>
                              <w:tab/>
                              <w:t xml:space="preserve">$1,009,367 </w:t>
                            </w:r>
                            <w:r w:rsidRPr="00A830B9">
                              <w:rPr>
                                <w:rFonts w:ascii="Arial" w:hAnsi="Arial" w:cs="Arial"/>
                                <w:color w:val="000000"/>
                              </w:rPr>
                              <w:tab/>
                              <w:t xml:space="preserve">$701 </w:t>
                            </w:r>
                          </w:p>
                          <w:p w14:paraId="3D721DA0"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2031</w:t>
                            </w:r>
                            <w:r w:rsidRPr="00A830B9">
                              <w:rPr>
                                <w:rFonts w:ascii="Arial" w:eastAsia="Times New Roman" w:hAnsi="Arial" w:cs="Arial"/>
                                <w:color w:val="000000"/>
                                <w:lang w:eastAsia="en-US"/>
                              </w:rPr>
                              <w:tab/>
                            </w:r>
                            <w:r w:rsidRPr="00A830B9">
                              <w:rPr>
                                <w:rFonts w:ascii="Arial" w:hAnsi="Arial" w:cs="Arial"/>
                                <w:color w:val="000000"/>
                              </w:rPr>
                              <w:t xml:space="preserve">$2,235 </w:t>
                            </w:r>
                            <w:r w:rsidRPr="00A830B9">
                              <w:rPr>
                                <w:rFonts w:ascii="Arial" w:hAnsi="Arial" w:cs="Arial"/>
                                <w:color w:val="000000"/>
                              </w:rPr>
                              <w:tab/>
                              <w:t xml:space="preserve">$13,387 </w:t>
                            </w:r>
                            <w:r w:rsidRPr="00A830B9">
                              <w:rPr>
                                <w:rFonts w:ascii="Arial" w:hAnsi="Arial" w:cs="Arial"/>
                                <w:color w:val="000000"/>
                              </w:rPr>
                              <w:tab/>
                              <w:t xml:space="preserve">$2,199 </w:t>
                            </w:r>
                            <w:r w:rsidRPr="00A830B9">
                              <w:rPr>
                                <w:rFonts w:ascii="Arial" w:hAnsi="Arial" w:cs="Arial"/>
                                <w:color w:val="000000"/>
                              </w:rPr>
                              <w:tab/>
                              <w:t xml:space="preserve">$3,443 </w:t>
                            </w:r>
                            <w:r w:rsidRPr="00A830B9">
                              <w:rPr>
                                <w:rFonts w:ascii="Arial" w:hAnsi="Arial" w:cs="Arial"/>
                                <w:color w:val="000000"/>
                              </w:rPr>
                              <w:tab/>
                              <w:t xml:space="preserve">$48,305 </w:t>
                            </w:r>
                            <w:r w:rsidRPr="00A830B9">
                              <w:rPr>
                                <w:rFonts w:ascii="Arial" w:hAnsi="Arial" w:cs="Arial"/>
                                <w:color w:val="000000"/>
                              </w:rPr>
                              <w:tab/>
                              <w:t xml:space="preserve">$3,446 </w:t>
                            </w:r>
                            <w:r w:rsidRPr="00A830B9">
                              <w:rPr>
                                <w:rFonts w:ascii="Arial" w:hAnsi="Arial" w:cs="Arial"/>
                                <w:color w:val="000000"/>
                              </w:rPr>
                              <w:tab/>
                              <w:t xml:space="preserve">$19,737 </w:t>
                            </w:r>
                            <w:r w:rsidRPr="00A830B9">
                              <w:rPr>
                                <w:rFonts w:ascii="Arial" w:hAnsi="Arial" w:cs="Arial"/>
                                <w:color w:val="000000"/>
                              </w:rPr>
                              <w:tab/>
                              <w:t xml:space="preserve">$348 </w:t>
                            </w:r>
                            <w:r w:rsidRPr="00A830B9">
                              <w:rPr>
                                <w:rFonts w:ascii="Arial" w:hAnsi="Arial" w:cs="Arial"/>
                                <w:color w:val="000000"/>
                              </w:rPr>
                              <w:tab/>
                              <w:t xml:space="preserve">$2,151 </w:t>
                            </w:r>
                            <w:r w:rsidRPr="00A830B9">
                              <w:rPr>
                                <w:rFonts w:ascii="Arial" w:hAnsi="Arial" w:cs="Arial"/>
                                <w:color w:val="000000"/>
                              </w:rPr>
                              <w:tab/>
                              <w:t xml:space="preserve">$1,057,984 </w:t>
                            </w:r>
                            <w:r w:rsidRPr="00A830B9">
                              <w:rPr>
                                <w:rFonts w:ascii="Arial" w:hAnsi="Arial" w:cs="Arial"/>
                                <w:color w:val="000000"/>
                              </w:rPr>
                              <w:tab/>
                              <w:t xml:space="preserve">$701 </w:t>
                            </w:r>
                          </w:p>
                          <w:p w14:paraId="5DE760A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2032</w:t>
                            </w:r>
                            <w:r w:rsidRPr="00A830B9">
                              <w:rPr>
                                <w:rFonts w:ascii="Arial" w:eastAsia="Times New Roman" w:hAnsi="Arial" w:cs="Arial"/>
                                <w:color w:val="000000"/>
                                <w:lang w:eastAsia="en-US"/>
                              </w:rPr>
                              <w:tab/>
                            </w:r>
                            <w:r w:rsidRPr="00A830B9">
                              <w:rPr>
                                <w:rFonts w:ascii="Arial" w:hAnsi="Arial" w:cs="Arial"/>
                                <w:color w:val="000000"/>
                              </w:rPr>
                              <w:t xml:space="preserve">$2,295 </w:t>
                            </w:r>
                            <w:r w:rsidRPr="00A830B9">
                              <w:rPr>
                                <w:rFonts w:ascii="Arial" w:hAnsi="Arial" w:cs="Arial"/>
                                <w:color w:val="000000"/>
                              </w:rPr>
                              <w:tab/>
                              <w:t xml:space="preserve">$13,376 </w:t>
                            </w:r>
                            <w:r w:rsidRPr="00A830B9">
                              <w:rPr>
                                <w:rFonts w:ascii="Arial" w:hAnsi="Arial" w:cs="Arial"/>
                                <w:color w:val="000000"/>
                              </w:rPr>
                              <w:tab/>
                              <w:t xml:space="preserve">$2,171 </w:t>
                            </w:r>
                            <w:r w:rsidRPr="00A830B9">
                              <w:rPr>
                                <w:rFonts w:ascii="Arial" w:hAnsi="Arial" w:cs="Arial"/>
                                <w:color w:val="000000"/>
                              </w:rPr>
                              <w:tab/>
                              <w:t xml:space="preserve">$3,453 </w:t>
                            </w:r>
                            <w:r w:rsidRPr="00A830B9">
                              <w:rPr>
                                <w:rFonts w:ascii="Arial" w:hAnsi="Arial" w:cs="Arial"/>
                                <w:color w:val="000000"/>
                              </w:rPr>
                              <w:tab/>
                              <w:t xml:space="preserve">$41,098 </w:t>
                            </w:r>
                            <w:r w:rsidRPr="00A830B9">
                              <w:rPr>
                                <w:rFonts w:ascii="Arial" w:hAnsi="Arial" w:cs="Arial"/>
                                <w:color w:val="000000"/>
                              </w:rPr>
                              <w:tab/>
                              <w:t xml:space="preserve">$3,182 </w:t>
                            </w:r>
                            <w:r w:rsidRPr="00A830B9">
                              <w:rPr>
                                <w:rFonts w:ascii="Arial" w:hAnsi="Arial" w:cs="Arial"/>
                                <w:color w:val="000000"/>
                              </w:rPr>
                              <w:tab/>
                              <w:t xml:space="preserve">$16,796 </w:t>
                            </w:r>
                            <w:r w:rsidRPr="00A830B9">
                              <w:rPr>
                                <w:rFonts w:ascii="Arial" w:hAnsi="Arial" w:cs="Arial"/>
                                <w:color w:val="000000"/>
                              </w:rPr>
                              <w:tab/>
                              <w:t xml:space="preserve">$358 </w:t>
                            </w:r>
                            <w:r w:rsidRPr="00A830B9">
                              <w:rPr>
                                <w:rFonts w:ascii="Arial" w:hAnsi="Arial" w:cs="Arial"/>
                                <w:color w:val="000000"/>
                              </w:rPr>
                              <w:tab/>
                              <w:t xml:space="preserve">$2,214 </w:t>
                            </w:r>
                            <w:r w:rsidRPr="00A830B9">
                              <w:rPr>
                                <w:rFonts w:ascii="Arial" w:hAnsi="Arial" w:cs="Arial"/>
                                <w:color w:val="000000"/>
                              </w:rPr>
                              <w:tab/>
                              <w:t xml:space="preserve">$995,098 </w:t>
                            </w:r>
                            <w:r w:rsidRPr="00A830B9">
                              <w:rPr>
                                <w:rFonts w:ascii="Arial" w:hAnsi="Arial" w:cs="Arial"/>
                                <w:color w:val="000000"/>
                              </w:rPr>
                              <w:tab/>
                              <w:t xml:space="preserve">$701 </w:t>
                            </w:r>
                          </w:p>
                          <w:p w14:paraId="10731B1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2033</w:t>
                            </w:r>
                            <w:r w:rsidRPr="00A830B9">
                              <w:rPr>
                                <w:rFonts w:ascii="Arial" w:eastAsia="Times New Roman" w:hAnsi="Arial" w:cs="Arial"/>
                                <w:color w:val="000000"/>
                                <w:lang w:eastAsia="en-US"/>
                              </w:rPr>
                              <w:tab/>
                            </w:r>
                            <w:r w:rsidRPr="00A830B9">
                              <w:rPr>
                                <w:rFonts w:ascii="Arial" w:hAnsi="Arial" w:cs="Arial"/>
                                <w:color w:val="000000"/>
                              </w:rPr>
                              <w:t xml:space="preserve">$2,240 </w:t>
                            </w:r>
                            <w:r w:rsidRPr="00A830B9">
                              <w:rPr>
                                <w:rFonts w:ascii="Arial" w:hAnsi="Arial" w:cs="Arial"/>
                                <w:color w:val="000000"/>
                              </w:rPr>
                              <w:tab/>
                              <w:t xml:space="preserve">$13,083 </w:t>
                            </w:r>
                            <w:r w:rsidRPr="00A830B9">
                              <w:rPr>
                                <w:rFonts w:ascii="Arial" w:hAnsi="Arial" w:cs="Arial"/>
                                <w:color w:val="000000"/>
                              </w:rPr>
                              <w:tab/>
                              <w:t xml:space="preserve">$2,130 </w:t>
                            </w:r>
                            <w:r w:rsidRPr="00A830B9">
                              <w:rPr>
                                <w:rFonts w:ascii="Arial" w:hAnsi="Arial" w:cs="Arial"/>
                                <w:color w:val="000000"/>
                              </w:rPr>
                              <w:tab/>
                              <w:t xml:space="preserve">$3,285 </w:t>
                            </w:r>
                            <w:r w:rsidRPr="00A830B9">
                              <w:rPr>
                                <w:rFonts w:ascii="Arial" w:hAnsi="Arial" w:cs="Arial"/>
                                <w:color w:val="000000"/>
                              </w:rPr>
                              <w:tab/>
                              <w:t xml:space="preserve">$43,056 </w:t>
                            </w:r>
                            <w:r w:rsidRPr="00A830B9">
                              <w:rPr>
                                <w:rFonts w:ascii="Arial" w:hAnsi="Arial" w:cs="Arial"/>
                                <w:color w:val="000000"/>
                              </w:rPr>
                              <w:tab/>
                              <w:t xml:space="preserve">$2,951 </w:t>
                            </w:r>
                            <w:r w:rsidRPr="00A830B9">
                              <w:rPr>
                                <w:rFonts w:ascii="Arial" w:hAnsi="Arial" w:cs="Arial"/>
                                <w:color w:val="000000"/>
                              </w:rPr>
                              <w:tab/>
                              <w:t xml:space="preserve">$14,589 </w:t>
                            </w:r>
                            <w:r w:rsidRPr="00A830B9">
                              <w:rPr>
                                <w:rFonts w:ascii="Arial" w:hAnsi="Arial" w:cs="Arial"/>
                                <w:color w:val="000000"/>
                              </w:rPr>
                              <w:tab/>
                              <w:t xml:space="preserve">$359 </w:t>
                            </w:r>
                            <w:r w:rsidRPr="00A830B9">
                              <w:rPr>
                                <w:rFonts w:ascii="Arial" w:hAnsi="Arial" w:cs="Arial"/>
                                <w:color w:val="000000"/>
                              </w:rPr>
                              <w:tab/>
                              <w:t xml:space="preserve">$2,250 </w:t>
                            </w:r>
                            <w:r w:rsidRPr="00A830B9">
                              <w:rPr>
                                <w:rFonts w:ascii="Arial" w:hAnsi="Arial" w:cs="Arial"/>
                                <w:color w:val="000000"/>
                              </w:rPr>
                              <w:tab/>
                              <w:t xml:space="preserve">$949,034 </w:t>
                            </w:r>
                            <w:r w:rsidRPr="00A830B9">
                              <w:rPr>
                                <w:rFonts w:ascii="Arial" w:hAnsi="Arial" w:cs="Arial"/>
                                <w:color w:val="000000"/>
                              </w:rPr>
                              <w:tab/>
                              <w:t xml:space="preserve">$701 </w:t>
                            </w:r>
                          </w:p>
                          <w:p w14:paraId="2AE22A74"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2034</w:t>
                            </w:r>
                            <w:r w:rsidRPr="00A830B9">
                              <w:rPr>
                                <w:rFonts w:ascii="Arial" w:eastAsia="Times New Roman" w:hAnsi="Arial" w:cs="Arial"/>
                                <w:color w:val="000000"/>
                                <w:lang w:eastAsia="en-US"/>
                              </w:rPr>
                              <w:tab/>
                            </w:r>
                            <w:r w:rsidRPr="00A830B9">
                              <w:rPr>
                                <w:rFonts w:ascii="Arial" w:hAnsi="Arial" w:cs="Arial"/>
                                <w:color w:val="000000"/>
                              </w:rPr>
                              <w:t xml:space="preserve">$2,254 </w:t>
                            </w:r>
                            <w:r w:rsidRPr="00A830B9">
                              <w:rPr>
                                <w:rFonts w:ascii="Arial" w:hAnsi="Arial" w:cs="Arial"/>
                                <w:color w:val="000000"/>
                              </w:rPr>
                              <w:tab/>
                              <w:t xml:space="preserve">$13,066 </w:t>
                            </w:r>
                            <w:r w:rsidRPr="00A830B9">
                              <w:rPr>
                                <w:rFonts w:ascii="Arial" w:hAnsi="Arial" w:cs="Arial"/>
                                <w:color w:val="000000"/>
                              </w:rPr>
                              <w:tab/>
                              <w:t xml:space="preserve">$2,118 </w:t>
                            </w:r>
                            <w:r w:rsidRPr="00A830B9">
                              <w:rPr>
                                <w:rFonts w:ascii="Arial" w:hAnsi="Arial" w:cs="Arial"/>
                                <w:color w:val="000000"/>
                              </w:rPr>
                              <w:tab/>
                              <w:t xml:space="preserve">$3,270 </w:t>
                            </w:r>
                            <w:r w:rsidRPr="00A830B9">
                              <w:rPr>
                                <w:rFonts w:ascii="Arial" w:hAnsi="Arial" w:cs="Arial"/>
                                <w:color w:val="000000"/>
                              </w:rPr>
                              <w:tab/>
                              <w:t xml:space="preserve">$38,260 </w:t>
                            </w:r>
                            <w:r w:rsidRPr="00A830B9">
                              <w:rPr>
                                <w:rFonts w:ascii="Arial" w:hAnsi="Arial" w:cs="Arial"/>
                                <w:color w:val="000000"/>
                              </w:rPr>
                              <w:tab/>
                              <w:t xml:space="preserve">$2,852 </w:t>
                            </w:r>
                            <w:r w:rsidRPr="00A830B9">
                              <w:rPr>
                                <w:rFonts w:ascii="Arial" w:hAnsi="Arial" w:cs="Arial"/>
                                <w:color w:val="000000"/>
                              </w:rPr>
                              <w:tab/>
                              <w:t xml:space="preserve">$12,717 </w:t>
                            </w:r>
                            <w:r w:rsidRPr="00A830B9">
                              <w:rPr>
                                <w:rFonts w:ascii="Arial" w:hAnsi="Arial" w:cs="Arial"/>
                                <w:color w:val="000000"/>
                              </w:rPr>
                              <w:tab/>
                              <w:t xml:space="preserve">$363 </w:t>
                            </w:r>
                            <w:r w:rsidRPr="00A830B9">
                              <w:rPr>
                                <w:rFonts w:ascii="Arial" w:hAnsi="Arial" w:cs="Arial"/>
                                <w:color w:val="000000"/>
                              </w:rPr>
                              <w:tab/>
                              <w:t xml:space="preserve">$2,340 </w:t>
                            </w:r>
                            <w:r w:rsidRPr="00A830B9">
                              <w:rPr>
                                <w:rFonts w:ascii="Arial" w:hAnsi="Arial" w:cs="Arial"/>
                                <w:color w:val="000000"/>
                              </w:rPr>
                              <w:tab/>
                              <w:t xml:space="preserve">$918,834 </w:t>
                            </w:r>
                            <w:r w:rsidRPr="00A830B9">
                              <w:rPr>
                                <w:rFonts w:ascii="Arial" w:hAnsi="Arial" w:cs="Arial"/>
                                <w:color w:val="000000"/>
                              </w:rPr>
                              <w:tab/>
                              <w:t xml:space="preserve">$701 </w:t>
                            </w:r>
                          </w:p>
                          <w:p w14:paraId="41835E5C"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2035</w:t>
                            </w:r>
                            <w:r w:rsidRPr="00A830B9">
                              <w:rPr>
                                <w:rFonts w:ascii="Arial" w:eastAsia="Times New Roman" w:hAnsi="Arial" w:cs="Arial"/>
                                <w:color w:val="000000"/>
                                <w:lang w:eastAsia="en-US"/>
                              </w:rPr>
                              <w:tab/>
                            </w:r>
                            <w:r w:rsidRPr="00A830B9">
                              <w:rPr>
                                <w:rFonts w:ascii="Arial" w:hAnsi="Arial" w:cs="Arial"/>
                                <w:color w:val="000000"/>
                              </w:rPr>
                              <w:t xml:space="preserve">$2,241 </w:t>
                            </w:r>
                            <w:r w:rsidRPr="00A830B9">
                              <w:rPr>
                                <w:rFonts w:ascii="Arial" w:hAnsi="Arial" w:cs="Arial"/>
                                <w:color w:val="000000"/>
                              </w:rPr>
                              <w:tab/>
                              <w:t xml:space="preserve">$12,914 </w:t>
                            </w:r>
                            <w:r w:rsidRPr="00A830B9">
                              <w:rPr>
                                <w:rFonts w:ascii="Arial" w:hAnsi="Arial" w:cs="Arial"/>
                                <w:color w:val="000000"/>
                              </w:rPr>
                              <w:tab/>
                              <w:t xml:space="preserve">$2,105 </w:t>
                            </w:r>
                            <w:r w:rsidRPr="00A830B9">
                              <w:rPr>
                                <w:rFonts w:ascii="Arial" w:hAnsi="Arial" w:cs="Arial"/>
                                <w:color w:val="000000"/>
                              </w:rPr>
                              <w:tab/>
                              <w:t xml:space="preserve">$3,221 </w:t>
                            </w:r>
                            <w:r w:rsidRPr="00A830B9">
                              <w:rPr>
                                <w:rFonts w:ascii="Arial" w:hAnsi="Arial" w:cs="Arial"/>
                                <w:color w:val="000000"/>
                              </w:rPr>
                              <w:tab/>
                              <w:t xml:space="preserve">$33,124 </w:t>
                            </w:r>
                            <w:r w:rsidRPr="00A830B9">
                              <w:rPr>
                                <w:rFonts w:ascii="Arial" w:hAnsi="Arial" w:cs="Arial"/>
                                <w:color w:val="000000"/>
                              </w:rPr>
                              <w:tab/>
                              <w:t xml:space="preserve">$2,679 </w:t>
                            </w:r>
                            <w:r w:rsidRPr="00A830B9">
                              <w:rPr>
                                <w:rFonts w:ascii="Arial" w:hAnsi="Arial" w:cs="Arial"/>
                                <w:color w:val="000000"/>
                              </w:rPr>
                              <w:tab/>
                              <w:t xml:space="preserve">$11,035 </w:t>
                            </w:r>
                            <w:r w:rsidRPr="00A830B9">
                              <w:rPr>
                                <w:rFonts w:ascii="Arial" w:hAnsi="Arial" w:cs="Arial"/>
                                <w:color w:val="000000"/>
                              </w:rPr>
                              <w:tab/>
                              <w:t xml:space="preserve">$367 </w:t>
                            </w:r>
                            <w:r w:rsidRPr="00A830B9">
                              <w:rPr>
                                <w:rFonts w:ascii="Arial" w:hAnsi="Arial" w:cs="Arial"/>
                                <w:color w:val="000000"/>
                              </w:rPr>
                              <w:tab/>
                              <w:t xml:space="preserve">$2,389 </w:t>
                            </w:r>
                            <w:r w:rsidRPr="00A830B9">
                              <w:rPr>
                                <w:rFonts w:ascii="Arial" w:hAnsi="Arial" w:cs="Arial"/>
                                <w:color w:val="000000"/>
                              </w:rPr>
                              <w:tab/>
                              <w:t xml:space="preserve">$905,542 </w:t>
                            </w:r>
                            <w:r w:rsidRPr="00A830B9">
                              <w:rPr>
                                <w:rFonts w:ascii="Arial" w:hAnsi="Arial" w:cs="Arial"/>
                                <w:color w:val="000000"/>
                              </w:rPr>
                              <w:tab/>
                              <w:t xml:space="preserve">$701 </w:t>
                            </w:r>
                          </w:p>
                          <w:p w14:paraId="67C7CE6E" w14:textId="77777777" w:rsidR="007C1991" w:rsidRDefault="007C1991" w:rsidP="007F1190"/>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58.05pt;margin-top:3.2pt;width:270pt;height:59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" filled="f" strokecolor="black [3213]">
                <v:path arrowok="t"/>
                <v:textbox style="layout-flow:vertical-ideographic">
                  <w:txbxContent>
                    <w:p w14:paraId="27114E51"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spacing w:after="120"/>
                        <w:ind w:left="115"/>
                        <w:rPr>
                          <w:rFonts w:ascii="Arial" w:eastAsia="Times New Roman" w:hAnsi="Arial" w:cs="Arial"/>
                          <w:b/>
                          <w:bCs/>
                          <w:color w:val="FFFFFF"/>
                          <w:lang w:eastAsia="en-US"/>
                        </w:rPr>
                      </w:pPr>
                      <w:r w:rsidRPr="0013542D">
                        <w:rPr>
                          <w:rFonts w:ascii="Arial" w:eastAsia="Times New Roman" w:hAnsi="Arial" w:cs="Arial"/>
                          <w:b/>
                          <w:color w:val="156570"/>
                          <w:lang w:eastAsia="en-US"/>
                        </w:rPr>
                        <w:t>BUNDLE</w:t>
                      </w:r>
                      <w:r>
                        <w:rPr>
                          <w:rFonts w:ascii="Arial" w:eastAsia="Times New Roman" w:hAnsi="Arial" w:cs="Arial"/>
                          <w:b/>
                          <w:bCs/>
                          <w:color w:val="156570"/>
                          <w:lang w:eastAsia="en-US"/>
                        </w:rPr>
                        <w:t xml:space="preserve">  A</w:t>
                      </w:r>
                      <w:r>
                        <w:rPr>
                          <w:rFonts w:ascii="Arial" w:eastAsia="Times New Roman" w:hAnsi="Arial" w:cs="Arial"/>
                          <w:b/>
                          <w:bCs/>
                          <w:color w:val="156570"/>
                          <w:lang w:eastAsia="en-US"/>
                        </w:rPr>
                        <w:tab/>
                      </w:r>
                      <w:r w:rsidRPr="0013542D">
                        <w:rPr>
                          <w:rFonts w:ascii="Arial" w:eastAsia="Times New Roman" w:hAnsi="Arial" w:cs="Arial"/>
                          <w:b/>
                          <w:bCs/>
                          <w:color w:val="156570"/>
                          <w:lang w:eastAsia="en-US"/>
                        </w:rPr>
                        <w:t>A1</w:t>
                      </w:r>
                      <w:r w:rsidRPr="0013542D">
                        <w:rPr>
                          <w:rFonts w:ascii="Arial" w:eastAsia="Times New Roman" w:hAnsi="Arial" w:cs="Arial"/>
                          <w:b/>
                          <w:bCs/>
                          <w:color w:val="156570"/>
                          <w:lang w:eastAsia="en-US"/>
                        </w:rPr>
                        <w:tab/>
                      </w:r>
                      <w:r>
                        <w:rPr>
                          <w:rFonts w:ascii="Arial" w:eastAsia="Times New Roman" w:hAnsi="Arial" w:cs="Arial"/>
                          <w:b/>
                          <w:bCs/>
                          <w:color w:val="156570"/>
                          <w:lang w:eastAsia="en-US"/>
                        </w:rPr>
                        <w:t>B</w:t>
                      </w:r>
                      <w:r>
                        <w:rPr>
                          <w:rFonts w:ascii="Arial" w:eastAsia="Times New Roman" w:hAnsi="Arial" w:cs="Arial"/>
                          <w:b/>
                          <w:bCs/>
                          <w:color w:val="156570"/>
                          <w:lang w:eastAsia="en-US"/>
                        </w:rPr>
                        <w:tab/>
                      </w:r>
                      <w:r w:rsidRPr="0013542D">
                        <w:rPr>
                          <w:rFonts w:ascii="Arial" w:eastAsia="Times New Roman" w:hAnsi="Arial" w:cs="Arial"/>
                          <w:b/>
                          <w:bCs/>
                          <w:color w:val="156570"/>
                          <w:lang w:eastAsia="en-US"/>
                        </w:rPr>
                        <w:t>B1</w:t>
                      </w:r>
                      <w:r w:rsidRPr="0013542D">
                        <w:rPr>
                          <w:rFonts w:ascii="Arial" w:eastAsia="Times New Roman" w:hAnsi="Arial" w:cs="Arial"/>
                          <w:b/>
                          <w:bCs/>
                          <w:color w:val="156570"/>
                          <w:lang w:eastAsia="en-US"/>
                        </w:rPr>
                        <w:tab/>
                        <w:t>C</w:t>
                      </w:r>
                      <w:r>
                        <w:rPr>
                          <w:rFonts w:ascii="Arial" w:eastAsia="Times New Roman" w:hAnsi="Arial" w:cs="Arial"/>
                          <w:b/>
                          <w:bCs/>
                          <w:color w:val="156570"/>
                          <w:lang w:eastAsia="en-US"/>
                        </w:rPr>
                        <w:tab/>
                        <w:t>D</w:t>
                      </w:r>
                      <w:r>
                        <w:rPr>
                          <w:rFonts w:ascii="Arial" w:eastAsia="Times New Roman" w:hAnsi="Arial" w:cs="Arial"/>
                          <w:b/>
                          <w:bCs/>
                          <w:color w:val="156570"/>
                          <w:lang w:eastAsia="en-US"/>
                        </w:rPr>
                        <w:tab/>
                        <w:t>E</w:t>
                      </w:r>
                      <w:r>
                        <w:rPr>
                          <w:rFonts w:ascii="Arial" w:eastAsia="Times New Roman" w:hAnsi="Arial" w:cs="Arial"/>
                          <w:b/>
                          <w:bCs/>
                          <w:color w:val="FFFFFF"/>
                          <w:lang w:eastAsia="en-US"/>
                        </w:rPr>
                        <w:tab/>
                      </w:r>
                      <w:r w:rsidRPr="0013542D">
                        <w:rPr>
                          <w:rFonts w:ascii="Arial" w:eastAsia="Times New Roman" w:hAnsi="Arial" w:cs="Arial"/>
                          <w:b/>
                          <w:bCs/>
                          <w:color w:val="156570"/>
                          <w:lang w:eastAsia="en-US"/>
                        </w:rPr>
                        <w:t>F</w:t>
                      </w:r>
                      <w:r w:rsidRPr="00A830B9">
                        <w:rPr>
                          <w:rFonts w:ascii="Arial" w:eastAsia="Times New Roman" w:hAnsi="Arial" w:cs="Arial"/>
                          <w:b/>
                          <w:bCs/>
                          <w:color w:val="FFFFFF"/>
                          <w:lang w:eastAsia="en-US"/>
                        </w:rPr>
                        <w:t>G</w:t>
                      </w:r>
                      <w:r w:rsidRPr="00A830B9">
                        <w:rPr>
                          <w:rFonts w:ascii="Arial" w:eastAsia="Times New Roman" w:hAnsi="Arial" w:cs="Arial"/>
                          <w:b/>
                          <w:bCs/>
                          <w:color w:val="FFFFFF"/>
                          <w:lang w:eastAsia="en-US"/>
                        </w:rPr>
                        <w:tab/>
                      </w:r>
                      <w:r w:rsidRPr="0013542D">
                        <w:rPr>
                          <w:rFonts w:ascii="Arial" w:eastAsia="Times New Roman" w:hAnsi="Arial" w:cs="Arial"/>
                          <w:b/>
                          <w:bCs/>
                          <w:color w:val="156570"/>
                          <w:lang w:eastAsia="en-US"/>
                        </w:rPr>
                        <w:t>G</w:t>
                      </w:r>
                      <w:r>
                        <w:rPr>
                          <w:rFonts w:ascii="Arial" w:eastAsia="Times New Roman" w:hAnsi="Arial" w:cs="Arial"/>
                          <w:b/>
                          <w:bCs/>
                          <w:color w:val="FFFFFF"/>
                          <w:lang w:eastAsia="en-US"/>
                        </w:rPr>
                        <w:tab/>
                      </w:r>
                      <w:r w:rsidRPr="0013542D">
                        <w:rPr>
                          <w:rFonts w:ascii="Arial" w:eastAsia="Times New Roman" w:hAnsi="Arial" w:cs="Arial"/>
                          <w:b/>
                          <w:bCs/>
                          <w:color w:val="156570"/>
                          <w:lang w:eastAsia="en-US"/>
                        </w:rPr>
                        <w:t>H</w:t>
                      </w:r>
                      <w:r w:rsidRPr="00A830B9">
                        <w:rPr>
                          <w:rFonts w:ascii="Arial" w:eastAsia="Times New Roman" w:hAnsi="Arial" w:cs="Arial"/>
                          <w:b/>
                          <w:bCs/>
                          <w:color w:val="FFFFFF"/>
                          <w:lang w:eastAsia="en-US"/>
                        </w:rPr>
                        <w:t>H</w:t>
                      </w:r>
                      <w:r w:rsidRPr="00A830B9">
                        <w:rPr>
                          <w:rFonts w:ascii="Arial" w:eastAsia="Times New Roman" w:hAnsi="Arial" w:cs="Arial"/>
                          <w:b/>
                          <w:bCs/>
                          <w:color w:val="FFFFFF"/>
                          <w:lang w:eastAsia="en-US"/>
                        </w:rPr>
                        <w:tab/>
                      </w:r>
                      <w:r w:rsidRPr="0013542D">
                        <w:rPr>
                          <w:rFonts w:ascii="Arial" w:eastAsia="Times New Roman" w:hAnsi="Arial" w:cs="Arial"/>
                          <w:b/>
                          <w:bCs/>
                          <w:color w:val="156570"/>
                          <w:lang w:eastAsia="en-US"/>
                        </w:rPr>
                        <w:t>DE</w:t>
                      </w:r>
                    </w:p>
                    <w:p w14:paraId="5DF649F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2016</w:t>
                      </w:r>
                      <w:r w:rsidRPr="00A830B9">
                        <w:rPr>
                          <w:rFonts w:ascii="Arial" w:eastAsia="Times New Roman" w:hAnsi="Arial" w:cs="Arial"/>
                          <w:color w:val="000000"/>
                          <w:lang w:eastAsia="en-US"/>
                        </w:rPr>
                        <w:tab/>
                      </w:r>
                      <w:r w:rsidRPr="00A830B9">
                        <w:rPr>
                          <w:rFonts w:ascii="Arial" w:hAnsi="Arial" w:cs="Arial"/>
                          <w:color w:val="000000"/>
                        </w:rPr>
                        <w:t xml:space="preserve">$7,770 </w:t>
                      </w:r>
                      <w:r w:rsidRPr="00A830B9">
                        <w:rPr>
                          <w:rFonts w:ascii="Arial" w:hAnsi="Arial" w:cs="Arial"/>
                          <w:color w:val="000000"/>
                        </w:rPr>
                        <w:tab/>
                        <w:t xml:space="preserve">$25,901 </w:t>
                      </w:r>
                      <w:r w:rsidRPr="00A830B9">
                        <w:rPr>
                          <w:rFonts w:ascii="Arial" w:hAnsi="Arial" w:cs="Arial"/>
                          <w:color w:val="000000"/>
                        </w:rPr>
                        <w:tab/>
                        <w:t xml:space="preserve">$13,170 </w:t>
                      </w:r>
                      <w:r w:rsidRPr="00A830B9">
                        <w:rPr>
                          <w:rFonts w:ascii="Arial" w:hAnsi="Arial" w:cs="Arial"/>
                          <w:color w:val="000000"/>
                        </w:rPr>
                        <w:tab/>
                        <w:t xml:space="preserve">$6,787 </w:t>
                      </w:r>
                      <w:r w:rsidRPr="00A830B9">
                        <w:rPr>
                          <w:rFonts w:ascii="Arial" w:hAnsi="Arial" w:cs="Arial"/>
                          <w:color w:val="000000"/>
                        </w:rPr>
                        <w:tab/>
                        <w:t xml:space="preserve">$9,357 </w:t>
                      </w:r>
                      <w:r w:rsidRPr="00A830B9">
                        <w:rPr>
                          <w:rFonts w:ascii="Arial" w:hAnsi="Arial" w:cs="Arial"/>
                          <w:color w:val="000000"/>
                        </w:rPr>
                        <w:tab/>
                        <w:t xml:space="preserve">$3,423 </w:t>
                      </w:r>
                      <w:r w:rsidRPr="00A830B9">
                        <w:rPr>
                          <w:rFonts w:ascii="Arial" w:hAnsi="Arial" w:cs="Arial"/>
                          <w:color w:val="000000"/>
                        </w:rPr>
                        <w:tab/>
                        <w:t xml:space="preserve">$10,369 </w:t>
                      </w:r>
                      <w:r w:rsidRPr="00A830B9">
                        <w:rPr>
                          <w:rFonts w:ascii="Arial" w:hAnsi="Arial" w:cs="Arial"/>
                          <w:color w:val="000000"/>
                        </w:rPr>
                        <w:tab/>
                        <w:t xml:space="preserve">$2,134 </w:t>
                      </w:r>
                      <w:r w:rsidRPr="00A830B9">
                        <w:rPr>
                          <w:rFonts w:ascii="Arial" w:hAnsi="Arial" w:cs="Arial"/>
                          <w:color w:val="000000"/>
                        </w:rPr>
                        <w:tab/>
                        <w:t xml:space="preserve">$28,563 </w:t>
                      </w:r>
                      <w:r w:rsidRPr="00A830B9">
                        <w:rPr>
                          <w:rFonts w:ascii="Arial" w:hAnsi="Arial" w:cs="Arial"/>
                          <w:color w:val="000000"/>
                        </w:rPr>
                        <w:tab/>
                        <w:t xml:space="preserve">$1,223,578 </w:t>
                      </w:r>
                      <w:r w:rsidRPr="00A830B9">
                        <w:rPr>
                          <w:rFonts w:ascii="Arial" w:hAnsi="Arial" w:cs="Arial"/>
                          <w:color w:val="000000"/>
                        </w:rPr>
                        <w:tab/>
                        <w:t xml:space="preserve">$467 </w:t>
                      </w:r>
                    </w:p>
                    <w:p w14:paraId="4C80B96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2017</w:t>
                      </w:r>
                      <w:r w:rsidRPr="00A830B9">
                        <w:rPr>
                          <w:rFonts w:ascii="Arial" w:eastAsia="Times New Roman" w:hAnsi="Arial" w:cs="Arial"/>
                          <w:color w:val="000000"/>
                          <w:lang w:eastAsia="en-US"/>
                        </w:rPr>
                        <w:tab/>
                      </w:r>
                      <w:r w:rsidRPr="00A830B9">
                        <w:rPr>
                          <w:rFonts w:ascii="Arial" w:hAnsi="Arial" w:cs="Arial"/>
                          <w:color w:val="000000"/>
                        </w:rPr>
                        <w:t xml:space="preserve">$8,889 </w:t>
                      </w:r>
                      <w:r w:rsidRPr="00A830B9">
                        <w:rPr>
                          <w:rFonts w:ascii="Arial" w:hAnsi="Arial" w:cs="Arial"/>
                          <w:color w:val="000000"/>
                        </w:rPr>
                        <w:tab/>
                        <w:t xml:space="preserve">$30,144 </w:t>
                      </w:r>
                      <w:r w:rsidRPr="00A830B9">
                        <w:rPr>
                          <w:rFonts w:ascii="Arial" w:hAnsi="Arial" w:cs="Arial"/>
                          <w:color w:val="000000"/>
                        </w:rPr>
                        <w:tab/>
                        <w:t xml:space="preserve">$11,431 </w:t>
                      </w:r>
                      <w:r w:rsidRPr="00A830B9">
                        <w:rPr>
                          <w:rFonts w:ascii="Arial" w:hAnsi="Arial" w:cs="Arial"/>
                          <w:color w:val="000000"/>
                        </w:rPr>
                        <w:tab/>
                        <w:t xml:space="preserve">$7,804 </w:t>
                      </w:r>
                      <w:r w:rsidRPr="00A830B9">
                        <w:rPr>
                          <w:rFonts w:ascii="Arial" w:hAnsi="Arial" w:cs="Arial"/>
                          <w:color w:val="000000"/>
                        </w:rPr>
                        <w:tab/>
                        <w:t xml:space="preserve">$14,871 </w:t>
                      </w:r>
                      <w:r w:rsidRPr="00A830B9">
                        <w:rPr>
                          <w:rFonts w:ascii="Arial" w:hAnsi="Arial" w:cs="Arial"/>
                          <w:color w:val="000000"/>
                        </w:rPr>
                        <w:tab/>
                        <w:t xml:space="preserve">$5,123 </w:t>
                      </w:r>
                      <w:r w:rsidRPr="00A830B9">
                        <w:rPr>
                          <w:rFonts w:ascii="Arial" w:hAnsi="Arial" w:cs="Arial"/>
                          <w:color w:val="000000"/>
                        </w:rPr>
                        <w:tab/>
                        <w:t xml:space="preserve">$14,113 </w:t>
                      </w:r>
                      <w:r w:rsidRPr="00A830B9">
                        <w:rPr>
                          <w:rFonts w:ascii="Arial" w:hAnsi="Arial" w:cs="Arial"/>
                          <w:color w:val="000000"/>
                        </w:rPr>
                        <w:tab/>
                        <w:t xml:space="preserve">$3,550 </w:t>
                      </w:r>
                      <w:r w:rsidRPr="00A830B9">
                        <w:rPr>
                          <w:rFonts w:ascii="Arial" w:hAnsi="Arial" w:cs="Arial"/>
                          <w:color w:val="000000"/>
                        </w:rPr>
                        <w:tab/>
                        <w:t xml:space="preserve">$30,640 </w:t>
                      </w:r>
                      <w:r w:rsidRPr="00A830B9">
                        <w:rPr>
                          <w:rFonts w:ascii="Arial" w:hAnsi="Arial" w:cs="Arial"/>
                          <w:color w:val="000000"/>
                        </w:rPr>
                        <w:tab/>
                        <w:t xml:space="preserve">$1,316,151 </w:t>
                      </w:r>
                      <w:r w:rsidRPr="00A830B9">
                        <w:rPr>
                          <w:rFonts w:ascii="Arial" w:hAnsi="Arial" w:cs="Arial"/>
                          <w:color w:val="000000"/>
                        </w:rPr>
                        <w:tab/>
                        <w:t xml:space="preserve">$467 </w:t>
                      </w:r>
                    </w:p>
                    <w:p w14:paraId="0155D6D4"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2018</w:t>
                      </w:r>
                      <w:r w:rsidRPr="00A830B9">
                        <w:rPr>
                          <w:rFonts w:ascii="Arial" w:eastAsia="Times New Roman" w:hAnsi="Arial" w:cs="Arial"/>
                          <w:color w:val="000000"/>
                          <w:lang w:eastAsia="en-US"/>
                        </w:rPr>
                        <w:tab/>
                      </w:r>
                      <w:r w:rsidRPr="00A830B9">
                        <w:rPr>
                          <w:rFonts w:ascii="Arial" w:hAnsi="Arial" w:cs="Arial"/>
                          <w:color w:val="000000"/>
                        </w:rPr>
                        <w:t xml:space="preserve">$8,571 </w:t>
                      </w:r>
                      <w:r w:rsidRPr="00A830B9">
                        <w:rPr>
                          <w:rFonts w:ascii="Arial" w:hAnsi="Arial" w:cs="Arial"/>
                          <w:color w:val="000000"/>
                        </w:rPr>
                        <w:tab/>
                        <w:t xml:space="preserve">$39,352 </w:t>
                      </w:r>
                      <w:r w:rsidRPr="00A830B9">
                        <w:rPr>
                          <w:rFonts w:ascii="Arial" w:hAnsi="Arial" w:cs="Arial"/>
                          <w:color w:val="000000"/>
                        </w:rPr>
                        <w:tab/>
                        <w:t xml:space="preserve">$12,578 </w:t>
                      </w:r>
                      <w:r w:rsidRPr="00A830B9">
                        <w:rPr>
                          <w:rFonts w:ascii="Arial" w:hAnsi="Arial" w:cs="Arial"/>
                          <w:color w:val="000000"/>
                        </w:rPr>
                        <w:tab/>
                        <w:t xml:space="preserve">$8,157 </w:t>
                      </w:r>
                      <w:r w:rsidRPr="00A830B9">
                        <w:rPr>
                          <w:rFonts w:ascii="Arial" w:hAnsi="Arial" w:cs="Arial"/>
                          <w:color w:val="000000"/>
                        </w:rPr>
                        <w:tab/>
                        <w:t xml:space="preserve">$17,590 </w:t>
                      </w:r>
                      <w:r w:rsidRPr="00A830B9">
                        <w:rPr>
                          <w:rFonts w:ascii="Arial" w:hAnsi="Arial" w:cs="Arial"/>
                          <w:color w:val="000000"/>
                        </w:rPr>
                        <w:tab/>
                        <w:t xml:space="preserve">$5,714 </w:t>
                      </w:r>
                      <w:r w:rsidRPr="00A830B9">
                        <w:rPr>
                          <w:rFonts w:ascii="Arial" w:hAnsi="Arial" w:cs="Arial"/>
                          <w:color w:val="000000"/>
                        </w:rPr>
                        <w:tab/>
                        <w:t xml:space="preserve">$16,345 </w:t>
                      </w:r>
                      <w:r w:rsidRPr="00A830B9">
                        <w:rPr>
                          <w:rFonts w:ascii="Arial" w:hAnsi="Arial" w:cs="Arial"/>
                          <w:color w:val="000000"/>
                        </w:rPr>
                        <w:tab/>
                        <w:t xml:space="preserve">$4,688 </w:t>
                      </w:r>
                      <w:r w:rsidRPr="00A830B9">
                        <w:rPr>
                          <w:rFonts w:ascii="Arial" w:hAnsi="Arial" w:cs="Arial"/>
                          <w:color w:val="000000"/>
                        </w:rPr>
                        <w:tab/>
                        <w:t xml:space="preserve">$30,939 </w:t>
                      </w:r>
                      <w:r w:rsidRPr="00A830B9">
                        <w:rPr>
                          <w:rFonts w:ascii="Arial" w:hAnsi="Arial" w:cs="Arial"/>
                          <w:color w:val="000000"/>
                        </w:rPr>
                        <w:tab/>
                        <w:t xml:space="preserve">$1,362,048 </w:t>
                      </w:r>
                      <w:r w:rsidRPr="00A830B9">
                        <w:rPr>
                          <w:rFonts w:ascii="Arial" w:hAnsi="Arial" w:cs="Arial"/>
                          <w:color w:val="000000"/>
                        </w:rPr>
                        <w:tab/>
                        <w:t xml:space="preserve">$467 </w:t>
                      </w:r>
                    </w:p>
                    <w:p w14:paraId="551F22C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2019</w:t>
                      </w:r>
                      <w:r w:rsidRPr="00A830B9">
                        <w:rPr>
                          <w:rFonts w:ascii="Arial" w:eastAsia="Times New Roman" w:hAnsi="Arial" w:cs="Arial"/>
                          <w:color w:val="000000"/>
                          <w:lang w:eastAsia="en-US"/>
                        </w:rPr>
                        <w:tab/>
                      </w:r>
                      <w:r w:rsidRPr="00A830B9">
                        <w:rPr>
                          <w:rFonts w:ascii="Arial" w:hAnsi="Arial" w:cs="Arial"/>
                          <w:color w:val="000000"/>
                        </w:rPr>
                        <w:t xml:space="preserve">$7,952 </w:t>
                      </w:r>
                      <w:r w:rsidRPr="00A830B9">
                        <w:rPr>
                          <w:rFonts w:ascii="Arial" w:hAnsi="Arial" w:cs="Arial"/>
                          <w:color w:val="000000"/>
                        </w:rPr>
                        <w:tab/>
                        <w:t xml:space="preserve">$36,413 </w:t>
                      </w:r>
                      <w:r w:rsidRPr="00A830B9">
                        <w:rPr>
                          <w:rFonts w:ascii="Arial" w:hAnsi="Arial" w:cs="Arial"/>
                          <w:color w:val="000000"/>
                        </w:rPr>
                        <w:tab/>
                        <w:t xml:space="preserve">$28,276 </w:t>
                      </w:r>
                      <w:r w:rsidRPr="00A830B9">
                        <w:rPr>
                          <w:rFonts w:ascii="Arial" w:hAnsi="Arial" w:cs="Arial"/>
                          <w:color w:val="000000"/>
                        </w:rPr>
                        <w:tab/>
                        <w:t xml:space="preserve">$8,370 </w:t>
                      </w:r>
                      <w:r w:rsidRPr="00A830B9">
                        <w:rPr>
                          <w:rFonts w:ascii="Arial" w:hAnsi="Arial" w:cs="Arial"/>
                          <w:color w:val="000000"/>
                        </w:rPr>
                        <w:tab/>
                        <w:t xml:space="preserve">$20,077 </w:t>
                      </w:r>
                      <w:r w:rsidRPr="00A830B9">
                        <w:rPr>
                          <w:rFonts w:ascii="Arial" w:hAnsi="Arial" w:cs="Arial"/>
                          <w:color w:val="000000"/>
                        </w:rPr>
                        <w:tab/>
                        <w:t xml:space="preserve">$6,288 </w:t>
                      </w:r>
                      <w:r w:rsidRPr="00A830B9">
                        <w:rPr>
                          <w:rFonts w:ascii="Arial" w:hAnsi="Arial" w:cs="Arial"/>
                          <w:color w:val="000000"/>
                        </w:rPr>
                        <w:tab/>
                        <w:t xml:space="preserve">$18,409 </w:t>
                      </w:r>
                      <w:r w:rsidRPr="00A830B9">
                        <w:rPr>
                          <w:rFonts w:ascii="Arial" w:hAnsi="Arial" w:cs="Arial"/>
                          <w:color w:val="000000"/>
                        </w:rPr>
                        <w:tab/>
                        <w:t xml:space="preserve">$5,815 </w:t>
                      </w:r>
                      <w:r w:rsidRPr="00A830B9">
                        <w:rPr>
                          <w:rFonts w:ascii="Arial" w:hAnsi="Arial" w:cs="Arial"/>
                          <w:color w:val="000000"/>
                        </w:rPr>
                        <w:tab/>
                        <w:t xml:space="preserve">$31,353 </w:t>
                      </w:r>
                      <w:r w:rsidRPr="00A830B9">
                        <w:rPr>
                          <w:rFonts w:ascii="Arial" w:hAnsi="Arial" w:cs="Arial"/>
                          <w:color w:val="000000"/>
                        </w:rPr>
                        <w:tab/>
                        <w:t xml:space="preserve">$1,404,268 </w:t>
                      </w:r>
                      <w:r w:rsidRPr="00A830B9">
                        <w:rPr>
                          <w:rFonts w:ascii="Arial" w:hAnsi="Arial" w:cs="Arial"/>
                          <w:color w:val="000000"/>
                        </w:rPr>
                        <w:tab/>
                        <w:t xml:space="preserve">$467 </w:t>
                      </w:r>
                    </w:p>
                    <w:p w14:paraId="26865376"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2020</w:t>
                      </w:r>
                      <w:r w:rsidRPr="00A830B9">
                        <w:rPr>
                          <w:rFonts w:ascii="Arial" w:eastAsia="Times New Roman" w:hAnsi="Arial" w:cs="Arial"/>
                          <w:color w:val="000000"/>
                          <w:lang w:eastAsia="en-US"/>
                        </w:rPr>
                        <w:tab/>
                      </w:r>
                      <w:r w:rsidRPr="00A830B9">
                        <w:rPr>
                          <w:rFonts w:ascii="Arial" w:hAnsi="Arial" w:cs="Arial"/>
                          <w:color w:val="000000"/>
                        </w:rPr>
                        <w:t xml:space="preserve">$7,439 </w:t>
                      </w:r>
                      <w:r w:rsidRPr="00A830B9">
                        <w:rPr>
                          <w:rFonts w:ascii="Arial" w:hAnsi="Arial" w:cs="Arial"/>
                          <w:color w:val="000000"/>
                        </w:rPr>
                        <w:tab/>
                        <w:t xml:space="preserve">$42,626 </w:t>
                      </w:r>
                      <w:r w:rsidRPr="00A830B9">
                        <w:rPr>
                          <w:rFonts w:ascii="Arial" w:hAnsi="Arial" w:cs="Arial"/>
                          <w:color w:val="000000"/>
                        </w:rPr>
                        <w:tab/>
                        <w:t xml:space="preserve">$14,399 </w:t>
                      </w:r>
                      <w:r w:rsidRPr="00A830B9">
                        <w:rPr>
                          <w:rFonts w:ascii="Arial" w:hAnsi="Arial" w:cs="Arial"/>
                          <w:color w:val="000000"/>
                        </w:rPr>
                        <w:tab/>
                        <w:t xml:space="preserve">$8,870 </w:t>
                      </w:r>
                      <w:r w:rsidRPr="00A830B9">
                        <w:rPr>
                          <w:rFonts w:ascii="Arial" w:hAnsi="Arial" w:cs="Arial"/>
                          <w:color w:val="000000"/>
                        </w:rPr>
                        <w:tab/>
                        <w:t xml:space="preserve">$22,316 </w:t>
                      </w:r>
                      <w:r w:rsidRPr="00A830B9">
                        <w:rPr>
                          <w:rFonts w:ascii="Arial" w:hAnsi="Arial" w:cs="Arial"/>
                          <w:color w:val="000000"/>
                        </w:rPr>
                        <w:tab/>
                        <w:t xml:space="preserve">$7,012 </w:t>
                      </w:r>
                      <w:r w:rsidRPr="00A830B9">
                        <w:rPr>
                          <w:rFonts w:ascii="Arial" w:hAnsi="Arial" w:cs="Arial"/>
                          <w:color w:val="000000"/>
                        </w:rPr>
                        <w:tab/>
                        <w:t xml:space="preserve">$20,283 </w:t>
                      </w:r>
                      <w:r w:rsidRPr="00A830B9">
                        <w:rPr>
                          <w:rFonts w:ascii="Arial" w:hAnsi="Arial" w:cs="Arial"/>
                          <w:color w:val="000000"/>
                        </w:rPr>
                        <w:tab/>
                        <w:t xml:space="preserve">$6,898 </w:t>
                      </w:r>
                      <w:r w:rsidRPr="00A830B9">
                        <w:rPr>
                          <w:rFonts w:ascii="Arial" w:hAnsi="Arial" w:cs="Arial"/>
                          <w:color w:val="000000"/>
                        </w:rPr>
                        <w:tab/>
                        <w:t xml:space="preserve">$31,843 </w:t>
                      </w:r>
                      <w:r w:rsidRPr="00A830B9">
                        <w:rPr>
                          <w:rFonts w:ascii="Arial" w:hAnsi="Arial" w:cs="Arial"/>
                          <w:color w:val="000000"/>
                        </w:rPr>
                        <w:tab/>
                        <w:t xml:space="preserve">$1,431,323 </w:t>
                      </w:r>
                      <w:r w:rsidRPr="00A830B9">
                        <w:rPr>
                          <w:rFonts w:ascii="Arial" w:hAnsi="Arial" w:cs="Arial"/>
                          <w:color w:val="000000"/>
                        </w:rPr>
                        <w:tab/>
                        <w:t xml:space="preserve">$467 </w:t>
                      </w:r>
                    </w:p>
                    <w:p w14:paraId="0A3C9E07"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2021</w:t>
                      </w:r>
                      <w:r w:rsidRPr="00A830B9">
                        <w:rPr>
                          <w:rFonts w:ascii="Arial" w:eastAsia="Times New Roman" w:hAnsi="Arial" w:cs="Arial"/>
                          <w:color w:val="000000"/>
                          <w:lang w:eastAsia="en-US"/>
                        </w:rPr>
                        <w:tab/>
                      </w:r>
                      <w:r w:rsidRPr="00A830B9">
                        <w:rPr>
                          <w:rFonts w:ascii="Arial" w:hAnsi="Arial" w:cs="Arial"/>
                          <w:color w:val="000000"/>
                        </w:rPr>
                        <w:t xml:space="preserve">$7,413 </w:t>
                      </w:r>
                      <w:r w:rsidRPr="00A830B9">
                        <w:rPr>
                          <w:rFonts w:ascii="Arial" w:hAnsi="Arial" w:cs="Arial"/>
                          <w:color w:val="000000"/>
                        </w:rPr>
                        <w:tab/>
                        <w:t xml:space="preserve">$37,851 </w:t>
                      </w:r>
                      <w:r w:rsidRPr="00A830B9">
                        <w:rPr>
                          <w:rFonts w:ascii="Arial" w:hAnsi="Arial" w:cs="Arial"/>
                          <w:color w:val="000000"/>
                        </w:rPr>
                        <w:tab/>
                        <w:t xml:space="preserve">$15,913 </w:t>
                      </w:r>
                      <w:r w:rsidRPr="00A830B9">
                        <w:rPr>
                          <w:rFonts w:ascii="Arial" w:hAnsi="Arial" w:cs="Arial"/>
                          <w:color w:val="000000"/>
                        </w:rPr>
                        <w:tab/>
                        <w:t xml:space="preserve">$9,259 </w:t>
                      </w:r>
                      <w:r w:rsidRPr="00A830B9">
                        <w:rPr>
                          <w:rFonts w:ascii="Arial" w:hAnsi="Arial" w:cs="Arial"/>
                          <w:color w:val="000000"/>
                        </w:rPr>
                        <w:tab/>
                        <w:t xml:space="preserve">$24,266 </w:t>
                      </w:r>
                      <w:r w:rsidRPr="00A830B9">
                        <w:rPr>
                          <w:rFonts w:ascii="Arial" w:hAnsi="Arial" w:cs="Arial"/>
                          <w:color w:val="000000"/>
                        </w:rPr>
                        <w:tab/>
                        <w:t xml:space="preserve">$7,643 </w:t>
                      </w:r>
                      <w:r w:rsidRPr="00A830B9">
                        <w:rPr>
                          <w:rFonts w:ascii="Arial" w:hAnsi="Arial" w:cs="Arial"/>
                          <w:color w:val="000000"/>
                        </w:rPr>
                        <w:tab/>
                        <w:t xml:space="preserve">$22,082 </w:t>
                      </w:r>
                      <w:r w:rsidRPr="00A830B9">
                        <w:rPr>
                          <w:rFonts w:ascii="Arial" w:hAnsi="Arial" w:cs="Arial"/>
                          <w:color w:val="000000"/>
                        </w:rPr>
                        <w:tab/>
                        <w:t xml:space="preserve">$7,971 </w:t>
                      </w:r>
                      <w:r w:rsidRPr="00A830B9">
                        <w:rPr>
                          <w:rFonts w:ascii="Arial" w:hAnsi="Arial" w:cs="Arial"/>
                          <w:color w:val="000000"/>
                        </w:rPr>
                        <w:tab/>
                        <w:t xml:space="preserve">$32,319 </w:t>
                      </w:r>
                      <w:r w:rsidRPr="00A830B9">
                        <w:rPr>
                          <w:rFonts w:ascii="Arial" w:hAnsi="Arial" w:cs="Arial"/>
                          <w:color w:val="000000"/>
                        </w:rPr>
                        <w:tab/>
                        <w:t xml:space="preserve">$1,470,076 </w:t>
                      </w:r>
                      <w:r w:rsidRPr="00A830B9">
                        <w:rPr>
                          <w:rFonts w:ascii="Arial" w:hAnsi="Arial" w:cs="Arial"/>
                          <w:color w:val="000000"/>
                        </w:rPr>
                        <w:tab/>
                        <w:t xml:space="preserve">$467 </w:t>
                      </w:r>
                    </w:p>
                    <w:p w14:paraId="528722F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2022</w:t>
                      </w:r>
                      <w:r w:rsidRPr="00A830B9">
                        <w:rPr>
                          <w:rFonts w:ascii="Arial" w:eastAsia="Times New Roman" w:hAnsi="Arial" w:cs="Arial"/>
                          <w:color w:val="000000"/>
                          <w:lang w:eastAsia="en-US"/>
                        </w:rPr>
                        <w:tab/>
                      </w:r>
                      <w:r w:rsidRPr="00A830B9">
                        <w:rPr>
                          <w:rFonts w:ascii="Arial" w:hAnsi="Arial" w:cs="Arial"/>
                          <w:color w:val="000000"/>
                        </w:rPr>
                        <w:t xml:space="preserve">$7,494 </w:t>
                      </w:r>
                      <w:r w:rsidRPr="00A830B9">
                        <w:rPr>
                          <w:rFonts w:ascii="Arial" w:hAnsi="Arial" w:cs="Arial"/>
                          <w:color w:val="000000"/>
                        </w:rPr>
                        <w:tab/>
                        <w:t xml:space="preserve">$38,733 </w:t>
                      </w:r>
                      <w:r w:rsidRPr="00A830B9">
                        <w:rPr>
                          <w:rFonts w:ascii="Arial" w:hAnsi="Arial" w:cs="Arial"/>
                          <w:color w:val="000000"/>
                        </w:rPr>
                        <w:tab/>
                        <w:t xml:space="preserve">$24,246 </w:t>
                      </w:r>
                      <w:r w:rsidRPr="00A830B9">
                        <w:rPr>
                          <w:rFonts w:ascii="Arial" w:hAnsi="Arial" w:cs="Arial"/>
                          <w:color w:val="000000"/>
                        </w:rPr>
                        <w:tab/>
                        <w:t xml:space="preserve">$9,880 </w:t>
                      </w:r>
                      <w:r w:rsidRPr="00A830B9">
                        <w:rPr>
                          <w:rFonts w:ascii="Arial" w:hAnsi="Arial" w:cs="Arial"/>
                          <w:color w:val="000000"/>
                        </w:rPr>
                        <w:tab/>
                        <w:t xml:space="preserve">$26,090 </w:t>
                      </w:r>
                      <w:r w:rsidRPr="00A830B9">
                        <w:rPr>
                          <w:rFonts w:ascii="Arial" w:hAnsi="Arial" w:cs="Arial"/>
                          <w:color w:val="000000"/>
                        </w:rPr>
                        <w:tab/>
                        <w:t xml:space="preserve">$8,411 </w:t>
                      </w:r>
                      <w:r w:rsidRPr="00A830B9">
                        <w:rPr>
                          <w:rFonts w:ascii="Arial" w:hAnsi="Arial" w:cs="Arial"/>
                          <w:color w:val="000000"/>
                        </w:rPr>
                        <w:tab/>
                        <w:t xml:space="preserve">$23,826 </w:t>
                      </w:r>
                      <w:r w:rsidRPr="00A830B9">
                        <w:rPr>
                          <w:rFonts w:ascii="Arial" w:hAnsi="Arial" w:cs="Arial"/>
                          <w:color w:val="000000"/>
                        </w:rPr>
                        <w:tab/>
                        <w:t xml:space="preserve">$9,071 </w:t>
                      </w:r>
                      <w:r w:rsidRPr="00A830B9">
                        <w:rPr>
                          <w:rFonts w:ascii="Arial" w:hAnsi="Arial" w:cs="Arial"/>
                          <w:color w:val="000000"/>
                        </w:rPr>
                        <w:tab/>
                        <w:t xml:space="preserve">$32,857 </w:t>
                      </w:r>
                      <w:r w:rsidRPr="00A830B9">
                        <w:rPr>
                          <w:rFonts w:ascii="Arial" w:hAnsi="Arial" w:cs="Arial"/>
                          <w:color w:val="000000"/>
                        </w:rPr>
                        <w:tab/>
                        <w:t xml:space="preserve">$1,527,540 </w:t>
                      </w:r>
                      <w:r w:rsidRPr="00A830B9">
                        <w:rPr>
                          <w:rFonts w:ascii="Arial" w:hAnsi="Arial" w:cs="Arial"/>
                          <w:color w:val="000000"/>
                        </w:rPr>
                        <w:tab/>
                        <w:t xml:space="preserve">$467 </w:t>
                      </w:r>
                    </w:p>
                    <w:p w14:paraId="255484CB"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2023</w:t>
                      </w:r>
                      <w:r w:rsidRPr="00A830B9">
                        <w:rPr>
                          <w:rFonts w:ascii="Arial" w:eastAsia="Times New Roman" w:hAnsi="Arial" w:cs="Arial"/>
                          <w:color w:val="000000"/>
                          <w:lang w:eastAsia="en-US"/>
                        </w:rPr>
                        <w:tab/>
                      </w:r>
                      <w:r w:rsidRPr="00A830B9">
                        <w:rPr>
                          <w:rFonts w:ascii="Arial" w:hAnsi="Arial" w:cs="Arial"/>
                          <w:color w:val="000000"/>
                        </w:rPr>
                        <w:t xml:space="preserve">$7,543 </w:t>
                      </w:r>
                      <w:r w:rsidRPr="00A830B9">
                        <w:rPr>
                          <w:rFonts w:ascii="Arial" w:hAnsi="Arial" w:cs="Arial"/>
                          <w:color w:val="000000"/>
                        </w:rPr>
                        <w:tab/>
                        <w:t xml:space="preserve">$36,956 </w:t>
                      </w:r>
                      <w:r w:rsidRPr="00A830B9">
                        <w:rPr>
                          <w:rFonts w:ascii="Arial" w:hAnsi="Arial" w:cs="Arial"/>
                          <w:color w:val="000000"/>
                        </w:rPr>
                        <w:tab/>
                        <w:t xml:space="preserve">$15,264 </w:t>
                      </w:r>
                      <w:r w:rsidRPr="00A830B9">
                        <w:rPr>
                          <w:rFonts w:ascii="Arial" w:hAnsi="Arial" w:cs="Arial"/>
                          <w:color w:val="000000"/>
                        </w:rPr>
                        <w:tab/>
                        <w:t xml:space="preserve">$8,405 </w:t>
                      </w:r>
                      <w:r w:rsidRPr="00A830B9">
                        <w:rPr>
                          <w:rFonts w:ascii="Arial" w:hAnsi="Arial" w:cs="Arial"/>
                          <w:color w:val="000000"/>
                        </w:rPr>
                        <w:tab/>
                        <w:t xml:space="preserve">$24,122 </w:t>
                      </w:r>
                      <w:r w:rsidRPr="00A830B9">
                        <w:rPr>
                          <w:rFonts w:ascii="Arial" w:hAnsi="Arial" w:cs="Arial"/>
                          <w:color w:val="000000"/>
                        </w:rPr>
                        <w:tab/>
                        <w:t xml:space="preserve">$6,620 </w:t>
                      </w:r>
                      <w:r w:rsidRPr="00A830B9">
                        <w:rPr>
                          <w:rFonts w:ascii="Arial" w:hAnsi="Arial" w:cs="Arial"/>
                          <w:color w:val="000000"/>
                        </w:rPr>
                        <w:tab/>
                        <w:t xml:space="preserve">$19,956 </w:t>
                      </w:r>
                      <w:r w:rsidRPr="00A830B9">
                        <w:rPr>
                          <w:rFonts w:ascii="Arial" w:hAnsi="Arial" w:cs="Arial"/>
                          <w:color w:val="000000"/>
                        </w:rPr>
                        <w:tab/>
                        <w:t xml:space="preserve">$5,805 </w:t>
                      </w:r>
                      <w:r w:rsidRPr="00A830B9">
                        <w:rPr>
                          <w:rFonts w:ascii="Arial" w:hAnsi="Arial" w:cs="Arial"/>
                          <w:color w:val="000000"/>
                        </w:rPr>
                        <w:tab/>
                        <w:t xml:space="preserve">$31,618 </w:t>
                      </w:r>
                      <w:r w:rsidRPr="00A830B9">
                        <w:rPr>
                          <w:rFonts w:ascii="Arial" w:hAnsi="Arial" w:cs="Arial"/>
                          <w:color w:val="000000"/>
                        </w:rPr>
                        <w:tab/>
                        <w:t xml:space="preserve">$1,642,856 </w:t>
                      </w:r>
                      <w:r w:rsidRPr="00A830B9">
                        <w:rPr>
                          <w:rFonts w:ascii="Arial" w:hAnsi="Arial" w:cs="Arial"/>
                          <w:color w:val="000000"/>
                        </w:rPr>
                        <w:tab/>
                        <w:t xml:space="preserve">$467 </w:t>
                      </w:r>
                    </w:p>
                    <w:p w14:paraId="3677224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2024</w:t>
                      </w:r>
                      <w:r w:rsidRPr="00A830B9">
                        <w:rPr>
                          <w:rFonts w:ascii="Arial" w:eastAsia="Times New Roman" w:hAnsi="Arial" w:cs="Arial"/>
                          <w:color w:val="000000"/>
                          <w:lang w:eastAsia="en-US"/>
                        </w:rPr>
                        <w:tab/>
                      </w:r>
                      <w:r w:rsidRPr="00A830B9">
                        <w:rPr>
                          <w:rFonts w:ascii="Arial" w:hAnsi="Arial" w:cs="Arial"/>
                          <w:color w:val="000000"/>
                        </w:rPr>
                        <w:t xml:space="preserve">$7,579 </w:t>
                      </w:r>
                      <w:r w:rsidRPr="00A830B9">
                        <w:rPr>
                          <w:rFonts w:ascii="Arial" w:hAnsi="Arial" w:cs="Arial"/>
                          <w:color w:val="000000"/>
                        </w:rPr>
                        <w:tab/>
                        <w:t xml:space="preserve">$37,521 </w:t>
                      </w:r>
                      <w:r w:rsidRPr="00A830B9">
                        <w:rPr>
                          <w:rFonts w:ascii="Arial" w:hAnsi="Arial" w:cs="Arial"/>
                          <w:color w:val="000000"/>
                        </w:rPr>
                        <w:tab/>
                        <w:t xml:space="preserve">$15,528 </w:t>
                      </w:r>
                      <w:r w:rsidRPr="00A830B9">
                        <w:rPr>
                          <w:rFonts w:ascii="Arial" w:hAnsi="Arial" w:cs="Arial"/>
                          <w:color w:val="000000"/>
                        </w:rPr>
                        <w:tab/>
                        <w:t xml:space="preserve">$8,435 </w:t>
                      </w:r>
                      <w:r w:rsidRPr="00A830B9">
                        <w:rPr>
                          <w:rFonts w:ascii="Arial" w:hAnsi="Arial" w:cs="Arial"/>
                          <w:color w:val="000000"/>
                        </w:rPr>
                        <w:tab/>
                        <w:t xml:space="preserve">$24,506 </w:t>
                      </w:r>
                      <w:r w:rsidRPr="00A830B9">
                        <w:rPr>
                          <w:rFonts w:ascii="Arial" w:hAnsi="Arial" w:cs="Arial"/>
                          <w:color w:val="000000"/>
                        </w:rPr>
                        <w:tab/>
                        <w:t xml:space="preserve">$6,708 </w:t>
                      </w:r>
                      <w:r w:rsidRPr="00A830B9">
                        <w:rPr>
                          <w:rFonts w:ascii="Arial" w:hAnsi="Arial" w:cs="Arial"/>
                          <w:color w:val="000000"/>
                        </w:rPr>
                        <w:tab/>
                        <w:t xml:space="preserve">$20,108 </w:t>
                      </w:r>
                      <w:r w:rsidRPr="00A830B9">
                        <w:rPr>
                          <w:rFonts w:ascii="Arial" w:hAnsi="Arial" w:cs="Arial"/>
                          <w:color w:val="000000"/>
                        </w:rPr>
                        <w:tab/>
                        <w:t xml:space="preserve">$5,809 </w:t>
                      </w:r>
                      <w:r w:rsidRPr="00A830B9">
                        <w:rPr>
                          <w:rFonts w:ascii="Arial" w:hAnsi="Arial" w:cs="Arial"/>
                          <w:color w:val="000000"/>
                        </w:rPr>
                        <w:tab/>
                        <w:t xml:space="preserve">$31,650 </w:t>
                      </w:r>
                      <w:r w:rsidRPr="00A830B9">
                        <w:rPr>
                          <w:rFonts w:ascii="Arial" w:hAnsi="Arial" w:cs="Arial"/>
                          <w:color w:val="000000"/>
                        </w:rPr>
                        <w:tab/>
                        <w:t xml:space="preserve">$1,643,710 </w:t>
                      </w:r>
                      <w:r w:rsidRPr="00A830B9">
                        <w:rPr>
                          <w:rFonts w:ascii="Arial" w:hAnsi="Arial" w:cs="Arial"/>
                          <w:color w:val="000000"/>
                        </w:rPr>
                        <w:tab/>
                        <w:t xml:space="preserve">$467 </w:t>
                      </w:r>
                    </w:p>
                    <w:p w14:paraId="136B0963"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2025</w:t>
                      </w:r>
                      <w:r w:rsidRPr="00A830B9">
                        <w:rPr>
                          <w:rFonts w:ascii="Arial" w:eastAsia="Times New Roman" w:hAnsi="Arial" w:cs="Arial"/>
                          <w:color w:val="000000"/>
                          <w:lang w:eastAsia="en-US"/>
                        </w:rPr>
                        <w:tab/>
                      </w:r>
                      <w:r w:rsidRPr="00A830B9">
                        <w:rPr>
                          <w:rFonts w:ascii="Arial" w:hAnsi="Arial" w:cs="Arial"/>
                          <w:color w:val="000000"/>
                        </w:rPr>
                        <w:t xml:space="preserve">$7,510 </w:t>
                      </w:r>
                      <w:r w:rsidRPr="00A830B9">
                        <w:rPr>
                          <w:rFonts w:ascii="Arial" w:hAnsi="Arial" w:cs="Arial"/>
                          <w:color w:val="000000"/>
                        </w:rPr>
                        <w:tab/>
                        <w:t xml:space="preserve">$34,825 </w:t>
                      </w:r>
                      <w:r w:rsidRPr="00A830B9">
                        <w:rPr>
                          <w:rFonts w:ascii="Arial" w:hAnsi="Arial" w:cs="Arial"/>
                          <w:color w:val="000000"/>
                        </w:rPr>
                        <w:tab/>
                        <w:t xml:space="preserve">$14,955 </w:t>
                      </w:r>
                      <w:r w:rsidRPr="00A830B9">
                        <w:rPr>
                          <w:rFonts w:ascii="Arial" w:hAnsi="Arial" w:cs="Arial"/>
                          <w:color w:val="000000"/>
                        </w:rPr>
                        <w:tab/>
                        <w:t xml:space="preserve">$8,306 </w:t>
                      </w:r>
                      <w:r w:rsidRPr="00A830B9">
                        <w:rPr>
                          <w:rFonts w:ascii="Arial" w:hAnsi="Arial" w:cs="Arial"/>
                          <w:color w:val="000000"/>
                        </w:rPr>
                        <w:tab/>
                        <w:t xml:space="preserve">$24,778 </w:t>
                      </w:r>
                      <w:r w:rsidRPr="00A830B9">
                        <w:rPr>
                          <w:rFonts w:ascii="Arial" w:hAnsi="Arial" w:cs="Arial"/>
                          <w:color w:val="000000"/>
                        </w:rPr>
                        <w:tab/>
                        <w:t xml:space="preserve">$6,792 </w:t>
                      </w:r>
                      <w:r w:rsidRPr="00A830B9">
                        <w:rPr>
                          <w:rFonts w:ascii="Arial" w:hAnsi="Arial" w:cs="Arial"/>
                          <w:color w:val="000000"/>
                        </w:rPr>
                        <w:tab/>
                        <w:t xml:space="preserve">$20,203 </w:t>
                      </w:r>
                      <w:r w:rsidRPr="00A830B9">
                        <w:rPr>
                          <w:rFonts w:ascii="Arial" w:hAnsi="Arial" w:cs="Arial"/>
                          <w:color w:val="000000"/>
                        </w:rPr>
                        <w:tab/>
                        <w:t xml:space="preserve">$5,799 </w:t>
                      </w:r>
                      <w:r w:rsidRPr="00A830B9">
                        <w:rPr>
                          <w:rFonts w:ascii="Arial" w:hAnsi="Arial" w:cs="Arial"/>
                          <w:color w:val="000000"/>
                        </w:rPr>
                        <w:tab/>
                        <w:t xml:space="preserve">$31,647 </w:t>
                      </w:r>
                      <w:r w:rsidRPr="00A830B9">
                        <w:rPr>
                          <w:rFonts w:ascii="Arial" w:hAnsi="Arial" w:cs="Arial"/>
                          <w:color w:val="000000"/>
                        </w:rPr>
                        <w:tab/>
                        <w:t xml:space="preserve">$1,608,998 </w:t>
                      </w:r>
                      <w:r w:rsidRPr="00A830B9">
                        <w:rPr>
                          <w:rFonts w:ascii="Arial" w:hAnsi="Arial" w:cs="Arial"/>
                          <w:color w:val="000000"/>
                        </w:rPr>
                        <w:tab/>
                        <w:t xml:space="preserve">$545 </w:t>
                      </w:r>
                    </w:p>
                    <w:p w14:paraId="0C53DDA8"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2026</w:t>
                      </w:r>
                      <w:r w:rsidRPr="00A830B9">
                        <w:rPr>
                          <w:rFonts w:ascii="Arial" w:eastAsia="Times New Roman" w:hAnsi="Arial" w:cs="Arial"/>
                          <w:color w:val="000000"/>
                          <w:lang w:eastAsia="en-US"/>
                        </w:rPr>
                        <w:tab/>
                      </w:r>
                      <w:r w:rsidRPr="00A830B9">
                        <w:rPr>
                          <w:rFonts w:ascii="Arial" w:hAnsi="Arial" w:cs="Arial"/>
                          <w:color w:val="000000"/>
                        </w:rPr>
                        <w:t xml:space="preserve">$2,104 </w:t>
                      </w:r>
                      <w:r w:rsidRPr="00A830B9">
                        <w:rPr>
                          <w:rFonts w:ascii="Arial" w:hAnsi="Arial" w:cs="Arial"/>
                          <w:color w:val="000000"/>
                        </w:rPr>
                        <w:tab/>
                        <w:t xml:space="preserve">$13,956 </w:t>
                      </w:r>
                      <w:r w:rsidRPr="00A830B9">
                        <w:rPr>
                          <w:rFonts w:ascii="Arial" w:hAnsi="Arial" w:cs="Arial"/>
                          <w:color w:val="000000"/>
                        </w:rPr>
                        <w:tab/>
                        <w:t xml:space="preserve">$2,581 </w:t>
                      </w:r>
                      <w:r w:rsidRPr="00A830B9">
                        <w:rPr>
                          <w:rFonts w:ascii="Arial" w:hAnsi="Arial" w:cs="Arial"/>
                          <w:color w:val="000000"/>
                        </w:rPr>
                        <w:tab/>
                        <w:t xml:space="preserve">$3,866 </w:t>
                      </w:r>
                      <w:r w:rsidRPr="00A830B9">
                        <w:rPr>
                          <w:rFonts w:ascii="Arial" w:hAnsi="Arial" w:cs="Arial"/>
                          <w:color w:val="000000"/>
                        </w:rPr>
                        <w:tab/>
                        <w:t xml:space="preserve">$15,208 </w:t>
                      </w:r>
                      <w:r w:rsidRPr="00A830B9">
                        <w:rPr>
                          <w:rFonts w:ascii="Arial" w:hAnsi="Arial" w:cs="Arial"/>
                          <w:color w:val="000000"/>
                        </w:rPr>
                        <w:tab/>
                        <w:t xml:space="preserve">$1,842 </w:t>
                      </w:r>
                      <w:r w:rsidRPr="00A830B9">
                        <w:rPr>
                          <w:rFonts w:ascii="Arial" w:hAnsi="Arial" w:cs="Arial"/>
                          <w:color w:val="000000"/>
                        </w:rPr>
                        <w:tab/>
                        <w:t xml:space="preserve">$8,003 </w:t>
                      </w:r>
                      <w:r w:rsidRPr="00A830B9">
                        <w:rPr>
                          <w:rFonts w:ascii="Arial" w:hAnsi="Arial" w:cs="Arial"/>
                          <w:color w:val="000000"/>
                        </w:rPr>
                        <w:tab/>
                        <w:t xml:space="preserve">$328 </w:t>
                      </w:r>
                      <w:r w:rsidRPr="00A830B9">
                        <w:rPr>
                          <w:rFonts w:ascii="Arial" w:hAnsi="Arial" w:cs="Arial"/>
                          <w:color w:val="000000"/>
                        </w:rPr>
                        <w:tab/>
                        <w:t xml:space="preserve">$2,092 </w:t>
                      </w:r>
                      <w:r w:rsidRPr="00A830B9">
                        <w:rPr>
                          <w:rFonts w:ascii="Arial" w:hAnsi="Arial" w:cs="Arial"/>
                          <w:color w:val="000000"/>
                        </w:rPr>
                        <w:tab/>
                        <w:t xml:space="preserve">$907,481 </w:t>
                      </w:r>
                      <w:r w:rsidRPr="00A830B9">
                        <w:rPr>
                          <w:rFonts w:ascii="Arial" w:hAnsi="Arial" w:cs="Arial"/>
                          <w:color w:val="000000"/>
                        </w:rPr>
                        <w:tab/>
                        <w:t xml:space="preserve">$701 </w:t>
                      </w:r>
                    </w:p>
                    <w:p w14:paraId="086B1C7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2027</w:t>
                      </w:r>
                      <w:r w:rsidRPr="00A830B9">
                        <w:rPr>
                          <w:rFonts w:ascii="Arial" w:eastAsia="Times New Roman" w:hAnsi="Arial" w:cs="Arial"/>
                          <w:color w:val="000000"/>
                          <w:lang w:eastAsia="en-US"/>
                        </w:rPr>
                        <w:tab/>
                      </w:r>
                      <w:r w:rsidRPr="00A830B9">
                        <w:rPr>
                          <w:rFonts w:ascii="Arial" w:hAnsi="Arial" w:cs="Arial"/>
                          <w:color w:val="000000"/>
                        </w:rPr>
                        <w:t xml:space="preserve">$2,094 </w:t>
                      </w:r>
                      <w:r w:rsidRPr="00A830B9">
                        <w:rPr>
                          <w:rFonts w:ascii="Arial" w:hAnsi="Arial" w:cs="Arial"/>
                          <w:color w:val="000000"/>
                        </w:rPr>
                        <w:tab/>
                        <w:t xml:space="preserve">$13,791 </w:t>
                      </w:r>
                      <w:r w:rsidRPr="00A830B9">
                        <w:rPr>
                          <w:rFonts w:ascii="Arial" w:hAnsi="Arial" w:cs="Arial"/>
                          <w:color w:val="000000"/>
                        </w:rPr>
                        <w:tab/>
                        <w:t xml:space="preserve">$2,408 </w:t>
                      </w:r>
                      <w:r w:rsidRPr="00A830B9">
                        <w:rPr>
                          <w:rFonts w:ascii="Arial" w:hAnsi="Arial" w:cs="Arial"/>
                          <w:color w:val="000000"/>
                        </w:rPr>
                        <w:tab/>
                        <w:t xml:space="preserve">$3,811 </w:t>
                      </w:r>
                      <w:r w:rsidRPr="00A830B9">
                        <w:rPr>
                          <w:rFonts w:ascii="Arial" w:hAnsi="Arial" w:cs="Arial"/>
                          <w:color w:val="000000"/>
                        </w:rPr>
                        <w:tab/>
                        <w:t xml:space="preserve">$14,920 </w:t>
                      </w:r>
                      <w:r w:rsidRPr="00A830B9">
                        <w:rPr>
                          <w:rFonts w:ascii="Arial" w:hAnsi="Arial" w:cs="Arial"/>
                          <w:color w:val="000000"/>
                        </w:rPr>
                        <w:tab/>
                        <w:t xml:space="preserve">$1,856 </w:t>
                      </w:r>
                      <w:r w:rsidRPr="00A830B9">
                        <w:rPr>
                          <w:rFonts w:ascii="Arial" w:hAnsi="Arial" w:cs="Arial"/>
                          <w:color w:val="000000"/>
                        </w:rPr>
                        <w:tab/>
                        <w:t xml:space="preserve">$22,402 </w:t>
                      </w:r>
                      <w:r w:rsidRPr="00A830B9">
                        <w:rPr>
                          <w:rFonts w:ascii="Arial" w:hAnsi="Arial" w:cs="Arial"/>
                          <w:color w:val="000000"/>
                        </w:rPr>
                        <w:tab/>
                        <w:t xml:space="preserve">$328 </w:t>
                      </w:r>
                      <w:r w:rsidRPr="00A830B9">
                        <w:rPr>
                          <w:rFonts w:ascii="Arial" w:hAnsi="Arial" w:cs="Arial"/>
                          <w:color w:val="000000"/>
                        </w:rPr>
                        <w:tab/>
                        <w:t xml:space="preserve">$2,075 </w:t>
                      </w:r>
                      <w:r w:rsidRPr="00A830B9">
                        <w:rPr>
                          <w:rFonts w:ascii="Arial" w:hAnsi="Arial" w:cs="Arial"/>
                          <w:color w:val="000000"/>
                        </w:rPr>
                        <w:tab/>
                        <w:t xml:space="preserve">$902,440 </w:t>
                      </w:r>
                      <w:r w:rsidRPr="00A830B9">
                        <w:rPr>
                          <w:rFonts w:ascii="Arial" w:hAnsi="Arial" w:cs="Arial"/>
                          <w:color w:val="000000"/>
                        </w:rPr>
                        <w:tab/>
                        <w:t xml:space="preserve">$701 </w:t>
                      </w:r>
                    </w:p>
                    <w:p w14:paraId="10300868"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2028</w:t>
                      </w:r>
                      <w:r w:rsidRPr="00A830B9">
                        <w:rPr>
                          <w:rFonts w:ascii="Arial" w:eastAsia="Times New Roman" w:hAnsi="Arial" w:cs="Arial"/>
                          <w:color w:val="000000"/>
                          <w:lang w:eastAsia="en-US"/>
                        </w:rPr>
                        <w:tab/>
                      </w:r>
                      <w:r w:rsidRPr="00A830B9">
                        <w:rPr>
                          <w:rFonts w:ascii="Arial" w:hAnsi="Arial" w:cs="Arial"/>
                          <w:color w:val="000000"/>
                        </w:rPr>
                        <w:t xml:space="preserve">$2,280 </w:t>
                      </w:r>
                      <w:r w:rsidRPr="00A830B9">
                        <w:rPr>
                          <w:rFonts w:ascii="Arial" w:hAnsi="Arial" w:cs="Arial"/>
                          <w:color w:val="000000"/>
                        </w:rPr>
                        <w:tab/>
                        <w:t xml:space="preserve">$13,969 </w:t>
                      </w:r>
                      <w:r w:rsidRPr="00A830B9">
                        <w:rPr>
                          <w:rFonts w:ascii="Arial" w:hAnsi="Arial" w:cs="Arial"/>
                          <w:color w:val="000000"/>
                        </w:rPr>
                        <w:tab/>
                        <w:t xml:space="preserve">$2,360 </w:t>
                      </w:r>
                      <w:r w:rsidRPr="00A830B9">
                        <w:rPr>
                          <w:rFonts w:ascii="Arial" w:hAnsi="Arial" w:cs="Arial"/>
                          <w:color w:val="000000"/>
                        </w:rPr>
                        <w:tab/>
                        <w:t xml:space="preserve">$3,885 </w:t>
                      </w:r>
                      <w:r w:rsidRPr="00A830B9">
                        <w:rPr>
                          <w:rFonts w:ascii="Arial" w:hAnsi="Arial" w:cs="Arial"/>
                          <w:color w:val="000000"/>
                        </w:rPr>
                        <w:tab/>
                        <w:t xml:space="preserve">$14,810 </w:t>
                      </w:r>
                      <w:r w:rsidRPr="00A830B9">
                        <w:rPr>
                          <w:rFonts w:ascii="Arial" w:hAnsi="Arial" w:cs="Arial"/>
                          <w:color w:val="000000"/>
                        </w:rPr>
                        <w:tab/>
                        <w:t xml:space="preserve">$1,953 </w:t>
                      </w:r>
                      <w:r w:rsidRPr="00A830B9">
                        <w:rPr>
                          <w:rFonts w:ascii="Arial" w:hAnsi="Arial" w:cs="Arial"/>
                          <w:color w:val="000000"/>
                        </w:rPr>
                        <w:tab/>
                        <w:t xml:space="preserve">$20,427 </w:t>
                      </w:r>
                      <w:r w:rsidRPr="00A830B9">
                        <w:rPr>
                          <w:rFonts w:ascii="Arial" w:hAnsi="Arial" w:cs="Arial"/>
                          <w:color w:val="000000"/>
                        </w:rPr>
                        <w:tab/>
                        <w:t xml:space="preserve">$346 </w:t>
                      </w:r>
                      <w:r w:rsidRPr="00A830B9">
                        <w:rPr>
                          <w:rFonts w:ascii="Arial" w:hAnsi="Arial" w:cs="Arial"/>
                          <w:color w:val="000000"/>
                        </w:rPr>
                        <w:tab/>
                        <w:t xml:space="preserve">$2,088 </w:t>
                      </w:r>
                      <w:r w:rsidRPr="00A830B9">
                        <w:rPr>
                          <w:rFonts w:ascii="Arial" w:hAnsi="Arial" w:cs="Arial"/>
                          <w:color w:val="000000"/>
                        </w:rPr>
                        <w:tab/>
                        <w:t xml:space="preserve">$919,372 </w:t>
                      </w:r>
                      <w:r w:rsidRPr="00A830B9">
                        <w:rPr>
                          <w:rFonts w:ascii="Arial" w:hAnsi="Arial" w:cs="Arial"/>
                          <w:color w:val="000000"/>
                        </w:rPr>
                        <w:tab/>
                        <w:t xml:space="preserve">$701 </w:t>
                      </w:r>
                    </w:p>
                    <w:p w14:paraId="1DBF24F9"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2029</w:t>
                      </w:r>
                      <w:r w:rsidRPr="00A830B9">
                        <w:rPr>
                          <w:rFonts w:ascii="Arial" w:eastAsia="Times New Roman" w:hAnsi="Arial" w:cs="Arial"/>
                          <w:color w:val="000000"/>
                          <w:lang w:eastAsia="en-US"/>
                        </w:rPr>
                        <w:tab/>
                      </w:r>
                      <w:r w:rsidRPr="00A830B9">
                        <w:rPr>
                          <w:rFonts w:ascii="Arial" w:hAnsi="Arial" w:cs="Arial"/>
                          <w:color w:val="000000"/>
                        </w:rPr>
                        <w:t xml:space="preserve">$2,194 </w:t>
                      </w:r>
                      <w:r w:rsidRPr="00A830B9">
                        <w:rPr>
                          <w:rFonts w:ascii="Arial" w:hAnsi="Arial" w:cs="Arial"/>
                          <w:color w:val="000000"/>
                        </w:rPr>
                        <w:tab/>
                        <w:t xml:space="preserve">$13,623 </w:t>
                      </w:r>
                      <w:r w:rsidRPr="00A830B9">
                        <w:rPr>
                          <w:rFonts w:ascii="Arial" w:hAnsi="Arial" w:cs="Arial"/>
                          <w:color w:val="000000"/>
                        </w:rPr>
                        <w:tab/>
                        <w:t xml:space="preserve">$2,291 </w:t>
                      </w:r>
                      <w:r w:rsidRPr="00A830B9">
                        <w:rPr>
                          <w:rFonts w:ascii="Arial" w:hAnsi="Arial" w:cs="Arial"/>
                          <w:color w:val="000000"/>
                        </w:rPr>
                        <w:tab/>
                        <w:t xml:space="preserve">$3,613 </w:t>
                      </w:r>
                      <w:r w:rsidRPr="00A830B9">
                        <w:rPr>
                          <w:rFonts w:ascii="Arial" w:hAnsi="Arial" w:cs="Arial"/>
                          <w:color w:val="000000"/>
                        </w:rPr>
                        <w:tab/>
                        <w:t xml:space="preserve">$14,193 </w:t>
                      </w:r>
                      <w:r w:rsidRPr="00A830B9">
                        <w:rPr>
                          <w:rFonts w:ascii="Arial" w:hAnsi="Arial" w:cs="Arial"/>
                          <w:color w:val="000000"/>
                        </w:rPr>
                        <w:tab/>
                        <w:t xml:space="preserve">$1,888 </w:t>
                      </w:r>
                      <w:r w:rsidRPr="00A830B9">
                        <w:rPr>
                          <w:rFonts w:ascii="Arial" w:hAnsi="Arial" w:cs="Arial"/>
                          <w:color w:val="000000"/>
                        </w:rPr>
                        <w:tab/>
                        <w:t xml:space="preserve">$17,475 </w:t>
                      </w:r>
                      <w:r w:rsidRPr="00A830B9">
                        <w:rPr>
                          <w:rFonts w:ascii="Arial" w:hAnsi="Arial" w:cs="Arial"/>
                          <w:color w:val="000000"/>
                        </w:rPr>
                        <w:tab/>
                        <w:t xml:space="preserve">$340 </w:t>
                      </w:r>
                      <w:r w:rsidRPr="00A830B9">
                        <w:rPr>
                          <w:rFonts w:ascii="Arial" w:hAnsi="Arial" w:cs="Arial"/>
                          <w:color w:val="000000"/>
                        </w:rPr>
                        <w:tab/>
                        <w:t xml:space="preserve">$2,058 </w:t>
                      </w:r>
                      <w:r w:rsidRPr="00A830B9">
                        <w:rPr>
                          <w:rFonts w:ascii="Arial" w:hAnsi="Arial" w:cs="Arial"/>
                          <w:color w:val="000000"/>
                        </w:rPr>
                        <w:tab/>
                        <w:t xml:space="preserve">$1,030,451 </w:t>
                      </w:r>
                      <w:r w:rsidRPr="00A830B9">
                        <w:rPr>
                          <w:rFonts w:ascii="Arial" w:hAnsi="Arial" w:cs="Arial"/>
                          <w:color w:val="000000"/>
                        </w:rPr>
                        <w:tab/>
                        <w:t xml:space="preserve">$701 </w:t>
                      </w:r>
                    </w:p>
                    <w:p w14:paraId="48FA17DC"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2030</w:t>
                      </w:r>
                      <w:r w:rsidRPr="00A830B9">
                        <w:rPr>
                          <w:rFonts w:ascii="Arial" w:eastAsia="Times New Roman" w:hAnsi="Arial" w:cs="Arial"/>
                          <w:color w:val="000000"/>
                          <w:lang w:eastAsia="en-US"/>
                        </w:rPr>
                        <w:tab/>
                      </w:r>
                      <w:r w:rsidRPr="00A830B9">
                        <w:rPr>
                          <w:rFonts w:ascii="Arial" w:hAnsi="Arial" w:cs="Arial"/>
                          <w:color w:val="000000"/>
                        </w:rPr>
                        <w:t xml:space="preserve">$2,243 </w:t>
                      </w:r>
                      <w:r w:rsidRPr="00A830B9">
                        <w:rPr>
                          <w:rFonts w:ascii="Arial" w:hAnsi="Arial" w:cs="Arial"/>
                          <w:color w:val="000000"/>
                        </w:rPr>
                        <w:tab/>
                        <w:t xml:space="preserve">$13,576 </w:t>
                      </w:r>
                      <w:r w:rsidRPr="00A830B9">
                        <w:rPr>
                          <w:rFonts w:ascii="Arial" w:hAnsi="Arial" w:cs="Arial"/>
                          <w:color w:val="000000"/>
                        </w:rPr>
                        <w:tab/>
                        <w:t xml:space="preserve">$2,243 </w:t>
                      </w:r>
                      <w:r w:rsidRPr="00A830B9">
                        <w:rPr>
                          <w:rFonts w:ascii="Arial" w:hAnsi="Arial" w:cs="Arial"/>
                          <w:color w:val="000000"/>
                        </w:rPr>
                        <w:tab/>
                        <w:t xml:space="preserve">$3,601 </w:t>
                      </w:r>
                      <w:r w:rsidRPr="00A830B9">
                        <w:rPr>
                          <w:rFonts w:ascii="Arial" w:hAnsi="Arial" w:cs="Arial"/>
                          <w:color w:val="000000"/>
                        </w:rPr>
                        <w:tab/>
                        <w:t xml:space="preserve">$13,720 </w:t>
                      </w:r>
                      <w:r w:rsidRPr="00A830B9">
                        <w:rPr>
                          <w:rFonts w:ascii="Arial" w:hAnsi="Arial" w:cs="Arial"/>
                          <w:color w:val="000000"/>
                        </w:rPr>
                        <w:tab/>
                        <w:t xml:space="preserve">$1,908 </w:t>
                      </w:r>
                      <w:r w:rsidRPr="00A830B9">
                        <w:rPr>
                          <w:rFonts w:ascii="Arial" w:hAnsi="Arial" w:cs="Arial"/>
                          <w:color w:val="000000"/>
                        </w:rPr>
                        <w:tab/>
                        <w:t xml:space="preserve">$15,044 </w:t>
                      </w:r>
                      <w:r w:rsidRPr="00A830B9">
                        <w:rPr>
                          <w:rFonts w:ascii="Arial" w:hAnsi="Arial" w:cs="Arial"/>
                          <w:color w:val="000000"/>
                        </w:rPr>
                        <w:tab/>
                        <w:t xml:space="preserve">$346 </w:t>
                      </w:r>
                      <w:r w:rsidRPr="00A830B9">
                        <w:rPr>
                          <w:rFonts w:ascii="Arial" w:hAnsi="Arial" w:cs="Arial"/>
                          <w:color w:val="000000"/>
                        </w:rPr>
                        <w:tab/>
                        <w:t xml:space="preserve">$2,105 </w:t>
                      </w:r>
                      <w:r w:rsidRPr="00A830B9">
                        <w:rPr>
                          <w:rFonts w:ascii="Arial" w:hAnsi="Arial" w:cs="Arial"/>
                          <w:color w:val="000000"/>
                        </w:rPr>
                        <w:tab/>
                        <w:t xml:space="preserve">$1,009,367 </w:t>
                      </w:r>
                      <w:r w:rsidRPr="00A830B9">
                        <w:rPr>
                          <w:rFonts w:ascii="Arial" w:hAnsi="Arial" w:cs="Arial"/>
                          <w:color w:val="000000"/>
                        </w:rPr>
                        <w:tab/>
                        <w:t xml:space="preserve">$701 </w:t>
                      </w:r>
                    </w:p>
                    <w:p w14:paraId="3D721DA0"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2031</w:t>
                      </w:r>
                      <w:r w:rsidRPr="00A830B9">
                        <w:rPr>
                          <w:rFonts w:ascii="Arial" w:eastAsia="Times New Roman" w:hAnsi="Arial" w:cs="Arial"/>
                          <w:color w:val="000000"/>
                          <w:lang w:eastAsia="en-US"/>
                        </w:rPr>
                        <w:tab/>
                      </w:r>
                      <w:r w:rsidRPr="00A830B9">
                        <w:rPr>
                          <w:rFonts w:ascii="Arial" w:hAnsi="Arial" w:cs="Arial"/>
                          <w:color w:val="000000"/>
                        </w:rPr>
                        <w:t xml:space="preserve">$2,235 </w:t>
                      </w:r>
                      <w:r w:rsidRPr="00A830B9">
                        <w:rPr>
                          <w:rFonts w:ascii="Arial" w:hAnsi="Arial" w:cs="Arial"/>
                          <w:color w:val="000000"/>
                        </w:rPr>
                        <w:tab/>
                        <w:t xml:space="preserve">$13,387 </w:t>
                      </w:r>
                      <w:r w:rsidRPr="00A830B9">
                        <w:rPr>
                          <w:rFonts w:ascii="Arial" w:hAnsi="Arial" w:cs="Arial"/>
                          <w:color w:val="000000"/>
                        </w:rPr>
                        <w:tab/>
                        <w:t xml:space="preserve">$2,199 </w:t>
                      </w:r>
                      <w:r w:rsidRPr="00A830B9">
                        <w:rPr>
                          <w:rFonts w:ascii="Arial" w:hAnsi="Arial" w:cs="Arial"/>
                          <w:color w:val="000000"/>
                        </w:rPr>
                        <w:tab/>
                        <w:t xml:space="preserve">$3,443 </w:t>
                      </w:r>
                      <w:r w:rsidRPr="00A830B9">
                        <w:rPr>
                          <w:rFonts w:ascii="Arial" w:hAnsi="Arial" w:cs="Arial"/>
                          <w:color w:val="000000"/>
                        </w:rPr>
                        <w:tab/>
                        <w:t xml:space="preserve">$48,305 </w:t>
                      </w:r>
                      <w:r w:rsidRPr="00A830B9">
                        <w:rPr>
                          <w:rFonts w:ascii="Arial" w:hAnsi="Arial" w:cs="Arial"/>
                          <w:color w:val="000000"/>
                        </w:rPr>
                        <w:tab/>
                        <w:t xml:space="preserve">$3,446 </w:t>
                      </w:r>
                      <w:r w:rsidRPr="00A830B9">
                        <w:rPr>
                          <w:rFonts w:ascii="Arial" w:hAnsi="Arial" w:cs="Arial"/>
                          <w:color w:val="000000"/>
                        </w:rPr>
                        <w:tab/>
                        <w:t xml:space="preserve">$19,737 </w:t>
                      </w:r>
                      <w:r w:rsidRPr="00A830B9">
                        <w:rPr>
                          <w:rFonts w:ascii="Arial" w:hAnsi="Arial" w:cs="Arial"/>
                          <w:color w:val="000000"/>
                        </w:rPr>
                        <w:tab/>
                        <w:t xml:space="preserve">$348 </w:t>
                      </w:r>
                      <w:r w:rsidRPr="00A830B9">
                        <w:rPr>
                          <w:rFonts w:ascii="Arial" w:hAnsi="Arial" w:cs="Arial"/>
                          <w:color w:val="000000"/>
                        </w:rPr>
                        <w:tab/>
                        <w:t xml:space="preserve">$2,151 </w:t>
                      </w:r>
                      <w:r w:rsidRPr="00A830B9">
                        <w:rPr>
                          <w:rFonts w:ascii="Arial" w:hAnsi="Arial" w:cs="Arial"/>
                          <w:color w:val="000000"/>
                        </w:rPr>
                        <w:tab/>
                        <w:t xml:space="preserve">$1,057,984 </w:t>
                      </w:r>
                      <w:r w:rsidRPr="00A830B9">
                        <w:rPr>
                          <w:rFonts w:ascii="Arial" w:hAnsi="Arial" w:cs="Arial"/>
                          <w:color w:val="000000"/>
                        </w:rPr>
                        <w:tab/>
                        <w:t xml:space="preserve">$701 </w:t>
                      </w:r>
                    </w:p>
                    <w:p w14:paraId="5DE760A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2032</w:t>
                      </w:r>
                      <w:r w:rsidRPr="00A830B9">
                        <w:rPr>
                          <w:rFonts w:ascii="Arial" w:eastAsia="Times New Roman" w:hAnsi="Arial" w:cs="Arial"/>
                          <w:color w:val="000000"/>
                          <w:lang w:eastAsia="en-US"/>
                        </w:rPr>
                        <w:tab/>
                      </w:r>
                      <w:r w:rsidRPr="00A830B9">
                        <w:rPr>
                          <w:rFonts w:ascii="Arial" w:hAnsi="Arial" w:cs="Arial"/>
                          <w:color w:val="000000"/>
                        </w:rPr>
                        <w:t xml:space="preserve">$2,295 </w:t>
                      </w:r>
                      <w:r w:rsidRPr="00A830B9">
                        <w:rPr>
                          <w:rFonts w:ascii="Arial" w:hAnsi="Arial" w:cs="Arial"/>
                          <w:color w:val="000000"/>
                        </w:rPr>
                        <w:tab/>
                        <w:t xml:space="preserve">$13,376 </w:t>
                      </w:r>
                      <w:r w:rsidRPr="00A830B9">
                        <w:rPr>
                          <w:rFonts w:ascii="Arial" w:hAnsi="Arial" w:cs="Arial"/>
                          <w:color w:val="000000"/>
                        </w:rPr>
                        <w:tab/>
                        <w:t xml:space="preserve">$2,171 </w:t>
                      </w:r>
                      <w:r w:rsidRPr="00A830B9">
                        <w:rPr>
                          <w:rFonts w:ascii="Arial" w:hAnsi="Arial" w:cs="Arial"/>
                          <w:color w:val="000000"/>
                        </w:rPr>
                        <w:tab/>
                        <w:t xml:space="preserve">$3,453 </w:t>
                      </w:r>
                      <w:r w:rsidRPr="00A830B9">
                        <w:rPr>
                          <w:rFonts w:ascii="Arial" w:hAnsi="Arial" w:cs="Arial"/>
                          <w:color w:val="000000"/>
                        </w:rPr>
                        <w:tab/>
                        <w:t xml:space="preserve">$41,098 </w:t>
                      </w:r>
                      <w:r w:rsidRPr="00A830B9">
                        <w:rPr>
                          <w:rFonts w:ascii="Arial" w:hAnsi="Arial" w:cs="Arial"/>
                          <w:color w:val="000000"/>
                        </w:rPr>
                        <w:tab/>
                        <w:t xml:space="preserve">$3,182 </w:t>
                      </w:r>
                      <w:r w:rsidRPr="00A830B9">
                        <w:rPr>
                          <w:rFonts w:ascii="Arial" w:hAnsi="Arial" w:cs="Arial"/>
                          <w:color w:val="000000"/>
                        </w:rPr>
                        <w:tab/>
                        <w:t xml:space="preserve">$16,796 </w:t>
                      </w:r>
                      <w:r w:rsidRPr="00A830B9">
                        <w:rPr>
                          <w:rFonts w:ascii="Arial" w:hAnsi="Arial" w:cs="Arial"/>
                          <w:color w:val="000000"/>
                        </w:rPr>
                        <w:tab/>
                        <w:t xml:space="preserve">$358 </w:t>
                      </w:r>
                      <w:r w:rsidRPr="00A830B9">
                        <w:rPr>
                          <w:rFonts w:ascii="Arial" w:hAnsi="Arial" w:cs="Arial"/>
                          <w:color w:val="000000"/>
                        </w:rPr>
                        <w:tab/>
                        <w:t xml:space="preserve">$2,214 </w:t>
                      </w:r>
                      <w:r w:rsidRPr="00A830B9">
                        <w:rPr>
                          <w:rFonts w:ascii="Arial" w:hAnsi="Arial" w:cs="Arial"/>
                          <w:color w:val="000000"/>
                        </w:rPr>
                        <w:tab/>
                        <w:t xml:space="preserve">$995,098 </w:t>
                      </w:r>
                      <w:r w:rsidRPr="00A830B9">
                        <w:rPr>
                          <w:rFonts w:ascii="Arial" w:hAnsi="Arial" w:cs="Arial"/>
                          <w:color w:val="000000"/>
                        </w:rPr>
                        <w:tab/>
                        <w:t xml:space="preserve">$701 </w:t>
                      </w:r>
                    </w:p>
                    <w:p w14:paraId="10731B12"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2033</w:t>
                      </w:r>
                      <w:r w:rsidRPr="00A830B9">
                        <w:rPr>
                          <w:rFonts w:ascii="Arial" w:eastAsia="Times New Roman" w:hAnsi="Arial" w:cs="Arial"/>
                          <w:color w:val="000000"/>
                          <w:lang w:eastAsia="en-US"/>
                        </w:rPr>
                        <w:tab/>
                      </w:r>
                      <w:r w:rsidRPr="00A830B9">
                        <w:rPr>
                          <w:rFonts w:ascii="Arial" w:hAnsi="Arial" w:cs="Arial"/>
                          <w:color w:val="000000"/>
                        </w:rPr>
                        <w:t xml:space="preserve">$2,240 </w:t>
                      </w:r>
                      <w:r w:rsidRPr="00A830B9">
                        <w:rPr>
                          <w:rFonts w:ascii="Arial" w:hAnsi="Arial" w:cs="Arial"/>
                          <w:color w:val="000000"/>
                        </w:rPr>
                        <w:tab/>
                        <w:t xml:space="preserve">$13,083 </w:t>
                      </w:r>
                      <w:r w:rsidRPr="00A830B9">
                        <w:rPr>
                          <w:rFonts w:ascii="Arial" w:hAnsi="Arial" w:cs="Arial"/>
                          <w:color w:val="000000"/>
                        </w:rPr>
                        <w:tab/>
                        <w:t xml:space="preserve">$2,130 </w:t>
                      </w:r>
                      <w:r w:rsidRPr="00A830B9">
                        <w:rPr>
                          <w:rFonts w:ascii="Arial" w:hAnsi="Arial" w:cs="Arial"/>
                          <w:color w:val="000000"/>
                        </w:rPr>
                        <w:tab/>
                        <w:t xml:space="preserve">$3,285 </w:t>
                      </w:r>
                      <w:r w:rsidRPr="00A830B9">
                        <w:rPr>
                          <w:rFonts w:ascii="Arial" w:hAnsi="Arial" w:cs="Arial"/>
                          <w:color w:val="000000"/>
                        </w:rPr>
                        <w:tab/>
                        <w:t xml:space="preserve">$43,056 </w:t>
                      </w:r>
                      <w:r w:rsidRPr="00A830B9">
                        <w:rPr>
                          <w:rFonts w:ascii="Arial" w:hAnsi="Arial" w:cs="Arial"/>
                          <w:color w:val="000000"/>
                        </w:rPr>
                        <w:tab/>
                        <w:t xml:space="preserve">$2,951 </w:t>
                      </w:r>
                      <w:r w:rsidRPr="00A830B9">
                        <w:rPr>
                          <w:rFonts w:ascii="Arial" w:hAnsi="Arial" w:cs="Arial"/>
                          <w:color w:val="000000"/>
                        </w:rPr>
                        <w:tab/>
                        <w:t xml:space="preserve">$14,589 </w:t>
                      </w:r>
                      <w:r w:rsidRPr="00A830B9">
                        <w:rPr>
                          <w:rFonts w:ascii="Arial" w:hAnsi="Arial" w:cs="Arial"/>
                          <w:color w:val="000000"/>
                        </w:rPr>
                        <w:tab/>
                        <w:t xml:space="preserve">$359 </w:t>
                      </w:r>
                      <w:r w:rsidRPr="00A830B9">
                        <w:rPr>
                          <w:rFonts w:ascii="Arial" w:hAnsi="Arial" w:cs="Arial"/>
                          <w:color w:val="000000"/>
                        </w:rPr>
                        <w:tab/>
                        <w:t xml:space="preserve">$2,250 </w:t>
                      </w:r>
                      <w:r w:rsidRPr="00A830B9">
                        <w:rPr>
                          <w:rFonts w:ascii="Arial" w:hAnsi="Arial" w:cs="Arial"/>
                          <w:color w:val="000000"/>
                        </w:rPr>
                        <w:tab/>
                        <w:t xml:space="preserve">$949,034 </w:t>
                      </w:r>
                      <w:r w:rsidRPr="00A830B9">
                        <w:rPr>
                          <w:rFonts w:ascii="Arial" w:hAnsi="Arial" w:cs="Arial"/>
                          <w:color w:val="000000"/>
                        </w:rPr>
                        <w:tab/>
                        <w:t xml:space="preserve">$701 </w:t>
                      </w:r>
                    </w:p>
                    <w:p w14:paraId="2AE22A74"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2034</w:t>
                      </w:r>
                      <w:r w:rsidRPr="00A830B9">
                        <w:rPr>
                          <w:rFonts w:ascii="Arial" w:eastAsia="Times New Roman" w:hAnsi="Arial" w:cs="Arial"/>
                          <w:color w:val="000000"/>
                          <w:lang w:eastAsia="en-US"/>
                        </w:rPr>
                        <w:tab/>
                      </w:r>
                      <w:r w:rsidRPr="00A830B9">
                        <w:rPr>
                          <w:rFonts w:ascii="Arial" w:hAnsi="Arial" w:cs="Arial"/>
                          <w:color w:val="000000"/>
                        </w:rPr>
                        <w:t xml:space="preserve">$2,254 </w:t>
                      </w:r>
                      <w:r w:rsidRPr="00A830B9">
                        <w:rPr>
                          <w:rFonts w:ascii="Arial" w:hAnsi="Arial" w:cs="Arial"/>
                          <w:color w:val="000000"/>
                        </w:rPr>
                        <w:tab/>
                        <w:t xml:space="preserve">$13,066 </w:t>
                      </w:r>
                      <w:r w:rsidRPr="00A830B9">
                        <w:rPr>
                          <w:rFonts w:ascii="Arial" w:hAnsi="Arial" w:cs="Arial"/>
                          <w:color w:val="000000"/>
                        </w:rPr>
                        <w:tab/>
                        <w:t xml:space="preserve">$2,118 </w:t>
                      </w:r>
                      <w:r w:rsidRPr="00A830B9">
                        <w:rPr>
                          <w:rFonts w:ascii="Arial" w:hAnsi="Arial" w:cs="Arial"/>
                          <w:color w:val="000000"/>
                        </w:rPr>
                        <w:tab/>
                        <w:t xml:space="preserve">$3,270 </w:t>
                      </w:r>
                      <w:r w:rsidRPr="00A830B9">
                        <w:rPr>
                          <w:rFonts w:ascii="Arial" w:hAnsi="Arial" w:cs="Arial"/>
                          <w:color w:val="000000"/>
                        </w:rPr>
                        <w:tab/>
                        <w:t xml:space="preserve">$38,260 </w:t>
                      </w:r>
                      <w:r w:rsidRPr="00A830B9">
                        <w:rPr>
                          <w:rFonts w:ascii="Arial" w:hAnsi="Arial" w:cs="Arial"/>
                          <w:color w:val="000000"/>
                        </w:rPr>
                        <w:tab/>
                        <w:t xml:space="preserve">$2,852 </w:t>
                      </w:r>
                      <w:r w:rsidRPr="00A830B9">
                        <w:rPr>
                          <w:rFonts w:ascii="Arial" w:hAnsi="Arial" w:cs="Arial"/>
                          <w:color w:val="000000"/>
                        </w:rPr>
                        <w:tab/>
                        <w:t xml:space="preserve">$12,717 </w:t>
                      </w:r>
                      <w:r w:rsidRPr="00A830B9">
                        <w:rPr>
                          <w:rFonts w:ascii="Arial" w:hAnsi="Arial" w:cs="Arial"/>
                          <w:color w:val="000000"/>
                        </w:rPr>
                        <w:tab/>
                        <w:t xml:space="preserve">$363 </w:t>
                      </w:r>
                      <w:r w:rsidRPr="00A830B9">
                        <w:rPr>
                          <w:rFonts w:ascii="Arial" w:hAnsi="Arial" w:cs="Arial"/>
                          <w:color w:val="000000"/>
                        </w:rPr>
                        <w:tab/>
                        <w:t xml:space="preserve">$2,340 </w:t>
                      </w:r>
                      <w:r w:rsidRPr="00A830B9">
                        <w:rPr>
                          <w:rFonts w:ascii="Arial" w:hAnsi="Arial" w:cs="Arial"/>
                          <w:color w:val="000000"/>
                        </w:rPr>
                        <w:tab/>
                        <w:t xml:space="preserve">$918,834 </w:t>
                      </w:r>
                      <w:r w:rsidRPr="00A830B9">
                        <w:rPr>
                          <w:rFonts w:ascii="Arial" w:hAnsi="Arial" w:cs="Arial"/>
                          <w:color w:val="000000"/>
                        </w:rPr>
                        <w:tab/>
                        <w:t xml:space="preserve">$701 </w:t>
                      </w:r>
                    </w:p>
                    <w:p w14:paraId="41835E5C" w14:textId="77777777" w:rsidR="007C1991" w:rsidRPr="00A830B9" w:rsidRDefault="007C1991" w:rsidP="007F1190">
                      <w:pPr>
                        <w:tabs>
                          <w:tab w:val="left" w:pos="1023"/>
                          <w:tab w:val="left" w:pos="1923"/>
                          <w:tab w:val="left" w:pos="2913"/>
                          <w:tab w:val="left" w:pos="3903"/>
                          <w:tab w:val="left" w:pos="4803"/>
                          <w:tab w:val="left" w:pos="5793"/>
                          <w:tab w:val="left" w:pos="6693"/>
                          <w:tab w:val="left" w:pos="7773"/>
                          <w:tab w:val="left" w:pos="8763"/>
                          <w:tab w:val="left" w:pos="9753"/>
                          <w:tab w:val="left" w:pos="11103"/>
                        </w:tabs>
                        <w:ind w:left="108"/>
                        <w:rPr>
                          <w:rFonts w:ascii="Arial" w:hAnsi="Arial" w:cs="Arial"/>
                          <w:color w:val="000000"/>
                        </w:rPr>
                      </w:pPr>
                      <w:r w:rsidRPr="00A830B9">
                        <w:rPr>
                          <w:rFonts w:ascii="Arial" w:eastAsia="Times New Roman" w:hAnsi="Arial" w:cs="Arial"/>
                          <w:color w:val="000000"/>
                          <w:lang w:eastAsia="en-US"/>
                        </w:rPr>
                        <w:t>2035</w:t>
                      </w:r>
                      <w:r w:rsidRPr="00A830B9">
                        <w:rPr>
                          <w:rFonts w:ascii="Arial" w:eastAsia="Times New Roman" w:hAnsi="Arial" w:cs="Arial"/>
                          <w:color w:val="000000"/>
                          <w:lang w:eastAsia="en-US"/>
                        </w:rPr>
                        <w:tab/>
                      </w:r>
                      <w:r w:rsidRPr="00A830B9">
                        <w:rPr>
                          <w:rFonts w:ascii="Arial" w:hAnsi="Arial" w:cs="Arial"/>
                          <w:color w:val="000000"/>
                        </w:rPr>
                        <w:t xml:space="preserve">$2,241 </w:t>
                      </w:r>
                      <w:r w:rsidRPr="00A830B9">
                        <w:rPr>
                          <w:rFonts w:ascii="Arial" w:hAnsi="Arial" w:cs="Arial"/>
                          <w:color w:val="000000"/>
                        </w:rPr>
                        <w:tab/>
                        <w:t xml:space="preserve">$12,914 </w:t>
                      </w:r>
                      <w:r w:rsidRPr="00A830B9">
                        <w:rPr>
                          <w:rFonts w:ascii="Arial" w:hAnsi="Arial" w:cs="Arial"/>
                          <w:color w:val="000000"/>
                        </w:rPr>
                        <w:tab/>
                        <w:t xml:space="preserve">$2,105 </w:t>
                      </w:r>
                      <w:r w:rsidRPr="00A830B9">
                        <w:rPr>
                          <w:rFonts w:ascii="Arial" w:hAnsi="Arial" w:cs="Arial"/>
                          <w:color w:val="000000"/>
                        </w:rPr>
                        <w:tab/>
                        <w:t xml:space="preserve">$3,221 </w:t>
                      </w:r>
                      <w:r w:rsidRPr="00A830B9">
                        <w:rPr>
                          <w:rFonts w:ascii="Arial" w:hAnsi="Arial" w:cs="Arial"/>
                          <w:color w:val="000000"/>
                        </w:rPr>
                        <w:tab/>
                        <w:t xml:space="preserve">$33,124 </w:t>
                      </w:r>
                      <w:r w:rsidRPr="00A830B9">
                        <w:rPr>
                          <w:rFonts w:ascii="Arial" w:hAnsi="Arial" w:cs="Arial"/>
                          <w:color w:val="000000"/>
                        </w:rPr>
                        <w:tab/>
                        <w:t xml:space="preserve">$2,679 </w:t>
                      </w:r>
                      <w:r w:rsidRPr="00A830B9">
                        <w:rPr>
                          <w:rFonts w:ascii="Arial" w:hAnsi="Arial" w:cs="Arial"/>
                          <w:color w:val="000000"/>
                        </w:rPr>
                        <w:tab/>
                        <w:t xml:space="preserve">$11,035 </w:t>
                      </w:r>
                      <w:r w:rsidRPr="00A830B9">
                        <w:rPr>
                          <w:rFonts w:ascii="Arial" w:hAnsi="Arial" w:cs="Arial"/>
                          <w:color w:val="000000"/>
                        </w:rPr>
                        <w:tab/>
                        <w:t xml:space="preserve">$367 </w:t>
                      </w:r>
                      <w:r w:rsidRPr="00A830B9">
                        <w:rPr>
                          <w:rFonts w:ascii="Arial" w:hAnsi="Arial" w:cs="Arial"/>
                          <w:color w:val="000000"/>
                        </w:rPr>
                        <w:tab/>
                        <w:t xml:space="preserve">$2,389 </w:t>
                      </w:r>
                      <w:r w:rsidRPr="00A830B9">
                        <w:rPr>
                          <w:rFonts w:ascii="Arial" w:hAnsi="Arial" w:cs="Arial"/>
                          <w:color w:val="000000"/>
                        </w:rPr>
                        <w:tab/>
                        <w:t xml:space="preserve">$905,542 </w:t>
                      </w:r>
                      <w:r w:rsidRPr="00A830B9">
                        <w:rPr>
                          <w:rFonts w:ascii="Arial" w:hAnsi="Arial" w:cs="Arial"/>
                          <w:color w:val="000000"/>
                        </w:rPr>
                        <w:tab/>
                        <w:t xml:space="preserve">$701 </w:t>
                      </w:r>
                    </w:p>
                    <w:p w14:paraId="67C7CE6E" w14:textId="77777777" w:rsidR="007C1991" w:rsidRDefault="007C1991" w:rsidP="007F1190"/>
                  </w:txbxContent>
                </v:textbox>
                <w10:wrap type="square"/>
              </v:shape>
            </w:pict>
          </mc:Fallback>
        </mc:AlternateContent>
      </w:r>
    </w:p>
    <w:p w14:paraId="534FC6D9" w14:textId="77777777" w:rsidR="0098760D" w:rsidRDefault="0098760D" w:rsidP="00A830B9">
      <w:pPr>
        <w:pStyle w:val="IRPsanstext"/>
      </w:pPr>
    </w:p>
    <w:p w14:paraId="368C66F9" w14:textId="77777777" w:rsidR="0013542D" w:rsidRDefault="0013542D">
      <w:pPr>
        <w:rPr>
          <w:rFonts w:asciiTheme="majorHAnsi" w:eastAsia="Arial Unicode MS" w:hAnsiTheme="majorHAnsi" w:cs="Arial Unicode MS" w:hint="eastAsia"/>
          <w:bCs/>
          <w:iCs/>
          <w:sz w:val="24"/>
          <w:szCs w:val="28"/>
          <w:lang w:eastAsia="en-US"/>
        </w:rPr>
      </w:pPr>
      <w:r>
        <w:rPr>
          <w:rFonts w:hint="eastAsia"/>
        </w:rPr>
        <w:br w:type="page"/>
      </w:r>
    </w:p>
    <w:p w14:paraId="435726C3" w14:textId="77777777" w:rsidR="0098760D" w:rsidRDefault="0098760D" w:rsidP="009F7BF7">
      <w:pPr>
        <w:pStyle w:val="IRPsanstext"/>
        <w:spacing w:line="240" w:lineRule="auto"/>
      </w:pPr>
      <w:r w:rsidRPr="00F333F2">
        <w:t>Demand</w:t>
      </w:r>
      <w:r>
        <w:t>-r</w:t>
      </w:r>
      <w:r w:rsidRPr="00F333F2">
        <w:t xml:space="preserve">esponse Programs </w:t>
      </w:r>
      <w:r>
        <w:t>are organized</w:t>
      </w:r>
      <w:r w:rsidRPr="00F333F2">
        <w:t xml:space="preserve"> into 5 cat</w:t>
      </w:r>
      <w:r>
        <w:t>egories. These include:</w:t>
      </w:r>
    </w:p>
    <w:p w14:paraId="0176EB8C" w14:textId="77777777" w:rsidR="00E45923" w:rsidRPr="00F333F2" w:rsidRDefault="00E45923" w:rsidP="009F7BF7">
      <w:pPr>
        <w:pStyle w:val="IRPsanstext"/>
        <w:spacing w:line="240" w:lineRule="auto"/>
      </w:pPr>
    </w:p>
    <w:p w14:paraId="4A371221" w14:textId="77777777" w:rsidR="0098760D" w:rsidRPr="00FE4DDA" w:rsidRDefault="0098760D" w:rsidP="007F1190">
      <w:pPr>
        <w:pStyle w:val="IRPsanstext"/>
        <w:numPr>
          <w:ilvl w:val="0"/>
          <w:numId w:val="18"/>
        </w:numPr>
      </w:pPr>
      <w:r w:rsidRPr="00123617">
        <w:t>Residential Direct Load Control (DLC) Space Heating</w:t>
      </w:r>
    </w:p>
    <w:p w14:paraId="3DBF65A4" w14:textId="77777777" w:rsidR="0098760D" w:rsidRPr="00FE4DDA" w:rsidRDefault="0098760D" w:rsidP="007F1190">
      <w:pPr>
        <w:pStyle w:val="IRPsanstext"/>
        <w:numPr>
          <w:ilvl w:val="0"/>
          <w:numId w:val="18"/>
        </w:numPr>
      </w:pPr>
      <w:r w:rsidRPr="00123617">
        <w:t>Residential DLC Water Heating</w:t>
      </w:r>
    </w:p>
    <w:p w14:paraId="72AB07DC" w14:textId="77777777" w:rsidR="0098760D" w:rsidRPr="00FE4DDA" w:rsidRDefault="0098760D" w:rsidP="007F1190">
      <w:pPr>
        <w:pStyle w:val="IRPsanstext"/>
        <w:numPr>
          <w:ilvl w:val="0"/>
          <w:numId w:val="18"/>
        </w:numPr>
      </w:pPr>
      <w:r w:rsidRPr="00123617">
        <w:t>Residential Critical Peak Pricing (CPP)</w:t>
      </w:r>
    </w:p>
    <w:p w14:paraId="26598779" w14:textId="77777777" w:rsidR="0098760D" w:rsidRPr="00FE4DDA" w:rsidRDefault="0098760D" w:rsidP="007F1190">
      <w:pPr>
        <w:pStyle w:val="IRPsanstext"/>
        <w:numPr>
          <w:ilvl w:val="0"/>
          <w:numId w:val="18"/>
        </w:numPr>
      </w:pPr>
      <w:r w:rsidRPr="00123617">
        <w:t xml:space="preserve">Commercial and Industrial CPP </w:t>
      </w:r>
    </w:p>
    <w:p w14:paraId="53AEECDF" w14:textId="77777777" w:rsidR="0098760D" w:rsidRDefault="0098760D" w:rsidP="007F1190">
      <w:pPr>
        <w:pStyle w:val="IRPsanstext"/>
        <w:numPr>
          <w:ilvl w:val="0"/>
          <w:numId w:val="18"/>
        </w:numPr>
      </w:pPr>
      <w:r w:rsidRPr="00123617">
        <w:t>Commercial and Industrial Curtailment</w:t>
      </w:r>
    </w:p>
    <w:p w14:paraId="78C1FE86" w14:textId="77777777" w:rsidR="007F1190" w:rsidRDefault="007F1190" w:rsidP="007F1190">
      <w:pPr>
        <w:pStyle w:val="IRPsanstext"/>
        <w:ind w:left="720"/>
      </w:pPr>
    </w:p>
    <w:p w14:paraId="454E60E0" w14:textId="77777777" w:rsidR="0098760D" w:rsidRDefault="00E21732" w:rsidP="007F1190">
      <w:pPr>
        <w:pStyle w:val="IRPsanstext"/>
      </w:pPr>
      <w:r>
        <w:t>Figure D-</w:t>
      </w:r>
      <w:r w:rsidR="00121398">
        <w:t xml:space="preserve">30 </w:t>
      </w:r>
      <w:r w:rsidR="0098760D">
        <w:t xml:space="preserve">describes the total December peak reduction achieved </w:t>
      </w:r>
      <w:r>
        <w:t>by each program, and Figure D-3</w:t>
      </w:r>
      <w:r w:rsidR="00121398">
        <w:t>1</w:t>
      </w:r>
      <w:r w:rsidR="0098760D">
        <w:t xml:space="preserve"> describes the costs for each program. </w:t>
      </w:r>
      <w:r w:rsidR="007F1190">
        <w:br/>
      </w:r>
    </w:p>
    <w:p w14:paraId="6AE75780" w14:textId="77777777" w:rsidR="0098760D" w:rsidRDefault="0098760D" w:rsidP="007F1190">
      <w:pPr>
        <w:pStyle w:val="IRPfiguresub0"/>
        <w:spacing w:before="0" w:beforeAutospacing="0" w:after="120" w:afterAutospacing="0"/>
      </w:pPr>
      <w:r>
        <w:t>Fi</w:t>
      </w:r>
      <w:r w:rsidR="00E21732">
        <w:t>gure D-</w:t>
      </w:r>
      <w:r w:rsidR="00121398">
        <w:t>30</w:t>
      </w:r>
      <w:r>
        <w:t>: Demand-response Programs, Tot</w:t>
      </w:r>
      <w:r w:rsidR="007F1190">
        <w:t>al December Peak Reduction (MW)</w:t>
      </w:r>
    </w:p>
    <w:tbl>
      <w:tblPr>
        <w:tblW w:w="8640" w:type="dxa"/>
        <w:tblInd w:w="108" w:type="dxa"/>
        <w:tblLayout w:type="fixed"/>
        <w:tblLook w:val="04A0" w:firstRow="1" w:lastRow="0" w:firstColumn="1" w:lastColumn="0" w:noHBand="0" w:noVBand="1"/>
      </w:tblPr>
      <w:tblGrid>
        <w:gridCol w:w="1620"/>
        <w:gridCol w:w="1440"/>
        <w:gridCol w:w="1440"/>
        <w:gridCol w:w="1440"/>
        <w:gridCol w:w="1350"/>
        <w:gridCol w:w="1350"/>
      </w:tblGrid>
      <w:tr w:rsidR="0098760D" w:rsidRPr="00F333F2" w14:paraId="4EB2CCAB" w14:textId="77777777">
        <w:trPr>
          <w:trHeight w:val="20"/>
        </w:trPr>
        <w:tc>
          <w:tcPr>
            <w:tcW w:w="1620" w:type="dxa"/>
            <w:tcBorders>
              <w:top w:val="single" w:sz="8" w:space="0" w:color="auto"/>
              <w:left w:val="single" w:sz="8" w:space="0" w:color="auto"/>
              <w:bottom w:val="nil"/>
              <w:right w:val="nil"/>
            </w:tcBorders>
            <w:shd w:val="clear" w:color="000000" w:fill="006A71"/>
            <w:noWrap/>
            <w:vAlign w:val="center"/>
          </w:tcPr>
          <w:p w14:paraId="4814B97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 </w:t>
            </w:r>
          </w:p>
        </w:tc>
        <w:tc>
          <w:tcPr>
            <w:tcW w:w="7020" w:type="dxa"/>
            <w:gridSpan w:val="5"/>
            <w:tcBorders>
              <w:top w:val="single" w:sz="8" w:space="0" w:color="auto"/>
              <w:left w:val="single" w:sz="8" w:space="0" w:color="auto"/>
              <w:bottom w:val="single" w:sz="8" w:space="0" w:color="auto"/>
              <w:right w:val="single" w:sz="8" w:space="0" w:color="000000"/>
            </w:tcBorders>
            <w:shd w:val="clear" w:color="000000" w:fill="006A71"/>
            <w:noWrap/>
            <w:vAlign w:val="center"/>
          </w:tcPr>
          <w:p w14:paraId="5E1B0C46"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Program</w:t>
            </w:r>
          </w:p>
        </w:tc>
      </w:tr>
      <w:tr w:rsidR="007F1190" w:rsidRPr="00F333F2" w14:paraId="092D2A00" w14:textId="77777777">
        <w:trPr>
          <w:trHeight w:val="20"/>
        </w:trPr>
        <w:tc>
          <w:tcPr>
            <w:tcW w:w="1620" w:type="dxa"/>
            <w:tcBorders>
              <w:top w:val="nil"/>
              <w:left w:val="single" w:sz="8" w:space="0" w:color="auto"/>
              <w:bottom w:val="single" w:sz="8" w:space="0" w:color="auto"/>
              <w:right w:val="nil"/>
            </w:tcBorders>
            <w:shd w:val="clear" w:color="000000" w:fill="006A71"/>
            <w:noWrap/>
            <w:vAlign w:val="center"/>
          </w:tcPr>
          <w:p w14:paraId="3C62A3E6"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 </w:t>
            </w:r>
          </w:p>
        </w:tc>
        <w:tc>
          <w:tcPr>
            <w:tcW w:w="1440" w:type="dxa"/>
            <w:tcBorders>
              <w:top w:val="nil"/>
              <w:left w:val="single" w:sz="8" w:space="0" w:color="auto"/>
              <w:bottom w:val="single" w:sz="8" w:space="0" w:color="auto"/>
              <w:right w:val="single" w:sz="8" w:space="0" w:color="auto"/>
            </w:tcBorders>
            <w:shd w:val="clear" w:color="000000" w:fill="807F83"/>
            <w:noWrap/>
            <w:vAlign w:val="center"/>
          </w:tcPr>
          <w:p w14:paraId="2F3677FC"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1</w:t>
            </w:r>
          </w:p>
        </w:tc>
        <w:tc>
          <w:tcPr>
            <w:tcW w:w="1440" w:type="dxa"/>
            <w:tcBorders>
              <w:top w:val="nil"/>
              <w:left w:val="nil"/>
              <w:bottom w:val="single" w:sz="8" w:space="0" w:color="auto"/>
              <w:right w:val="single" w:sz="8" w:space="0" w:color="auto"/>
            </w:tcBorders>
            <w:shd w:val="clear" w:color="000000" w:fill="807F83"/>
            <w:noWrap/>
            <w:vAlign w:val="center"/>
          </w:tcPr>
          <w:p w14:paraId="57A5D8AF"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2</w:t>
            </w:r>
          </w:p>
        </w:tc>
        <w:tc>
          <w:tcPr>
            <w:tcW w:w="1440" w:type="dxa"/>
            <w:tcBorders>
              <w:top w:val="nil"/>
              <w:left w:val="nil"/>
              <w:bottom w:val="single" w:sz="8" w:space="0" w:color="auto"/>
              <w:right w:val="single" w:sz="8" w:space="0" w:color="auto"/>
            </w:tcBorders>
            <w:shd w:val="clear" w:color="000000" w:fill="807F83"/>
            <w:noWrap/>
            <w:vAlign w:val="center"/>
          </w:tcPr>
          <w:p w14:paraId="10769F1F"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3</w:t>
            </w:r>
          </w:p>
        </w:tc>
        <w:tc>
          <w:tcPr>
            <w:tcW w:w="1350" w:type="dxa"/>
            <w:tcBorders>
              <w:top w:val="nil"/>
              <w:left w:val="nil"/>
              <w:bottom w:val="single" w:sz="8" w:space="0" w:color="auto"/>
              <w:right w:val="single" w:sz="8" w:space="0" w:color="auto"/>
            </w:tcBorders>
            <w:shd w:val="clear" w:color="000000" w:fill="807F83"/>
            <w:noWrap/>
            <w:vAlign w:val="center"/>
          </w:tcPr>
          <w:p w14:paraId="31C3312B"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4</w:t>
            </w:r>
          </w:p>
        </w:tc>
        <w:tc>
          <w:tcPr>
            <w:tcW w:w="1350" w:type="dxa"/>
            <w:tcBorders>
              <w:top w:val="nil"/>
              <w:left w:val="nil"/>
              <w:bottom w:val="single" w:sz="8" w:space="0" w:color="auto"/>
              <w:right w:val="single" w:sz="8" w:space="0" w:color="auto"/>
            </w:tcBorders>
            <w:shd w:val="clear" w:color="000000" w:fill="807F83"/>
            <w:noWrap/>
            <w:vAlign w:val="center"/>
          </w:tcPr>
          <w:p w14:paraId="28420E59"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5</w:t>
            </w:r>
          </w:p>
        </w:tc>
      </w:tr>
      <w:tr w:rsidR="007F1190" w:rsidRPr="00F333F2" w14:paraId="648EF1D1"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4B10849"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2016</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36979A88" w14:textId="77777777" w:rsidR="0098760D" w:rsidRPr="007F1190" w:rsidRDefault="0098760D" w:rsidP="0098760D">
            <w:pPr>
              <w:jc w:val="center"/>
              <w:rPr>
                <w:rFonts w:ascii="Arial" w:hAnsi="Arial" w:cs="Arial"/>
              </w:rPr>
            </w:pPr>
            <w:r w:rsidRPr="007F1190">
              <w:rPr>
                <w:rFonts w:ascii="Arial" w:hAnsi="Arial" w:cs="Arial"/>
              </w:rPr>
              <w:t>6</w:t>
            </w:r>
          </w:p>
        </w:tc>
        <w:tc>
          <w:tcPr>
            <w:tcW w:w="1440" w:type="dxa"/>
            <w:tcBorders>
              <w:top w:val="nil"/>
              <w:left w:val="nil"/>
              <w:bottom w:val="single" w:sz="8" w:space="0" w:color="C0C0C0"/>
              <w:right w:val="single" w:sz="8" w:space="0" w:color="FFFFFF"/>
            </w:tcBorders>
            <w:shd w:val="clear" w:color="auto" w:fill="auto"/>
            <w:noWrap/>
            <w:vAlign w:val="center"/>
          </w:tcPr>
          <w:p w14:paraId="71102E37" w14:textId="77777777" w:rsidR="0098760D" w:rsidRPr="007F1190" w:rsidRDefault="0098760D" w:rsidP="0098760D">
            <w:pPr>
              <w:jc w:val="center"/>
              <w:rPr>
                <w:rFonts w:ascii="Arial" w:hAnsi="Arial" w:cs="Arial"/>
              </w:rPr>
            </w:pPr>
            <w:r w:rsidRPr="007F1190">
              <w:rPr>
                <w:rFonts w:ascii="Arial" w:hAnsi="Arial" w:cs="Arial"/>
              </w:rPr>
              <w:t>6</w:t>
            </w:r>
          </w:p>
        </w:tc>
        <w:tc>
          <w:tcPr>
            <w:tcW w:w="1440" w:type="dxa"/>
            <w:tcBorders>
              <w:top w:val="nil"/>
              <w:left w:val="nil"/>
              <w:bottom w:val="single" w:sz="8" w:space="0" w:color="C0C0C0"/>
              <w:right w:val="single" w:sz="8" w:space="0" w:color="FFFFFF"/>
            </w:tcBorders>
            <w:shd w:val="clear" w:color="auto" w:fill="auto"/>
            <w:noWrap/>
            <w:vAlign w:val="center"/>
          </w:tcPr>
          <w:p w14:paraId="14C9F9E1"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FFFFFF"/>
            </w:tcBorders>
            <w:shd w:val="clear" w:color="auto" w:fill="auto"/>
            <w:noWrap/>
            <w:vAlign w:val="center"/>
          </w:tcPr>
          <w:p w14:paraId="2383F6FF"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auto"/>
            </w:tcBorders>
            <w:shd w:val="clear" w:color="auto" w:fill="auto"/>
            <w:noWrap/>
            <w:vAlign w:val="center"/>
          </w:tcPr>
          <w:p w14:paraId="18A74857" w14:textId="77777777" w:rsidR="0098760D" w:rsidRPr="007F1190" w:rsidRDefault="0098760D" w:rsidP="0098760D">
            <w:pPr>
              <w:jc w:val="center"/>
              <w:rPr>
                <w:rFonts w:ascii="Arial" w:hAnsi="Arial" w:cs="Arial"/>
              </w:rPr>
            </w:pPr>
            <w:r w:rsidRPr="007F1190">
              <w:rPr>
                <w:rFonts w:ascii="Arial" w:hAnsi="Arial" w:cs="Arial"/>
              </w:rPr>
              <w:t>12</w:t>
            </w:r>
          </w:p>
        </w:tc>
      </w:tr>
      <w:tr w:rsidR="007F1190" w:rsidRPr="00F333F2" w14:paraId="6089B1F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5ADFD250"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2017</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57943CC6" w14:textId="77777777" w:rsidR="0098760D" w:rsidRPr="007F1190" w:rsidRDefault="0098760D" w:rsidP="0098760D">
            <w:pPr>
              <w:jc w:val="center"/>
              <w:rPr>
                <w:rFonts w:ascii="Arial" w:hAnsi="Arial" w:cs="Arial"/>
              </w:rPr>
            </w:pPr>
            <w:r w:rsidRPr="007F1190">
              <w:rPr>
                <w:rFonts w:ascii="Arial" w:hAnsi="Arial" w:cs="Arial"/>
              </w:rPr>
              <w:t>6</w:t>
            </w:r>
          </w:p>
        </w:tc>
        <w:tc>
          <w:tcPr>
            <w:tcW w:w="1440" w:type="dxa"/>
            <w:tcBorders>
              <w:top w:val="nil"/>
              <w:left w:val="nil"/>
              <w:bottom w:val="single" w:sz="8" w:space="0" w:color="C0C0C0"/>
              <w:right w:val="single" w:sz="8" w:space="0" w:color="FFFFFF"/>
            </w:tcBorders>
            <w:shd w:val="clear" w:color="auto" w:fill="auto"/>
            <w:noWrap/>
            <w:vAlign w:val="center"/>
          </w:tcPr>
          <w:p w14:paraId="6CEC5F7A" w14:textId="77777777" w:rsidR="0098760D" w:rsidRPr="007F1190" w:rsidRDefault="0098760D" w:rsidP="0098760D">
            <w:pPr>
              <w:jc w:val="center"/>
              <w:rPr>
                <w:rFonts w:ascii="Arial" w:hAnsi="Arial" w:cs="Arial"/>
              </w:rPr>
            </w:pPr>
            <w:r w:rsidRPr="007F1190">
              <w:rPr>
                <w:rFonts w:ascii="Arial" w:hAnsi="Arial" w:cs="Arial"/>
              </w:rPr>
              <w:t>6</w:t>
            </w:r>
          </w:p>
        </w:tc>
        <w:tc>
          <w:tcPr>
            <w:tcW w:w="1440" w:type="dxa"/>
            <w:tcBorders>
              <w:top w:val="nil"/>
              <w:left w:val="nil"/>
              <w:bottom w:val="single" w:sz="8" w:space="0" w:color="C0C0C0"/>
              <w:right w:val="single" w:sz="8" w:space="0" w:color="FFFFFF"/>
            </w:tcBorders>
            <w:shd w:val="clear" w:color="auto" w:fill="auto"/>
            <w:noWrap/>
            <w:vAlign w:val="center"/>
          </w:tcPr>
          <w:p w14:paraId="4317CC92"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FFFFFF"/>
            </w:tcBorders>
            <w:shd w:val="clear" w:color="auto" w:fill="auto"/>
            <w:noWrap/>
            <w:vAlign w:val="center"/>
          </w:tcPr>
          <w:p w14:paraId="030FE39F"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auto"/>
            </w:tcBorders>
            <w:shd w:val="clear" w:color="auto" w:fill="auto"/>
            <w:noWrap/>
            <w:vAlign w:val="center"/>
          </w:tcPr>
          <w:p w14:paraId="139BF16E" w14:textId="77777777" w:rsidR="0098760D" w:rsidRPr="007F1190" w:rsidRDefault="0098760D" w:rsidP="0098760D">
            <w:pPr>
              <w:jc w:val="center"/>
              <w:rPr>
                <w:rFonts w:ascii="Arial" w:hAnsi="Arial" w:cs="Arial"/>
              </w:rPr>
            </w:pPr>
            <w:r w:rsidRPr="007F1190">
              <w:rPr>
                <w:rFonts w:ascii="Arial" w:hAnsi="Arial" w:cs="Arial"/>
              </w:rPr>
              <w:t>24</w:t>
            </w:r>
          </w:p>
        </w:tc>
      </w:tr>
      <w:tr w:rsidR="007F1190" w:rsidRPr="00F333F2" w14:paraId="7BB5F0A5"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1D7C8F78"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2018</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4E98C06A" w14:textId="77777777" w:rsidR="0098760D" w:rsidRPr="007F1190" w:rsidRDefault="0098760D" w:rsidP="0098760D">
            <w:pPr>
              <w:jc w:val="center"/>
              <w:rPr>
                <w:rFonts w:ascii="Arial" w:hAnsi="Arial" w:cs="Arial"/>
              </w:rPr>
            </w:pPr>
            <w:r w:rsidRPr="007F1190">
              <w:rPr>
                <w:rFonts w:ascii="Arial" w:hAnsi="Arial" w:cs="Arial"/>
              </w:rPr>
              <w:t>33</w:t>
            </w:r>
          </w:p>
        </w:tc>
        <w:tc>
          <w:tcPr>
            <w:tcW w:w="1440" w:type="dxa"/>
            <w:tcBorders>
              <w:top w:val="nil"/>
              <w:left w:val="nil"/>
              <w:bottom w:val="single" w:sz="8" w:space="0" w:color="C0C0C0"/>
              <w:right w:val="single" w:sz="8" w:space="0" w:color="FFFFFF"/>
            </w:tcBorders>
            <w:shd w:val="clear" w:color="auto" w:fill="auto"/>
            <w:noWrap/>
            <w:vAlign w:val="center"/>
          </w:tcPr>
          <w:p w14:paraId="551A89D5" w14:textId="77777777" w:rsidR="0098760D" w:rsidRPr="007F1190" w:rsidRDefault="0098760D" w:rsidP="0098760D">
            <w:pPr>
              <w:jc w:val="center"/>
              <w:rPr>
                <w:rFonts w:ascii="Arial" w:hAnsi="Arial" w:cs="Arial"/>
              </w:rPr>
            </w:pPr>
            <w:r w:rsidRPr="007F1190">
              <w:rPr>
                <w:rFonts w:ascii="Arial" w:hAnsi="Arial" w:cs="Arial"/>
              </w:rPr>
              <w:t>32</w:t>
            </w:r>
          </w:p>
        </w:tc>
        <w:tc>
          <w:tcPr>
            <w:tcW w:w="1440" w:type="dxa"/>
            <w:tcBorders>
              <w:top w:val="nil"/>
              <w:left w:val="nil"/>
              <w:bottom w:val="single" w:sz="8" w:space="0" w:color="C0C0C0"/>
              <w:right w:val="single" w:sz="8" w:space="0" w:color="FFFFFF"/>
            </w:tcBorders>
            <w:shd w:val="clear" w:color="auto" w:fill="auto"/>
            <w:noWrap/>
            <w:vAlign w:val="center"/>
          </w:tcPr>
          <w:p w14:paraId="76269CB9"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FFFFFF"/>
            </w:tcBorders>
            <w:shd w:val="clear" w:color="auto" w:fill="auto"/>
            <w:noWrap/>
            <w:vAlign w:val="center"/>
          </w:tcPr>
          <w:p w14:paraId="42575813"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auto"/>
            </w:tcBorders>
            <w:shd w:val="clear" w:color="auto" w:fill="auto"/>
            <w:noWrap/>
            <w:vAlign w:val="center"/>
          </w:tcPr>
          <w:p w14:paraId="2BDA95EA" w14:textId="77777777" w:rsidR="0098760D" w:rsidRPr="007F1190" w:rsidRDefault="0098760D" w:rsidP="0098760D">
            <w:pPr>
              <w:jc w:val="center"/>
              <w:rPr>
                <w:rFonts w:ascii="Arial" w:hAnsi="Arial" w:cs="Arial"/>
              </w:rPr>
            </w:pPr>
            <w:r w:rsidRPr="007F1190">
              <w:rPr>
                <w:rFonts w:ascii="Arial" w:hAnsi="Arial" w:cs="Arial"/>
              </w:rPr>
              <w:t>37</w:t>
            </w:r>
          </w:p>
        </w:tc>
      </w:tr>
      <w:tr w:rsidR="007F1190" w:rsidRPr="00F333F2" w14:paraId="34332D07"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0DDDE474"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2019</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1491E905" w14:textId="77777777" w:rsidR="0098760D" w:rsidRPr="007F1190" w:rsidRDefault="0098760D" w:rsidP="0098760D">
            <w:pPr>
              <w:jc w:val="center"/>
              <w:rPr>
                <w:rFonts w:ascii="Arial" w:hAnsi="Arial" w:cs="Arial"/>
              </w:rPr>
            </w:pPr>
            <w:r w:rsidRPr="007F1190">
              <w:rPr>
                <w:rFonts w:ascii="Arial" w:hAnsi="Arial" w:cs="Arial"/>
              </w:rPr>
              <w:t>33</w:t>
            </w:r>
          </w:p>
        </w:tc>
        <w:tc>
          <w:tcPr>
            <w:tcW w:w="1440" w:type="dxa"/>
            <w:tcBorders>
              <w:top w:val="nil"/>
              <w:left w:val="nil"/>
              <w:bottom w:val="single" w:sz="8" w:space="0" w:color="C0C0C0"/>
              <w:right w:val="single" w:sz="8" w:space="0" w:color="FFFFFF"/>
            </w:tcBorders>
            <w:shd w:val="clear" w:color="auto" w:fill="auto"/>
            <w:noWrap/>
            <w:vAlign w:val="center"/>
          </w:tcPr>
          <w:p w14:paraId="3CA5251B" w14:textId="77777777" w:rsidR="0098760D" w:rsidRPr="007F1190" w:rsidRDefault="0098760D" w:rsidP="0098760D">
            <w:pPr>
              <w:jc w:val="center"/>
              <w:rPr>
                <w:rFonts w:ascii="Arial" w:hAnsi="Arial" w:cs="Arial"/>
              </w:rPr>
            </w:pPr>
            <w:r w:rsidRPr="007F1190">
              <w:rPr>
                <w:rFonts w:ascii="Arial" w:hAnsi="Arial" w:cs="Arial"/>
              </w:rPr>
              <w:t>33</w:t>
            </w:r>
          </w:p>
        </w:tc>
        <w:tc>
          <w:tcPr>
            <w:tcW w:w="1440" w:type="dxa"/>
            <w:tcBorders>
              <w:top w:val="nil"/>
              <w:left w:val="nil"/>
              <w:bottom w:val="single" w:sz="8" w:space="0" w:color="C0C0C0"/>
              <w:right w:val="single" w:sz="8" w:space="0" w:color="FFFFFF"/>
            </w:tcBorders>
            <w:shd w:val="clear" w:color="auto" w:fill="auto"/>
            <w:noWrap/>
            <w:vAlign w:val="center"/>
          </w:tcPr>
          <w:p w14:paraId="268D50CE"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FFFFFF"/>
            </w:tcBorders>
            <w:shd w:val="clear" w:color="auto" w:fill="auto"/>
            <w:noWrap/>
            <w:vAlign w:val="center"/>
          </w:tcPr>
          <w:p w14:paraId="1661BA11" w14:textId="77777777" w:rsidR="0098760D" w:rsidRPr="007F1190" w:rsidRDefault="0098760D" w:rsidP="0098760D">
            <w:pPr>
              <w:jc w:val="center"/>
              <w:rPr>
                <w:rFonts w:ascii="Arial" w:hAnsi="Arial" w:cs="Arial"/>
              </w:rPr>
            </w:pPr>
            <w:r w:rsidRPr="007F1190">
              <w:rPr>
                <w:rFonts w:ascii="Arial" w:hAnsi="Arial" w:cs="Arial"/>
              </w:rPr>
              <w:t>0</w:t>
            </w:r>
          </w:p>
        </w:tc>
        <w:tc>
          <w:tcPr>
            <w:tcW w:w="1350" w:type="dxa"/>
            <w:tcBorders>
              <w:top w:val="nil"/>
              <w:left w:val="nil"/>
              <w:bottom w:val="single" w:sz="8" w:space="0" w:color="C0C0C0"/>
              <w:right w:val="single" w:sz="8" w:space="0" w:color="auto"/>
            </w:tcBorders>
            <w:shd w:val="clear" w:color="auto" w:fill="auto"/>
            <w:noWrap/>
            <w:vAlign w:val="center"/>
          </w:tcPr>
          <w:p w14:paraId="3E2BDFBD" w14:textId="77777777" w:rsidR="0098760D" w:rsidRPr="007F1190" w:rsidRDefault="0098760D" w:rsidP="0098760D">
            <w:pPr>
              <w:jc w:val="center"/>
              <w:rPr>
                <w:rFonts w:ascii="Arial" w:hAnsi="Arial" w:cs="Arial"/>
              </w:rPr>
            </w:pPr>
            <w:r w:rsidRPr="007F1190">
              <w:rPr>
                <w:rFonts w:ascii="Arial" w:hAnsi="Arial" w:cs="Arial"/>
              </w:rPr>
              <w:t>50</w:t>
            </w:r>
          </w:p>
        </w:tc>
      </w:tr>
      <w:tr w:rsidR="007F1190" w:rsidRPr="00F333F2" w14:paraId="00C6487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A53377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2020</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5582B1FB" w14:textId="77777777" w:rsidR="0098760D" w:rsidRPr="007F1190" w:rsidRDefault="0098760D" w:rsidP="0098760D">
            <w:pPr>
              <w:jc w:val="center"/>
              <w:rPr>
                <w:rFonts w:ascii="Arial" w:hAnsi="Arial" w:cs="Arial"/>
              </w:rPr>
            </w:pPr>
            <w:r w:rsidRPr="007F1190">
              <w:rPr>
                <w:rFonts w:ascii="Arial" w:hAnsi="Arial" w:cs="Arial"/>
              </w:rPr>
              <w:t>68</w:t>
            </w:r>
          </w:p>
        </w:tc>
        <w:tc>
          <w:tcPr>
            <w:tcW w:w="1440" w:type="dxa"/>
            <w:tcBorders>
              <w:top w:val="nil"/>
              <w:left w:val="nil"/>
              <w:bottom w:val="single" w:sz="8" w:space="0" w:color="C0C0C0"/>
              <w:right w:val="single" w:sz="8" w:space="0" w:color="FFFFFF"/>
            </w:tcBorders>
            <w:shd w:val="clear" w:color="auto" w:fill="auto"/>
            <w:noWrap/>
            <w:vAlign w:val="center"/>
          </w:tcPr>
          <w:p w14:paraId="11F2D269" w14:textId="77777777" w:rsidR="0098760D" w:rsidRPr="007F1190" w:rsidRDefault="0098760D" w:rsidP="0098760D">
            <w:pPr>
              <w:jc w:val="center"/>
              <w:rPr>
                <w:rFonts w:ascii="Arial" w:hAnsi="Arial" w:cs="Arial"/>
              </w:rPr>
            </w:pPr>
            <w:r w:rsidRPr="007F1190">
              <w:rPr>
                <w:rFonts w:ascii="Arial" w:hAnsi="Arial" w:cs="Arial"/>
              </w:rPr>
              <w:t>67</w:t>
            </w:r>
          </w:p>
        </w:tc>
        <w:tc>
          <w:tcPr>
            <w:tcW w:w="1440" w:type="dxa"/>
            <w:tcBorders>
              <w:top w:val="nil"/>
              <w:left w:val="nil"/>
              <w:bottom w:val="single" w:sz="8" w:space="0" w:color="C0C0C0"/>
              <w:right w:val="single" w:sz="8" w:space="0" w:color="FFFFFF"/>
            </w:tcBorders>
            <w:shd w:val="clear" w:color="auto" w:fill="auto"/>
            <w:noWrap/>
            <w:vAlign w:val="center"/>
          </w:tcPr>
          <w:p w14:paraId="2B7ED306" w14:textId="77777777" w:rsidR="0098760D" w:rsidRPr="007F1190" w:rsidRDefault="0098760D" w:rsidP="0098760D">
            <w:pPr>
              <w:jc w:val="center"/>
              <w:rPr>
                <w:rFonts w:ascii="Arial" w:hAnsi="Arial" w:cs="Arial"/>
              </w:rPr>
            </w:pPr>
            <w:r w:rsidRPr="007F1190">
              <w:rPr>
                <w:rFonts w:ascii="Arial" w:hAnsi="Arial" w:cs="Arial"/>
              </w:rPr>
              <w:t>10</w:t>
            </w:r>
          </w:p>
        </w:tc>
        <w:tc>
          <w:tcPr>
            <w:tcW w:w="1350" w:type="dxa"/>
            <w:tcBorders>
              <w:top w:val="nil"/>
              <w:left w:val="nil"/>
              <w:bottom w:val="single" w:sz="8" w:space="0" w:color="C0C0C0"/>
              <w:right w:val="single" w:sz="8" w:space="0" w:color="FFFFFF"/>
            </w:tcBorders>
            <w:shd w:val="clear" w:color="auto" w:fill="auto"/>
            <w:noWrap/>
            <w:vAlign w:val="center"/>
          </w:tcPr>
          <w:p w14:paraId="3B724E98" w14:textId="77777777" w:rsidR="0098760D" w:rsidRPr="007F1190" w:rsidRDefault="0098760D" w:rsidP="0098760D">
            <w:pPr>
              <w:jc w:val="center"/>
              <w:rPr>
                <w:rFonts w:ascii="Arial" w:hAnsi="Arial" w:cs="Arial"/>
              </w:rPr>
            </w:pPr>
            <w:r w:rsidRPr="007F1190">
              <w:rPr>
                <w:rFonts w:ascii="Arial" w:hAnsi="Arial" w:cs="Arial"/>
              </w:rPr>
              <w:t>1</w:t>
            </w:r>
          </w:p>
        </w:tc>
        <w:tc>
          <w:tcPr>
            <w:tcW w:w="1350" w:type="dxa"/>
            <w:tcBorders>
              <w:top w:val="nil"/>
              <w:left w:val="nil"/>
              <w:bottom w:val="single" w:sz="8" w:space="0" w:color="C0C0C0"/>
              <w:right w:val="single" w:sz="8" w:space="0" w:color="auto"/>
            </w:tcBorders>
            <w:shd w:val="clear" w:color="auto" w:fill="auto"/>
            <w:noWrap/>
            <w:vAlign w:val="center"/>
          </w:tcPr>
          <w:p w14:paraId="2B3DE6A6" w14:textId="77777777" w:rsidR="0098760D" w:rsidRPr="007F1190" w:rsidRDefault="0098760D" w:rsidP="0098760D">
            <w:pPr>
              <w:jc w:val="center"/>
              <w:rPr>
                <w:rFonts w:ascii="Arial" w:hAnsi="Arial" w:cs="Arial"/>
              </w:rPr>
            </w:pPr>
            <w:r w:rsidRPr="007F1190">
              <w:rPr>
                <w:rFonts w:ascii="Arial" w:hAnsi="Arial" w:cs="Arial"/>
              </w:rPr>
              <w:t>51</w:t>
            </w:r>
          </w:p>
        </w:tc>
      </w:tr>
      <w:tr w:rsidR="007F1190" w:rsidRPr="00F333F2" w14:paraId="3FC966E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51D60498"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2021</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1A7B2A7E" w14:textId="77777777" w:rsidR="0098760D" w:rsidRPr="007F1190" w:rsidRDefault="0098760D" w:rsidP="0098760D">
            <w:pPr>
              <w:jc w:val="center"/>
              <w:rPr>
                <w:rFonts w:ascii="Arial" w:hAnsi="Arial" w:cs="Arial"/>
              </w:rPr>
            </w:pPr>
            <w:r w:rsidRPr="007F1190">
              <w:rPr>
                <w:rFonts w:ascii="Arial" w:hAnsi="Arial" w:cs="Arial"/>
              </w:rPr>
              <w:t>69</w:t>
            </w:r>
          </w:p>
        </w:tc>
        <w:tc>
          <w:tcPr>
            <w:tcW w:w="1440" w:type="dxa"/>
            <w:tcBorders>
              <w:top w:val="nil"/>
              <w:left w:val="nil"/>
              <w:bottom w:val="single" w:sz="8" w:space="0" w:color="C0C0C0"/>
              <w:right w:val="single" w:sz="8" w:space="0" w:color="FFFFFF"/>
            </w:tcBorders>
            <w:shd w:val="clear" w:color="auto" w:fill="auto"/>
            <w:noWrap/>
            <w:vAlign w:val="center"/>
          </w:tcPr>
          <w:p w14:paraId="0219D89A" w14:textId="77777777" w:rsidR="0098760D" w:rsidRPr="007F1190" w:rsidRDefault="0098760D" w:rsidP="0098760D">
            <w:pPr>
              <w:jc w:val="center"/>
              <w:rPr>
                <w:rFonts w:ascii="Arial" w:hAnsi="Arial" w:cs="Arial"/>
              </w:rPr>
            </w:pPr>
            <w:r w:rsidRPr="007F1190">
              <w:rPr>
                <w:rFonts w:ascii="Arial" w:hAnsi="Arial" w:cs="Arial"/>
              </w:rPr>
              <w:t>68</w:t>
            </w:r>
          </w:p>
        </w:tc>
        <w:tc>
          <w:tcPr>
            <w:tcW w:w="1440" w:type="dxa"/>
            <w:tcBorders>
              <w:top w:val="nil"/>
              <w:left w:val="nil"/>
              <w:bottom w:val="single" w:sz="8" w:space="0" w:color="C0C0C0"/>
              <w:right w:val="single" w:sz="8" w:space="0" w:color="FFFFFF"/>
            </w:tcBorders>
            <w:shd w:val="clear" w:color="auto" w:fill="auto"/>
            <w:noWrap/>
            <w:vAlign w:val="center"/>
          </w:tcPr>
          <w:p w14:paraId="34974198" w14:textId="77777777" w:rsidR="0098760D" w:rsidRPr="007F1190" w:rsidRDefault="0098760D" w:rsidP="0098760D">
            <w:pPr>
              <w:jc w:val="center"/>
              <w:rPr>
                <w:rFonts w:ascii="Arial" w:hAnsi="Arial" w:cs="Arial"/>
              </w:rPr>
            </w:pPr>
            <w:r w:rsidRPr="007F1190">
              <w:rPr>
                <w:rFonts w:ascii="Arial" w:hAnsi="Arial" w:cs="Arial"/>
              </w:rPr>
              <w:t>10</w:t>
            </w:r>
          </w:p>
        </w:tc>
        <w:tc>
          <w:tcPr>
            <w:tcW w:w="1350" w:type="dxa"/>
            <w:tcBorders>
              <w:top w:val="nil"/>
              <w:left w:val="nil"/>
              <w:bottom w:val="single" w:sz="8" w:space="0" w:color="C0C0C0"/>
              <w:right w:val="single" w:sz="8" w:space="0" w:color="FFFFFF"/>
            </w:tcBorders>
            <w:shd w:val="clear" w:color="auto" w:fill="auto"/>
            <w:noWrap/>
            <w:vAlign w:val="center"/>
          </w:tcPr>
          <w:p w14:paraId="29BC4029" w14:textId="77777777" w:rsidR="0098760D" w:rsidRPr="007F1190" w:rsidRDefault="0098760D" w:rsidP="0098760D">
            <w:pPr>
              <w:jc w:val="center"/>
              <w:rPr>
                <w:rFonts w:ascii="Arial" w:hAnsi="Arial" w:cs="Arial"/>
              </w:rPr>
            </w:pPr>
            <w:r w:rsidRPr="007F1190">
              <w:rPr>
                <w:rFonts w:ascii="Arial" w:hAnsi="Arial" w:cs="Arial"/>
              </w:rPr>
              <w:t>1</w:t>
            </w:r>
          </w:p>
        </w:tc>
        <w:tc>
          <w:tcPr>
            <w:tcW w:w="1350" w:type="dxa"/>
            <w:tcBorders>
              <w:top w:val="nil"/>
              <w:left w:val="nil"/>
              <w:bottom w:val="single" w:sz="8" w:space="0" w:color="C0C0C0"/>
              <w:right w:val="single" w:sz="8" w:space="0" w:color="auto"/>
            </w:tcBorders>
            <w:shd w:val="clear" w:color="auto" w:fill="auto"/>
            <w:noWrap/>
            <w:vAlign w:val="center"/>
          </w:tcPr>
          <w:p w14:paraId="35F62A81" w14:textId="77777777" w:rsidR="0098760D" w:rsidRPr="007F1190" w:rsidRDefault="0098760D" w:rsidP="0098760D">
            <w:pPr>
              <w:jc w:val="center"/>
              <w:rPr>
                <w:rFonts w:ascii="Arial" w:hAnsi="Arial" w:cs="Arial"/>
              </w:rPr>
            </w:pPr>
            <w:r w:rsidRPr="007F1190">
              <w:rPr>
                <w:rFonts w:ascii="Arial" w:hAnsi="Arial" w:cs="Arial"/>
              </w:rPr>
              <w:t>51</w:t>
            </w:r>
          </w:p>
        </w:tc>
      </w:tr>
      <w:tr w:rsidR="007F1190" w:rsidRPr="00F333F2" w14:paraId="04387B40"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C7CEC0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2022</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4F76BE86" w14:textId="77777777" w:rsidR="0098760D" w:rsidRPr="007F1190" w:rsidRDefault="0098760D" w:rsidP="0098760D">
            <w:pPr>
              <w:jc w:val="center"/>
              <w:rPr>
                <w:rFonts w:ascii="Arial" w:hAnsi="Arial" w:cs="Arial"/>
              </w:rPr>
            </w:pPr>
            <w:r w:rsidRPr="007F1190">
              <w:rPr>
                <w:rFonts w:ascii="Arial" w:hAnsi="Arial" w:cs="Arial"/>
              </w:rPr>
              <w:t>70</w:t>
            </w:r>
          </w:p>
        </w:tc>
        <w:tc>
          <w:tcPr>
            <w:tcW w:w="1440" w:type="dxa"/>
            <w:tcBorders>
              <w:top w:val="nil"/>
              <w:left w:val="nil"/>
              <w:bottom w:val="single" w:sz="8" w:space="0" w:color="C0C0C0"/>
              <w:right w:val="single" w:sz="8" w:space="0" w:color="FFFFFF"/>
            </w:tcBorders>
            <w:shd w:val="clear" w:color="auto" w:fill="auto"/>
            <w:noWrap/>
            <w:vAlign w:val="center"/>
          </w:tcPr>
          <w:p w14:paraId="1978048E" w14:textId="77777777" w:rsidR="0098760D" w:rsidRPr="007F1190" w:rsidRDefault="0098760D" w:rsidP="0098760D">
            <w:pPr>
              <w:jc w:val="center"/>
              <w:rPr>
                <w:rFonts w:ascii="Arial" w:hAnsi="Arial" w:cs="Arial"/>
              </w:rPr>
            </w:pPr>
            <w:r w:rsidRPr="007F1190">
              <w:rPr>
                <w:rFonts w:ascii="Arial" w:hAnsi="Arial" w:cs="Arial"/>
              </w:rPr>
              <w:t>69</w:t>
            </w:r>
          </w:p>
        </w:tc>
        <w:tc>
          <w:tcPr>
            <w:tcW w:w="1440" w:type="dxa"/>
            <w:tcBorders>
              <w:top w:val="nil"/>
              <w:left w:val="nil"/>
              <w:bottom w:val="single" w:sz="8" w:space="0" w:color="C0C0C0"/>
              <w:right w:val="single" w:sz="8" w:space="0" w:color="FFFFFF"/>
            </w:tcBorders>
            <w:shd w:val="clear" w:color="auto" w:fill="auto"/>
            <w:noWrap/>
            <w:vAlign w:val="center"/>
          </w:tcPr>
          <w:p w14:paraId="2C538850" w14:textId="77777777" w:rsidR="0098760D" w:rsidRPr="007F1190" w:rsidRDefault="0098760D" w:rsidP="0098760D">
            <w:pPr>
              <w:jc w:val="center"/>
              <w:rPr>
                <w:rFonts w:ascii="Arial" w:hAnsi="Arial" w:cs="Arial"/>
              </w:rPr>
            </w:pPr>
            <w:r w:rsidRPr="007F1190">
              <w:rPr>
                <w:rFonts w:ascii="Arial" w:hAnsi="Arial" w:cs="Arial"/>
              </w:rPr>
              <w:t>20</w:t>
            </w:r>
          </w:p>
        </w:tc>
        <w:tc>
          <w:tcPr>
            <w:tcW w:w="1350" w:type="dxa"/>
            <w:tcBorders>
              <w:top w:val="nil"/>
              <w:left w:val="nil"/>
              <w:bottom w:val="single" w:sz="8" w:space="0" w:color="C0C0C0"/>
              <w:right w:val="single" w:sz="8" w:space="0" w:color="FFFFFF"/>
            </w:tcBorders>
            <w:shd w:val="clear" w:color="auto" w:fill="auto"/>
            <w:noWrap/>
            <w:vAlign w:val="center"/>
          </w:tcPr>
          <w:p w14:paraId="1BA13EE7"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3F6F598" w14:textId="77777777" w:rsidR="0098760D" w:rsidRPr="007F1190" w:rsidRDefault="0098760D" w:rsidP="0098760D">
            <w:pPr>
              <w:jc w:val="center"/>
              <w:rPr>
                <w:rFonts w:ascii="Arial" w:hAnsi="Arial" w:cs="Arial"/>
              </w:rPr>
            </w:pPr>
            <w:r w:rsidRPr="007F1190">
              <w:rPr>
                <w:rFonts w:ascii="Arial" w:hAnsi="Arial" w:cs="Arial"/>
              </w:rPr>
              <w:t>52</w:t>
            </w:r>
          </w:p>
        </w:tc>
      </w:tr>
      <w:tr w:rsidR="007F1190" w:rsidRPr="00F333F2" w14:paraId="39603378"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05DCEE1E"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2023</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07A79A4B" w14:textId="77777777" w:rsidR="0098760D" w:rsidRPr="007F1190" w:rsidRDefault="0098760D" w:rsidP="0098760D">
            <w:pPr>
              <w:jc w:val="center"/>
              <w:rPr>
                <w:rFonts w:ascii="Arial" w:hAnsi="Arial" w:cs="Arial"/>
              </w:rPr>
            </w:pPr>
            <w:r w:rsidRPr="007F1190">
              <w:rPr>
                <w:rFonts w:ascii="Arial" w:hAnsi="Arial" w:cs="Arial"/>
              </w:rPr>
              <w:t>71</w:t>
            </w:r>
          </w:p>
        </w:tc>
        <w:tc>
          <w:tcPr>
            <w:tcW w:w="1440" w:type="dxa"/>
            <w:tcBorders>
              <w:top w:val="nil"/>
              <w:left w:val="nil"/>
              <w:bottom w:val="single" w:sz="8" w:space="0" w:color="C0C0C0"/>
              <w:right w:val="single" w:sz="8" w:space="0" w:color="FFFFFF"/>
            </w:tcBorders>
            <w:shd w:val="clear" w:color="auto" w:fill="auto"/>
            <w:noWrap/>
            <w:vAlign w:val="center"/>
          </w:tcPr>
          <w:p w14:paraId="43D6D4DC" w14:textId="77777777" w:rsidR="0098760D" w:rsidRPr="007F1190" w:rsidRDefault="0098760D" w:rsidP="0098760D">
            <w:pPr>
              <w:jc w:val="center"/>
              <w:rPr>
                <w:rFonts w:ascii="Arial" w:hAnsi="Arial" w:cs="Arial"/>
              </w:rPr>
            </w:pPr>
            <w:r w:rsidRPr="007F1190">
              <w:rPr>
                <w:rFonts w:ascii="Arial" w:hAnsi="Arial" w:cs="Arial"/>
              </w:rPr>
              <w:t>70</w:t>
            </w:r>
          </w:p>
        </w:tc>
        <w:tc>
          <w:tcPr>
            <w:tcW w:w="1440" w:type="dxa"/>
            <w:tcBorders>
              <w:top w:val="nil"/>
              <w:left w:val="nil"/>
              <w:bottom w:val="single" w:sz="8" w:space="0" w:color="C0C0C0"/>
              <w:right w:val="single" w:sz="8" w:space="0" w:color="FFFFFF"/>
            </w:tcBorders>
            <w:shd w:val="clear" w:color="auto" w:fill="auto"/>
            <w:noWrap/>
            <w:vAlign w:val="center"/>
          </w:tcPr>
          <w:p w14:paraId="23B0DCCE" w14:textId="77777777" w:rsidR="0098760D" w:rsidRPr="007F1190" w:rsidRDefault="0098760D" w:rsidP="0098760D">
            <w:pPr>
              <w:jc w:val="center"/>
              <w:rPr>
                <w:rFonts w:ascii="Arial" w:hAnsi="Arial" w:cs="Arial"/>
              </w:rPr>
            </w:pPr>
            <w:r w:rsidRPr="007F1190">
              <w:rPr>
                <w:rFonts w:ascii="Arial" w:hAnsi="Arial" w:cs="Arial"/>
              </w:rPr>
              <w:t>21</w:t>
            </w:r>
          </w:p>
        </w:tc>
        <w:tc>
          <w:tcPr>
            <w:tcW w:w="1350" w:type="dxa"/>
            <w:tcBorders>
              <w:top w:val="nil"/>
              <w:left w:val="nil"/>
              <w:bottom w:val="single" w:sz="8" w:space="0" w:color="C0C0C0"/>
              <w:right w:val="single" w:sz="8" w:space="0" w:color="FFFFFF"/>
            </w:tcBorders>
            <w:shd w:val="clear" w:color="auto" w:fill="auto"/>
            <w:noWrap/>
            <w:vAlign w:val="center"/>
          </w:tcPr>
          <w:p w14:paraId="53139F5B"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32D53BB4" w14:textId="77777777" w:rsidR="0098760D" w:rsidRPr="007F1190" w:rsidRDefault="0098760D" w:rsidP="0098760D">
            <w:pPr>
              <w:jc w:val="center"/>
              <w:rPr>
                <w:rFonts w:ascii="Arial" w:hAnsi="Arial" w:cs="Arial"/>
              </w:rPr>
            </w:pPr>
            <w:r w:rsidRPr="007F1190">
              <w:rPr>
                <w:rFonts w:ascii="Arial" w:hAnsi="Arial" w:cs="Arial"/>
              </w:rPr>
              <w:t>53</w:t>
            </w:r>
          </w:p>
        </w:tc>
      </w:tr>
      <w:tr w:rsidR="007F1190" w:rsidRPr="00F333F2" w14:paraId="6D42935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3AA35C95"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2024</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28239FBD" w14:textId="77777777" w:rsidR="0098760D" w:rsidRPr="007F1190" w:rsidRDefault="0098760D" w:rsidP="0098760D">
            <w:pPr>
              <w:jc w:val="center"/>
              <w:rPr>
                <w:rFonts w:ascii="Arial" w:hAnsi="Arial" w:cs="Arial"/>
              </w:rPr>
            </w:pPr>
            <w:r w:rsidRPr="007F1190">
              <w:rPr>
                <w:rFonts w:ascii="Arial" w:hAnsi="Arial" w:cs="Arial"/>
              </w:rPr>
              <w:t>72</w:t>
            </w:r>
          </w:p>
        </w:tc>
        <w:tc>
          <w:tcPr>
            <w:tcW w:w="1440" w:type="dxa"/>
            <w:tcBorders>
              <w:top w:val="nil"/>
              <w:left w:val="nil"/>
              <w:bottom w:val="single" w:sz="8" w:space="0" w:color="C0C0C0"/>
              <w:right w:val="single" w:sz="8" w:space="0" w:color="FFFFFF"/>
            </w:tcBorders>
            <w:shd w:val="clear" w:color="auto" w:fill="auto"/>
            <w:noWrap/>
            <w:vAlign w:val="center"/>
          </w:tcPr>
          <w:p w14:paraId="79B3E6CE" w14:textId="77777777" w:rsidR="0098760D" w:rsidRPr="007F1190" w:rsidRDefault="0098760D" w:rsidP="0098760D">
            <w:pPr>
              <w:jc w:val="center"/>
              <w:rPr>
                <w:rFonts w:ascii="Arial" w:hAnsi="Arial" w:cs="Arial"/>
              </w:rPr>
            </w:pPr>
            <w:r w:rsidRPr="007F1190">
              <w:rPr>
                <w:rFonts w:ascii="Arial" w:hAnsi="Arial" w:cs="Arial"/>
              </w:rPr>
              <w:t>71</w:t>
            </w:r>
          </w:p>
        </w:tc>
        <w:tc>
          <w:tcPr>
            <w:tcW w:w="1440" w:type="dxa"/>
            <w:tcBorders>
              <w:top w:val="nil"/>
              <w:left w:val="nil"/>
              <w:bottom w:val="single" w:sz="8" w:space="0" w:color="C0C0C0"/>
              <w:right w:val="single" w:sz="8" w:space="0" w:color="FFFFFF"/>
            </w:tcBorders>
            <w:shd w:val="clear" w:color="auto" w:fill="auto"/>
            <w:noWrap/>
            <w:vAlign w:val="center"/>
          </w:tcPr>
          <w:p w14:paraId="05AA622D" w14:textId="77777777" w:rsidR="0098760D" w:rsidRPr="007F1190" w:rsidRDefault="0098760D" w:rsidP="0098760D">
            <w:pPr>
              <w:jc w:val="center"/>
              <w:rPr>
                <w:rFonts w:ascii="Arial" w:hAnsi="Arial" w:cs="Arial"/>
              </w:rPr>
            </w:pPr>
            <w:r w:rsidRPr="007F1190">
              <w:rPr>
                <w:rFonts w:ascii="Arial" w:hAnsi="Arial" w:cs="Arial"/>
              </w:rPr>
              <w:t>21</w:t>
            </w:r>
          </w:p>
        </w:tc>
        <w:tc>
          <w:tcPr>
            <w:tcW w:w="1350" w:type="dxa"/>
            <w:tcBorders>
              <w:top w:val="nil"/>
              <w:left w:val="nil"/>
              <w:bottom w:val="single" w:sz="8" w:space="0" w:color="C0C0C0"/>
              <w:right w:val="single" w:sz="8" w:space="0" w:color="FFFFFF"/>
            </w:tcBorders>
            <w:shd w:val="clear" w:color="auto" w:fill="auto"/>
            <w:noWrap/>
            <w:vAlign w:val="center"/>
          </w:tcPr>
          <w:p w14:paraId="74851D34"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31BE5152" w14:textId="77777777" w:rsidR="0098760D" w:rsidRPr="007F1190" w:rsidRDefault="0098760D" w:rsidP="0098760D">
            <w:pPr>
              <w:jc w:val="center"/>
              <w:rPr>
                <w:rFonts w:ascii="Arial" w:hAnsi="Arial" w:cs="Arial"/>
              </w:rPr>
            </w:pPr>
            <w:r w:rsidRPr="007F1190">
              <w:rPr>
                <w:rFonts w:ascii="Arial" w:hAnsi="Arial" w:cs="Arial"/>
              </w:rPr>
              <w:t>54</w:t>
            </w:r>
          </w:p>
        </w:tc>
      </w:tr>
      <w:tr w:rsidR="007F1190" w:rsidRPr="00F333F2" w14:paraId="138890A9"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E1ABD8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2025</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52E4DC7F" w14:textId="77777777" w:rsidR="0098760D" w:rsidRPr="007F1190" w:rsidRDefault="0098760D" w:rsidP="0098760D">
            <w:pPr>
              <w:jc w:val="center"/>
              <w:rPr>
                <w:rFonts w:ascii="Arial" w:hAnsi="Arial" w:cs="Arial"/>
              </w:rPr>
            </w:pPr>
            <w:r w:rsidRPr="007F1190">
              <w:rPr>
                <w:rFonts w:ascii="Arial" w:hAnsi="Arial" w:cs="Arial"/>
              </w:rPr>
              <w:t>74</w:t>
            </w:r>
          </w:p>
        </w:tc>
        <w:tc>
          <w:tcPr>
            <w:tcW w:w="1440" w:type="dxa"/>
            <w:tcBorders>
              <w:top w:val="nil"/>
              <w:left w:val="nil"/>
              <w:bottom w:val="single" w:sz="8" w:space="0" w:color="C0C0C0"/>
              <w:right w:val="single" w:sz="8" w:space="0" w:color="FFFFFF"/>
            </w:tcBorders>
            <w:shd w:val="clear" w:color="auto" w:fill="auto"/>
            <w:noWrap/>
            <w:vAlign w:val="center"/>
          </w:tcPr>
          <w:p w14:paraId="30EBDDC9" w14:textId="77777777" w:rsidR="0098760D" w:rsidRPr="007F1190" w:rsidRDefault="0098760D" w:rsidP="0098760D">
            <w:pPr>
              <w:jc w:val="center"/>
              <w:rPr>
                <w:rFonts w:ascii="Arial" w:hAnsi="Arial" w:cs="Arial"/>
              </w:rPr>
            </w:pPr>
            <w:r w:rsidRPr="007F1190">
              <w:rPr>
                <w:rFonts w:ascii="Arial" w:hAnsi="Arial" w:cs="Arial"/>
              </w:rPr>
              <w:t>72</w:t>
            </w:r>
          </w:p>
        </w:tc>
        <w:tc>
          <w:tcPr>
            <w:tcW w:w="1440" w:type="dxa"/>
            <w:tcBorders>
              <w:top w:val="nil"/>
              <w:left w:val="nil"/>
              <w:bottom w:val="single" w:sz="8" w:space="0" w:color="C0C0C0"/>
              <w:right w:val="single" w:sz="8" w:space="0" w:color="FFFFFF"/>
            </w:tcBorders>
            <w:shd w:val="clear" w:color="auto" w:fill="auto"/>
            <w:noWrap/>
            <w:vAlign w:val="center"/>
          </w:tcPr>
          <w:p w14:paraId="63A84634" w14:textId="77777777" w:rsidR="0098760D" w:rsidRPr="007F1190" w:rsidRDefault="0098760D" w:rsidP="0098760D">
            <w:pPr>
              <w:jc w:val="center"/>
              <w:rPr>
                <w:rFonts w:ascii="Arial" w:hAnsi="Arial" w:cs="Arial"/>
              </w:rPr>
            </w:pPr>
            <w:r w:rsidRPr="007F1190">
              <w:rPr>
                <w:rFonts w:ascii="Arial" w:hAnsi="Arial" w:cs="Arial"/>
              </w:rPr>
              <w:t>21</w:t>
            </w:r>
          </w:p>
        </w:tc>
        <w:tc>
          <w:tcPr>
            <w:tcW w:w="1350" w:type="dxa"/>
            <w:tcBorders>
              <w:top w:val="nil"/>
              <w:left w:val="nil"/>
              <w:bottom w:val="single" w:sz="8" w:space="0" w:color="C0C0C0"/>
              <w:right w:val="single" w:sz="8" w:space="0" w:color="FFFFFF"/>
            </w:tcBorders>
            <w:shd w:val="clear" w:color="auto" w:fill="auto"/>
            <w:noWrap/>
            <w:vAlign w:val="center"/>
          </w:tcPr>
          <w:p w14:paraId="499A1F18"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38A7AC44" w14:textId="77777777" w:rsidR="0098760D" w:rsidRPr="007F1190" w:rsidRDefault="0098760D" w:rsidP="0098760D">
            <w:pPr>
              <w:jc w:val="center"/>
              <w:rPr>
                <w:rFonts w:ascii="Arial" w:hAnsi="Arial" w:cs="Arial"/>
              </w:rPr>
            </w:pPr>
            <w:r w:rsidRPr="007F1190">
              <w:rPr>
                <w:rFonts w:ascii="Arial" w:hAnsi="Arial" w:cs="Arial"/>
              </w:rPr>
              <w:t>55</w:t>
            </w:r>
          </w:p>
        </w:tc>
      </w:tr>
      <w:tr w:rsidR="007F1190" w:rsidRPr="00F333F2" w14:paraId="336C4C6E"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792262B5"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2026</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3731A640" w14:textId="77777777" w:rsidR="0098760D" w:rsidRPr="007F1190" w:rsidRDefault="0098760D" w:rsidP="0098760D">
            <w:pPr>
              <w:jc w:val="center"/>
              <w:rPr>
                <w:rFonts w:ascii="Arial" w:hAnsi="Arial" w:cs="Arial"/>
              </w:rPr>
            </w:pPr>
            <w:r w:rsidRPr="007F1190">
              <w:rPr>
                <w:rFonts w:ascii="Arial" w:hAnsi="Arial" w:cs="Arial"/>
              </w:rPr>
              <w:t>75</w:t>
            </w:r>
          </w:p>
        </w:tc>
        <w:tc>
          <w:tcPr>
            <w:tcW w:w="1440" w:type="dxa"/>
            <w:tcBorders>
              <w:top w:val="nil"/>
              <w:left w:val="nil"/>
              <w:bottom w:val="single" w:sz="8" w:space="0" w:color="C0C0C0"/>
              <w:right w:val="single" w:sz="8" w:space="0" w:color="FFFFFF"/>
            </w:tcBorders>
            <w:shd w:val="clear" w:color="auto" w:fill="auto"/>
            <w:noWrap/>
            <w:vAlign w:val="center"/>
          </w:tcPr>
          <w:p w14:paraId="06C3BFB1" w14:textId="77777777" w:rsidR="0098760D" w:rsidRPr="007F1190" w:rsidRDefault="0098760D" w:rsidP="0098760D">
            <w:pPr>
              <w:jc w:val="center"/>
              <w:rPr>
                <w:rFonts w:ascii="Arial" w:hAnsi="Arial" w:cs="Arial"/>
              </w:rPr>
            </w:pPr>
            <w:r w:rsidRPr="007F1190">
              <w:rPr>
                <w:rFonts w:ascii="Arial" w:hAnsi="Arial" w:cs="Arial"/>
              </w:rPr>
              <w:t>73</w:t>
            </w:r>
          </w:p>
        </w:tc>
        <w:tc>
          <w:tcPr>
            <w:tcW w:w="1440" w:type="dxa"/>
            <w:tcBorders>
              <w:top w:val="nil"/>
              <w:left w:val="nil"/>
              <w:bottom w:val="single" w:sz="8" w:space="0" w:color="C0C0C0"/>
              <w:right w:val="single" w:sz="8" w:space="0" w:color="FFFFFF"/>
            </w:tcBorders>
            <w:shd w:val="clear" w:color="auto" w:fill="auto"/>
            <w:noWrap/>
            <w:vAlign w:val="center"/>
          </w:tcPr>
          <w:p w14:paraId="1E9DA5FF" w14:textId="77777777" w:rsidR="0098760D" w:rsidRPr="007F1190" w:rsidRDefault="0098760D" w:rsidP="0098760D">
            <w:pPr>
              <w:jc w:val="center"/>
              <w:rPr>
                <w:rFonts w:ascii="Arial" w:hAnsi="Arial" w:cs="Arial"/>
              </w:rPr>
            </w:pPr>
            <w:r w:rsidRPr="007F1190">
              <w:rPr>
                <w:rFonts w:ascii="Arial" w:hAnsi="Arial" w:cs="Arial"/>
              </w:rPr>
              <w:t>22</w:t>
            </w:r>
          </w:p>
        </w:tc>
        <w:tc>
          <w:tcPr>
            <w:tcW w:w="1350" w:type="dxa"/>
            <w:tcBorders>
              <w:top w:val="nil"/>
              <w:left w:val="nil"/>
              <w:bottom w:val="single" w:sz="8" w:space="0" w:color="C0C0C0"/>
              <w:right w:val="single" w:sz="8" w:space="0" w:color="FFFFFF"/>
            </w:tcBorders>
            <w:shd w:val="clear" w:color="auto" w:fill="auto"/>
            <w:noWrap/>
            <w:vAlign w:val="center"/>
          </w:tcPr>
          <w:p w14:paraId="20F5E00F"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3A170AD" w14:textId="77777777" w:rsidR="0098760D" w:rsidRPr="007F1190" w:rsidRDefault="0098760D" w:rsidP="0098760D">
            <w:pPr>
              <w:jc w:val="center"/>
              <w:rPr>
                <w:rFonts w:ascii="Arial" w:hAnsi="Arial" w:cs="Arial"/>
              </w:rPr>
            </w:pPr>
            <w:r w:rsidRPr="007F1190">
              <w:rPr>
                <w:rFonts w:ascii="Arial" w:hAnsi="Arial" w:cs="Arial"/>
              </w:rPr>
              <w:t>56</w:t>
            </w:r>
          </w:p>
        </w:tc>
      </w:tr>
      <w:tr w:rsidR="007F1190" w:rsidRPr="00F333F2" w14:paraId="33ED414A"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5CBCD88C"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2027</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53CC62BA" w14:textId="77777777" w:rsidR="0098760D" w:rsidRPr="007F1190" w:rsidRDefault="0098760D" w:rsidP="0098760D">
            <w:pPr>
              <w:jc w:val="center"/>
              <w:rPr>
                <w:rFonts w:ascii="Arial" w:hAnsi="Arial" w:cs="Arial"/>
              </w:rPr>
            </w:pPr>
            <w:r w:rsidRPr="007F1190">
              <w:rPr>
                <w:rFonts w:ascii="Arial" w:hAnsi="Arial" w:cs="Arial"/>
              </w:rPr>
              <w:t>76</w:t>
            </w:r>
          </w:p>
        </w:tc>
        <w:tc>
          <w:tcPr>
            <w:tcW w:w="1440" w:type="dxa"/>
            <w:tcBorders>
              <w:top w:val="nil"/>
              <w:left w:val="nil"/>
              <w:bottom w:val="single" w:sz="8" w:space="0" w:color="C0C0C0"/>
              <w:right w:val="single" w:sz="8" w:space="0" w:color="FFFFFF"/>
            </w:tcBorders>
            <w:shd w:val="clear" w:color="auto" w:fill="auto"/>
            <w:noWrap/>
            <w:vAlign w:val="center"/>
          </w:tcPr>
          <w:p w14:paraId="62F45AAD" w14:textId="77777777" w:rsidR="0098760D" w:rsidRPr="007F1190" w:rsidRDefault="0098760D" w:rsidP="0098760D">
            <w:pPr>
              <w:jc w:val="center"/>
              <w:rPr>
                <w:rFonts w:ascii="Arial" w:hAnsi="Arial" w:cs="Arial"/>
              </w:rPr>
            </w:pPr>
            <w:r w:rsidRPr="007F1190">
              <w:rPr>
                <w:rFonts w:ascii="Arial" w:hAnsi="Arial" w:cs="Arial"/>
              </w:rPr>
              <w:t>74</w:t>
            </w:r>
          </w:p>
        </w:tc>
        <w:tc>
          <w:tcPr>
            <w:tcW w:w="1440" w:type="dxa"/>
            <w:tcBorders>
              <w:top w:val="nil"/>
              <w:left w:val="nil"/>
              <w:bottom w:val="single" w:sz="8" w:space="0" w:color="C0C0C0"/>
              <w:right w:val="single" w:sz="8" w:space="0" w:color="FFFFFF"/>
            </w:tcBorders>
            <w:shd w:val="clear" w:color="auto" w:fill="auto"/>
            <w:noWrap/>
            <w:vAlign w:val="center"/>
          </w:tcPr>
          <w:p w14:paraId="53478845" w14:textId="77777777" w:rsidR="0098760D" w:rsidRPr="007F1190" w:rsidRDefault="0098760D" w:rsidP="0098760D">
            <w:pPr>
              <w:jc w:val="center"/>
              <w:rPr>
                <w:rFonts w:ascii="Arial" w:hAnsi="Arial" w:cs="Arial"/>
              </w:rPr>
            </w:pPr>
            <w:r w:rsidRPr="007F1190">
              <w:rPr>
                <w:rFonts w:ascii="Arial" w:hAnsi="Arial" w:cs="Arial"/>
              </w:rPr>
              <w:t>22</w:t>
            </w:r>
          </w:p>
        </w:tc>
        <w:tc>
          <w:tcPr>
            <w:tcW w:w="1350" w:type="dxa"/>
            <w:tcBorders>
              <w:top w:val="nil"/>
              <w:left w:val="nil"/>
              <w:bottom w:val="single" w:sz="8" w:space="0" w:color="C0C0C0"/>
              <w:right w:val="single" w:sz="8" w:space="0" w:color="FFFFFF"/>
            </w:tcBorders>
            <w:shd w:val="clear" w:color="auto" w:fill="auto"/>
            <w:noWrap/>
            <w:vAlign w:val="center"/>
          </w:tcPr>
          <w:p w14:paraId="7A43AEB5"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1924853" w14:textId="77777777" w:rsidR="0098760D" w:rsidRPr="007F1190" w:rsidRDefault="0098760D" w:rsidP="0098760D">
            <w:pPr>
              <w:jc w:val="center"/>
              <w:rPr>
                <w:rFonts w:ascii="Arial" w:hAnsi="Arial" w:cs="Arial"/>
              </w:rPr>
            </w:pPr>
            <w:r w:rsidRPr="007F1190">
              <w:rPr>
                <w:rFonts w:ascii="Arial" w:hAnsi="Arial" w:cs="Arial"/>
              </w:rPr>
              <w:t>56</w:t>
            </w:r>
          </w:p>
        </w:tc>
      </w:tr>
      <w:tr w:rsidR="007F1190" w:rsidRPr="00F333F2" w14:paraId="006379B6"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2FEE8302"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2028</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6C24B65F" w14:textId="77777777" w:rsidR="0098760D" w:rsidRPr="007F1190" w:rsidRDefault="0098760D" w:rsidP="0098760D">
            <w:pPr>
              <w:jc w:val="center"/>
              <w:rPr>
                <w:rFonts w:ascii="Arial" w:hAnsi="Arial" w:cs="Arial"/>
              </w:rPr>
            </w:pPr>
            <w:r w:rsidRPr="007F1190">
              <w:rPr>
                <w:rFonts w:ascii="Arial" w:hAnsi="Arial" w:cs="Arial"/>
              </w:rPr>
              <w:t>77</w:t>
            </w:r>
          </w:p>
        </w:tc>
        <w:tc>
          <w:tcPr>
            <w:tcW w:w="1440" w:type="dxa"/>
            <w:tcBorders>
              <w:top w:val="nil"/>
              <w:left w:val="nil"/>
              <w:bottom w:val="single" w:sz="8" w:space="0" w:color="C0C0C0"/>
              <w:right w:val="single" w:sz="8" w:space="0" w:color="FFFFFF"/>
            </w:tcBorders>
            <w:shd w:val="clear" w:color="auto" w:fill="auto"/>
            <w:noWrap/>
            <w:vAlign w:val="center"/>
          </w:tcPr>
          <w:p w14:paraId="577541C3" w14:textId="77777777" w:rsidR="0098760D" w:rsidRPr="007F1190" w:rsidRDefault="0098760D" w:rsidP="0098760D">
            <w:pPr>
              <w:jc w:val="center"/>
              <w:rPr>
                <w:rFonts w:ascii="Arial" w:hAnsi="Arial" w:cs="Arial"/>
              </w:rPr>
            </w:pPr>
            <w:r w:rsidRPr="007F1190">
              <w:rPr>
                <w:rFonts w:ascii="Arial" w:hAnsi="Arial" w:cs="Arial"/>
              </w:rPr>
              <w:t>75</w:t>
            </w:r>
          </w:p>
        </w:tc>
        <w:tc>
          <w:tcPr>
            <w:tcW w:w="1440" w:type="dxa"/>
            <w:tcBorders>
              <w:top w:val="nil"/>
              <w:left w:val="nil"/>
              <w:bottom w:val="single" w:sz="8" w:space="0" w:color="C0C0C0"/>
              <w:right w:val="single" w:sz="8" w:space="0" w:color="FFFFFF"/>
            </w:tcBorders>
            <w:shd w:val="clear" w:color="auto" w:fill="auto"/>
            <w:noWrap/>
            <w:vAlign w:val="center"/>
          </w:tcPr>
          <w:p w14:paraId="4868BB5E" w14:textId="77777777" w:rsidR="0098760D" w:rsidRPr="007F1190" w:rsidRDefault="0098760D" w:rsidP="0098760D">
            <w:pPr>
              <w:jc w:val="center"/>
              <w:rPr>
                <w:rFonts w:ascii="Arial" w:hAnsi="Arial" w:cs="Arial"/>
              </w:rPr>
            </w:pPr>
            <w:r w:rsidRPr="007F1190">
              <w:rPr>
                <w:rFonts w:ascii="Arial" w:hAnsi="Arial" w:cs="Arial"/>
              </w:rPr>
              <w:t>22</w:t>
            </w:r>
          </w:p>
        </w:tc>
        <w:tc>
          <w:tcPr>
            <w:tcW w:w="1350" w:type="dxa"/>
            <w:tcBorders>
              <w:top w:val="nil"/>
              <w:left w:val="nil"/>
              <w:bottom w:val="single" w:sz="8" w:space="0" w:color="C0C0C0"/>
              <w:right w:val="single" w:sz="8" w:space="0" w:color="FFFFFF"/>
            </w:tcBorders>
            <w:shd w:val="clear" w:color="auto" w:fill="auto"/>
            <w:noWrap/>
            <w:vAlign w:val="center"/>
          </w:tcPr>
          <w:p w14:paraId="74E8E3B4"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25747970" w14:textId="77777777" w:rsidR="0098760D" w:rsidRPr="007F1190" w:rsidRDefault="0098760D" w:rsidP="0098760D">
            <w:pPr>
              <w:jc w:val="center"/>
              <w:rPr>
                <w:rFonts w:ascii="Arial" w:hAnsi="Arial" w:cs="Arial"/>
              </w:rPr>
            </w:pPr>
            <w:r w:rsidRPr="007F1190">
              <w:rPr>
                <w:rFonts w:ascii="Arial" w:hAnsi="Arial" w:cs="Arial"/>
              </w:rPr>
              <w:t>57</w:t>
            </w:r>
          </w:p>
        </w:tc>
      </w:tr>
      <w:tr w:rsidR="007F1190" w:rsidRPr="00F333F2" w14:paraId="000C0CB1"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0340DB3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2029</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6A259063" w14:textId="77777777" w:rsidR="0098760D" w:rsidRPr="007F1190" w:rsidRDefault="0098760D" w:rsidP="0098760D">
            <w:pPr>
              <w:jc w:val="center"/>
              <w:rPr>
                <w:rFonts w:ascii="Arial" w:hAnsi="Arial" w:cs="Arial"/>
              </w:rPr>
            </w:pPr>
            <w:r w:rsidRPr="007F1190">
              <w:rPr>
                <w:rFonts w:ascii="Arial" w:hAnsi="Arial" w:cs="Arial"/>
              </w:rPr>
              <w:t>78</w:t>
            </w:r>
          </w:p>
        </w:tc>
        <w:tc>
          <w:tcPr>
            <w:tcW w:w="1440" w:type="dxa"/>
            <w:tcBorders>
              <w:top w:val="nil"/>
              <w:left w:val="nil"/>
              <w:bottom w:val="single" w:sz="8" w:space="0" w:color="C0C0C0"/>
              <w:right w:val="single" w:sz="8" w:space="0" w:color="FFFFFF"/>
            </w:tcBorders>
            <w:shd w:val="clear" w:color="auto" w:fill="auto"/>
            <w:noWrap/>
            <w:vAlign w:val="center"/>
          </w:tcPr>
          <w:p w14:paraId="3E2106E9" w14:textId="77777777" w:rsidR="0098760D" w:rsidRPr="007F1190" w:rsidRDefault="0098760D" w:rsidP="0098760D">
            <w:pPr>
              <w:jc w:val="center"/>
              <w:rPr>
                <w:rFonts w:ascii="Arial" w:hAnsi="Arial" w:cs="Arial"/>
              </w:rPr>
            </w:pPr>
            <w:r w:rsidRPr="007F1190">
              <w:rPr>
                <w:rFonts w:ascii="Arial" w:hAnsi="Arial" w:cs="Arial"/>
              </w:rPr>
              <w:t>76</w:t>
            </w:r>
          </w:p>
        </w:tc>
        <w:tc>
          <w:tcPr>
            <w:tcW w:w="1440" w:type="dxa"/>
            <w:tcBorders>
              <w:top w:val="nil"/>
              <w:left w:val="nil"/>
              <w:bottom w:val="single" w:sz="8" w:space="0" w:color="C0C0C0"/>
              <w:right w:val="single" w:sz="8" w:space="0" w:color="FFFFFF"/>
            </w:tcBorders>
            <w:shd w:val="clear" w:color="auto" w:fill="auto"/>
            <w:noWrap/>
            <w:vAlign w:val="center"/>
          </w:tcPr>
          <w:p w14:paraId="1412F436" w14:textId="77777777" w:rsidR="0098760D" w:rsidRPr="007F1190" w:rsidRDefault="0098760D" w:rsidP="0098760D">
            <w:pPr>
              <w:jc w:val="center"/>
              <w:rPr>
                <w:rFonts w:ascii="Arial" w:hAnsi="Arial" w:cs="Arial"/>
              </w:rPr>
            </w:pPr>
            <w:r w:rsidRPr="007F1190">
              <w:rPr>
                <w:rFonts w:ascii="Arial" w:hAnsi="Arial" w:cs="Arial"/>
              </w:rPr>
              <w:t>22</w:t>
            </w:r>
          </w:p>
        </w:tc>
        <w:tc>
          <w:tcPr>
            <w:tcW w:w="1350" w:type="dxa"/>
            <w:tcBorders>
              <w:top w:val="nil"/>
              <w:left w:val="nil"/>
              <w:bottom w:val="single" w:sz="8" w:space="0" w:color="C0C0C0"/>
              <w:right w:val="single" w:sz="8" w:space="0" w:color="FFFFFF"/>
            </w:tcBorders>
            <w:shd w:val="clear" w:color="auto" w:fill="auto"/>
            <w:noWrap/>
            <w:vAlign w:val="center"/>
          </w:tcPr>
          <w:p w14:paraId="362F6DBF"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5491FFB8" w14:textId="77777777" w:rsidR="0098760D" w:rsidRPr="007F1190" w:rsidRDefault="0098760D" w:rsidP="0098760D">
            <w:pPr>
              <w:jc w:val="center"/>
              <w:rPr>
                <w:rFonts w:ascii="Arial" w:hAnsi="Arial" w:cs="Arial"/>
              </w:rPr>
            </w:pPr>
            <w:r w:rsidRPr="007F1190">
              <w:rPr>
                <w:rFonts w:ascii="Arial" w:hAnsi="Arial" w:cs="Arial"/>
              </w:rPr>
              <w:t>58</w:t>
            </w:r>
          </w:p>
        </w:tc>
      </w:tr>
      <w:tr w:rsidR="007F1190" w:rsidRPr="00F333F2" w14:paraId="6E2A9011"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694F836B"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2030</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2A7184A7" w14:textId="77777777" w:rsidR="0098760D" w:rsidRPr="007F1190" w:rsidRDefault="0098760D" w:rsidP="0098760D">
            <w:pPr>
              <w:jc w:val="center"/>
              <w:rPr>
                <w:rFonts w:ascii="Arial" w:hAnsi="Arial" w:cs="Arial"/>
              </w:rPr>
            </w:pPr>
            <w:r w:rsidRPr="007F1190">
              <w:rPr>
                <w:rFonts w:ascii="Arial" w:hAnsi="Arial" w:cs="Arial"/>
              </w:rPr>
              <w:t>79</w:t>
            </w:r>
          </w:p>
        </w:tc>
        <w:tc>
          <w:tcPr>
            <w:tcW w:w="1440" w:type="dxa"/>
            <w:tcBorders>
              <w:top w:val="nil"/>
              <w:left w:val="nil"/>
              <w:bottom w:val="single" w:sz="8" w:space="0" w:color="C0C0C0"/>
              <w:right w:val="single" w:sz="8" w:space="0" w:color="FFFFFF"/>
            </w:tcBorders>
            <w:shd w:val="clear" w:color="auto" w:fill="auto"/>
            <w:noWrap/>
            <w:vAlign w:val="center"/>
          </w:tcPr>
          <w:p w14:paraId="5FFAC78B" w14:textId="77777777" w:rsidR="0098760D" w:rsidRPr="007F1190" w:rsidRDefault="0098760D" w:rsidP="0098760D">
            <w:pPr>
              <w:jc w:val="center"/>
              <w:rPr>
                <w:rFonts w:ascii="Arial" w:hAnsi="Arial" w:cs="Arial"/>
              </w:rPr>
            </w:pPr>
            <w:r w:rsidRPr="007F1190">
              <w:rPr>
                <w:rFonts w:ascii="Arial" w:hAnsi="Arial" w:cs="Arial"/>
              </w:rPr>
              <w:t>77</w:t>
            </w:r>
          </w:p>
        </w:tc>
        <w:tc>
          <w:tcPr>
            <w:tcW w:w="1440" w:type="dxa"/>
            <w:tcBorders>
              <w:top w:val="nil"/>
              <w:left w:val="nil"/>
              <w:bottom w:val="single" w:sz="8" w:space="0" w:color="C0C0C0"/>
              <w:right w:val="single" w:sz="8" w:space="0" w:color="FFFFFF"/>
            </w:tcBorders>
            <w:shd w:val="clear" w:color="auto" w:fill="auto"/>
            <w:noWrap/>
            <w:vAlign w:val="center"/>
          </w:tcPr>
          <w:p w14:paraId="32C60746" w14:textId="77777777" w:rsidR="0098760D" w:rsidRPr="007F1190" w:rsidRDefault="0098760D" w:rsidP="0098760D">
            <w:pPr>
              <w:jc w:val="center"/>
              <w:rPr>
                <w:rFonts w:ascii="Arial" w:hAnsi="Arial" w:cs="Arial"/>
              </w:rPr>
            </w:pPr>
            <w:r w:rsidRPr="007F1190">
              <w:rPr>
                <w:rFonts w:ascii="Arial" w:hAnsi="Arial" w:cs="Arial"/>
              </w:rPr>
              <w:t>23</w:t>
            </w:r>
          </w:p>
        </w:tc>
        <w:tc>
          <w:tcPr>
            <w:tcW w:w="1350" w:type="dxa"/>
            <w:tcBorders>
              <w:top w:val="nil"/>
              <w:left w:val="nil"/>
              <w:bottom w:val="single" w:sz="8" w:space="0" w:color="C0C0C0"/>
              <w:right w:val="single" w:sz="8" w:space="0" w:color="FFFFFF"/>
            </w:tcBorders>
            <w:shd w:val="clear" w:color="auto" w:fill="auto"/>
            <w:noWrap/>
            <w:vAlign w:val="center"/>
          </w:tcPr>
          <w:p w14:paraId="7211D1DB"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30ACBF10" w14:textId="77777777" w:rsidR="0098760D" w:rsidRPr="007F1190" w:rsidRDefault="0098760D" w:rsidP="0098760D">
            <w:pPr>
              <w:jc w:val="center"/>
              <w:rPr>
                <w:rFonts w:ascii="Arial" w:hAnsi="Arial" w:cs="Arial"/>
              </w:rPr>
            </w:pPr>
            <w:r w:rsidRPr="007F1190">
              <w:rPr>
                <w:rFonts w:ascii="Arial" w:hAnsi="Arial" w:cs="Arial"/>
              </w:rPr>
              <w:t>59</w:t>
            </w:r>
          </w:p>
        </w:tc>
      </w:tr>
      <w:tr w:rsidR="007F1190" w:rsidRPr="00F333F2" w14:paraId="5AEE9A15"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71E5D269"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2031</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18C5F843" w14:textId="77777777" w:rsidR="0098760D" w:rsidRPr="007F1190" w:rsidRDefault="0098760D" w:rsidP="0098760D">
            <w:pPr>
              <w:jc w:val="center"/>
              <w:rPr>
                <w:rFonts w:ascii="Arial" w:hAnsi="Arial" w:cs="Arial"/>
              </w:rPr>
            </w:pPr>
            <w:r w:rsidRPr="007F1190">
              <w:rPr>
                <w:rFonts w:ascii="Arial" w:hAnsi="Arial" w:cs="Arial"/>
              </w:rPr>
              <w:t>80</w:t>
            </w:r>
          </w:p>
        </w:tc>
        <w:tc>
          <w:tcPr>
            <w:tcW w:w="1440" w:type="dxa"/>
            <w:tcBorders>
              <w:top w:val="nil"/>
              <w:left w:val="nil"/>
              <w:bottom w:val="single" w:sz="8" w:space="0" w:color="C0C0C0"/>
              <w:right w:val="single" w:sz="8" w:space="0" w:color="FFFFFF"/>
            </w:tcBorders>
            <w:shd w:val="clear" w:color="auto" w:fill="auto"/>
            <w:noWrap/>
            <w:vAlign w:val="center"/>
          </w:tcPr>
          <w:p w14:paraId="7DD1EE63" w14:textId="77777777" w:rsidR="0098760D" w:rsidRPr="007F1190" w:rsidRDefault="0098760D" w:rsidP="0098760D">
            <w:pPr>
              <w:jc w:val="center"/>
              <w:rPr>
                <w:rFonts w:ascii="Arial" w:hAnsi="Arial" w:cs="Arial"/>
              </w:rPr>
            </w:pPr>
            <w:r w:rsidRPr="007F1190">
              <w:rPr>
                <w:rFonts w:ascii="Arial" w:hAnsi="Arial" w:cs="Arial"/>
              </w:rPr>
              <w:t>78</w:t>
            </w:r>
          </w:p>
        </w:tc>
        <w:tc>
          <w:tcPr>
            <w:tcW w:w="1440" w:type="dxa"/>
            <w:tcBorders>
              <w:top w:val="nil"/>
              <w:left w:val="nil"/>
              <w:bottom w:val="single" w:sz="8" w:space="0" w:color="C0C0C0"/>
              <w:right w:val="single" w:sz="8" w:space="0" w:color="FFFFFF"/>
            </w:tcBorders>
            <w:shd w:val="clear" w:color="auto" w:fill="auto"/>
            <w:noWrap/>
            <w:vAlign w:val="center"/>
          </w:tcPr>
          <w:p w14:paraId="79B35A2D" w14:textId="77777777" w:rsidR="0098760D" w:rsidRPr="007F1190" w:rsidRDefault="0098760D" w:rsidP="0098760D">
            <w:pPr>
              <w:jc w:val="center"/>
              <w:rPr>
                <w:rFonts w:ascii="Arial" w:hAnsi="Arial" w:cs="Arial"/>
              </w:rPr>
            </w:pPr>
            <w:r w:rsidRPr="007F1190">
              <w:rPr>
                <w:rFonts w:ascii="Arial" w:hAnsi="Arial" w:cs="Arial"/>
              </w:rPr>
              <w:t>23</w:t>
            </w:r>
          </w:p>
        </w:tc>
        <w:tc>
          <w:tcPr>
            <w:tcW w:w="1350" w:type="dxa"/>
            <w:tcBorders>
              <w:top w:val="nil"/>
              <w:left w:val="nil"/>
              <w:bottom w:val="single" w:sz="8" w:space="0" w:color="C0C0C0"/>
              <w:right w:val="single" w:sz="8" w:space="0" w:color="FFFFFF"/>
            </w:tcBorders>
            <w:shd w:val="clear" w:color="auto" w:fill="auto"/>
            <w:noWrap/>
            <w:vAlign w:val="center"/>
          </w:tcPr>
          <w:p w14:paraId="70976742"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7B613301" w14:textId="77777777" w:rsidR="0098760D" w:rsidRPr="007F1190" w:rsidRDefault="0098760D" w:rsidP="0098760D">
            <w:pPr>
              <w:jc w:val="center"/>
              <w:rPr>
                <w:rFonts w:ascii="Arial" w:hAnsi="Arial" w:cs="Arial"/>
              </w:rPr>
            </w:pPr>
            <w:r w:rsidRPr="007F1190">
              <w:rPr>
                <w:rFonts w:ascii="Arial" w:hAnsi="Arial" w:cs="Arial"/>
              </w:rPr>
              <w:t>60</w:t>
            </w:r>
          </w:p>
        </w:tc>
      </w:tr>
      <w:tr w:rsidR="007F1190" w:rsidRPr="00F333F2" w14:paraId="37BD4973"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0E9A070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2032</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460D3505" w14:textId="77777777" w:rsidR="0098760D" w:rsidRPr="007F1190" w:rsidRDefault="0098760D" w:rsidP="0098760D">
            <w:pPr>
              <w:jc w:val="center"/>
              <w:rPr>
                <w:rFonts w:ascii="Arial" w:hAnsi="Arial" w:cs="Arial"/>
              </w:rPr>
            </w:pPr>
            <w:r w:rsidRPr="007F1190">
              <w:rPr>
                <w:rFonts w:ascii="Arial" w:hAnsi="Arial" w:cs="Arial"/>
              </w:rPr>
              <w:t>81</w:t>
            </w:r>
          </w:p>
        </w:tc>
        <w:tc>
          <w:tcPr>
            <w:tcW w:w="1440" w:type="dxa"/>
            <w:tcBorders>
              <w:top w:val="nil"/>
              <w:left w:val="nil"/>
              <w:bottom w:val="single" w:sz="8" w:space="0" w:color="C0C0C0"/>
              <w:right w:val="single" w:sz="8" w:space="0" w:color="FFFFFF"/>
            </w:tcBorders>
            <w:shd w:val="clear" w:color="auto" w:fill="auto"/>
            <w:noWrap/>
            <w:vAlign w:val="center"/>
          </w:tcPr>
          <w:p w14:paraId="03B7DC9C" w14:textId="77777777" w:rsidR="0098760D" w:rsidRPr="007F1190" w:rsidRDefault="0098760D" w:rsidP="0098760D">
            <w:pPr>
              <w:jc w:val="center"/>
              <w:rPr>
                <w:rFonts w:ascii="Arial" w:hAnsi="Arial" w:cs="Arial"/>
              </w:rPr>
            </w:pPr>
            <w:r w:rsidRPr="007F1190">
              <w:rPr>
                <w:rFonts w:ascii="Arial" w:hAnsi="Arial" w:cs="Arial"/>
              </w:rPr>
              <w:t>79</w:t>
            </w:r>
          </w:p>
        </w:tc>
        <w:tc>
          <w:tcPr>
            <w:tcW w:w="1440" w:type="dxa"/>
            <w:tcBorders>
              <w:top w:val="nil"/>
              <w:left w:val="nil"/>
              <w:bottom w:val="single" w:sz="8" w:space="0" w:color="C0C0C0"/>
              <w:right w:val="single" w:sz="8" w:space="0" w:color="FFFFFF"/>
            </w:tcBorders>
            <w:shd w:val="clear" w:color="auto" w:fill="auto"/>
            <w:noWrap/>
            <w:vAlign w:val="center"/>
          </w:tcPr>
          <w:p w14:paraId="3F96ED57" w14:textId="77777777" w:rsidR="0098760D" w:rsidRPr="007F1190" w:rsidRDefault="0098760D" w:rsidP="0098760D">
            <w:pPr>
              <w:jc w:val="center"/>
              <w:rPr>
                <w:rFonts w:ascii="Arial" w:hAnsi="Arial" w:cs="Arial"/>
              </w:rPr>
            </w:pPr>
            <w:r w:rsidRPr="007F1190">
              <w:rPr>
                <w:rFonts w:ascii="Arial" w:hAnsi="Arial" w:cs="Arial"/>
              </w:rPr>
              <w:t>23</w:t>
            </w:r>
          </w:p>
        </w:tc>
        <w:tc>
          <w:tcPr>
            <w:tcW w:w="1350" w:type="dxa"/>
            <w:tcBorders>
              <w:top w:val="nil"/>
              <w:left w:val="nil"/>
              <w:bottom w:val="single" w:sz="8" w:space="0" w:color="C0C0C0"/>
              <w:right w:val="single" w:sz="8" w:space="0" w:color="FFFFFF"/>
            </w:tcBorders>
            <w:shd w:val="clear" w:color="auto" w:fill="auto"/>
            <w:noWrap/>
            <w:vAlign w:val="center"/>
          </w:tcPr>
          <w:p w14:paraId="1C1C03F1"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79CFE626" w14:textId="77777777" w:rsidR="0098760D" w:rsidRPr="007F1190" w:rsidRDefault="0098760D" w:rsidP="0098760D">
            <w:pPr>
              <w:jc w:val="center"/>
              <w:rPr>
                <w:rFonts w:ascii="Arial" w:hAnsi="Arial" w:cs="Arial"/>
              </w:rPr>
            </w:pPr>
            <w:r w:rsidRPr="007F1190">
              <w:rPr>
                <w:rFonts w:ascii="Arial" w:hAnsi="Arial" w:cs="Arial"/>
              </w:rPr>
              <w:t>61</w:t>
            </w:r>
          </w:p>
        </w:tc>
      </w:tr>
      <w:tr w:rsidR="007F1190" w:rsidRPr="00F333F2" w14:paraId="1302E80A"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73B78E2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2033</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63D64689" w14:textId="77777777" w:rsidR="0098760D" w:rsidRPr="007F1190" w:rsidRDefault="0098760D" w:rsidP="0098760D">
            <w:pPr>
              <w:jc w:val="center"/>
              <w:rPr>
                <w:rFonts w:ascii="Arial" w:hAnsi="Arial" w:cs="Arial"/>
              </w:rPr>
            </w:pPr>
            <w:r w:rsidRPr="007F1190">
              <w:rPr>
                <w:rFonts w:ascii="Arial" w:hAnsi="Arial" w:cs="Arial"/>
              </w:rPr>
              <w:t>82</w:t>
            </w:r>
          </w:p>
        </w:tc>
        <w:tc>
          <w:tcPr>
            <w:tcW w:w="1440" w:type="dxa"/>
            <w:tcBorders>
              <w:top w:val="nil"/>
              <w:left w:val="nil"/>
              <w:bottom w:val="single" w:sz="8" w:space="0" w:color="C0C0C0"/>
              <w:right w:val="single" w:sz="8" w:space="0" w:color="FFFFFF"/>
            </w:tcBorders>
            <w:shd w:val="clear" w:color="auto" w:fill="auto"/>
            <w:noWrap/>
            <w:vAlign w:val="center"/>
          </w:tcPr>
          <w:p w14:paraId="2E5CEF14" w14:textId="77777777" w:rsidR="0098760D" w:rsidRPr="007F1190" w:rsidRDefault="0098760D" w:rsidP="0098760D">
            <w:pPr>
              <w:jc w:val="center"/>
              <w:rPr>
                <w:rFonts w:ascii="Arial" w:hAnsi="Arial" w:cs="Arial"/>
              </w:rPr>
            </w:pPr>
            <w:r w:rsidRPr="007F1190">
              <w:rPr>
                <w:rFonts w:ascii="Arial" w:hAnsi="Arial" w:cs="Arial"/>
              </w:rPr>
              <w:t>80</w:t>
            </w:r>
          </w:p>
        </w:tc>
        <w:tc>
          <w:tcPr>
            <w:tcW w:w="1440" w:type="dxa"/>
            <w:tcBorders>
              <w:top w:val="nil"/>
              <w:left w:val="nil"/>
              <w:bottom w:val="single" w:sz="8" w:space="0" w:color="C0C0C0"/>
              <w:right w:val="single" w:sz="8" w:space="0" w:color="FFFFFF"/>
            </w:tcBorders>
            <w:shd w:val="clear" w:color="auto" w:fill="auto"/>
            <w:noWrap/>
            <w:vAlign w:val="center"/>
          </w:tcPr>
          <w:p w14:paraId="3E4CAF07" w14:textId="77777777" w:rsidR="0098760D" w:rsidRPr="007F1190" w:rsidRDefault="0098760D" w:rsidP="0098760D">
            <w:pPr>
              <w:jc w:val="center"/>
              <w:rPr>
                <w:rFonts w:ascii="Arial" w:hAnsi="Arial" w:cs="Arial"/>
              </w:rPr>
            </w:pPr>
            <w:r w:rsidRPr="007F1190">
              <w:rPr>
                <w:rFonts w:ascii="Arial" w:hAnsi="Arial" w:cs="Arial"/>
              </w:rPr>
              <w:t>24</w:t>
            </w:r>
          </w:p>
        </w:tc>
        <w:tc>
          <w:tcPr>
            <w:tcW w:w="1350" w:type="dxa"/>
            <w:tcBorders>
              <w:top w:val="nil"/>
              <w:left w:val="nil"/>
              <w:bottom w:val="single" w:sz="8" w:space="0" w:color="C0C0C0"/>
              <w:right w:val="single" w:sz="8" w:space="0" w:color="FFFFFF"/>
            </w:tcBorders>
            <w:shd w:val="clear" w:color="auto" w:fill="auto"/>
            <w:noWrap/>
            <w:vAlign w:val="center"/>
          </w:tcPr>
          <w:p w14:paraId="1EE37470"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6F6BED0" w14:textId="77777777" w:rsidR="0098760D" w:rsidRPr="007F1190" w:rsidRDefault="0098760D" w:rsidP="0098760D">
            <w:pPr>
              <w:jc w:val="center"/>
              <w:rPr>
                <w:rFonts w:ascii="Arial" w:hAnsi="Arial" w:cs="Arial"/>
              </w:rPr>
            </w:pPr>
            <w:r w:rsidRPr="007F1190">
              <w:rPr>
                <w:rFonts w:ascii="Arial" w:hAnsi="Arial" w:cs="Arial"/>
              </w:rPr>
              <w:t>62</w:t>
            </w:r>
          </w:p>
        </w:tc>
      </w:tr>
      <w:tr w:rsidR="007F1190" w:rsidRPr="00F333F2" w14:paraId="2DF1C964" w14:textId="77777777">
        <w:trPr>
          <w:trHeight w:val="20"/>
        </w:trPr>
        <w:tc>
          <w:tcPr>
            <w:tcW w:w="1620" w:type="dxa"/>
            <w:tcBorders>
              <w:top w:val="nil"/>
              <w:left w:val="single" w:sz="8" w:space="0" w:color="auto"/>
              <w:bottom w:val="single" w:sz="8" w:space="0" w:color="C0C0C0"/>
              <w:right w:val="nil"/>
            </w:tcBorders>
            <w:shd w:val="clear" w:color="auto" w:fill="auto"/>
            <w:noWrap/>
            <w:vAlign w:val="center"/>
          </w:tcPr>
          <w:p w14:paraId="718C7D21"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2034</w:t>
            </w:r>
          </w:p>
        </w:tc>
        <w:tc>
          <w:tcPr>
            <w:tcW w:w="1440" w:type="dxa"/>
            <w:tcBorders>
              <w:top w:val="nil"/>
              <w:left w:val="single" w:sz="8" w:space="0" w:color="auto"/>
              <w:bottom w:val="single" w:sz="8" w:space="0" w:color="C0C0C0"/>
              <w:right w:val="single" w:sz="8" w:space="0" w:color="FFFFFF"/>
            </w:tcBorders>
            <w:shd w:val="clear" w:color="auto" w:fill="auto"/>
            <w:noWrap/>
            <w:vAlign w:val="center"/>
          </w:tcPr>
          <w:p w14:paraId="35A94F5A" w14:textId="77777777" w:rsidR="0098760D" w:rsidRPr="007F1190" w:rsidRDefault="0098760D" w:rsidP="0098760D">
            <w:pPr>
              <w:jc w:val="center"/>
              <w:rPr>
                <w:rFonts w:ascii="Arial" w:hAnsi="Arial" w:cs="Arial"/>
              </w:rPr>
            </w:pPr>
            <w:r w:rsidRPr="007F1190">
              <w:rPr>
                <w:rFonts w:ascii="Arial" w:hAnsi="Arial" w:cs="Arial"/>
              </w:rPr>
              <w:t>83</w:t>
            </w:r>
          </w:p>
        </w:tc>
        <w:tc>
          <w:tcPr>
            <w:tcW w:w="1440" w:type="dxa"/>
            <w:tcBorders>
              <w:top w:val="nil"/>
              <w:left w:val="nil"/>
              <w:bottom w:val="single" w:sz="8" w:space="0" w:color="C0C0C0"/>
              <w:right w:val="single" w:sz="8" w:space="0" w:color="FFFFFF"/>
            </w:tcBorders>
            <w:shd w:val="clear" w:color="auto" w:fill="auto"/>
            <w:noWrap/>
            <w:vAlign w:val="center"/>
          </w:tcPr>
          <w:p w14:paraId="3B560CFB" w14:textId="77777777" w:rsidR="0098760D" w:rsidRPr="007F1190" w:rsidRDefault="0098760D" w:rsidP="0098760D">
            <w:pPr>
              <w:jc w:val="center"/>
              <w:rPr>
                <w:rFonts w:ascii="Arial" w:hAnsi="Arial" w:cs="Arial"/>
              </w:rPr>
            </w:pPr>
            <w:r w:rsidRPr="007F1190">
              <w:rPr>
                <w:rFonts w:ascii="Arial" w:hAnsi="Arial" w:cs="Arial"/>
              </w:rPr>
              <w:t>81</w:t>
            </w:r>
          </w:p>
        </w:tc>
        <w:tc>
          <w:tcPr>
            <w:tcW w:w="1440" w:type="dxa"/>
            <w:tcBorders>
              <w:top w:val="nil"/>
              <w:left w:val="nil"/>
              <w:bottom w:val="single" w:sz="8" w:space="0" w:color="C0C0C0"/>
              <w:right w:val="single" w:sz="8" w:space="0" w:color="FFFFFF"/>
            </w:tcBorders>
            <w:shd w:val="clear" w:color="auto" w:fill="auto"/>
            <w:noWrap/>
            <w:vAlign w:val="center"/>
          </w:tcPr>
          <w:p w14:paraId="6F3CD87D" w14:textId="77777777" w:rsidR="0098760D" w:rsidRPr="007F1190" w:rsidRDefault="0098760D" w:rsidP="0098760D">
            <w:pPr>
              <w:jc w:val="center"/>
              <w:rPr>
                <w:rFonts w:ascii="Arial" w:hAnsi="Arial" w:cs="Arial"/>
              </w:rPr>
            </w:pPr>
            <w:r w:rsidRPr="007F1190">
              <w:rPr>
                <w:rFonts w:ascii="Arial" w:hAnsi="Arial" w:cs="Arial"/>
              </w:rPr>
              <w:t>24</w:t>
            </w:r>
          </w:p>
        </w:tc>
        <w:tc>
          <w:tcPr>
            <w:tcW w:w="1350" w:type="dxa"/>
            <w:tcBorders>
              <w:top w:val="nil"/>
              <w:left w:val="nil"/>
              <w:bottom w:val="single" w:sz="8" w:space="0" w:color="C0C0C0"/>
              <w:right w:val="single" w:sz="8" w:space="0" w:color="FFFFFF"/>
            </w:tcBorders>
            <w:shd w:val="clear" w:color="auto" w:fill="auto"/>
            <w:noWrap/>
            <w:vAlign w:val="center"/>
          </w:tcPr>
          <w:p w14:paraId="0C4A356A"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C0C0C0"/>
              <w:right w:val="single" w:sz="8" w:space="0" w:color="auto"/>
            </w:tcBorders>
            <w:shd w:val="clear" w:color="auto" w:fill="auto"/>
            <w:noWrap/>
            <w:vAlign w:val="center"/>
          </w:tcPr>
          <w:p w14:paraId="15EFDCAE" w14:textId="77777777" w:rsidR="0098760D" w:rsidRPr="007F1190" w:rsidRDefault="0098760D" w:rsidP="0098760D">
            <w:pPr>
              <w:jc w:val="center"/>
              <w:rPr>
                <w:rFonts w:ascii="Arial" w:hAnsi="Arial" w:cs="Arial"/>
              </w:rPr>
            </w:pPr>
            <w:r w:rsidRPr="007F1190">
              <w:rPr>
                <w:rFonts w:ascii="Arial" w:hAnsi="Arial" w:cs="Arial"/>
              </w:rPr>
              <w:t>63</w:t>
            </w:r>
          </w:p>
        </w:tc>
      </w:tr>
      <w:tr w:rsidR="007F1190" w:rsidRPr="00F333F2" w14:paraId="7102A553" w14:textId="77777777">
        <w:trPr>
          <w:trHeight w:val="20"/>
        </w:trPr>
        <w:tc>
          <w:tcPr>
            <w:tcW w:w="1620" w:type="dxa"/>
            <w:tcBorders>
              <w:top w:val="nil"/>
              <w:left w:val="single" w:sz="8" w:space="0" w:color="auto"/>
              <w:bottom w:val="single" w:sz="8" w:space="0" w:color="auto"/>
              <w:right w:val="nil"/>
            </w:tcBorders>
            <w:shd w:val="clear" w:color="auto" w:fill="auto"/>
            <w:noWrap/>
            <w:vAlign w:val="center"/>
          </w:tcPr>
          <w:p w14:paraId="2FC7D46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2035</w:t>
            </w:r>
          </w:p>
        </w:tc>
        <w:tc>
          <w:tcPr>
            <w:tcW w:w="1440" w:type="dxa"/>
            <w:tcBorders>
              <w:top w:val="nil"/>
              <w:left w:val="single" w:sz="8" w:space="0" w:color="auto"/>
              <w:bottom w:val="single" w:sz="8" w:space="0" w:color="auto"/>
              <w:right w:val="single" w:sz="8" w:space="0" w:color="FFFFFF"/>
            </w:tcBorders>
            <w:shd w:val="clear" w:color="auto" w:fill="auto"/>
            <w:noWrap/>
            <w:vAlign w:val="center"/>
          </w:tcPr>
          <w:p w14:paraId="202D1DEF" w14:textId="77777777" w:rsidR="0098760D" w:rsidRPr="007F1190" w:rsidRDefault="0098760D" w:rsidP="0098760D">
            <w:pPr>
              <w:jc w:val="center"/>
              <w:rPr>
                <w:rFonts w:ascii="Arial" w:hAnsi="Arial" w:cs="Arial"/>
              </w:rPr>
            </w:pPr>
            <w:r w:rsidRPr="007F1190">
              <w:rPr>
                <w:rFonts w:ascii="Arial" w:hAnsi="Arial" w:cs="Arial"/>
              </w:rPr>
              <w:t>84</w:t>
            </w:r>
          </w:p>
        </w:tc>
        <w:tc>
          <w:tcPr>
            <w:tcW w:w="1440" w:type="dxa"/>
            <w:tcBorders>
              <w:top w:val="nil"/>
              <w:left w:val="nil"/>
              <w:bottom w:val="single" w:sz="8" w:space="0" w:color="auto"/>
              <w:right w:val="single" w:sz="8" w:space="0" w:color="FFFFFF"/>
            </w:tcBorders>
            <w:shd w:val="clear" w:color="auto" w:fill="auto"/>
            <w:noWrap/>
            <w:vAlign w:val="center"/>
          </w:tcPr>
          <w:p w14:paraId="7DE22679" w14:textId="77777777" w:rsidR="0098760D" w:rsidRPr="007F1190" w:rsidRDefault="0098760D" w:rsidP="0098760D">
            <w:pPr>
              <w:jc w:val="center"/>
              <w:rPr>
                <w:rFonts w:ascii="Arial" w:hAnsi="Arial" w:cs="Arial"/>
              </w:rPr>
            </w:pPr>
            <w:r w:rsidRPr="007F1190">
              <w:rPr>
                <w:rFonts w:ascii="Arial" w:hAnsi="Arial" w:cs="Arial"/>
              </w:rPr>
              <w:t>82</w:t>
            </w:r>
          </w:p>
        </w:tc>
        <w:tc>
          <w:tcPr>
            <w:tcW w:w="1440" w:type="dxa"/>
            <w:tcBorders>
              <w:top w:val="nil"/>
              <w:left w:val="nil"/>
              <w:bottom w:val="single" w:sz="8" w:space="0" w:color="auto"/>
              <w:right w:val="single" w:sz="8" w:space="0" w:color="FFFFFF"/>
            </w:tcBorders>
            <w:shd w:val="clear" w:color="auto" w:fill="auto"/>
            <w:noWrap/>
            <w:vAlign w:val="center"/>
          </w:tcPr>
          <w:p w14:paraId="67EAE930" w14:textId="77777777" w:rsidR="0098760D" w:rsidRPr="007F1190" w:rsidRDefault="0098760D" w:rsidP="0098760D">
            <w:pPr>
              <w:jc w:val="center"/>
              <w:rPr>
                <w:rFonts w:ascii="Arial" w:hAnsi="Arial" w:cs="Arial"/>
              </w:rPr>
            </w:pPr>
            <w:r w:rsidRPr="007F1190">
              <w:rPr>
                <w:rFonts w:ascii="Arial" w:hAnsi="Arial" w:cs="Arial"/>
              </w:rPr>
              <w:t>24</w:t>
            </w:r>
          </w:p>
        </w:tc>
        <w:tc>
          <w:tcPr>
            <w:tcW w:w="1350" w:type="dxa"/>
            <w:tcBorders>
              <w:top w:val="nil"/>
              <w:left w:val="nil"/>
              <w:bottom w:val="single" w:sz="8" w:space="0" w:color="auto"/>
              <w:right w:val="single" w:sz="8" w:space="0" w:color="FFFFFF"/>
            </w:tcBorders>
            <w:shd w:val="clear" w:color="auto" w:fill="auto"/>
            <w:noWrap/>
            <w:vAlign w:val="center"/>
          </w:tcPr>
          <w:p w14:paraId="3A00D2BF" w14:textId="77777777" w:rsidR="0098760D" w:rsidRPr="007F1190" w:rsidRDefault="0098760D" w:rsidP="0098760D">
            <w:pPr>
              <w:jc w:val="center"/>
              <w:rPr>
                <w:rFonts w:ascii="Arial" w:hAnsi="Arial" w:cs="Arial"/>
              </w:rPr>
            </w:pPr>
            <w:r w:rsidRPr="007F1190">
              <w:rPr>
                <w:rFonts w:ascii="Arial" w:hAnsi="Arial" w:cs="Arial"/>
              </w:rPr>
              <w:t>2</w:t>
            </w:r>
          </w:p>
        </w:tc>
        <w:tc>
          <w:tcPr>
            <w:tcW w:w="1350" w:type="dxa"/>
            <w:tcBorders>
              <w:top w:val="nil"/>
              <w:left w:val="nil"/>
              <w:bottom w:val="single" w:sz="8" w:space="0" w:color="auto"/>
              <w:right w:val="single" w:sz="8" w:space="0" w:color="auto"/>
            </w:tcBorders>
            <w:shd w:val="clear" w:color="auto" w:fill="auto"/>
            <w:noWrap/>
            <w:vAlign w:val="center"/>
          </w:tcPr>
          <w:p w14:paraId="4CA1A9F9" w14:textId="77777777" w:rsidR="0098760D" w:rsidRPr="007F1190" w:rsidRDefault="0098760D" w:rsidP="0098760D">
            <w:pPr>
              <w:jc w:val="center"/>
              <w:rPr>
                <w:rFonts w:ascii="Arial" w:hAnsi="Arial" w:cs="Arial"/>
              </w:rPr>
            </w:pPr>
            <w:r w:rsidRPr="007F1190">
              <w:rPr>
                <w:rFonts w:ascii="Arial" w:hAnsi="Arial" w:cs="Arial"/>
              </w:rPr>
              <w:t>64</w:t>
            </w:r>
          </w:p>
        </w:tc>
      </w:tr>
    </w:tbl>
    <w:p w14:paraId="0D8D4243" w14:textId="77777777" w:rsidR="007F1190" w:rsidRDefault="007F1190" w:rsidP="0098760D">
      <w:pPr>
        <w:pStyle w:val="IRPsanstext"/>
      </w:pPr>
    </w:p>
    <w:p w14:paraId="7F33C766" w14:textId="77777777" w:rsidR="0098760D" w:rsidRPr="007F1190" w:rsidRDefault="007F1190" w:rsidP="007F1190">
      <w:pPr>
        <w:rPr>
          <w:rFonts w:ascii="Arial" w:hAnsi="Arial"/>
        </w:rPr>
      </w:pPr>
      <w:r>
        <w:br w:type="page"/>
      </w:r>
    </w:p>
    <w:p w14:paraId="007583B4" w14:textId="77777777" w:rsidR="0098760D" w:rsidRPr="007F1190" w:rsidRDefault="00E21732" w:rsidP="007819A2">
      <w:pPr>
        <w:pStyle w:val="IRPsanstext"/>
        <w:spacing w:after="120" w:line="240" w:lineRule="auto"/>
        <w:jc w:val="center"/>
        <w:rPr>
          <w:rFonts w:asciiTheme="majorHAnsi" w:hAnsiTheme="majorHAnsi" w:hint="eastAsia"/>
          <w:i/>
        </w:rPr>
      </w:pPr>
      <w:r>
        <w:rPr>
          <w:i/>
        </w:rPr>
        <w:t>Figure D-3</w:t>
      </w:r>
      <w:r w:rsidR="00121398">
        <w:rPr>
          <w:i/>
        </w:rPr>
        <w:t>1</w:t>
      </w:r>
      <w:r w:rsidR="0098760D" w:rsidRPr="007F1190">
        <w:rPr>
          <w:i/>
        </w:rPr>
        <w:t>: Demand-response Annual Costs (dollars in thousands)</w:t>
      </w:r>
    </w:p>
    <w:tbl>
      <w:tblPr>
        <w:tblW w:w="8661" w:type="dxa"/>
        <w:jc w:val="center"/>
        <w:tblInd w:w="-1162" w:type="dxa"/>
        <w:tblLook w:val="04A0" w:firstRow="1" w:lastRow="0" w:firstColumn="1" w:lastColumn="0" w:noHBand="0" w:noVBand="1"/>
      </w:tblPr>
      <w:tblGrid>
        <w:gridCol w:w="2282"/>
        <w:gridCol w:w="1352"/>
        <w:gridCol w:w="1234"/>
        <w:gridCol w:w="1234"/>
        <w:gridCol w:w="776"/>
        <w:gridCol w:w="1783"/>
      </w:tblGrid>
      <w:tr w:rsidR="0098760D" w:rsidRPr="007F1190" w14:paraId="025E5354" w14:textId="77777777">
        <w:trPr>
          <w:trHeight w:val="22"/>
          <w:jc w:val="center"/>
        </w:trPr>
        <w:tc>
          <w:tcPr>
            <w:tcW w:w="2282" w:type="dxa"/>
            <w:tcBorders>
              <w:top w:val="single" w:sz="8" w:space="0" w:color="auto"/>
              <w:left w:val="single" w:sz="8" w:space="0" w:color="auto"/>
              <w:bottom w:val="nil"/>
              <w:right w:val="nil"/>
            </w:tcBorders>
            <w:shd w:val="clear" w:color="000000" w:fill="006A71"/>
            <w:noWrap/>
            <w:vAlign w:val="center"/>
          </w:tcPr>
          <w:p w14:paraId="374A366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w:t>
            </w:r>
          </w:p>
        </w:tc>
        <w:tc>
          <w:tcPr>
            <w:tcW w:w="6379" w:type="dxa"/>
            <w:gridSpan w:val="5"/>
            <w:tcBorders>
              <w:top w:val="single" w:sz="8" w:space="0" w:color="auto"/>
              <w:left w:val="single" w:sz="8" w:space="0" w:color="auto"/>
              <w:bottom w:val="single" w:sz="8" w:space="0" w:color="auto"/>
              <w:right w:val="single" w:sz="8" w:space="0" w:color="000000"/>
            </w:tcBorders>
            <w:shd w:val="clear" w:color="000000" w:fill="006A71"/>
            <w:noWrap/>
            <w:vAlign w:val="center"/>
          </w:tcPr>
          <w:p w14:paraId="3515049A"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Program</w:t>
            </w:r>
          </w:p>
        </w:tc>
      </w:tr>
      <w:tr w:rsidR="0098760D" w:rsidRPr="007F1190" w14:paraId="240D1077" w14:textId="77777777">
        <w:trPr>
          <w:trHeight w:val="22"/>
          <w:jc w:val="center"/>
        </w:trPr>
        <w:tc>
          <w:tcPr>
            <w:tcW w:w="2282" w:type="dxa"/>
            <w:tcBorders>
              <w:top w:val="nil"/>
              <w:left w:val="single" w:sz="8" w:space="0" w:color="auto"/>
              <w:bottom w:val="single" w:sz="8" w:space="0" w:color="auto"/>
              <w:right w:val="nil"/>
            </w:tcBorders>
            <w:shd w:val="clear" w:color="000000" w:fill="006A71"/>
            <w:noWrap/>
            <w:vAlign w:val="center"/>
          </w:tcPr>
          <w:p w14:paraId="77AF66A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w:t>
            </w:r>
          </w:p>
        </w:tc>
        <w:tc>
          <w:tcPr>
            <w:tcW w:w="1352" w:type="dxa"/>
            <w:tcBorders>
              <w:top w:val="nil"/>
              <w:left w:val="single" w:sz="8" w:space="0" w:color="auto"/>
              <w:bottom w:val="single" w:sz="8" w:space="0" w:color="auto"/>
              <w:right w:val="single" w:sz="8" w:space="0" w:color="auto"/>
            </w:tcBorders>
            <w:shd w:val="clear" w:color="000000" w:fill="807F83"/>
            <w:noWrap/>
            <w:vAlign w:val="center"/>
          </w:tcPr>
          <w:p w14:paraId="1F01E3CC"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1</w:t>
            </w:r>
          </w:p>
        </w:tc>
        <w:tc>
          <w:tcPr>
            <w:tcW w:w="1234" w:type="dxa"/>
            <w:tcBorders>
              <w:top w:val="nil"/>
              <w:left w:val="nil"/>
              <w:bottom w:val="single" w:sz="8" w:space="0" w:color="auto"/>
              <w:right w:val="single" w:sz="8" w:space="0" w:color="auto"/>
            </w:tcBorders>
            <w:shd w:val="clear" w:color="000000" w:fill="807F83"/>
            <w:noWrap/>
            <w:vAlign w:val="center"/>
          </w:tcPr>
          <w:p w14:paraId="268CCC79"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2</w:t>
            </w:r>
          </w:p>
        </w:tc>
        <w:tc>
          <w:tcPr>
            <w:tcW w:w="1234" w:type="dxa"/>
            <w:tcBorders>
              <w:top w:val="nil"/>
              <w:left w:val="nil"/>
              <w:bottom w:val="single" w:sz="8" w:space="0" w:color="auto"/>
              <w:right w:val="single" w:sz="8" w:space="0" w:color="auto"/>
            </w:tcBorders>
            <w:shd w:val="clear" w:color="000000" w:fill="807F83"/>
            <w:noWrap/>
            <w:vAlign w:val="center"/>
          </w:tcPr>
          <w:p w14:paraId="028CFCC0"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3</w:t>
            </w:r>
          </w:p>
        </w:tc>
        <w:tc>
          <w:tcPr>
            <w:tcW w:w="776" w:type="dxa"/>
            <w:tcBorders>
              <w:top w:val="nil"/>
              <w:left w:val="nil"/>
              <w:bottom w:val="single" w:sz="8" w:space="0" w:color="auto"/>
              <w:right w:val="single" w:sz="8" w:space="0" w:color="auto"/>
            </w:tcBorders>
            <w:shd w:val="clear" w:color="000000" w:fill="807F83"/>
            <w:noWrap/>
            <w:vAlign w:val="center"/>
          </w:tcPr>
          <w:p w14:paraId="75C90D77"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4</w:t>
            </w:r>
          </w:p>
        </w:tc>
        <w:tc>
          <w:tcPr>
            <w:tcW w:w="1783" w:type="dxa"/>
            <w:tcBorders>
              <w:top w:val="nil"/>
              <w:left w:val="nil"/>
              <w:bottom w:val="single" w:sz="8" w:space="0" w:color="auto"/>
              <w:right w:val="single" w:sz="8" w:space="0" w:color="auto"/>
            </w:tcBorders>
            <w:shd w:val="clear" w:color="000000" w:fill="807F83"/>
            <w:noWrap/>
            <w:vAlign w:val="center"/>
          </w:tcPr>
          <w:p w14:paraId="3D168585" w14:textId="77777777" w:rsidR="0098760D" w:rsidRPr="007F1190" w:rsidRDefault="0098760D" w:rsidP="0098760D">
            <w:pPr>
              <w:jc w:val="center"/>
              <w:rPr>
                <w:rFonts w:ascii="Arial" w:eastAsia="Times New Roman" w:hAnsi="Arial" w:cs="Arial"/>
                <w:b/>
                <w:bCs/>
                <w:color w:val="FFFFFF"/>
                <w:lang w:eastAsia="en-US"/>
              </w:rPr>
            </w:pPr>
            <w:r w:rsidRPr="007F1190">
              <w:rPr>
                <w:rFonts w:ascii="Arial" w:eastAsia="Times New Roman" w:hAnsi="Arial" w:cs="Arial"/>
                <w:b/>
                <w:bCs/>
                <w:color w:val="FFFFFF"/>
                <w:lang w:eastAsia="en-US"/>
              </w:rPr>
              <w:t>5</w:t>
            </w:r>
          </w:p>
        </w:tc>
      </w:tr>
      <w:tr w:rsidR="0098760D" w:rsidRPr="007F1190" w14:paraId="52AC3A9B"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243D7435"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2016</w:t>
            </w:r>
          </w:p>
        </w:tc>
        <w:tc>
          <w:tcPr>
            <w:tcW w:w="1352" w:type="dxa"/>
            <w:tcBorders>
              <w:top w:val="nil"/>
              <w:left w:val="nil"/>
              <w:bottom w:val="single" w:sz="8" w:space="0" w:color="C0C0C0"/>
              <w:right w:val="single" w:sz="8" w:space="0" w:color="FFFFFF"/>
            </w:tcBorders>
            <w:shd w:val="clear" w:color="auto" w:fill="auto"/>
            <w:noWrap/>
            <w:vAlign w:val="center"/>
          </w:tcPr>
          <w:p w14:paraId="649FD9F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$3,503 </w:t>
            </w:r>
          </w:p>
        </w:tc>
        <w:tc>
          <w:tcPr>
            <w:tcW w:w="1234" w:type="dxa"/>
            <w:tcBorders>
              <w:top w:val="nil"/>
              <w:left w:val="nil"/>
              <w:bottom w:val="single" w:sz="8" w:space="0" w:color="C0C0C0"/>
              <w:right w:val="single" w:sz="8" w:space="0" w:color="FFFFFF"/>
            </w:tcBorders>
            <w:shd w:val="clear" w:color="auto" w:fill="auto"/>
            <w:noWrap/>
            <w:vAlign w:val="center"/>
          </w:tcPr>
          <w:p w14:paraId="6379A1DC"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$7,622 </w:t>
            </w:r>
          </w:p>
        </w:tc>
        <w:tc>
          <w:tcPr>
            <w:tcW w:w="1234" w:type="dxa"/>
            <w:tcBorders>
              <w:top w:val="nil"/>
              <w:left w:val="nil"/>
              <w:bottom w:val="single" w:sz="8" w:space="0" w:color="C0C0C0"/>
              <w:right w:val="single" w:sz="8" w:space="0" w:color="FFFFFF"/>
            </w:tcBorders>
            <w:shd w:val="clear" w:color="auto" w:fill="auto"/>
            <w:noWrap/>
            <w:vAlign w:val="center"/>
          </w:tcPr>
          <w:p w14:paraId="4C43598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$400 </w:t>
            </w:r>
          </w:p>
        </w:tc>
        <w:tc>
          <w:tcPr>
            <w:tcW w:w="776" w:type="dxa"/>
            <w:tcBorders>
              <w:top w:val="nil"/>
              <w:left w:val="nil"/>
              <w:bottom w:val="single" w:sz="8" w:space="0" w:color="C0C0C0"/>
              <w:right w:val="single" w:sz="8" w:space="0" w:color="FFFFFF"/>
            </w:tcBorders>
            <w:shd w:val="clear" w:color="auto" w:fill="auto"/>
            <w:noWrap/>
            <w:vAlign w:val="center"/>
          </w:tcPr>
          <w:p w14:paraId="4ECF4DE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$400 </w:t>
            </w:r>
          </w:p>
        </w:tc>
        <w:tc>
          <w:tcPr>
            <w:tcW w:w="1783" w:type="dxa"/>
            <w:tcBorders>
              <w:top w:val="nil"/>
              <w:left w:val="nil"/>
              <w:bottom w:val="single" w:sz="8" w:space="0" w:color="C0C0C0"/>
              <w:right w:val="single" w:sz="8" w:space="0" w:color="auto"/>
            </w:tcBorders>
            <w:shd w:val="clear" w:color="auto" w:fill="auto"/>
            <w:noWrap/>
            <w:vAlign w:val="center"/>
          </w:tcPr>
          <w:p w14:paraId="01EBEB3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$1,224 </w:t>
            </w:r>
          </w:p>
        </w:tc>
      </w:tr>
      <w:tr w:rsidR="0098760D" w:rsidRPr="007F1190" w14:paraId="1053BEB9"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34513609"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2017</w:t>
            </w:r>
          </w:p>
        </w:tc>
        <w:tc>
          <w:tcPr>
            <w:tcW w:w="1352" w:type="dxa"/>
            <w:tcBorders>
              <w:top w:val="nil"/>
              <w:left w:val="nil"/>
              <w:bottom w:val="single" w:sz="8" w:space="0" w:color="C0C0C0"/>
              <w:right w:val="single" w:sz="8" w:space="0" w:color="FFFFFF"/>
            </w:tcBorders>
            <w:shd w:val="clear" w:color="auto" w:fill="auto"/>
            <w:noWrap/>
            <w:vAlign w:val="center"/>
          </w:tcPr>
          <w:p w14:paraId="2A92CD1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$777 </w:t>
            </w:r>
          </w:p>
        </w:tc>
        <w:tc>
          <w:tcPr>
            <w:tcW w:w="1234" w:type="dxa"/>
            <w:tcBorders>
              <w:top w:val="nil"/>
              <w:left w:val="nil"/>
              <w:bottom w:val="single" w:sz="8" w:space="0" w:color="C0C0C0"/>
              <w:right w:val="single" w:sz="8" w:space="0" w:color="FFFFFF"/>
            </w:tcBorders>
            <w:shd w:val="clear" w:color="auto" w:fill="auto"/>
            <w:noWrap/>
            <w:vAlign w:val="center"/>
          </w:tcPr>
          <w:p w14:paraId="5CD1B7D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$2,330 </w:t>
            </w:r>
          </w:p>
        </w:tc>
        <w:tc>
          <w:tcPr>
            <w:tcW w:w="1234" w:type="dxa"/>
            <w:tcBorders>
              <w:top w:val="nil"/>
              <w:left w:val="nil"/>
              <w:bottom w:val="single" w:sz="8" w:space="0" w:color="C0C0C0"/>
              <w:right w:val="single" w:sz="8" w:space="0" w:color="FFFFFF"/>
            </w:tcBorders>
            <w:shd w:val="clear" w:color="auto" w:fill="auto"/>
            <w:noWrap/>
            <w:vAlign w:val="center"/>
          </w:tcPr>
          <w:p w14:paraId="748611C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$301 </w:t>
            </w:r>
          </w:p>
        </w:tc>
        <w:tc>
          <w:tcPr>
            <w:tcW w:w="776" w:type="dxa"/>
            <w:tcBorders>
              <w:top w:val="nil"/>
              <w:left w:val="nil"/>
              <w:bottom w:val="single" w:sz="8" w:space="0" w:color="C0C0C0"/>
              <w:right w:val="single" w:sz="8" w:space="0" w:color="FFFFFF"/>
            </w:tcBorders>
            <w:shd w:val="clear" w:color="auto" w:fill="auto"/>
            <w:noWrap/>
            <w:vAlign w:val="center"/>
          </w:tcPr>
          <w:p w14:paraId="5664463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$157 </w:t>
            </w:r>
          </w:p>
        </w:tc>
        <w:tc>
          <w:tcPr>
            <w:tcW w:w="1783" w:type="dxa"/>
            <w:tcBorders>
              <w:top w:val="nil"/>
              <w:left w:val="nil"/>
              <w:bottom w:val="single" w:sz="8" w:space="0" w:color="C0C0C0"/>
              <w:right w:val="single" w:sz="8" w:space="0" w:color="auto"/>
            </w:tcBorders>
            <w:shd w:val="clear" w:color="auto" w:fill="auto"/>
            <w:noWrap/>
            <w:vAlign w:val="center"/>
          </w:tcPr>
          <w:p w14:paraId="5FE5DCC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$2,569 </w:t>
            </w:r>
          </w:p>
        </w:tc>
      </w:tr>
      <w:tr w:rsidR="0098760D" w:rsidRPr="007F1190" w14:paraId="00470599"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77C87F6B"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2018</w:t>
            </w:r>
          </w:p>
        </w:tc>
        <w:tc>
          <w:tcPr>
            <w:tcW w:w="1352" w:type="dxa"/>
            <w:tcBorders>
              <w:top w:val="nil"/>
              <w:left w:val="nil"/>
              <w:bottom w:val="single" w:sz="8" w:space="0" w:color="C0C0C0"/>
              <w:right w:val="single" w:sz="8" w:space="0" w:color="FFFFFF"/>
            </w:tcBorders>
            <w:shd w:val="clear" w:color="auto" w:fill="auto"/>
            <w:noWrap/>
            <w:vAlign w:val="center"/>
          </w:tcPr>
          <w:p w14:paraId="61CD1F4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$15,918 </w:t>
            </w:r>
          </w:p>
        </w:tc>
        <w:tc>
          <w:tcPr>
            <w:tcW w:w="1234" w:type="dxa"/>
            <w:tcBorders>
              <w:top w:val="nil"/>
              <w:left w:val="nil"/>
              <w:bottom w:val="single" w:sz="8" w:space="0" w:color="C0C0C0"/>
              <w:right w:val="single" w:sz="8" w:space="0" w:color="FFFFFF"/>
            </w:tcBorders>
            <w:shd w:val="clear" w:color="auto" w:fill="auto"/>
            <w:noWrap/>
            <w:vAlign w:val="center"/>
          </w:tcPr>
          <w:p w14:paraId="15351CB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$34,207 </w:t>
            </w:r>
          </w:p>
        </w:tc>
        <w:tc>
          <w:tcPr>
            <w:tcW w:w="1234" w:type="dxa"/>
            <w:tcBorders>
              <w:top w:val="nil"/>
              <w:left w:val="nil"/>
              <w:bottom w:val="single" w:sz="8" w:space="0" w:color="C0C0C0"/>
              <w:right w:val="single" w:sz="8" w:space="0" w:color="FFFFFF"/>
            </w:tcBorders>
            <w:shd w:val="clear" w:color="auto" w:fill="auto"/>
            <w:noWrap/>
            <w:vAlign w:val="center"/>
          </w:tcPr>
          <w:p w14:paraId="319A737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$2,363 </w:t>
            </w:r>
          </w:p>
        </w:tc>
        <w:tc>
          <w:tcPr>
            <w:tcW w:w="776" w:type="dxa"/>
            <w:tcBorders>
              <w:top w:val="nil"/>
              <w:left w:val="nil"/>
              <w:bottom w:val="single" w:sz="8" w:space="0" w:color="C0C0C0"/>
              <w:right w:val="single" w:sz="8" w:space="0" w:color="FFFFFF"/>
            </w:tcBorders>
            <w:shd w:val="clear" w:color="auto" w:fill="auto"/>
            <w:noWrap/>
            <w:vAlign w:val="center"/>
          </w:tcPr>
          <w:p w14:paraId="0D4D5D4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$64 </w:t>
            </w:r>
          </w:p>
        </w:tc>
        <w:tc>
          <w:tcPr>
            <w:tcW w:w="1783" w:type="dxa"/>
            <w:tcBorders>
              <w:top w:val="nil"/>
              <w:left w:val="nil"/>
              <w:bottom w:val="single" w:sz="8" w:space="0" w:color="C0C0C0"/>
              <w:right w:val="single" w:sz="8" w:space="0" w:color="auto"/>
            </w:tcBorders>
            <w:shd w:val="clear" w:color="auto" w:fill="auto"/>
            <w:noWrap/>
            <w:vAlign w:val="center"/>
          </w:tcPr>
          <w:p w14:paraId="6C01131C"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$4,061 </w:t>
            </w:r>
          </w:p>
        </w:tc>
      </w:tr>
      <w:tr w:rsidR="0098760D" w:rsidRPr="007F1190" w14:paraId="6C25E115"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3FAE6BC4"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2019</w:t>
            </w:r>
          </w:p>
        </w:tc>
        <w:tc>
          <w:tcPr>
            <w:tcW w:w="1352" w:type="dxa"/>
            <w:tcBorders>
              <w:top w:val="nil"/>
              <w:left w:val="nil"/>
              <w:bottom w:val="single" w:sz="8" w:space="0" w:color="C0C0C0"/>
              <w:right w:val="single" w:sz="8" w:space="0" w:color="FFFFFF"/>
            </w:tcBorders>
            <w:shd w:val="clear" w:color="auto" w:fill="auto"/>
            <w:noWrap/>
            <w:vAlign w:val="center"/>
          </w:tcPr>
          <w:p w14:paraId="216905F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$2,630 </w:t>
            </w:r>
          </w:p>
        </w:tc>
        <w:tc>
          <w:tcPr>
            <w:tcW w:w="1234" w:type="dxa"/>
            <w:tcBorders>
              <w:top w:val="nil"/>
              <w:left w:val="nil"/>
              <w:bottom w:val="single" w:sz="8" w:space="0" w:color="C0C0C0"/>
              <w:right w:val="single" w:sz="8" w:space="0" w:color="FFFFFF"/>
            </w:tcBorders>
            <w:shd w:val="clear" w:color="auto" w:fill="auto"/>
            <w:noWrap/>
            <w:vAlign w:val="center"/>
          </w:tcPr>
          <w:p w14:paraId="55177D3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$7,086 </w:t>
            </w:r>
          </w:p>
        </w:tc>
        <w:tc>
          <w:tcPr>
            <w:tcW w:w="1234" w:type="dxa"/>
            <w:tcBorders>
              <w:top w:val="nil"/>
              <w:left w:val="nil"/>
              <w:bottom w:val="single" w:sz="8" w:space="0" w:color="C0C0C0"/>
              <w:right w:val="single" w:sz="8" w:space="0" w:color="FFFFFF"/>
            </w:tcBorders>
            <w:shd w:val="clear" w:color="auto" w:fill="auto"/>
            <w:noWrap/>
            <w:vAlign w:val="center"/>
          </w:tcPr>
          <w:p w14:paraId="012BC40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$1,348 </w:t>
            </w:r>
          </w:p>
        </w:tc>
        <w:tc>
          <w:tcPr>
            <w:tcW w:w="776" w:type="dxa"/>
            <w:tcBorders>
              <w:top w:val="nil"/>
              <w:left w:val="nil"/>
              <w:bottom w:val="single" w:sz="8" w:space="0" w:color="C0C0C0"/>
              <w:right w:val="single" w:sz="8" w:space="0" w:color="FFFFFF"/>
            </w:tcBorders>
            <w:shd w:val="clear" w:color="auto" w:fill="auto"/>
            <w:noWrap/>
            <w:vAlign w:val="center"/>
          </w:tcPr>
          <w:p w14:paraId="070C35F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$680 </w:t>
            </w:r>
          </w:p>
        </w:tc>
        <w:tc>
          <w:tcPr>
            <w:tcW w:w="1783" w:type="dxa"/>
            <w:tcBorders>
              <w:top w:val="nil"/>
              <w:left w:val="nil"/>
              <w:bottom w:val="single" w:sz="8" w:space="0" w:color="C0C0C0"/>
              <w:right w:val="single" w:sz="8" w:space="0" w:color="auto"/>
            </w:tcBorders>
            <w:shd w:val="clear" w:color="auto" w:fill="auto"/>
            <w:noWrap/>
            <w:vAlign w:val="center"/>
          </w:tcPr>
          <w:p w14:paraId="7A7EC3A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$5,642 </w:t>
            </w:r>
          </w:p>
        </w:tc>
      </w:tr>
      <w:tr w:rsidR="0098760D" w:rsidRPr="007F1190" w14:paraId="5B48E850"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0438D666"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2020</w:t>
            </w:r>
          </w:p>
        </w:tc>
        <w:tc>
          <w:tcPr>
            <w:tcW w:w="1352" w:type="dxa"/>
            <w:tcBorders>
              <w:top w:val="nil"/>
              <w:left w:val="nil"/>
              <w:bottom w:val="single" w:sz="8" w:space="0" w:color="C0C0C0"/>
              <w:right w:val="single" w:sz="8" w:space="0" w:color="FFFFFF"/>
            </w:tcBorders>
            <w:shd w:val="clear" w:color="auto" w:fill="auto"/>
            <w:noWrap/>
            <w:vAlign w:val="center"/>
          </w:tcPr>
          <w:p w14:paraId="1385AC9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$23,214 </w:t>
            </w:r>
          </w:p>
        </w:tc>
        <w:tc>
          <w:tcPr>
            <w:tcW w:w="1234" w:type="dxa"/>
            <w:tcBorders>
              <w:top w:val="nil"/>
              <w:left w:val="nil"/>
              <w:bottom w:val="single" w:sz="8" w:space="0" w:color="C0C0C0"/>
              <w:right w:val="single" w:sz="8" w:space="0" w:color="FFFFFF"/>
            </w:tcBorders>
            <w:shd w:val="clear" w:color="auto" w:fill="auto"/>
            <w:noWrap/>
            <w:vAlign w:val="center"/>
          </w:tcPr>
          <w:p w14:paraId="0A3B1D2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$50,445 </w:t>
            </w:r>
          </w:p>
        </w:tc>
        <w:tc>
          <w:tcPr>
            <w:tcW w:w="1234" w:type="dxa"/>
            <w:tcBorders>
              <w:top w:val="nil"/>
              <w:left w:val="nil"/>
              <w:bottom w:val="single" w:sz="8" w:space="0" w:color="C0C0C0"/>
              <w:right w:val="single" w:sz="8" w:space="0" w:color="FFFFFF"/>
            </w:tcBorders>
            <w:shd w:val="clear" w:color="auto" w:fill="auto"/>
            <w:noWrap/>
            <w:vAlign w:val="center"/>
          </w:tcPr>
          <w:p w14:paraId="18D979F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$10,297 </w:t>
            </w:r>
          </w:p>
        </w:tc>
        <w:tc>
          <w:tcPr>
            <w:tcW w:w="776" w:type="dxa"/>
            <w:tcBorders>
              <w:top w:val="nil"/>
              <w:left w:val="nil"/>
              <w:bottom w:val="single" w:sz="8" w:space="0" w:color="C0C0C0"/>
              <w:right w:val="single" w:sz="8" w:space="0" w:color="FFFFFF"/>
            </w:tcBorders>
            <w:shd w:val="clear" w:color="auto" w:fill="auto"/>
            <w:noWrap/>
            <w:vAlign w:val="center"/>
          </w:tcPr>
          <w:p w14:paraId="6A29DA8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$278 </w:t>
            </w:r>
          </w:p>
        </w:tc>
        <w:tc>
          <w:tcPr>
            <w:tcW w:w="1783" w:type="dxa"/>
            <w:tcBorders>
              <w:top w:val="nil"/>
              <w:left w:val="nil"/>
              <w:bottom w:val="single" w:sz="8" w:space="0" w:color="C0C0C0"/>
              <w:right w:val="single" w:sz="8" w:space="0" w:color="auto"/>
            </w:tcBorders>
            <w:shd w:val="clear" w:color="auto" w:fill="auto"/>
            <w:noWrap/>
            <w:vAlign w:val="center"/>
          </w:tcPr>
          <w:p w14:paraId="62B1D51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$5,878 </w:t>
            </w:r>
          </w:p>
        </w:tc>
      </w:tr>
      <w:tr w:rsidR="0098760D" w:rsidRPr="007F1190" w14:paraId="36A8C4D6"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170522C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2021</w:t>
            </w:r>
          </w:p>
        </w:tc>
        <w:tc>
          <w:tcPr>
            <w:tcW w:w="1352" w:type="dxa"/>
            <w:tcBorders>
              <w:top w:val="nil"/>
              <w:left w:val="nil"/>
              <w:bottom w:val="single" w:sz="8" w:space="0" w:color="C0C0C0"/>
              <w:right w:val="single" w:sz="8" w:space="0" w:color="FFFFFF"/>
            </w:tcBorders>
            <w:shd w:val="clear" w:color="auto" w:fill="auto"/>
            <w:noWrap/>
            <w:vAlign w:val="center"/>
          </w:tcPr>
          <w:p w14:paraId="3B14CED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$4,565 </w:t>
            </w:r>
          </w:p>
        </w:tc>
        <w:tc>
          <w:tcPr>
            <w:tcW w:w="1234" w:type="dxa"/>
            <w:tcBorders>
              <w:top w:val="nil"/>
              <w:left w:val="nil"/>
              <w:bottom w:val="single" w:sz="8" w:space="0" w:color="C0C0C0"/>
              <w:right w:val="single" w:sz="8" w:space="0" w:color="FFFFFF"/>
            </w:tcBorders>
            <w:shd w:val="clear" w:color="auto" w:fill="auto"/>
            <w:noWrap/>
            <w:vAlign w:val="center"/>
          </w:tcPr>
          <w:p w14:paraId="2850DD9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$11,367 </w:t>
            </w:r>
          </w:p>
        </w:tc>
        <w:tc>
          <w:tcPr>
            <w:tcW w:w="1234" w:type="dxa"/>
            <w:tcBorders>
              <w:top w:val="nil"/>
              <w:left w:val="nil"/>
              <w:bottom w:val="single" w:sz="8" w:space="0" w:color="C0C0C0"/>
              <w:right w:val="single" w:sz="8" w:space="0" w:color="FFFFFF"/>
            </w:tcBorders>
            <w:shd w:val="clear" w:color="auto" w:fill="auto"/>
            <w:noWrap/>
            <w:vAlign w:val="center"/>
          </w:tcPr>
          <w:p w14:paraId="415098A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$2,012 </w:t>
            </w:r>
          </w:p>
        </w:tc>
        <w:tc>
          <w:tcPr>
            <w:tcW w:w="776" w:type="dxa"/>
            <w:tcBorders>
              <w:top w:val="nil"/>
              <w:left w:val="nil"/>
              <w:bottom w:val="single" w:sz="8" w:space="0" w:color="C0C0C0"/>
              <w:right w:val="single" w:sz="8" w:space="0" w:color="FFFFFF"/>
            </w:tcBorders>
            <w:shd w:val="clear" w:color="auto" w:fill="auto"/>
            <w:noWrap/>
            <w:vAlign w:val="center"/>
          </w:tcPr>
          <w:p w14:paraId="4BFD397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$929 </w:t>
            </w:r>
          </w:p>
        </w:tc>
        <w:tc>
          <w:tcPr>
            <w:tcW w:w="1783" w:type="dxa"/>
            <w:tcBorders>
              <w:top w:val="nil"/>
              <w:left w:val="nil"/>
              <w:bottom w:val="single" w:sz="8" w:space="0" w:color="C0C0C0"/>
              <w:right w:val="single" w:sz="8" w:space="0" w:color="auto"/>
            </w:tcBorders>
            <w:shd w:val="clear" w:color="auto" w:fill="auto"/>
            <w:noWrap/>
            <w:vAlign w:val="center"/>
          </w:tcPr>
          <w:p w14:paraId="4C92CBF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$6,091 </w:t>
            </w:r>
          </w:p>
        </w:tc>
      </w:tr>
      <w:tr w:rsidR="0098760D" w:rsidRPr="007F1190" w14:paraId="121DED56"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03941F5C"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2022</w:t>
            </w:r>
          </w:p>
        </w:tc>
        <w:tc>
          <w:tcPr>
            <w:tcW w:w="1352" w:type="dxa"/>
            <w:tcBorders>
              <w:top w:val="nil"/>
              <w:left w:val="nil"/>
              <w:bottom w:val="single" w:sz="8" w:space="0" w:color="C0C0C0"/>
              <w:right w:val="single" w:sz="8" w:space="0" w:color="FFFFFF"/>
            </w:tcBorders>
            <w:shd w:val="clear" w:color="auto" w:fill="auto"/>
            <w:noWrap/>
            <w:vAlign w:val="center"/>
          </w:tcPr>
          <w:p w14:paraId="6483C93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$4,766 </w:t>
            </w:r>
          </w:p>
        </w:tc>
        <w:tc>
          <w:tcPr>
            <w:tcW w:w="1234" w:type="dxa"/>
            <w:tcBorders>
              <w:top w:val="nil"/>
              <w:left w:val="nil"/>
              <w:bottom w:val="single" w:sz="8" w:space="0" w:color="C0C0C0"/>
              <w:right w:val="single" w:sz="8" w:space="0" w:color="FFFFFF"/>
            </w:tcBorders>
            <w:shd w:val="clear" w:color="auto" w:fill="auto"/>
            <w:noWrap/>
            <w:vAlign w:val="center"/>
          </w:tcPr>
          <w:p w14:paraId="2ECA1C3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$11,862 </w:t>
            </w:r>
          </w:p>
        </w:tc>
        <w:tc>
          <w:tcPr>
            <w:tcW w:w="1234" w:type="dxa"/>
            <w:tcBorders>
              <w:top w:val="nil"/>
              <w:left w:val="nil"/>
              <w:bottom w:val="single" w:sz="8" w:space="0" w:color="C0C0C0"/>
              <w:right w:val="single" w:sz="8" w:space="0" w:color="FFFFFF"/>
            </w:tcBorders>
            <w:shd w:val="clear" w:color="auto" w:fill="auto"/>
            <w:noWrap/>
            <w:vAlign w:val="center"/>
          </w:tcPr>
          <w:p w14:paraId="1AA850E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$14,163 </w:t>
            </w:r>
          </w:p>
        </w:tc>
        <w:tc>
          <w:tcPr>
            <w:tcW w:w="776" w:type="dxa"/>
            <w:tcBorders>
              <w:top w:val="nil"/>
              <w:left w:val="nil"/>
              <w:bottom w:val="single" w:sz="8" w:space="0" w:color="C0C0C0"/>
              <w:right w:val="single" w:sz="8" w:space="0" w:color="FFFFFF"/>
            </w:tcBorders>
            <w:shd w:val="clear" w:color="auto" w:fill="auto"/>
            <w:noWrap/>
            <w:vAlign w:val="center"/>
          </w:tcPr>
          <w:p w14:paraId="4634843C"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$387 </w:t>
            </w:r>
          </w:p>
        </w:tc>
        <w:tc>
          <w:tcPr>
            <w:tcW w:w="1783" w:type="dxa"/>
            <w:tcBorders>
              <w:top w:val="nil"/>
              <w:left w:val="nil"/>
              <w:bottom w:val="single" w:sz="8" w:space="0" w:color="C0C0C0"/>
              <w:right w:val="single" w:sz="8" w:space="0" w:color="auto"/>
            </w:tcBorders>
            <w:shd w:val="clear" w:color="auto" w:fill="auto"/>
            <w:noWrap/>
            <w:vAlign w:val="center"/>
          </w:tcPr>
          <w:p w14:paraId="67C1D53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$6,342 </w:t>
            </w:r>
          </w:p>
        </w:tc>
      </w:tr>
      <w:tr w:rsidR="0098760D" w:rsidRPr="007F1190" w14:paraId="69DB440E"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2126B8D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2023</w:t>
            </w:r>
          </w:p>
        </w:tc>
        <w:tc>
          <w:tcPr>
            <w:tcW w:w="1352" w:type="dxa"/>
            <w:tcBorders>
              <w:top w:val="nil"/>
              <w:left w:val="nil"/>
              <w:bottom w:val="single" w:sz="8" w:space="0" w:color="C0C0C0"/>
              <w:right w:val="single" w:sz="8" w:space="0" w:color="FFFFFF"/>
            </w:tcBorders>
            <w:shd w:val="clear" w:color="auto" w:fill="auto"/>
            <w:noWrap/>
            <w:vAlign w:val="center"/>
          </w:tcPr>
          <w:p w14:paraId="658EA7BC"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$4,939 </w:t>
            </w:r>
          </w:p>
        </w:tc>
        <w:tc>
          <w:tcPr>
            <w:tcW w:w="1234" w:type="dxa"/>
            <w:tcBorders>
              <w:top w:val="nil"/>
              <w:left w:val="nil"/>
              <w:bottom w:val="single" w:sz="8" w:space="0" w:color="C0C0C0"/>
              <w:right w:val="single" w:sz="8" w:space="0" w:color="FFFFFF"/>
            </w:tcBorders>
            <w:shd w:val="clear" w:color="auto" w:fill="auto"/>
            <w:noWrap/>
            <w:vAlign w:val="center"/>
          </w:tcPr>
          <w:p w14:paraId="2CC5D30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$12,301 </w:t>
            </w:r>
          </w:p>
        </w:tc>
        <w:tc>
          <w:tcPr>
            <w:tcW w:w="1234" w:type="dxa"/>
            <w:tcBorders>
              <w:top w:val="nil"/>
              <w:left w:val="nil"/>
              <w:bottom w:val="single" w:sz="8" w:space="0" w:color="C0C0C0"/>
              <w:right w:val="single" w:sz="8" w:space="0" w:color="FFFFFF"/>
            </w:tcBorders>
            <w:shd w:val="clear" w:color="auto" w:fill="auto"/>
            <w:noWrap/>
            <w:vAlign w:val="center"/>
          </w:tcPr>
          <w:p w14:paraId="3C3CA2E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$513 </w:t>
            </w:r>
          </w:p>
        </w:tc>
        <w:tc>
          <w:tcPr>
            <w:tcW w:w="776" w:type="dxa"/>
            <w:tcBorders>
              <w:top w:val="nil"/>
              <w:left w:val="nil"/>
              <w:bottom w:val="single" w:sz="8" w:space="0" w:color="C0C0C0"/>
              <w:right w:val="single" w:sz="8" w:space="0" w:color="FFFFFF"/>
            </w:tcBorders>
            <w:shd w:val="clear" w:color="auto" w:fill="auto"/>
            <w:noWrap/>
            <w:vAlign w:val="center"/>
          </w:tcPr>
          <w:p w14:paraId="7D436EE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$36 </w:t>
            </w:r>
          </w:p>
        </w:tc>
        <w:tc>
          <w:tcPr>
            <w:tcW w:w="1783" w:type="dxa"/>
            <w:tcBorders>
              <w:top w:val="nil"/>
              <w:left w:val="nil"/>
              <w:bottom w:val="single" w:sz="8" w:space="0" w:color="C0C0C0"/>
              <w:right w:val="single" w:sz="8" w:space="0" w:color="auto"/>
            </w:tcBorders>
            <w:shd w:val="clear" w:color="auto" w:fill="auto"/>
            <w:noWrap/>
            <w:vAlign w:val="center"/>
          </w:tcPr>
          <w:p w14:paraId="1F03A4F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$6,604 </w:t>
            </w:r>
          </w:p>
        </w:tc>
      </w:tr>
      <w:tr w:rsidR="0098760D" w:rsidRPr="007F1190" w14:paraId="5CAB69E3"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1BCEC81F"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2024</w:t>
            </w:r>
          </w:p>
        </w:tc>
        <w:tc>
          <w:tcPr>
            <w:tcW w:w="1352" w:type="dxa"/>
            <w:tcBorders>
              <w:top w:val="nil"/>
              <w:left w:val="nil"/>
              <w:bottom w:val="single" w:sz="8" w:space="0" w:color="C0C0C0"/>
              <w:right w:val="single" w:sz="8" w:space="0" w:color="FFFFFF"/>
            </w:tcBorders>
            <w:shd w:val="clear" w:color="auto" w:fill="auto"/>
            <w:noWrap/>
            <w:vAlign w:val="center"/>
          </w:tcPr>
          <w:p w14:paraId="66E00A7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$5,117 </w:t>
            </w:r>
          </w:p>
        </w:tc>
        <w:tc>
          <w:tcPr>
            <w:tcW w:w="1234" w:type="dxa"/>
            <w:tcBorders>
              <w:top w:val="nil"/>
              <w:left w:val="nil"/>
              <w:bottom w:val="single" w:sz="8" w:space="0" w:color="C0C0C0"/>
              <w:right w:val="single" w:sz="8" w:space="0" w:color="FFFFFF"/>
            </w:tcBorders>
            <w:shd w:val="clear" w:color="auto" w:fill="auto"/>
            <w:noWrap/>
            <w:vAlign w:val="center"/>
          </w:tcPr>
          <w:p w14:paraId="3BFED385"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$12,754 </w:t>
            </w:r>
          </w:p>
        </w:tc>
        <w:tc>
          <w:tcPr>
            <w:tcW w:w="1234" w:type="dxa"/>
            <w:tcBorders>
              <w:top w:val="nil"/>
              <w:left w:val="nil"/>
              <w:bottom w:val="single" w:sz="8" w:space="0" w:color="C0C0C0"/>
              <w:right w:val="single" w:sz="8" w:space="0" w:color="FFFFFF"/>
            </w:tcBorders>
            <w:shd w:val="clear" w:color="auto" w:fill="auto"/>
            <w:noWrap/>
            <w:vAlign w:val="center"/>
          </w:tcPr>
          <w:p w14:paraId="3A05700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$517 </w:t>
            </w:r>
          </w:p>
        </w:tc>
        <w:tc>
          <w:tcPr>
            <w:tcW w:w="776" w:type="dxa"/>
            <w:tcBorders>
              <w:top w:val="nil"/>
              <w:left w:val="nil"/>
              <w:bottom w:val="single" w:sz="8" w:space="0" w:color="C0C0C0"/>
              <w:right w:val="single" w:sz="8" w:space="0" w:color="FFFFFF"/>
            </w:tcBorders>
            <w:shd w:val="clear" w:color="auto" w:fill="auto"/>
            <w:noWrap/>
            <w:vAlign w:val="center"/>
          </w:tcPr>
          <w:p w14:paraId="7DA8A1A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$37 </w:t>
            </w:r>
          </w:p>
        </w:tc>
        <w:tc>
          <w:tcPr>
            <w:tcW w:w="1783" w:type="dxa"/>
            <w:tcBorders>
              <w:top w:val="nil"/>
              <w:left w:val="nil"/>
              <w:bottom w:val="single" w:sz="8" w:space="0" w:color="C0C0C0"/>
              <w:right w:val="single" w:sz="8" w:space="0" w:color="auto"/>
            </w:tcBorders>
            <w:shd w:val="clear" w:color="auto" w:fill="auto"/>
            <w:noWrap/>
            <w:vAlign w:val="center"/>
          </w:tcPr>
          <w:p w14:paraId="494E51F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$6,899 </w:t>
            </w:r>
          </w:p>
        </w:tc>
      </w:tr>
      <w:tr w:rsidR="0098760D" w:rsidRPr="007F1190" w14:paraId="0A98B351"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370A1EA7"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2025</w:t>
            </w:r>
          </w:p>
        </w:tc>
        <w:tc>
          <w:tcPr>
            <w:tcW w:w="1352" w:type="dxa"/>
            <w:tcBorders>
              <w:top w:val="nil"/>
              <w:left w:val="nil"/>
              <w:bottom w:val="single" w:sz="8" w:space="0" w:color="C0C0C0"/>
              <w:right w:val="single" w:sz="8" w:space="0" w:color="FFFFFF"/>
            </w:tcBorders>
            <w:shd w:val="clear" w:color="auto" w:fill="auto"/>
            <w:noWrap/>
            <w:vAlign w:val="center"/>
          </w:tcPr>
          <w:p w14:paraId="1A46C9C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$5,300 </w:t>
            </w:r>
          </w:p>
        </w:tc>
        <w:tc>
          <w:tcPr>
            <w:tcW w:w="1234" w:type="dxa"/>
            <w:tcBorders>
              <w:top w:val="nil"/>
              <w:left w:val="nil"/>
              <w:bottom w:val="single" w:sz="8" w:space="0" w:color="C0C0C0"/>
              <w:right w:val="single" w:sz="8" w:space="0" w:color="FFFFFF"/>
            </w:tcBorders>
            <w:shd w:val="clear" w:color="auto" w:fill="auto"/>
            <w:noWrap/>
            <w:vAlign w:val="center"/>
          </w:tcPr>
          <w:p w14:paraId="28B8B53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$13,218 </w:t>
            </w:r>
          </w:p>
        </w:tc>
        <w:tc>
          <w:tcPr>
            <w:tcW w:w="1234" w:type="dxa"/>
            <w:tcBorders>
              <w:top w:val="nil"/>
              <w:left w:val="nil"/>
              <w:bottom w:val="single" w:sz="8" w:space="0" w:color="C0C0C0"/>
              <w:right w:val="single" w:sz="8" w:space="0" w:color="FFFFFF"/>
            </w:tcBorders>
            <w:shd w:val="clear" w:color="auto" w:fill="auto"/>
            <w:noWrap/>
            <w:vAlign w:val="center"/>
          </w:tcPr>
          <w:p w14:paraId="510C962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$520 </w:t>
            </w:r>
          </w:p>
        </w:tc>
        <w:tc>
          <w:tcPr>
            <w:tcW w:w="776" w:type="dxa"/>
            <w:tcBorders>
              <w:top w:val="nil"/>
              <w:left w:val="nil"/>
              <w:bottom w:val="single" w:sz="8" w:space="0" w:color="C0C0C0"/>
              <w:right w:val="single" w:sz="8" w:space="0" w:color="FFFFFF"/>
            </w:tcBorders>
            <w:shd w:val="clear" w:color="auto" w:fill="auto"/>
            <w:noWrap/>
            <w:vAlign w:val="center"/>
          </w:tcPr>
          <w:p w14:paraId="6AE8750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$38 </w:t>
            </w:r>
          </w:p>
        </w:tc>
        <w:tc>
          <w:tcPr>
            <w:tcW w:w="1783" w:type="dxa"/>
            <w:tcBorders>
              <w:top w:val="nil"/>
              <w:left w:val="nil"/>
              <w:bottom w:val="single" w:sz="8" w:space="0" w:color="C0C0C0"/>
              <w:right w:val="single" w:sz="8" w:space="0" w:color="auto"/>
            </w:tcBorders>
            <w:shd w:val="clear" w:color="auto" w:fill="auto"/>
            <w:noWrap/>
            <w:vAlign w:val="center"/>
          </w:tcPr>
          <w:p w14:paraId="72DFB11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$7,172 </w:t>
            </w:r>
          </w:p>
        </w:tc>
      </w:tr>
      <w:tr w:rsidR="0098760D" w:rsidRPr="007F1190" w14:paraId="25088C95"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1F23F1AF"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2026</w:t>
            </w:r>
          </w:p>
        </w:tc>
        <w:tc>
          <w:tcPr>
            <w:tcW w:w="1352" w:type="dxa"/>
            <w:tcBorders>
              <w:top w:val="nil"/>
              <w:left w:val="nil"/>
              <w:bottom w:val="single" w:sz="8" w:space="0" w:color="C0C0C0"/>
              <w:right w:val="single" w:sz="8" w:space="0" w:color="FFFFFF"/>
            </w:tcBorders>
            <w:shd w:val="clear" w:color="auto" w:fill="auto"/>
            <w:noWrap/>
            <w:vAlign w:val="center"/>
          </w:tcPr>
          <w:p w14:paraId="40FB967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$5,488 </w:t>
            </w:r>
          </w:p>
        </w:tc>
        <w:tc>
          <w:tcPr>
            <w:tcW w:w="1234" w:type="dxa"/>
            <w:tcBorders>
              <w:top w:val="nil"/>
              <w:left w:val="nil"/>
              <w:bottom w:val="single" w:sz="8" w:space="0" w:color="C0C0C0"/>
              <w:right w:val="single" w:sz="8" w:space="0" w:color="FFFFFF"/>
            </w:tcBorders>
            <w:shd w:val="clear" w:color="auto" w:fill="auto"/>
            <w:noWrap/>
            <w:vAlign w:val="center"/>
          </w:tcPr>
          <w:p w14:paraId="0EC7856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$13,695 </w:t>
            </w:r>
          </w:p>
        </w:tc>
        <w:tc>
          <w:tcPr>
            <w:tcW w:w="1234" w:type="dxa"/>
            <w:tcBorders>
              <w:top w:val="nil"/>
              <w:left w:val="nil"/>
              <w:bottom w:val="single" w:sz="8" w:space="0" w:color="C0C0C0"/>
              <w:right w:val="single" w:sz="8" w:space="0" w:color="FFFFFF"/>
            </w:tcBorders>
            <w:shd w:val="clear" w:color="auto" w:fill="auto"/>
            <w:noWrap/>
            <w:vAlign w:val="center"/>
          </w:tcPr>
          <w:p w14:paraId="1754BEA5"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$524 </w:t>
            </w:r>
          </w:p>
        </w:tc>
        <w:tc>
          <w:tcPr>
            <w:tcW w:w="776" w:type="dxa"/>
            <w:tcBorders>
              <w:top w:val="nil"/>
              <w:left w:val="nil"/>
              <w:bottom w:val="single" w:sz="8" w:space="0" w:color="C0C0C0"/>
              <w:right w:val="single" w:sz="8" w:space="0" w:color="FFFFFF"/>
            </w:tcBorders>
            <w:shd w:val="clear" w:color="auto" w:fill="auto"/>
            <w:noWrap/>
            <w:vAlign w:val="center"/>
          </w:tcPr>
          <w:p w14:paraId="292282B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$39 </w:t>
            </w:r>
          </w:p>
        </w:tc>
        <w:tc>
          <w:tcPr>
            <w:tcW w:w="1783" w:type="dxa"/>
            <w:tcBorders>
              <w:top w:val="nil"/>
              <w:left w:val="nil"/>
              <w:bottom w:val="single" w:sz="8" w:space="0" w:color="C0C0C0"/>
              <w:right w:val="single" w:sz="8" w:space="0" w:color="auto"/>
            </w:tcBorders>
            <w:shd w:val="clear" w:color="auto" w:fill="auto"/>
            <w:noWrap/>
            <w:vAlign w:val="center"/>
          </w:tcPr>
          <w:p w14:paraId="2BFD072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$7,448 </w:t>
            </w:r>
          </w:p>
        </w:tc>
      </w:tr>
      <w:tr w:rsidR="0098760D" w:rsidRPr="007F1190" w14:paraId="247828E8"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5405FE0E"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2027</w:t>
            </w:r>
          </w:p>
        </w:tc>
        <w:tc>
          <w:tcPr>
            <w:tcW w:w="1352" w:type="dxa"/>
            <w:tcBorders>
              <w:top w:val="nil"/>
              <w:left w:val="nil"/>
              <w:bottom w:val="single" w:sz="8" w:space="0" w:color="C0C0C0"/>
              <w:right w:val="single" w:sz="8" w:space="0" w:color="FFFFFF"/>
            </w:tcBorders>
            <w:shd w:val="clear" w:color="auto" w:fill="auto"/>
            <w:noWrap/>
            <w:vAlign w:val="center"/>
          </w:tcPr>
          <w:p w14:paraId="04F03555"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$5,681 </w:t>
            </w:r>
          </w:p>
        </w:tc>
        <w:tc>
          <w:tcPr>
            <w:tcW w:w="1234" w:type="dxa"/>
            <w:tcBorders>
              <w:top w:val="nil"/>
              <w:left w:val="nil"/>
              <w:bottom w:val="single" w:sz="8" w:space="0" w:color="C0C0C0"/>
              <w:right w:val="single" w:sz="8" w:space="0" w:color="FFFFFF"/>
            </w:tcBorders>
            <w:shd w:val="clear" w:color="auto" w:fill="auto"/>
            <w:noWrap/>
            <w:vAlign w:val="center"/>
          </w:tcPr>
          <w:p w14:paraId="0E3AB3F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$14,184 </w:t>
            </w:r>
          </w:p>
        </w:tc>
        <w:tc>
          <w:tcPr>
            <w:tcW w:w="1234" w:type="dxa"/>
            <w:tcBorders>
              <w:top w:val="nil"/>
              <w:left w:val="nil"/>
              <w:bottom w:val="single" w:sz="8" w:space="0" w:color="C0C0C0"/>
              <w:right w:val="single" w:sz="8" w:space="0" w:color="FFFFFF"/>
            </w:tcBorders>
            <w:shd w:val="clear" w:color="auto" w:fill="auto"/>
            <w:noWrap/>
            <w:vAlign w:val="center"/>
          </w:tcPr>
          <w:p w14:paraId="7D175D3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$528 </w:t>
            </w:r>
          </w:p>
        </w:tc>
        <w:tc>
          <w:tcPr>
            <w:tcW w:w="776" w:type="dxa"/>
            <w:tcBorders>
              <w:top w:val="nil"/>
              <w:left w:val="nil"/>
              <w:bottom w:val="single" w:sz="8" w:space="0" w:color="C0C0C0"/>
              <w:right w:val="single" w:sz="8" w:space="0" w:color="FFFFFF"/>
            </w:tcBorders>
            <w:shd w:val="clear" w:color="auto" w:fill="auto"/>
            <w:noWrap/>
            <w:vAlign w:val="center"/>
          </w:tcPr>
          <w:p w14:paraId="045F768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$41 </w:t>
            </w:r>
          </w:p>
        </w:tc>
        <w:tc>
          <w:tcPr>
            <w:tcW w:w="1783" w:type="dxa"/>
            <w:tcBorders>
              <w:top w:val="nil"/>
              <w:left w:val="nil"/>
              <w:bottom w:val="single" w:sz="8" w:space="0" w:color="C0C0C0"/>
              <w:right w:val="single" w:sz="8" w:space="0" w:color="auto"/>
            </w:tcBorders>
            <w:shd w:val="clear" w:color="auto" w:fill="auto"/>
            <w:noWrap/>
            <w:vAlign w:val="center"/>
          </w:tcPr>
          <w:p w14:paraId="5D51C179"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$7,726 </w:t>
            </w:r>
          </w:p>
        </w:tc>
      </w:tr>
      <w:tr w:rsidR="0098760D" w:rsidRPr="007F1190" w14:paraId="039B649D"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30C61FFA"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2028</w:t>
            </w:r>
          </w:p>
        </w:tc>
        <w:tc>
          <w:tcPr>
            <w:tcW w:w="1352" w:type="dxa"/>
            <w:tcBorders>
              <w:top w:val="nil"/>
              <w:left w:val="nil"/>
              <w:bottom w:val="single" w:sz="8" w:space="0" w:color="C0C0C0"/>
              <w:right w:val="single" w:sz="8" w:space="0" w:color="FFFFFF"/>
            </w:tcBorders>
            <w:shd w:val="clear" w:color="auto" w:fill="auto"/>
            <w:noWrap/>
            <w:vAlign w:val="center"/>
          </w:tcPr>
          <w:p w14:paraId="3BC58F8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$5,878 </w:t>
            </w:r>
          </w:p>
        </w:tc>
        <w:tc>
          <w:tcPr>
            <w:tcW w:w="1234" w:type="dxa"/>
            <w:tcBorders>
              <w:top w:val="nil"/>
              <w:left w:val="nil"/>
              <w:bottom w:val="single" w:sz="8" w:space="0" w:color="C0C0C0"/>
              <w:right w:val="single" w:sz="8" w:space="0" w:color="FFFFFF"/>
            </w:tcBorders>
            <w:shd w:val="clear" w:color="auto" w:fill="auto"/>
            <w:noWrap/>
            <w:vAlign w:val="center"/>
          </w:tcPr>
          <w:p w14:paraId="2520732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$14,686 </w:t>
            </w:r>
          </w:p>
        </w:tc>
        <w:tc>
          <w:tcPr>
            <w:tcW w:w="1234" w:type="dxa"/>
            <w:tcBorders>
              <w:top w:val="nil"/>
              <w:left w:val="nil"/>
              <w:bottom w:val="single" w:sz="8" w:space="0" w:color="C0C0C0"/>
              <w:right w:val="single" w:sz="8" w:space="0" w:color="FFFFFF"/>
            </w:tcBorders>
            <w:shd w:val="clear" w:color="auto" w:fill="auto"/>
            <w:noWrap/>
            <w:vAlign w:val="center"/>
          </w:tcPr>
          <w:p w14:paraId="68EF819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$531 </w:t>
            </w:r>
          </w:p>
        </w:tc>
        <w:tc>
          <w:tcPr>
            <w:tcW w:w="776" w:type="dxa"/>
            <w:tcBorders>
              <w:top w:val="nil"/>
              <w:left w:val="nil"/>
              <w:bottom w:val="single" w:sz="8" w:space="0" w:color="C0C0C0"/>
              <w:right w:val="single" w:sz="8" w:space="0" w:color="FFFFFF"/>
            </w:tcBorders>
            <w:shd w:val="clear" w:color="auto" w:fill="auto"/>
            <w:noWrap/>
            <w:vAlign w:val="center"/>
          </w:tcPr>
          <w:p w14:paraId="474AEAC0"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$43 </w:t>
            </w:r>
          </w:p>
        </w:tc>
        <w:tc>
          <w:tcPr>
            <w:tcW w:w="1783" w:type="dxa"/>
            <w:tcBorders>
              <w:top w:val="nil"/>
              <w:left w:val="nil"/>
              <w:bottom w:val="single" w:sz="8" w:space="0" w:color="C0C0C0"/>
              <w:right w:val="single" w:sz="8" w:space="0" w:color="auto"/>
            </w:tcBorders>
            <w:shd w:val="clear" w:color="auto" w:fill="auto"/>
            <w:noWrap/>
            <w:vAlign w:val="center"/>
          </w:tcPr>
          <w:p w14:paraId="201C956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$8,085 </w:t>
            </w:r>
          </w:p>
        </w:tc>
      </w:tr>
      <w:tr w:rsidR="0098760D" w:rsidRPr="007F1190" w14:paraId="45A9A2EA"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7B6F7B40"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2029</w:t>
            </w:r>
          </w:p>
        </w:tc>
        <w:tc>
          <w:tcPr>
            <w:tcW w:w="1352" w:type="dxa"/>
            <w:tcBorders>
              <w:top w:val="nil"/>
              <w:left w:val="nil"/>
              <w:bottom w:val="single" w:sz="8" w:space="0" w:color="C0C0C0"/>
              <w:right w:val="single" w:sz="8" w:space="0" w:color="FFFFFF"/>
            </w:tcBorders>
            <w:shd w:val="clear" w:color="auto" w:fill="auto"/>
            <w:noWrap/>
            <w:vAlign w:val="center"/>
          </w:tcPr>
          <w:p w14:paraId="7ED84A7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$6,081 </w:t>
            </w:r>
          </w:p>
        </w:tc>
        <w:tc>
          <w:tcPr>
            <w:tcW w:w="1234" w:type="dxa"/>
            <w:tcBorders>
              <w:top w:val="nil"/>
              <w:left w:val="nil"/>
              <w:bottom w:val="single" w:sz="8" w:space="0" w:color="C0C0C0"/>
              <w:right w:val="single" w:sz="8" w:space="0" w:color="FFFFFF"/>
            </w:tcBorders>
            <w:shd w:val="clear" w:color="auto" w:fill="auto"/>
            <w:noWrap/>
            <w:vAlign w:val="center"/>
          </w:tcPr>
          <w:p w14:paraId="4AAEDAE7"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$15,202 </w:t>
            </w:r>
          </w:p>
        </w:tc>
        <w:tc>
          <w:tcPr>
            <w:tcW w:w="1234" w:type="dxa"/>
            <w:tcBorders>
              <w:top w:val="nil"/>
              <w:left w:val="nil"/>
              <w:bottom w:val="single" w:sz="8" w:space="0" w:color="C0C0C0"/>
              <w:right w:val="single" w:sz="8" w:space="0" w:color="FFFFFF"/>
            </w:tcBorders>
            <w:shd w:val="clear" w:color="auto" w:fill="auto"/>
            <w:noWrap/>
            <w:vAlign w:val="center"/>
          </w:tcPr>
          <w:p w14:paraId="3110B7F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$534 </w:t>
            </w:r>
          </w:p>
        </w:tc>
        <w:tc>
          <w:tcPr>
            <w:tcW w:w="776" w:type="dxa"/>
            <w:tcBorders>
              <w:top w:val="nil"/>
              <w:left w:val="nil"/>
              <w:bottom w:val="single" w:sz="8" w:space="0" w:color="C0C0C0"/>
              <w:right w:val="single" w:sz="8" w:space="0" w:color="FFFFFF"/>
            </w:tcBorders>
            <w:shd w:val="clear" w:color="auto" w:fill="auto"/>
            <w:noWrap/>
            <w:vAlign w:val="center"/>
          </w:tcPr>
          <w:p w14:paraId="696F709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$44 </w:t>
            </w:r>
          </w:p>
        </w:tc>
        <w:tc>
          <w:tcPr>
            <w:tcW w:w="1783" w:type="dxa"/>
            <w:tcBorders>
              <w:top w:val="nil"/>
              <w:left w:val="nil"/>
              <w:bottom w:val="single" w:sz="8" w:space="0" w:color="C0C0C0"/>
              <w:right w:val="single" w:sz="8" w:space="0" w:color="auto"/>
            </w:tcBorders>
            <w:shd w:val="clear" w:color="auto" w:fill="auto"/>
            <w:noWrap/>
            <w:vAlign w:val="center"/>
          </w:tcPr>
          <w:p w14:paraId="733EA76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$8,409 </w:t>
            </w:r>
          </w:p>
        </w:tc>
      </w:tr>
      <w:tr w:rsidR="0098760D" w:rsidRPr="007F1190" w14:paraId="57398833"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17DBCC58"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2030</w:t>
            </w:r>
          </w:p>
        </w:tc>
        <w:tc>
          <w:tcPr>
            <w:tcW w:w="1352" w:type="dxa"/>
            <w:tcBorders>
              <w:top w:val="nil"/>
              <w:left w:val="nil"/>
              <w:bottom w:val="single" w:sz="8" w:space="0" w:color="C0C0C0"/>
              <w:right w:val="single" w:sz="8" w:space="0" w:color="FFFFFF"/>
            </w:tcBorders>
            <w:shd w:val="clear" w:color="auto" w:fill="auto"/>
            <w:noWrap/>
            <w:vAlign w:val="center"/>
          </w:tcPr>
          <w:p w14:paraId="663AFD9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$6,291 </w:t>
            </w:r>
          </w:p>
        </w:tc>
        <w:tc>
          <w:tcPr>
            <w:tcW w:w="1234" w:type="dxa"/>
            <w:tcBorders>
              <w:top w:val="nil"/>
              <w:left w:val="nil"/>
              <w:bottom w:val="single" w:sz="8" w:space="0" w:color="C0C0C0"/>
              <w:right w:val="single" w:sz="8" w:space="0" w:color="FFFFFF"/>
            </w:tcBorders>
            <w:shd w:val="clear" w:color="auto" w:fill="auto"/>
            <w:noWrap/>
            <w:vAlign w:val="center"/>
          </w:tcPr>
          <w:p w14:paraId="001EAD5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$15,734 </w:t>
            </w:r>
          </w:p>
        </w:tc>
        <w:tc>
          <w:tcPr>
            <w:tcW w:w="1234" w:type="dxa"/>
            <w:tcBorders>
              <w:top w:val="nil"/>
              <w:left w:val="nil"/>
              <w:bottom w:val="single" w:sz="8" w:space="0" w:color="C0C0C0"/>
              <w:right w:val="single" w:sz="8" w:space="0" w:color="FFFFFF"/>
            </w:tcBorders>
            <w:shd w:val="clear" w:color="auto" w:fill="auto"/>
            <w:noWrap/>
            <w:vAlign w:val="center"/>
          </w:tcPr>
          <w:p w14:paraId="33EBF01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$539 </w:t>
            </w:r>
          </w:p>
        </w:tc>
        <w:tc>
          <w:tcPr>
            <w:tcW w:w="776" w:type="dxa"/>
            <w:tcBorders>
              <w:top w:val="nil"/>
              <w:left w:val="nil"/>
              <w:bottom w:val="single" w:sz="8" w:space="0" w:color="C0C0C0"/>
              <w:right w:val="single" w:sz="8" w:space="0" w:color="FFFFFF"/>
            </w:tcBorders>
            <w:shd w:val="clear" w:color="auto" w:fill="auto"/>
            <w:noWrap/>
            <w:vAlign w:val="center"/>
          </w:tcPr>
          <w:p w14:paraId="7D6773C1"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$46 </w:t>
            </w:r>
          </w:p>
        </w:tc>
        <w:tc>
          <w:tcPr>
            <w:tcW w:w="1783" w:type="dxa"/>
            <w:tcBorders>
              <w:top w:val="nil"/>
              <w:left w:val="nil"/>
              <w:bottom w:val="single" w:sz="8" w:space="0" w:color="C0C0C0"/>
              <w:right w:val="single" w:sz="8" w:space="0" w:color="auto"/>
            </w:tcBorders>
            <w:shd w:val="clear" w:color="auto" w:fill="auto"/>
            <w:noWrap/>
            <w:vAlign w:val="center"/>
          </w:tcPr>
          <w:p w14:paraId="04D0BEE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$8,769 </w:t>
            </w:r>
          </w:p>
        </w:tc>
      </w:tr>
      <w:tr w:rsidR="0098760D" w:rsidRPr="007F1190" w14:paraId="09251E9F"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552B0144"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2031</w:t>
            </w:r>
          </w:p>
        </w:tc>
        <w:tc>
          <w:tcPr>
            <w:tcW w:w="1352" w:type="dxa"/>
            <w:tcBorders>
              <w:top w:val="nil"/>
              <w:left w:val="nil"/>
              <w:bottom w:val="single" w:sz="8" w:space="0" w:color="C0C0C0"/>
              <w:right w:val="single" w:sz="8" w:space="0" w:color="FFFFFF"/>
            </w:tcBorders>
            <w:shd w:val="clear" w:color="auto" w:fill="auto"/>
            <w:noWrap/>
            <w:vAlign w:val="center"/>
          </w:tcPr>
          <w:p w14:paraId="6DDC676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$6,508 </w:t>
            </w:r>
          </w:p>
        </w:tc>
        <w:tc>
          <w:tcPr>
            <w:tcW w:w="1234" w:type="dxa"/>
            <w:tcBorders>
              <w:top w:val="nil"/>
              <w:left w:val="nil"/>
              <w:bottom w:val="single" w:sz="8" w:space="0" w:color="C0C0C0"/>
              <w:right w:val="single" w:sz="8" w:space="0" w:color="FFFFFF"/>
            </w:tcBorders>
            <w:shd w:val="clear" w:color="auto" w:fill="auto"/>
            <w:noWrap/>
            <w:vAlign w:val="center"/>
          </w:tcPr>
          <w:p w14:paraId="3B77516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$16,285 </w:t>
            </w:r>
          </w:p>
        </w:tc>
        <w:tc>
          <w:tcPr>
            <w:tcW w:w="1234" w:type="dxa"/>
            <w:tcBorders>
              <w:top w:val="nil"/>
              <w:left w:val="nil"/>
              <w:bottom w:val="single" w:sz="8" w:space="0" w:color="C0C0C0"/>
              <w:right w:val="single" w:sz="8" w:space="0" w:color="FFFFFF"/>
            </w:tcBorders>
            <w:shd w:val="clear" w:color="auto" w:fill="auto"/>
            <w:noWrap/>
            <w:vAlign w:val="center"/>
          </w:tcPr>
          <w:p w14:paraId="6B7BA43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$545 </w:t>
            </w:r>
          </w:p>
        </w:tc>
        <w:tc>
          <w:tcPr>
            <w:tcW w:w="776" w:type="dxa"/>
            <w:tcBorders>
              <w:top w:val="nil"/>
              <w:left w:val="nil"/>
              <w:bottom w:val="single" w:sz="8" w:space="0" w:color="C0C0C0"/>
              <w:right w:val="single" w:sz="8" w:space="0" w:color="FFFFFF"/>
            </w:tcBorders>
            <w:shd w:val="clear" w:color="auto" w:fill="auto"/>
            <w:noWrap/>
            <w:vAlign w:val="center"/>
          </w:tcPr>
          <w:p w14:paraId="015838EA"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$49 </w:t>
            </w:r>
          </w:p>
        </w:tc>
        <w:tc>
          <w:tcPr>
            <w:tcW w:w="1783" w:type="dxa"/>
            <w:tcBorders>
              <w:top w:val="nil"/>
              <w:left w:val="nil"/>
              <w:bottom w:val="single" w:sz="8" w:space="0" w:color="C0C0C0"/>
              <w:right w:val="single" w:sz="8" w:space="0" w:color="auto"/>
            </w:tcBorders>
            <w:shd w:val="clear" w:color="auto" w:fill="auto"/>
            <w:noWrap/>
            <w:vAlign w:val="center"/>
          </w:tcPr>
          <w:p w14:paraId="308C1597"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$9,127 </w:t>
            </w:r>
          </w:p>
        </w:tc>
      </w:tr>
      <w:tr w:rsidR="0098760D" w:rsidRPr="007F1190" w14:paraId="282C5C67"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701473CB"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2032</w:t>
            </w:r>
          </w:p>
        </w:tc>
        <w:tc>
          <w:tcPr>
            <w:tcW w:w="1352" w:type="dxa"/>
            <w:tcBorders>
              <w:top w:val="nil"/>
              <w:left w:val="nil"/>
              <w:bottom w:val="single" w:sz="8" w:space="0" w:color="C0C0C0"/>
              <w:right w:val="single" w:sz="8" w:space="0" w:color="FFFFFF"/>
            </w:tcBorders>
            <w:shd w:val="clear" w:color="auto" w:fill="auto"/>
            <w:noWrap/>
            <w:vAlign w:val="center"/>
          </w:tcPr>
          <w:p w14:paraId="5BAB138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$6,734 </w:t>
            </w:r>
          </w:p>
        </w:tc>
        <w:tc>
          <w:tcPr>
            <w:tcW w:w="1234" w:type="dxa"/>
            <w:tcBorders>
              <w:top w:val="nil"/>
              <w:left w:val="nil"/>
              <w:bottom w:val="single" w:sz="8" w:space="0" w:color="C0C0C0"/>
              <w:right w:val="single" w:sz="8" w:space="0" w:color="FFFFFF"/>
            </w:tcBorders>
            <w:shd w:val="clear" w:color="auto" w:fill="auto"/>
            <w:noWrap/>
            <w:vAlign w:val="center"/>
          </w:tcPr>
          <w:p w14:paraId="4D188C3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$16,857 </w:t>
            </w:r>
          </w:p>
        </w:tc>
        <w:tc>
          <w:tcPr>
            <w:tcW w:w="1234" w:type="dxa"/>
            <w:tcBorders>
              <w:top w:val="nil"/>
              <w:left w:val="nil"/>
              <w:bottom w:val="single" w:sz="8" w:space="0" w:color="C0C0C0"/>
              <w:right w:val="single" w:sz="8" w:space="0" w:color="FFFFFF"/>
            </w:tcBorders>
            <w:shd w:val="clear" w:color="auto" w:fill="auto"/>
            <w:noWrap/>
            <w:vAlign w:val="center"/>
          </w:tcPr>
          <w:p w14:paraId="41C8DF78"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$552 </w:t>
            </w:r>
          </w:p>
        </w:tc>
        <w:tc>
          <w:tcPr>
            <w:tcW w:w="776" w:type="dxa"/>
            <w:tcBorders>
              <w:top w:val="nil"/>
              <w:left w:val="nil"/>
              <w:bottom w:val="single" w:sz="8" w:space="0" w:color="C0C0C0"/>
              <w:right w:val="single" w:sz="8" w:space="0" w:color="FFFFFF"/>
            </w:tcBorders>
            <w:shd w:val="clear" w:color="auto" w:fill="auto"/>
            <w:noWrap/>
            <w:vAlign w:val="center"/>
          </w:tcPr>
          <w:p w14:paraId="5231DA3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$51 </w:t>
            </w:r>
          </w:p>
        </w:tc>
        <w:tc>
          <w:tcPr>
            <w:tcW w:w="1783" w:type="dxa"/>
            <w:tcBorders>
              <w:top w:val="nil"/>
              <w:left w:val="nil"/>
              <w:bottom w:val="single" w:sz="8" w:space="0" w:color="C0C0C0"/>
              <w:right w:val="single" w:sz="8" w:space="0" w:color="auto"/>
            </w:tcBorders>
            <w:shd w:val="clear" w:color="auto" w:fill="auto"/>
            <w:noWrap/>
            <w:vAlign w:val="center"/>
          </w:tcPr>
          <w:p w14:paraId="5D8DE8E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$9,520 </w:t>
            </w:r>
          </w:p>
        </w:tc>
      </w:tr>
      <w:tr w:rsidR="0098760D" w:rsidRPr="007F1190" w14:paraId="1C97164A"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48E1B2A2"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2033</w:t>
            </w:r>
          </w:p>
        </w:tc>
        <w:tc>
          <w:tcPr>
            <w:tcW w:w="1352" w:type="dxa"/>
            <w:tcBorders>
              <w:top w:val="nil"/>
              <w:left w:val="nil"/>
              <w:bottom w:val="single" w:sz="8" w:space="0" w:color="C0C0C0"/>
              <w:right w:val="single" w:sz="8" w:space="0" w:color="FFFFFF"/>
            </w:tcBorders>
            <w:shd w:val="clear" w:color="auto" w:fill="auto"/>
            <w:noWrap/>
            <w:vAlign w:val="center"/>
          </w:tcPr>
          <w:p w14:paraId="158EDB2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$6,970 </w:t>
            </w:r>
          </w:p>
        </w:tc>
        <w:tc>
          <w:tcPr>
            <w:tcW w:w="1234" w:type="dxa"/>
            <w:tcBorders>
              <w:top w:val="nil"/>
              <w:left w:val="nil"/>
              <w:bottom w:val="single" w:sz="8" w:space="0" w:color="C0C0C0"/>
              <w:right w:val="single" w:sz="8" w:space="0" w:color="FFFFFF"/>
            </w:tcBorders>
            <w:shd w:val="clear" w:color="auto" w:fill="auto"/>
            <w:noWrap/>
            <w:vAlign w:val="center"/>
          </w:tcPr>
          <w:p w14:paraId="247B1D8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$17,453 </w:t>
            </w:r>
          </w:p>
        </w:tc>
        <w:tc>
          <w:tcPr>
            <w:tcW w:w="1234" w:type="dxa"/>
            <w:tcBorders>
              <w:top w:val="nil"/>
              <w:left w:val="nil"/>
              <w:bottom w:val="single" w:sz="8" w:space="0" w:color="C0C0C0"/>
              <w:right w:val="single" w:sz="8" w:space="0" w:color="FFFFFF"/>
            </w:tcBorders>
            <w:shd w:val="clear" w:color="auto" w:fill="auto"/>
            <w:noWrap/>
            <w:vAlign w:val="center"/>
          </w:tcPr>
          <w:p w14:paraId="22285EC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$563 </w:t>
            </w:r>
          </w:p>
        </w:tc>
        <w:tc>
          <w:tcPr>
            <w:tcW w:w="776" w:type="dxa"/>
            <w:tcBorders>
              <w:top w:val="nil"/>
              <w:left w:val="nil"/>
              <w:bottom w:val="single" w:sz="8" w:space="0" w:color="C0C0C0"/>
              <w:right w:val="single" w:sz="8" w:space="0" w:color="FFFFFF"/>
            </w:tcBorders>
            <w:shd w:val="clear" w:color="auto" w:fill="auto"/>
            <w:noWrap/>
            <w:vAlign w:val="center"/>
          </w:tcPr>
          <w:p w14:paraId="01C965AB"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$53 </w:t>
            </w:r>
          </w:p>
        </w:tc>
        <w:tc>
          <w:tcPr>
            <w:tcW w:w="1783" w:type="dxa"/>
            <w:tcBorders>
              <w:top w:val="nil"/>
              <w:left w:val="nil"/>
              <w:bottom w:val="single" w:sz="8" w:space="0" w:color="C0C0C0"/>
              <w:right w:val="single" w:sz="8" w:space="0" w:color="auto"/>
            </w:tcBorders>
            <w:shd w:val="clear" w:color="auto" w:fill="auto"/>
            <w:noWrap/>
            <w:vAlign w:val="center"/>
          </w:tcPr>
          <w:p w14:paraId="264E1562"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$9,910 </w:t>
            </w:r>
          </w:p>
        </w:tc>
      </w:tr>
      <w:tr w:rsidR="0098760D" w:rsidRPr="007F1190" w14:paraId="6AFA1A25" w14:textId="77777777">
        <w:trPr>
          <w:trHeight w:val="22"/>
          <w:jc w:val="center"/>
        </w:trPr>
        <w:tc>
          <w:tcPr>
            <w:tcW w:w="2282" w:type="dxa"/>
            <w:tcBorders>
              <w:top w:val="nil"/>
              <w:left w:val="single" w:sz="8" w:space="0" w:color="auto"/>
              <w:bottom w:val="single" w:sz="8" w:space="0" w:color="C0C0C0"/>
              <w:right w:val="nil"/>
            </w:tcBorders>
            <w:shd w:val="clear" w:color="auto" w:fill="auto"/>
            <w:noWrap/>
            <w:vAlign w:val="center"/>
          </w:tcPr>
          <w:p w14:paraId="6B3EDC83"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2034</w:t>
            </w:r>
          </w:p>
        </w:tc>
        <w:tc>
          <w:tcPr>
            <w:tcW w:w="1352" w:type="dxa"/>
            <w:tcBorders>
              <w:top w:val="nil"/>
              <w:left w:val="nil"/>
              <w:bottom w:val="single" w:sz="8" w:space="0" w:color="C0C0C0"/>
              <w:right w:val="single" w:sz="8" w:space="0" w:color="FFFFFF"/>
            </w:tcBorders>
            <w:shd w:val="clear" w:color="auto" w:fill="auto"/>
            <w:noWrap/>
            <w:vAlign w:val="center"/>
          </w:tcPr>
          <w:p w14:paraId="659E804E"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$7,229 </w:t>
            </w:r>
          </w:p>
        </w:tc>
        <w:tc>
          <w:tcPr>
            <w:tcW w:w="1234" w:type="dxa"/>
            <w:tcBorders>
              <w:top w:val="nil"/>
              <w:left w:val="nil"/>
              <w:bottom w:val="single" w:sz="8" w:space="0" w:color="C0C0C0"/>
              <w:right w:val="single" w:sz="8" w:space="0" w:color="FFFFFF"/>
            </w:tcBorders>
            <w:shd w:val="clear" w:color="auto" w:fill="auto"/>
            <w:noWrap/>
            <w:vAlign w:val="center"/>
          </w:tcPr>
          <w:p w14:paraId="0CAD0DC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$18,103 </w:t>
            </w:r>
          </w:p>
        </w:tc>
        <w:tc>
          <w:tcPr>
            <w:tcW w:w="1234" w:type="dxa"/>
            <w:tcBorders>
              <w:top w:val="nil"/>
              <w:left w:val="nil"/>
              <w:bottom w:val="single" w:sz="8" w:space="0" w:color="C0C0C0"/>
              <w:right w:val="single" w:sz="8" w:space="0" w:color="FFFFFF"/>
            </w:tcBorders>
            <w:shd w:val="clear" w:color="auto" w:fill="auto"/>
            <w:noWrap/>
            <w:vAlign w:val="center"/>
          </w:tcPr>
          <w:p w14:paraId="65F62BC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$584 </w:t>
            </w:r>
          </w:p>
        </w:tc>
        <w:tc>
          <w:tcPr>
            <w:tcW w:w="776" w:type="dxa"/>
            <w:tcBorders>
              <w:top w:val="nil"/>
              <w:left w:val="nil"/>
              <w:bottom w:val="single" w:sz="8" w:space="0" w:color="C0C0C0"/>
              <w:right w:val="single" w:sz="8" w:space="0" w:color="FFFFFF"/>
            </w:tcBorders>
            <w:shd w:val="clear" w:color="auto" w:fill="auto"/>
            <w:noWrap/>
            <w:vAlign w:val="center"/>
          </w:tcPr>
          <w:p w14:paraId="2FFB9DF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$55 </w:t>
            </w:r>
          </w:p>
        </w:tc>
        <w:tc>
          <w:tcPr>
            <w:tcW w:w="1783" w:type="dxa"/>
            <w:tcBorders>
              <w:top w:val="nil"/>
              <w:left w:val="nil"/>
              <w:bottom w:val="single" w:sz="8" w:space="0" w:color="C0C0C0"/>
              <w:right w:val="single" w:sz="8" w:space="0" w:color="auto"/>
            </w:tcBorders>
            <w:shd w:val="clear" w:color="auto" w:fill="auto"/>
            <w:noWrap/>
            <w:vAlign w:val="center"/>
          </w:tcPr>
          <w:p w14:paraId="62E7A03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$10,318 </w:t>
            </w:r>
          </w:p>
        </w:tc>
      </w:tr>
      <w:tr w:rsidR="0098760D" w:rsidRPr="007F1190" w14:paraId="573D97F8" w14:textId="77777777">
        <w:trPr>
          <w:trHeight w:val="22"/>
          <w:jc w:val="center"/>
        </w:trPr>
        <w:tc>
          <w:tcPr>
            <w:tcW w:w="2282" w:type="dxa"/>
            <w:tcBorders>
              <w:top w:val="nil"/>
              <w:left w:val="single" w:sz="8" w:space="0" w:color="auto"/>
              <w:bottom w:val="single" w:sz="8" w:space="0" w:color="auto"/>
              <w:right w:val="nil"/>
            </w:tcBorders>
            <w:shd w:val="clear" w:color="auto" w:fill="auto"/>
            <w:noWrap/>
            <w:vAlign w:val="center"/>
          </w:tcPr>
          <w:p w14:paraId="17C9F82D" w14:textId="77777777" w:rsidR="0098760D" w:rsidRPr="007F1190" w:rsidRDefault="0098760D" w:rsidP="0098760D">
            <w:pPr>
              <w:jc w:val="center"/>
              <w:rPr>
                <w:rFonts w:ascii="Arial" w:eastAsia="Times New Roman" w:hAnsi="Arial" w:cs="Arial"/>
                <w:lang w:eastAsia="en-US"/>
              </w:rPr>
            </w:pPr>
            <w:r w:rsidRPr="007F1190">
              <w:rPr>
                <w:rFonts w:ascii="Arial" w:eastAsia="Times New Roman" w:hAnsi="Arial" w:cs="Arial"/>
                <w:lang w:eastAsia="en-US"/>
              </w:rPr>
              <w:t>2035</w:t>
            </w:r>
          </w:p>
        </w:tc>
        <w:tc>
          <w:tcPr>
            <w:tcW w:w="1352" w:type="dxa"/>
            <w:tcBorders>
              <w:top w:val="nil"/>
              <w:left w:val="nil"/>
              <w:bottom w:val="single" w:sz="8" w:space="0" w:color="auto"/>
              <w:right w:val="single" w:sz="8" w:space="0" w:color="FFFFFF"/>
            </w:tcBorders>
            <w:shd w:val="clear" w:color="auto" w:fill="auto"/>
            <w:noWrap/>
            <w:vAlign w:val="center"/>
          </w:tcPr>
          <w:p w14:paraId="3A429E34"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$7,494 </w:t>
            </w:r>
          </w:p>
        </w:tc>
        <w:tc>
          <w:tcPr>
            <w:tcW w:w="1234" w:type="dxa"/>
            <w:tcBorders>
              <w:top w:val="nil"/>
              <w:left w:val="nil"/>
              <w:bottom w:val="single" w:sz="8" w:space="0" w:color="auto"/>
              <w:right w:val="single" w:sz="8" w:space="0" w:color="FFFFFF"/>
            </w:tcBorders>
            <w:shd w:val="clear" w:color="auto" w:fill="auto"/>
            <w:noWrap/>
            <w:vAlign w:val="center"/>
          </w:tcPr>
          <w:p w14:paraId="28BC1226"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$18,762 </w:t>
            </w:r>
          </w:p>
        </w:tc>
        <w:tc>
          <w:tcPr>
            <w:tcW w:w="1234" w:type="dxa"/>
            <w:tcBorders>
              <w:top w:val="nil"/>
              <w:left w:val="nil"/>
              <w:bottom w:val="single" w:sz="8" w:space="0" w:color="auto"/>
              <w:right w:val="single" w:sz="8" w:space="0" w:color="FFFFFF"/>
            </w:tcBorders>
            <w:shd w:val="clear" w:color="auto" w:fill="auto"/>
            <w:noWrap/>
            <w:vAlign w:val="center"/>
          </w:tcPr>
          <w:p w14:paraId="52110CCD"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$603 </w:t>
            </w:r>
          </w:p>
        </w:tc>
        <w:tc>
          <w:tcPr>
            <w:tcW w:w="776" w:type="dxa"/>
            <w:tcBorders>
              <w:top w:val="nil"/>
              <w:left w:val="nil"/>
              <w:bottom w:val="single" w:sz="8" w:space="0" w:color="auto"/>
              <w:right w:val="single" w:sz="8" w:space="0" w:color="FFFFFF"/>
            </w:tcBorders>
            <w:shd w:val="clear" w:color="auto" w:fill="auto"/>
            <w:noWrap/>
            <w:vAlign w:val="center"/>
          </w:tcPr>
          <w:p w14:paraId="7324FBDF"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$56 </w:t>
            </w:r>
          </w:p>
        </w:tc>
        <w:tc>
          <w:tcPr>
            <w:tcW w:w="1783" w:type="dxa"/>
            <w:tcBorders>
              <w:top w:val="nil"/>
              <w:left w:val="nil"/>
              <w:bottom w:val="single" w:sz="8" w:space="0" w:color="auto"/>
              <w:right w:val="single" w:sz="8" w:space="0" w:color="auto"/>
            </w:tcBorders>
            <w:shd w:val="clear" w:color="auto" w:fill="auto"/>
            <w:noWrap/>
            <w:vAlign w:val="center"/>
          </w:tcPr>
          <w:p w14:paraId="6CDF8D53" w14:textId="77777777" w:rsidR="0098760D" w:rsidRPr="007F1190" w:rsidRDefault="0098760D" w:rsidP="0098760D">
            <w:pPr>
              <w:jc w:val="center"/>
              <w:rPr>
                <w:rFonts w:ascii="Arial" w:eastAsia="Times New Roman" w:hAnsi="Arial" w:cs="Arial"/>
                <w:color w:val="000000"/>
                <w:lang w:eastAsia="en-US"/>
              </w:rPr>
            </w:pPr>
            <w:r w:rsidRPr="007F1190">
              <w:rPr>
                <w:rFonts w:ascii="Arial" w:eastAsia="Times New Roman" w:hAnsi="Arial" w:cs="Arial"/>
                <w:color w:val="000000"/>
                <w:lang w:eastAsia="en-US"/>
              </w:rPr>
              <w:t xml:space="preserve">$10,743 </w:t>
            </w:r>
          </w:p>
        </w:tc>
      </w:tr>
    </w:tbl>
    <w:p w14:paraId="70FBF7CE" w14:textId="77777777" w:rsidR="0098760D" w:rsidRPr="007F1190" w:rsidRDefault="0098760D" w:rsidP="0098760D">
      <w:pPr>
        <w:pStyle w:val="IRPsanstext"/>
        <w:rPr>
          <w:rFonts w:cs="Arial"/>
        </w:rPr>
      </w:pPr>
    </w:p>
    <w:p w14:paraId="0D5E9D90" w14:textId="77777777" w:rsidR="00A95D9B" w:rsidRDefault="00A95D9B" w:rsidP="006F27E8">
      <w:pPr>
        <w:pStyle w:val="IRPsanstext"/>
        <w:rPr>
          <w:rFonts w:cs="Arial"/>
          <w:szCs w:val="22"/>
        </w:rPr>
      </w:pPr>
    </w:p>
    <w:sectPr w:rsidR="00A95D9B" w:rsidSect="007F1190">
      <w:headerReference w:type="default" r:id="rId20"/>
      <w:footerReference w:type="default" r:id="rId2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98B7D5" w14:textId="77777777" w:rsidR="007C1991" w:rsidRDefault="007C1991" w:rsidP="00601E72">
      <w:r>
        <w:separator/>
      </w:r>
    </w:p>
  </w:endnote>
  <w:endnote w:type="continuationSeparator" w:id="0">
    <w:p w14:paraId="20EE39D9" w14:textId="77777777" w:rsidR="007C1991" w:rsidRDefault="007C1991"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altName w:val="Optima ExtraBlack"/>
    <w:panose1 w:val="00000000000000000000"/>
    <w:charset w:val="80"/>
    <w:family w:val="roman"/>
    <w:notTrueType/>
    <w:pitch w:val="fixed"/>
    <w:sig w:usb0="00000001" w:usb1="08070000" w:usb2="00000010" w:usb3="00000000" w:csb0="00020000" w:csb1="00000000"/>
  </w:font>
  <w:font w:name="MS Mincho">
    <w:altName w:val="Arial Unicode MS"/>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Garamond">
    <w:altName w:val="Athelas Bold Italic"/>
    <w:panose1 w:val="02020404030301010803"/>
    <w:charset w:val="00"/>
    <w:family w:val="auto"/>
    <w:pitch w:val="variable"/>
    <w:sig w:usb0="00000003" w:usb1="00000000" w:usb2="00000000" w:usb3="00000000" w:csb0="00000001" w:csb1="00000000"/>
  </w:font>
  <w:font w:name="Calibri">
    <w:altName w:val="Arial"/>
    <w:panose1 w:val="020F0502020204030204"/>
    <w:charset w:val="00"/>
    <w:family w:val="roman"/>
    <w:notTrueType/>
    <w:pitch w:val="default"/>
  </w:font>
  <w:font w:name="MS Gothic">
    <w:altName w:val="ＭＳ ゴシック"/>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latino">
    <w:altName w:val="Book Antiqua"/>
    <w:panose1 w:val="02000500000000000000"/>
    <w:charset w:val="00"/>
    <w:family w:val="auto"/>
    <w:pitch w:val="variable"/>
    <w:sig w:usb0="A00002FF" w:usb1="7800205A" w:usb2="14600000" w:usb3="00000000" w:csb0="00000193" w:csb1="00000000"/>
  </w:font>
  <w:font w:name="Cambria">
    <w:altName w:val="Times New Roman"/>
    <w:panose1 w:val="02040503050406030204"/>
    <w:charset w:val="00"/>
    <w:family w:val="roman"/>
    <w:notTrueType/>
    <w:pitch w:val="default"/>
  </w:font>
  <w:font w:name="Arial Black">
    <w:panose1 w:val="020B0A04020102020204"/>
    <w:charset w:val="00"/>
    <w:family w:val="auto"/>
    <w:pitch w:val="variable"/>
    <w:sig w:usb0="00000003" w:usb1="00000000" w:usb2="00000000" w:usb3="00000000" w:csb0="00000001" w:csb1="00000000"/>
  </w:font>
  <w:font w:name="TheSerif 3-Light">
    <w:altName w:val="Arial Narrow"/>
    <w:charset w:val="00"/>
    <w:family w:val="swiss"/>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Arial MT">
    <w:altName w:val="Courier New"/>
    <w:charset w:val="00"/>
    <w:family w:val="auto"/>
    <w:pitch w:val="variable"/>
    <w:sig w:usb0="03000000" w:usb1="00000000" w:usb2="00000000" w:usb3="00000000" w:csb0="00000001" w:csb1="00000000"/>
  </w:font>
  <w:font w:name="Maiandra GD">
    <w:altName w:val="Copperplate"/>
    <w:charset w:val="00"/>
    <w:family w:val="swiss"/>
    <w:pitch w:val="variable"/>
    <w:sig w:usb0="00000003" w:usb1="00000000" w:usb2="00000000" w:usb3="00000000" w:csb0="00000001" w:csb1="00000000"/>
  </w:font>
  <w:font w:name="CenturionOld">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A1B6B" w14:textId="77777777" w:rsidR="007C1991" w:rsidRPr="00257A69" w:rsidRDefault="007C1991" w:rsidP="0020632A">
    <w:pPr>
      <w:pStyle w:val="Footer"/>
      <w:framePr w:wrap="around" w:vAnchor="text" w:hAnchor="margin" w:xAlign="center" w:y="1"/>
      <w:rPr>
        <w:rStyle w:val="PageNumber"/>
      </w:rPr>
    </w:pPr>
    <w:r>
      <w:rPr>
        <w:rStyle w:val="PageNumber"/>
        <w:rFonts w:ascii="Palatino" w:hAnsi="Palatino"/>
        <w:i/>
      </w:rPr>
      <w:t>D</w:t>
    </w:r>
    <w:r w:rsidRPr="00257A69">
      <w:rPr>
        <w:rStyle w:val="PageNumber"/>
        <w:rFonts w:ascii="Palatino" w:hAnsi="Palatino"/>
        <w:i/>
      </w:rPr>
      <w:t xml:space="preserve"> - </w:t>
    </w:r>
    <w:r w:rsidR="001871DC" w:rsidRPr="00257A69">
      <w:rPr>
        <w:rStyle w:val="PageNumber"/>
        <w:rFonts w:ascii="Palatino" w:hAnsi="Palatino"/>
        <w:i/>
      </w:rPr>
      <w:fldChar w:fldCharType="begin"/>
    </w:r>
    <w:r w:rsidRPr="00257A69">
      <w:rPr>
        <w:rStyle w:val="PageNumber"/>
        <w:rFonts w:ascii="Palatino" w:hAnsi="Palatino"/>
        <w:i/>
      </w:rPr>
      <w:instrText xml:space="preserve">PAGE  </w:instrText>
    </w:r>
    <w:r w:rsidR="001871DC" w:rsidRPr="00257A69">
      <w:rPr>
        <w:rStyle w:val="PageNumber"/>
        <w:rFonts w:ascii="Palatino" w:hAnsi="Palatino"/>
        <w:i/>
      </w:rPr>
      <w:fldChar w:fldCharType="separate"/>
    </w:r>
    <w:r w:rsidR="00941D83">
      <w:rPr>
        <w:rStyle w:val="PageNumber"/>
        <w:rFonts w:ascii="Palatino" w:hAnsi="Palatino"/>
        <w:i/>
        <w:noProof/>
      </w:rPr>
      <w:t>2</w:t>
    </w:r>
    <w:r w:rsidR="001871DC" w:rsidRPr="00257A69">
      <w:rPr>
        <w:rStyle w:val="PageNumber"/>
        <w:rFonts w:ascii="Palatino" w:hAnsi="Palatino"/>
        <w:i/>
      </w:rPr>
      <w:fldChar w:fldCharType="end"/>
    </w:r>
  </w:p>
  <w:p w14:paraId="447A86B4" w14:textId="159A82A1" w:rsidR="007C1991" w:rsidRPr="00EC049C" w:rsidRDefault="008D2A4E" w:rsidP="00EC049C">
    <w:pPr>
      <w:pStyle w:val="Footer"/>
      <w:jc w:val="right"/>
      <w:rPr>
        <w:rFonts w:ascii="Palatino" w:hAnsi="Palatino"/>
        <w:i/>
        <w:color w:val="006C71"/>
      </w:rPr>
    </w:pPr>
    <w:r>
      <w:rPr>
        <w:i/>
        <w:noProof/>
        <w:color w:val="006C71"/>
        <w:lang w:eastAsia="en-US"/>
      </w:rPr>
      <mc:AlternateContent>
        <mc:Choice Requires="wps">
          <w:drawing>
            <wp:anchor distT="0" distB="0" distL="114300" distR="114300" simplePos="0" relativeHeight="251661312" behindDoc="0" locked="0" layoutInCell="1" allowOverlap="1" wp14:anchorId="4687BB07" wp14:editId="5CA3DE78">
              <wp:simplePos x="0" y="0"/>
              <wp:positionH relativeFrom="column">
                <wp:posOffset>5080635</wp:posOffset>
              </wp:positionH>
              <wp:positionV relativeFrom="paragraph">
                <wp:posOffset>9262110</wp:posOffset>
              </wp:positionV>
              <wp:extent cx="2171700" cy="227330"/>
              <wp:effectExtent l="0" t="0" r="0" b="127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733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DBA3C4" w14:textId="77777777" w:rsidR="007C1991" w:rsidRDefault="007C1991" w:rsidP="00EC049C">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0" type="#_x0000_t202" style="position:absolute;left:0;text-align:left;margin-left:400.05pt;margin-top:729.3pt;width:171pt;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" filled="f" stroked="f">
              <v:path arrowok="t"/>
              <v:textbox>
                <w:txbxContent>
                  <w:p w14:paraId="67DBA3C4" w14:textId="77777777" w:rsidR="007C1991" w:rsidRDefault="007C1991" w:rsidP="00EC049C">
                    <w:r w:rsidRPr="00A075A9">
                      <w:rPr>
                        <w:rFonts w:ascii="Palatino" w:eastAsiaTheme="minorEastAsia" w:hAnsi="Palatino" w:cs="Arial"/>
                        <w:i/>
                        <w:color w:val="156570"/>
                      </w:rPr>
                      <w:t>PSE IRP</w:t>
                    </w:r>
                    <w:r>
                      <w:rPr>
                        <w:rFonts w:ascii="Palatino" w:eastAsiaTheme="minorEastAsia" w:hAnsi="Palatino" w:cs="Arial"/>
                        <w:i/>
                        <w:color w:val="156570"/>
                      </w:rPr>
                      <w:t xml:space="preserve"> DRAFT, JULY 2015</w:t>
                    </w:r>
                  </w:p>
                </w:txbxContent>
              </v:textbox>
            </v:shape>
          </w:pict>
        </mc:Fallback>
      </mc:AlternateContent>
    </w:r>
    <w:r w:rsidR="007C1991">
      <w:rPr>
        <w:i/>
        <w:noProof/>
        <w:color w:val="006C71"/>
        <w:lang w:eastAsia="en-US"/>
      </w:rPr>
      <w:t>2015 PSE IRP</w:t>
    </w:r>
  </w:p>
  <w:p w14:paraId="2B8E6F06" w14:textId="77777777" w:rsidR="007C1991" w:rsidRPr="0020632A" w:rsidRDefault="007C1991" w:rsidP="0020632A">
    <w:pPr>
      <w:pStyle w:val="Footer"/>
      <w:jc w:val="center"/>
      <w:rPr>
        <w:rFonts w:ascii="Palatino" w:hAnsi="Palatino"/>
      </w:rPr>
    </w:pPr>
  </w:p>
  <w:p w14:paraId="12461100" w14:textId="77777777" w:rsidR="007C1991" w:rsidRDefault="007C199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C5A78A" w14:textId="77777777" w:rsidR="007C1991" w:rsidRDefault="007C1991" w:rsidP="00601E72">
      <w:r>
        <w:separator/>
      </w:r>
    </w:p>
  </w:footnote>
  <w:footnote w:type="continuationSeparator" w:id="0">
    <w:p w14:paraId="09E065F1" w14:textId="77777777" w:rsidR="007C1991" w:rsidRDefault="007C1991" w:rsidP="00601E72">
      <w:r>
        <w:continuationSeparator/>
      </w:r>
    </w:p>
  </w:footnote>
  <w:footnote w:id="1">
    <w:p w14:paraId="601ED71B" w14:textId="77777777" w:rsidR="007C1991" w:rsidRPr="008B71C2" w:rsidRDefault="007C1991" w:rsidP="000C0F4E">
      <w:pPr>
        <w:pStyle w:val="IRPfooter"/>
        <w:rPr>
          <w:sz w:val="18"/>
          <w:szCs w:val="18"/>
        </w:rPr>
      </w:pPr>
      <w:r w:rsidRPr="008B71C2">
        <w:rPr>
          <w:rStyle w:val="FootnoteReference"/>
          <w:sz w:val="18"/>
          <w:szCs w:val="18"/>
          <w:vertAlign w:val="baseline"/>
        </w:rPr>
        <w:footnoteRef/>
      </w:r>
      <w:r w:rsidRPr="008B71C2">
        <w:rPr>
          <w:sz w:val="18"/>
          <w:szCs w:val="18"/>
        </w:rPr>
        <w:t xml:space="preserve"> / Operating costs are defined as operation and maintenance costs, insurance and property taxes. Capital costs are defined as depreciation and carrying costs on capital expenditures.</w:t>
      </w:r>
    </w:p>
  </w:footnote>
  <w:footnote w:id="2">
    <w:p w14:paraId="1A2EFF4D" w14:textId="77777777" w:rsidR="007C1991" w:rsidRPr="008B71C2" w:rsidRDefault="007C1991" w:rsidP="006F27E8">
      <w:pPr>
        <w:pStyle w:val="IRPfooter"/>
        <w:rPr>
          <w:sz w:val="18"/>
          <w:szCs w:val="18"/>
        </w:rPr>
      </w:pPr>
      <w:r w:rsidRPr="008B71C2">
        <w:rPr>
          <w:rStyle w:val="FootnoteReference"/>
          <w:rFonts w:ascii="Times New Roman" w:hAnsi="Times New Roman"/>
          <w:iCs/>
          <w:sz w:val="18"/>
          <w:szCs w:val="18"/>
          <w:vertAlign w:val="baseline"/>
        </w:rPr>
        <w:footnoteRef/>
      </w:r>
      <w:r w:rsidRPr="008B71C2">
        <w:rPr>
          <w:rFonts w:ascii="Times New Roman" w:hAnsi="Times New Roman"/>
          <w:sz w:val="18"/>
          <w:szCs w:val="18"/>
        </w:rPr>
        <w:t xml:space="preserve"> / </w:t>
      </w:r>
      <w:r w:rsidRPr="008B71C2">
        <w:rPr>
          <w:sz w:val="18"/>
          <w:szCs w:val="18"/>
        </w:rPr>
        <w:t>PSE's most recent 10K report was filed with the U.S. Securities and Exchange Commission in March 2015 for the year ending December 31, 2014. See http://www.pugetenergy.com/pages/filings.html.</w:t>
      </w:r>
    </w:p>
  </w:footnote>
  <w:footnote w:id="3">
    <w:p w14:paraId="1804F44F" w14:textId="77777777" w:rsidR="007C1991" w:rsidRDefault="007C1991" w:rsidP="000C0F4E">
      <w:pPr>
        <w:pStyle w:val="FootnoteText"/>
      </w:pPr>
    </w:p>
  </w:footnote>
  <w:footnote w:id="4">
    <w:p w14:paraId="111D2B2E" w14:textId="77777777" w:rsidR="007C1991" w:rsidRPr="008B71C2" w:rsidRDefault="007C1991" w:rsidP="000C0F4E">
      <w:pPr>
        <w:pStyle w:val="IRPfooter"/>
        <w:rPr>
          <w:sz w:val="18"/>
          <w:szCs w:val="18"/>
        </w:rPr>
      </w:pPr>
      <w:r w:rsidRPr="008B71C2">
        <w:rPr>
          <w:rStyle w:val="FootnoteReference"/>
          <w:sz w:val="18"/>
          <w:szCs w:val="18"/>
          <w:vertAlign w:val="baseline"/>
        </w:rPr>
        <w:footnoteRef/>
      </w:r>
      <w:r w:rsidRPr="008B71C2">
        <w:rPr>
          <w:sz w:val="18"/>
          <w:szCs w:val="18"/>
        </w:rPr>
        <w:t xml:space="preserve"> / Outback Power Systems (now Silicon Energy) in Arlington produced the first solar panels in Washington. The Wild Horse Facility was Outback Power Systems' launch facility, utilizing 315 of their panels. The remaining panels were produced by Sharp Electronics in Tennessee.</w:t>
      </w:r>
    </w:p>
  </w:footnote>
  <w:footnote w:id="5">
    <w:p w14:paraId="270E4B32" w14:textId="77777777" w:rsidR="007C1991" w:rsidRPr="008B71C2" w:rsidRDefault="007C1991" w:rsidP="0098760D">
      <w:pPr>
        <w:pStyle w:val="IRPfooter"/>
        <w:rPr>
          <w:sz w:val="18"/>
          <w:szCs w:val="18"/>
        </w:rPr>
      </w:pPr>
      <w:r w:rsidRPr="008B71C2">
        <w:rPr>
          <w:rStyle w:val="FootnoteReference"/>
          <w:sz w:val="18"/>
          <w:szCs w:val="18"/>
          <w:vertAlign w:val="baseline"/>
        </w:rPr>
        <w:footnoteRef/>
      </w:r>
      <w:r w:rsidRPr="008B71C2">
        <w:rPr>
          <w:sz w:val="18"/>
          <w:szCs w:val="18"/>
        </w:rPr>
        <w:t xml:space="preserve"> / PSE also owns transmission and transmission contracts to other markets, in addition to the Mid-C market transmission detailed here. </w:t>
      </w:r>
    </w:p>
  </w:footnote>
  <w:footnote w:id="6">
    <w:p w14:paraId="6A677B94" w14:textId="77777777" w:rsidR="007C1991" w:rsidRDefault="007C1991" w:rsidP="0098760D">
      <w:pPr>
        <w:pStyle w:val="IRPfooter"/>
      </w:pPr>
      <w:r w:rsidRPr="008B71C2">
        <w:rPr>
          <w:rStyle w:val="FootnoteReference"/>
          <w:sz w:val="18"/>
          <w:szCs w:val="18"/>
          <w:vertAlign w:val="baseline"/>
        </w:rPr>
        <w:footnoteRef/>
      </w:r>
      <w:r w:rsidRPr="008B71C2">
        <w:rPr>
          <w:sz w:val="18"/>
          <w:szCs w:val="18"/>
        </w:rPr>
        <w:t xml:space="preserve"> / See Chapter 6, Electric Analysis, for a more detailed discussion of PSE reliance on wholesale market capacity to meet peak need.</w:t>
      </w:r>
    </w:p>
  </w:footnote>
  <w:footnote w:id="7">
    <w:p w14:paraId="1EFCC25F" w14:textId="77777777" w:rsidR="007C1991" w:rsidRPr="009558F4" w:rsidRDefault="007C1991" w:rsidP="0098760D">
      <w:pPr>
        <w:pStyle w:val="IRPfooter"/>
        <w:rPr>
          <w:sz w:val="18"/>
          <w:szCs w:val="18"/>
        </w:rPr>
      </w:pPr>
      <w:r w:rsidRPr="009558F4">
        <w:rPr>
          <w:rStyle w:val="FootnoteReference"/>
          <w:i w:val="0"/>
          <w:sz w:val="18"/>
          <w:szCs w:val="18"/>
          <w:vertAlign w:val="baseline"/>
        </w:rPr>
        <w:footnoteRef/>
      </w:r>
      <w:r w:rsidRPr="009558F4">
        <w:rPr>
          <w:sz w:val="18"/>
          <w:szCs w:val="18"/>
        </w:rPr>
        <w:t xml:space="preserve"> / See Electric Rate Schedule 120, Electricity Conservation Service Rider, for more information.</w:t>
      </w:r>
    </w:p>
  </w:footnote>
  <w:footnote w:id="8">
    <w:p w14:paraId="61B975AD" w14:textId="77777777" w:rsidR="007C1991" w:rsidRPr="008B71C2" w:rsidRDefault="007C1991" w:rsidP="00A92602">
      <w:pPr>
        <w:pStyle w:val="IRPfooter"/>
        <w:rPr>
          <w:sz w:val="18"/>
          <w:szCs w:val="18"/>
        </w:rPr>
      </w:pPr>
      <w:r w:rsidRPr="008B71C2">
        <w:rPr>
          <w:rStyle w:val="FootnoteReference"/>
          <w:sz w:val="18"/>
          <w:szCs w:val="18"/>
          <w:vertAlign w:val="baseline"/>
        </w:rPr>
        <w:footnoteRef/>
      </w:r>
      <w:r w:rsidRPr="008B71C2">
        <w:rPr>
          <w:sz w:val="18"/>
          <w:szCs w:val="18"/>
        </w:rPr>
        <w:t xml:space="preserve"> / Electric generation units need power to operate the unit, including auxiliary pumps, fans, electric motors and pollution control equipment.  Some generating plants may receive this power externally, from the grid; however, many use a portion of the gross electric energy generated by the unit for operations – which is referred to as the “parasitic load.”    </w:t>
      </w:r>
    </w:p>
  </w:footnote>
  <w:footnote w:id="9">
    <w:p w14:paraId="22E44C69" w14:textId="77777777" w:rsidR="007C1991" w:rsidRPr="00CF4C9D" w:rsidRDefault="007C1991" w:rsidP="001C11E6">
      <w:pPr>
        <w:pStyle w:val="IRPfooter"/>
        <w:rPr>
          <w:sz w:val="18"/>
          <w:szCs w:val="18"/>
        </w:rPr>
      </w:pPr>
      <w:r w:rsidRPr="00CF4C9D">
        <w:rPr>
          <w:rStyle w:val="FootnoteReference"/>
          <w:sz w:val="18"/>
          <w:szCs w:val="18"/>
          <w:vertAlign w:val="baseline"/>
        </w:rPr>
        <w:footnoteRef/>
      </w:r>
      <w:r w:rsidRPr="00CF4C9D">
        <w:rPr>
          <w:sz w:val="18"/>
          <w:szCs w:val="18"/>
        </w:rPr>
        <w:t xml:space="preserve"> / Higher Heating Value (HHV) is determined at a standard temperature of 59 degrees Fahrenheit.</w:t>
      </w:r>
    </w:p>
  </w:footnote>
  <w:footnote w:id="10">
    <w:p w14:paraId="2B541477" w14:textId="77777777" w:rsidR="007C1991" w:rsidRPr="00CF4C9D" w:rsidRDefault="007C1991" w:rsidP="001C11E6">
      <w:pPr>
        <w:pStyle w:val="IRPfooter"/>
        <w:rPr>
          <w:color w:val="3366FF"/>
          <w:sz w:val="18"/>
          <w:szCs w:val="18"/>
        </w:rPr>
      </w:pPr>
      <w:r w:rsidRPr="00CF4C9D">
        <w:rPr>
          <w:rStyle w:val="FootnoteReference"/>
          <w:rFonts w:cs="Arial"/>
          <w:sz w:val="18"/>
          <w:szCs w:val="18"/>
          <w:vertAlign w:val="baseline"/>
        </w:rPr>
        <w:footnoteRef/>
      </w:r>
      <w:r w:rsidRPr="00CF4C9D">
        <w:rPr>
          <w:sz w:val="18"/>
          <w:szCs w:val="18"/>
        </w:rPr>
        <w:t xml:space="preserve"> / To support a long-term plan to shut down the only coal-fired generating plant in Washington state, state government has made an exception for transition contracts with the Centralia generating plant through 2025. </w:t>
      </w:r>
    </w:p>
  </w:footnote>
  <w:footnote w:id="11">
    <w:p w14:paraId="53A1D52C" w14:textId="77777777" w:rsidR="007C1991" w:rsidRPr="00CF4C9D" w:rsidRDefault="007C1991" w:rsidP="0035610D">
      <w:pPr>
        <w:pStyle w:val="IRPfooter"/>
        <w:rPr>
          <w:sz w:val="18"/>
          <w:szCs w:val="18"/>
        </w:rPr>
      </w:pPr>
      <w:r w:rsidRPr="00CF4C9D">
        <w:rPr>
          <w:rStyle w:val="FootnoteReference"/>
          <w:sz w:val="18"/>
          <w:szCs w:val="18"/>
          <w:vertAlign w:val="baseline"/>
        </w:rPr>
        <w:footnoteRef/>
      </w:r>
      <w:r w:rsidRPr="00CF4C9D">
        <w:rPr>
          <w:sz w:val="18"/>
          <w:szCs w:val="18"/>
        </w:rPr>
        <w:t xml:space="preserve"> / This highly optimistic capacity contribution is based on a limited data set.  A more comprehensive analysis of an actual wind farm/contract in an acquisition analysis would probably illustrate a lower capacity contribution, but PSE used this value in its analysis. </w:t>
      </w:r>
    </w:p>
  </w:footnote>
  <w:footnote w:id="12">
    <w:p w14:paraId="027BDED1"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Solar Electric Industry Association (SEIA), Q3 2014 Solar Market Insight Report, December 17, 2014.</w:t>
      </w:r>
    </w:p>
  </w:footnote>
  <w:footnote w:id="13">
    <w:p w14:paraId="651FA5A1"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Solar is installed at direct current (dc).</w:t>
      </w:r>
    </w:p>
  </w:footnote>
  <w:footnote w:id="14">
    <w:p w14:paraId="0A220A0E"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Solar Electric Industry Association (SEIA), Q3 2014 Solar Market Insight Report, December 17, 2014.</w:t>
      </w:r>
    </w:p>
  </w:footnote>
  <w:footnote w:id="15">
    <w:p w14:paraId="56E8692A"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Brightsource Energy  website. Retrieved from http://www.ivanpahsolar.com/news-releases, September 2013.</w:t>
      </w:r>
    </w:p>
  </w:footnote>
  <w:footnote w:id="16">
    <w:p w14:paraId="2D17654C"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Solar Electric Industry Association (SEIA), Q3 2014 Solar Market Insight Report, December 17, 2014.</w:t>
      </w:r>
    </w:p>
  </w:footnote>
  <w:footnote w:id="17">
    <w:p w14:paraId="7595E3CE" w14:textId="77777777" w:rsidR="007C1991" w:rsidRPr="00CF4C9D" w:rsidRDefault="007C1991" w:rsidP="00F221DF">
      <w:pPr>
        <w:pStyle w:val="IRPfooter"/>
        <w:rPr>
          <w:sz w:val="18"/>
          <w:szCs w:val="18"/>
        </w:rPr>
      </w:pPr>
      <w:r w:rsidRPr="00CF4C9D">
        <w:rPr>
          <w:rStyle w:val="FootnoteReference"/>
          <w:sz w:val="18"/>
          <w:szCs w:val="18"/>
          <w:vertAlign w:val="baseline"/>
        </w:rPr>
        <w:footnoteRef/>
      </w:r>
      <w:r w:rsidRPr="00CF4C9D">
        <w:rPr>
          <w:sz w:val="18"/>
          <w:szCs w:val="18"/>
        </w:rPr>
        <w:t xml:space="preserve"> / PSE models generic solar resources as alternating current (ac) to recognize the cost of the conversion from dc to ac.</w:t>
      </w:r>
    </w:p>
  </w:footnote>
  <w:footnote w:id="18">
    <w:p w14:paraId="125155D1"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One hundred meters is equivalent to 328 feet which is equivalent to a 30-story building.</w:t>
      </w:r>
    </w:p>
  </w:footnote>
  <w:footnote w:id="19">
    <w:p w14:paraId="5555EFB1"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Source: 2013 Wind Technologies Market Report, U.S. Department of Energy.</w:t>
      </w:r>
    </w:p>
  </w:footnote>
  <w:footnote w:id="20">
    <w:p w14:paraId="5CD93F0D" w14:textId="77777777" w:rsidR="007C1991" w:rsidRPr="00CF4C9D" w:rsidRDefault="007C1991" w:rsidP="00F247EA">
      <w:pPr>
        <w:pStyle w:val="IRPfooter"/>
        <w:rPr>
          <w:sz w:val="18"/>
          <w:szCs w:val="18"/>
        </w:rPr>
      </w:pPr>
      <w:r w:rsidRPr="00CF4C9D">
        <w:rPr>
          <w:rStyle w:val="FootnoteReference"/>
          <w:i w:val="0"/>
          <w:sz w:val="18"/>
          <w:szCs w:val="18"/>
          <w:vertAlign w:val="baseline"/>
        </w:rPr>
        <w:footnoteRef/>
      </w:r>
      <w:r w:rsidRPr="00CF4C9D">
        <w:rPr>
          <w:sz w:val="18"/>
          <w:szCs w:val="18"/>
        </w:rPr>
        <w:t xml:space="preserve"> / U.S. Department of Energy, Energy Efficiency and Renewable Energy, Fuel Cell Technologies Program. </w:t>
      </w:r>
    </w:p>
  </w:footnote>
  <w:footnote w:id="21">
    <w:p w14:paraId="1554C931"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http://energy.gov/eere/geothermal/electricity-generation</w:t>
      </w:r>
    </w:p>
  </w:footnote>
  <w:footnote w:id="22">
    <w:p w14:paraId="70B70CC1" w14:textId="77777777" w:rsidR="007C1991" w:rsidRPr="00CF4C9D" w:rsidRDefault="007C1991" w:rsidP="00F247EA">
      <w:pPr>
        <w:pStyle w:val="IRPfooter"/>
        <w:rPr>
          <w:sz w:val="18"/>
          <w:szCs w:val="18"/>
          <w:lang w:val="de-DE"/>
        </w:rPr>
      </w:pPr>
      <w:r w:rsidRPr="00CF4C9D">
        <w:rPr>
          <w:rStyle w:val="FootnoteReference"/>
          <w:sz w:val="18"/>
          <w:szCs w:val="18"/>
          <w:vertAlign w:val="baseline"/>
        </w:rPr>
        <w:footnoteRef/>
      </w:r>
      <w:r w:rsidRPr="00CF4C9D">
        <w:rPr>
          <w:sz w:val="18"/>
          <w:szCs w:val="18"/>
          <w:lang w:val="de-DE"/>
        </w:rPr>
        <w:t xml:space="preserve"> / </w:t>
      </w:r>
      <w:r w:rsidRPr="00CF4C9D">
        <w:rPr>
          <w:sz w:val="18"/>
          <w:szCs w:val="18"/>
          <w:lang w:val="es-ES_tradnl"/>
        </w:rPr>
        <w:t>Ibid.</w:t>
      </w:r>
      <w:r w:rsidRPr="00CF4C9D">
        <w:rPr>
          <w:sz w:val="18"/>
          <w:szCs w:val="18"/>
          <w:lang w:val="de-DE"/>
        </w:rPr>
        <w:t xml:space="preserve"> </w:t>
      </w:r>
    </w:p>
  </w:footnote>
  <w:footnote w:id="23">
    <w:p w14:paraId="39712B8B" w14:textId="77777777" w:rsidR="007C1991" w:rsidRPr="00CF4C9D" w:rsidRDefault="007C1991" w:rsidP="00F247EA">
      <w:pPr>
        <w:pStyle w:val="IRPfooter"/>
        <w:rPr>
          <w:sz w:val="18"/>
          <w:szCs w:val="18"/>
          <w:lang w:val="es-ES_tradnl"/>
        </w:rPr>
      </w:pPr>
      <w:r w:rsidRPr="00CF4C9D">
        <w:rPr>
          <w:rStyle w:val="FootnoteReference"/>
          <w:sz w:val="18"/>
          <w:szCs w:val="18"/>
          <w:vertAlign w:val="baseline"/>
        </w:rPr>
        <w:footnoteRef/>
      </w:r>
      <w:r w:rsidRPr="00CF4C9D">
        <w:rPr>
          <w:sz w:val="18"/>
          <w:szCs w:val="18"/>
          <w:lang w:val="es-ES_tradnl"/>
        </w:rPr>
        <w:t xml:space="preserve"> / Ibid.</w:t>
      </w:r>
    </w:p>
  </w:footnote>
  <w:footnote w:id="24">
    <w:p w14:paraId="45A04ED5"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http://energy.gov/sites/prod/files/2014/02/f7/egs_factsheet.pdf</w:t>
      </w:r>
    </w:p>
  </w:footnote>
  <w:footnote w:id="25">
    <w:p w14:paraId="31FD2B54"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Geothermal Energy Association, 2015 Annual US &amp; Global Geothermal Power Production Report.</w:t>
      </w:r>
    </w:p>
  </w:footnote>
  <w:footnote w:id="26">
    <w:p w14:paraId="58740936"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Geothermal Energy Association, 2013 Annual US Geothermal Power Production and Development Report</w:t>
      </w:r>
    </w:p>
  </w:footnote>
  <w:footnote w:id="27">
    <w:p w14:paraId="76923255" w14:textId="77777777" w:rsidR="007C1991" w:rsidRPr="00CF4C9D" w:rsidRDefault="007C1991" w:rsidP="00F247EA">
      <w:pPr>
        <w:pStyle w:val="IRPfooter"/>
        <w:rPr>
          <w:sz w:val="18"/>
          <w:szCs w:val="18"/>
        </w:rPr>
      </w:pPr>
      <w:r w:rsidRPr="00CF4C9D">
        <w:rPr>
          <w:rStyle w:val="FootnoteReference"/>
          <w:sz w:val="18"/>
          <w:szCs w:val="18"/>
          <w:vertAlign w:val="baseline"/>
        </w:rPr>
        <w:footnoteRef/>
      </w:r>
      <w:r w:rsidRPr="00CF4C9D">
        <w:rPr>
          <w:sz w:val="18"/>
          <w:szCs w:val="18"/>
        </w:rPr>
        <w:t xml:space="preserve"> / Ibid.</w:t>
      </w:r>
    </w:p>
  </w:footnote>
  <w:footnote w:id="28">
    <w:p w14:paraId="61A1DF49" w14:textId="77777777" w:rsidR="007C1991" w:rsidRPr="009F7BF7" w:rsidRDefault="007C1991" w:rsidP="00F247EA">
      <w:pPr>
        <w:pStyle w:val="IRPfooter"/>
        <w:rPr>
          <w:sz w:val="18"/>
          <w:szCs w:val="18"/>
        </w:rPr>
      </w:pPr>
      <w:r w:rsidRPr="009F7BF7">
        <w:rPr>
          <w:rStyle w:val="FootnoteReference"/>
          <w:sz w:val="18"/>
          <w:szCs w:val="18"/>
          <w:vertAlign w:val="baseline"/>
        </w:rPr>
        <w:footnoteRef/>
      </w:r>
      <w:r w:rsidRPr="009F7BF7">
        <w:rPr>
          <w:sz w:val="18"/>
          <w:szCs w:val="18"/>
        </w:rPr>
        <w:t xml:space="preserve"> / U.S. Energy Information Administration, Updated Capital Cost Estimates for Utility Scale Electricity Generating Plants, April 2013.</w:t>
      </w:r>
    </w:p>
  </w:footnote>
  <w:footnote w:id="29">
    <w:p w14:paraId="19FFEFD4" w14:textId="77777777" w:rsidR="007C1991" w:rsidRPr="00121DC2" w:rsidRDefault="007C1991" w:rsidP="00F247EA">
      <w:pPr>
        <w:pStyle w:val="IRPfooter"/>
      </w:pPr>
      <w:r w:rsidRPr="009F7BF7">
        <w:rPr>
          <w:rStyle w:val="FootnoteReference"/>
          <w:sz w:val="18"/>
          <w:szCs w:val="18"/>
          <w:vertAlign w:val="baseline"/>
        </w:rPr>
        <w:footnoteRef/>
      </w:r>
      <w:r w:rsidRPr="009F7BF7">
        <w:rPr>
          <w:sz w:val="18"/>
          <w:szCs w:val="18"/>
        </w:rPr>
        <w:t xml:space="preserve"> / U.S. Environmental Protection Agency website. Retrieved from http://www.epa.gov/waste/nonhaz/municipal/wte/, January 2015.</w:t>
      </w:r>
    </w:p>
  </w:footnote>
  <w:footnote w:id="30">
    <w:p w14:paraId="0AA0589B" w14:textId="77777777" w:rsidR="007C1991" w:rsidRPr="009F7BF7" w:rsidRDefault="007C1991" w:rsidP="00F247EA">
      <w:pPr>
        <w:pStyle w:val="IRPfooter"/>
        <w:rPr>
          <w:sz w:val="18"/>
          <w:szCs w:val="18"/>
        </w:rPr>
      </w:pPr>
      <w:r w:rsidRPr="009F7BF7">
        <w:rPr>
          <w:rStyle w:val="FootnoteReference"/>
          <w:sz w:val="18"/>
          <w:szCs w:val="18"/>
          <w:vertAlign w:val="baseline"/>
        </w:rPr>
        <w:footnoteRef/>
      </w:r>
      <w:r w:rsidRPr="009F7BF7">
        <w:rPr>
          <w:sz w:val="18"/>
          <w:szCs w:val="18"/>
        </w:rPr>
        <w:t xml:space="preserve"> / U.S. Environmental Protection Agency website. Retrieved from http://www.epa.gov/lmop/documents/pdfs/green_power_from_landfill_gas.pdf, September 2014.</w:t>
      </w:r>
    </w:p>
  </w:footnote>
  <w:footnote w:id="31">
    <w:p w14:paraId="4473FBD0" w14:textId="77777777" w:rsidR="007C1991" w:rsidRPr="009F7BF7" w:rsidRDefault="007C1991" w:rsidP="00F247EA">
      <w:pPr>
        <w:pStyle w:val="IRPfooter"/>
        <w:rPr>
          <w:sz w:val="18"/>
          <w:szCs w:val="18"/>
        </w:rPr>
      </w:pPr>
      <w:r w:rsidRPr="009F7BF7">
        <w:rPr>
          <w:rStyle w:val="FootnoteReference"/>
          <w:sz w:val="18"/>
          <w:szCs w:val="18"/>
          <w:vertAlign w:val="baseline"/>
        </w:rPr>
        <w:footnoteRef/>
      </w:r>
      <w:r w:rsidRPr="009F7BF7">
        <w:rPr>
          <w:sz w:val="18"/>
          <w:szCs w:val="18"/>
        </w:rPr>
        <w:t xml:space="preserve"> / Phase 1 of the H.W. Hill facility consists of five reciprocating engines, which combined produce 10.5 MW. Phase 2, completed in 2011, adds two 10-MW combustion turbines, and a heat recovery steam generator and steam turbine for an additional 6 MW. Source: Klickitat PUD website. Retrieved from http://www.klickitatpud.com/topicalMenu/about/powerResources/hwHillGasProject.aspx, January 2015.</w:t>
      </w:r>
    </w:p>
  </w:footnote>
  <w:footnote w:id="32">
    <w:p w14:paraId="30903BAC" w14:textId="77777777" w:rsidR="007C1991" w:rsidRPr="009F7BF7" w:rsidRDefault="007C1991" w:rsidP="00F247EA">
      <w:pPr>
        <w:pStyle w:val="IRPfooter"/>
        <w:rPr>
          <w:sz w:val="18"/>
          <w:szCs w:val="18"/>
        </w:rPr>
      </w:pPr>
      <w:r w:rsidRPr="009F7BF7">
        <w:rPr>
          <w:rStyle w:val="FootnoteReference"/>
          <w:sz w:val="18"/>
          <w:szCs w:val="18"/>
          <w:vertAlign w:val="baseline"/>
        </w:rPr>
        <w:footnoteRef/>
      </w:r>
      <w:r w:rsidRPr="009F7BF7">
        <w:rPr>
          <w:sz w:val="18"/>
          <w:szCs w:val="18"/>
        </w:rPr>
        <w:t xml:space="preserve"> / Spokane Waste to Energy website. Retrieved from  http://www.spokanewastetoenergy.com/WastetoEnergy.htm, January 2015.</w:t>
      </w:r>
    </w:p>
  </w:footnote>
  <w:footnote w:id="33">
    <w:p w14:paraId="284DF88C" w14:textId="77777777" w:rsidR="007C1991" w:rsidRPr="002042BB" w:rsidRDefault="007C1991" w:rsidP="00F247EA">
      <w:pPr>
        <w:pStyle w:val="IRPfooter"/>
        <w:rPr>
          <w:szCs w:val="18"/>
        </w:rPr>
      </w:pPr>
      <w:r w:rsidRPr="009F7BF7">
        <w:rPr>
          <w:rStyle w:val="FootnoteReference"/>
          <w:sz w:val="18"/>
          <w:szCs w:val="18"/>
          <w:vertAlign w:val="baseline"/>
        </w:rPr>
        <w:footnoteRef/>
      </w:r>
      <w:r w:rsidRPr="009F7BF7">
        <w:rPr>
          <w:sz w:val="18"/>
          <w:szCs w:val="18"/>
        </w:rPr>
        <w:t xml:space="preserve"> / BioFuels Washington, LLC landfill gas to energy facility solid waste permit (2014-2015) and permit application (2013), as posted to the Tacoma – Pierce County Health Department website. Retrieved from http://www.tpchd.org/environment/waste-management/lri-landfill/biofuels/, January 2015.</w:t>
      </w:r>
    </w:p>
  </w:footnote>
  <w:footnote w:id="34">
    <w:p w14:paraId="5244DC23"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Covanta website. Retrieved from http://www.covanta.com/facilities/facility-by-location/marion.aspx,January 2015. </w:t>
      </w:r>
    </w:p>
  </w:footnote>
  <w:footnote w:id="35">
    <w:p w14:paraId="36BE1D48"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Power Technology website. Retrieved from http://www.power-technology.com/features/featuretidal-giants---the-worlds-five-biggest-tidal-power-plants-4211218, April 2014.</w:t>
      </w:r>
    </w:p>
  </w:footnote>
  <w:footnote w:id="36">
    <w:p w14:paraId="36762295"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University of Washington website. Retrieved from http://www.washington.edu/news/2014/10/24/u-s-navy-awards-8-million-to-develop-wave-tidal-energy-technology/, October 2014.</w:t>
      </w:r>
    </w:p>
  </w:footnote>
  <w:footnote w:id="37">
    <w:p w14:paraId="6D197648"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CNN website. Retrieved from http://www.cnn.com/2010/TECH/02/24/wave.power.buoys/index.html, February 2010.</w:t>
      </w:r>
    </w:p>
  </w:footnote>
  <w:footnote w:id="38">
    <w:p w14:paraId="04DBA54A"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Bloomberg New Energy Finance website. Retrieved from http://about.bnef.com/press-releases/tidal-stream-wave-power-lot-still-prove/, August 2014.</w:t>
      </w:r>
    </w:p>
  </w:footnote>
  <w:footnote w:id="39">
    <w:p w14:paraId="7960C88B"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Pelamis website. Retrieved from http://www.pelamiswave.com/news/news/173/Pelamis-Wave-Power-Limited-Pelamis-to-be-put-into-administration, November 2014.</w:t>
      </w:r>
    </w:p>
  </w:footnote>
  <w:footnote w:id="40">
    <w:p w14:paraId="10FA7356"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Bloomberg website. Retrieved from http://www.bloomberg.com/news/2014-11-25/siemens-exits-tidal-power-industry-blaming-slow-development.html, November 2014.</w:t>
      </w:r>
    </w:p>
  </w:footnote>
  <w:footnote w:id="41">
    <w:p w14:paraId="73276103"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Aquamarine Power website. Retrieved from http://www.aquamarinepower.com/news/aquamarine-power-announces-plans-to-downsize-business.aspx, December 2014.</w:t>
      </w:r>
    </w:p>
  </w:footnote>
  <w:footnote w:id="42">
    <w:p w14:paraId="48C1A7D3"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The Seattle Times website. Retrieved from http://seattletimes.com/html/localnews/2024665977_tidalprojectstalled1xml.html, October 2014.</w:t>
      </w:r>
    </w:p>
  </w:footnote>
  <w:footnote w:id="43">
    <w:p w14:paraId="48502DAE"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The Oregonian website. Retrieved from http://www.oregonlive.com/environment/index.ssf/2013/08/oregon_wave_energy_stalls_off.html, August 2013-.</w:t>
      </w:r>
    </w:p>
  </w:footnote>
  <w:footnote w:id="44">
    <w:p w14:paraId="46F558DB"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U.S. Department of Energy Wind Program.</w:t>
      </w:r>
    </w:p>
  </w:footnote>
  <w:footnote w:id="45">
    <w:p w14:paraId="4D5EB1EF"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Lindoe Offshore Renewables Center, http://www.lorc.dk/offshore-wind-farms-map/list.</w:t>
      </w:r>
    </w:p>
  </w:footnote>
  <w:footnote w:id="46">
    <w:p w14:paraId="44DCF8A3"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Offshore Wind Market Analysis: 2014 Market Assessment.</w:t>
      </w:r>
    </w:p>
  </w:footnote>
  <w:footnote w:id="47">
    <w:p w14:paraId="6C3B64BF" w14:textId="77777777" w:rsidR="007C1991" w:rsidRPr="009F7BF7" w:rsidRDefault="007C1991" w:rsidP="0010699E">
      <w:pPr>
        <w:pStyle w:val="IRPfooter"/>
        <w:rPr>
          <w:sz w:val="18"/>
          <w:szCs w:val="18"/>
        </w:rPr>
      </w:pPr>
      <w:r w:rsidRPr="009F7BF7">
        <w:rPr>
          <w:rStyle w:val="FootnoteReference"/>
          <w:sz w:val="18"/>
          <w:szCs w:val="18"/>
          <w:vertAlign w:val="baseline"/>
        </w:rPr>
        <w:footnoteRef/>
      </w:r>
      <w:r w:rsidRPr="009F7BF7">
        <w:rPr>
          <w:sz w:val="18"/>
          <w:szCs w:val="18"/>
        </w:rPr>
        <w:t xml:space="preserve"> / NREL - Large Scale Offshore Wind Power in the United States, Opportunities and Barriers, 2010.</w:t>
      </w:r>
    </w:p>
  </w:footnote>
  <w:footnote w:id="48">
    <w:p w14:paraId="3D94E3EE" w14:textId="77777777" w:rsidR="007C1991" w:rsidRPr="003E7E88" w:rsidRDefault="007C1991" w:rsidP="0010699E">
      <w:pPr>
        <w:pStyle w:val="IRPfooter"/>
      </w:pPr>
      <w:r w:rsidRPr="009F7BF7">
        <w:rPr>
          <w:rStyle w:val="FootnoteReference"/>
          <w:sz w:val="18"/>
          <w:szCs w:val="18"/>
          <w:vertAlign w:val="baseline"/>
        </w:rPr>
        <w:footnoteRef/>
      </w:r>
      <w:r w:rsidRPr="009F7BF7">
        <w:rPr>
          <w:sz w:val="18"/>
          <w:szCs w:val="18"/>
        </w:rPr>
        <w:t xml:space="preserve"> / Berkeley Lab, 2011.</w:t>
      </w:r>
    </w:p>
  </w:footnote>
  <w:footnote w:id="49">
    <w:p w14:paraId="13F8F4B6" w14:textId="77777777" w:rsidR="007C1991" w:rsidRPr="009F7BF7" w:rsidRDefault="007C1991" w:rsidP="0010699E">
      <w:pPr>
        <w:pStyle w:val="IRPfooter"/>
        <w:rPr>
          <w:sz w:val="18"/>
          <w:szCs w:val="18"/>
        </w:rPr>
      </w:pPr>
      <w:r w:rsidRPr="009F7BF7">
        <w:rPr>
          <w:rStyle w:val="FootnoteReference"/>
          <w:rFonts w:cs="Arial"/>
          <w:sz w:val="18"/>
          <w:szCs w:val="18"/>
          <w:vertAlign w:val="baseline"/>
        </w:rPr>
        <w:footnoteRef/>
      </w:r>
      <w:r w:rsidRPr="009F7BF7">
        <w:rPr>
          <w:sz w:val="18"/>
          <w:szCs w:val="18"/>
        </w:rPr>
        <w:t xml:space="preserve"> / In this IRP distributed solar PV is not included in the demand-side resources. Instead, it is handled as a direct no-cost reduction to the customer load. </w:t>
      </w:r>
      <w:r w:rsidRPr="009F7BF7" w:rsidDel="007C665B">
        <w:rPr>
          <w:sz w:val="18"/>
          <w:szCs w:val="18"/>
        </w:rPr>
        <w:t xml:space="preserve"> </w:t>
      </w:r>
      <w:r w:rsidRPr="009F7BF7">
        <w:rPr>
          <w:sz w:val="18"/>
          <w:szCs w:val="18"/>
        </w:rPr>
        <w:t xml:space="preserve">Solar PV subsidies are driving implementation and the subsidies are not fully captured </w:t>
      </w:r>
      <w:r w:rsidRPr="009F7BF7" w:rsidDel="007C665B">
        <w:rPr>
          <w:sz w:val="18"/>
          <w:szCs w:val="18"/>
        </w:rPr>
        <w:t xml:space="preserve">with </w:t>
      </w:r>
      <w:r w:rsidRPr="009F7BF7">
        <w:rPr>
          <w:sz w:val="18"/>
          <w:szCs w:val="18"/>
        </w:rPr>
        <w:t>by the Total Resource Cost (TRC) approach that is used to determine the cost effectiveness of DSR measures. Under the TRC approach, distributed solar</w:t>
      </w:r>
      <w:r w:rsidRPr="009F7BF7" w:rsidDel="007C665B">
        <w:rPr>
          <w:sz w:val="18"/>
          <w:szCs w:val="18"/>
        </w:rPr>
        <w:t xml:space="preserve"> </w:t>
      </w:r>
      <w:r w:rsidRPr="009F7BF7">
        <w:rPr>
          <w:sz w:val="18"/>
          <w:szCs w:val="18"/>
        </w:rPr>
        <w:t>PV is not cost effective and so is not selected in the portfolio analysis. Treating solar as a no-cost load reduction captures the adoption of this distributed generation resource by customers and its impact on loads more accurately.</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4B80F" w14:textId="0AD0D5CA" w:rsidR="007C1991" w:rsidRDefault="007C1991">
    <w:pPr>
      <w:pStyle w:val="Header"/>
    </w:pPr>
    <w:r>
      <w:rPr>
        <w:noProof/>
        <w:lang w:eastAsia="en-US"/>
      </w:rPr>
      <w:drawing>
        <wp:inline distT="0" distB="0" distL="0" distR="0" wp14:anchorId="007A0D3A" wp14:editId="655A21D1">
          <wp:extent cx="54864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_dktealgrey.png"/>
                  <pic:cNvPicPr/>
                </pic:nvPicPr>
                <pic:blipFill>
                  <a:blip r:embed="rId1">
                    <a:extLst>
                      <a:ext uri="{28A0092B-C50C-407E-A947-70E740481C1C}">
                        <a14:useLocalDpi xmlns:a14="http://schemas.microsoft.com/office/drawing/2010/main" val="0"/>
                      </a:ext>
                    </a:extLst>
                  </a:blip>
                  <a:stretch>
                    <a:fillRect/>
                  </a:stretch>
                </pic:blipFill>
                <pic:spPr>
                  <a:xfrm>
                    <a:off x="0" y="0"/>
                    <a:ext cx="5486400" cy="438150"/>
                  </a:xfrm>
                  <a:prstGeom prst="rect">
                    <a:avLst/>
                  </a:prstGeom>
                </pic:spPr>
              </pic:pic>
            </a:graphicData>
          </a:graphic>
        </wp:inline>
      </w:drawing>
    </w:r>
    <w:r w:rsidR="008D2A4E">
      <w:rPr>
        <w:noProof/>
        <w:lang w:eastAsia="en-US"/>
      </w:rPr>
      <mc:AlternateContent>
        <mc:Choice Requires="wps">
          <w:drawing>
            <wp:anchor distT="0" distB="0" distL="114300" distR="114300" simplePos="0" relativeHeight="251659264" behindDoc="0" locked="0" layoutInCell="1" allowOverlap="1" wp14:anchorId="4DD02E29" wp14:editId="74CD80BD">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B200C" w14:textId="77777777" w:rsidR="007C1991" w:rsidRPr="00C15534" w:rsidRDefault="007C1991" w:rsidP="00B14DE4">
                          <w:pPr>
                            <w:pStyle w:val="irpsubsanstext16"/>
                          </w:pPr>
                          <w:r>
                            <w:t>Appendix D: Electric Resources</w:t>
                          </w:r>
                        </w:p>
                        <w:p w14:paraId="17A95F9B" w14:textId="77777777" w:rsidR="007C1991" w:rsidRDefault="007C1991" w:rsidP="00C15534">
                          <w:pPr>
                            <w:spacing w:line="480" w:lineRule="auto"/>
                          </w:pPr>
                        </w:p>
                        <w:p w14:paraId="57C56F5C" w14:textId="77777777" w:rsidR="007C1991" w:rsidRPr="00C15534" w:rsidRDefault="007C1991" w:rsidP="00C15534">
                          <w:pPr>
                            <w:spacing w:line="480" w:lineRule="auto"/>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9"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14:paraId="5C1B200C" w14:textId="77777777" w:rsidR="007C1991" w:rsidRPr="00C15534" w:rsidRDefault="007C1991" w:rsidP="00B14DE4">
                    <w:pPr>
                      <w:pStyle w:val="irpsubsanstext16"/>
                    </w:pPr>
                    <w:r>
                      <w:t>Appendix D: Electric Resources</w:t>
                    </w:r>
                  </w:p>
                  <w:p w14:paraId="17A95F9B" w14:textId="77777777" w:rsidR="007C1991" w:rsidRDefault="007C1991" w:rsidP="00C15534">
                    <w:pPr>
                      <w:spacing w:line="480" w:lineRule="auto"/>
                    </w:pPr>
                  </w:p>
                  <w:p w14:paraId="57C56F5C" w14:textId="77777777" w:rsidR="007C1991" w:rsidRPr="00C15534" w:rsidRDefault="007C1991" w:rsidP="00C15534">
                    <w:pPr>
                      <w:spacing w:line="480" w:lineRule="auto"/>
                    </w:pPr>
                  </w:p>
                </w:txbxContent>
              </v:textbox>
              <w10:wrap type="through"/>
            </v:shape>
          </w:pict>
        </mc:Fallback>
      </mc:AlternateContent>
    </w:r>
  </w:p>
  <w:p w14:paraId="5CD5FB2D" w14:textId="77777777" w:rsidR="007C1991" w:rsidRPr="00A97FD2" w:rsidRDefault="007C1991">
    <w:pPr>
      <w:rPr>
        <w:sz w:val="32"/>
        <w:szCs w:val="3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0027B"/>
    <w:multiLevelType w:val="hybridMultilevel"/>
    <w:tmpl w:val="AF92F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B1631"/>
    <w:multiLevelType w:val="hybridMultilevel"/>
    <w:tmpl w:val="29782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3">
    <w:nsid w:val="200475F3"/>
    <w:multiLevelType w:val="hybridMultilevel"/>
    <w:tmpl w:val="7E7E3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765435"/>
    <w:multiLevelType w:val="hybridMultilevel"/>
    <w:tmpl w:val="8AC2DE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AA261B"/>
    <w:multiLevelType w:val="hybridMultilevel"/>
    <w:tmpl w:val="1E724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3C7829"/>
    <w:multiLevelType w:val="hybridMultilevel"/>
    <w:tmpl w:val="2CDC7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097FDA"/>
    <w:multiLevelType w:val="hybridMultilevel"/>
    <w:tmpl w:val="1C6CC4C2"/>
    <w:lvl w:ilvl="0" w:tplc="73BA31AC">
      <w:start w:val="1"/>
      <w:numFmt w:val="decimal"/>
      <w:pStyle w:val="Heading3"/>
      <w:lvlText w:val="%1."/>
      <w:lvlJc w:val="left"/>
      <w:pPr>
        <w:tabs>
          <w:tab w:val="num" w:pos="1296"/>
        </w:tabs>
        <w:ind w:left="72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85E2495"/>
    <w:multiLevelType w:val="hybridMultilevel"/>
    <w:tmpl w:val="22B8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400C9C"/>
    <w:multiLevelType w:val="hybridMultilevel"/>
    <w:tmpl w:val="4A08ACCA"/>
    <w:lvl w:ilvl="0" w:tplc="3184116A">
      <w:start w:val="1"/>
      <w:numFmt w:val="bullet"/>
      <w:pStyle w:val="09ProcessBullets"/>
      <w:lvlText w:val=""/>
      <w:lvlJc w:val="left"/>
      <w:pPr>
        <w:tabs>
          <w:tab w:val="num" w:pos="360"/>
        </w:tabs>
        <w:ind w:left="360" w:hanging="360"/>
      </w:pPr>
      <w:rPr>
        <w:rFonts w:ascii="Symbol" w:hAnsi="Symbol" w:hint="default"/>
        <w:b w:val="0"/>
        <w:i w:val="0"/>
        <w:caps w:val="0"/>
        <w:strike w:val="0"/>
        <w:dstrike w:val="0"/>
        <w:vanish w:val="0"/>
        <w:color w:val="000000"/>
        <w:sz w:val="20"/>
        <w:vertAlign w:val="baseline"/>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A0563DE"/>
    <w:multiLevelType w:val="hybridMultilevel"/>
    <w:tmpl w:val="3170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544D53"/>
    <w:multiLevelType w:val="hybridMultilevel"/>
    <w:tmpl w:val="77D6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A3788D"/>
    <w:multiLevelType w:val="hybridMultilevel"/>
    <w:tmpl w:val="A2EA9DB6"/>
    <w:lvl w:ilvl="0" w:tplc="C96A0D34">
      <w:start w:val="1"/>
      <w:numFmt w:val="bullet"/>
      <w:pStyle w:val="IRPhigh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3">
    <w:nsid w:val="67AB5875"/>
    <w:multiLevelType w:val="hybridMultilevel"/>
    <w:tmpl w:val="F3F6D320"/>
    <w:lvl w:ilvl="0" w:tplc="FFFFFFFF">
      <w:start w:val="1"/>
      <w:numFmt w:val="decimal"/>
      <w:pStyle w:val="IRPnumbnote"/>
      <w:lvlText w:val="%1)"/>
      <w:lvlJc w:val="left"/>
      <w:pPr>
        <w:tabs>
          <w:tab w:val="num" w:pos="1440"/>
        </w:tabs>
        <w:ind w:left="1440" w:hanging="36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6E6E4FA5"/>
    <w:multiLevelType w:val="hybridMultilevel"/>
    <w:tmpl w:val="5D54FE16"/>
    <w:lvl w:ilvl="0" w:tplc="9F0E0008">
      <w:start w:val="1"/>
      <w:numFmt w:val="upperLetter"/>
      <w:pStyle w:val="IRPABCbullet"/>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707E73AB"/>
    <w:multiLevelType w:val="hybridMultilevel"/>
    <w:tmpl w:val="2BACC6BE"/>
    <w:lvl w:ilvl="0" w:tplc="04090001">
      <w:start w:val="1"/>
      <w:numFmt w:val="bullet"/>
      <w:lvlText w:val=""/>
      <w:lvlJc w:val="left"/>
      <w:pPr>
        <w:ind w:left="720" w:hanging="360"/>
      </w:pPr>
      <w:rPr>
        <w:rFonts w:ascii="Symbol" w:hAnsi="Symbol" w:hint="default"/>
      </w:rPr>
    </w:lvl>
    <w:lvl w:ilvl="1" w:tplc="02D04F9C">
      <w:start w:val="1"/>
      <w:numFmt w:val="bullet"/>
      <w:pStyle w:val="11RFPBodyBullet"/>
      <w:lvlText w:val=""/>
      <w:lvlJc w:val="left"/>
      <w:pPr>
        <w:tabs>
          <w:tab w:val="num" w:pos="1440"/>
        </w:tabs>
        <w:ind w:left="1440" w:hanging="360"/>
      </w:pPr>
      <w:rPr>
        <w:rFonts w:ascii="Symbol" w:hAnsi="Symbol"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D515424"/>
    <w:multiLevelType w:val="hybridMultilevel"/>
    <w:tmpl w:val="6AD85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165B31"/>
    <w:multiLevelType w:val="hybridMultilevel"/>
    <w:tmpl w:val="63DC7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47428E"/>
    <w:multiLevelType w:val="hybridMultilevel"/>
    <w:tmpl w:val="204EB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3"/>
  </w:num>
  <w:num w:numId="4">
    <w:abstractNumId w:val="8"/>
  </w:num>
  <w:num w:numId="5">
    <w:abstractNumId w:val="1"/>
  </w:num>
  <w:num w:numId="6">
    <w:abstractNumId w:val="12"/>
  </w:num>
  <w:num w:numId="7">
    <w:abstractNumId w:val="7"/>
  </w:num>
  <w:num w:numId="8">
    <w:abstractNumId w:val="14"/>
  </w:num>
  <w:num w:numId="9">
    <w:abstractNumId w:val="13"/>
  </w:num>
  <w:num w:numId="10">
    <w:abstractNumId w:val="15"/>
  </w:num>
  <w:num w:numId="11">
    <w:abstractNumId w:val="9"/>
  </w:num>
  <w:num w:numId="12">
    <w:abstractNumId w:val="18"/>
  </w:num>
  <w:num w:numId="13">
    <w:abstractNumId w:val="16"/>
  </w:num>
  <w:num w:numId="14">
    <w:abstractNumId w:val="0"/>
  </w:num>
  <w:num w:numId="15">
    <w:abstractNumId w:val="4"/>
  </w:num>
  <w:num w:numId="16">
    <w:abstractNumId w:val="6"/>
  </w:num>
  <w:num w:numId="17">
    <w:abstractNumId w:val="11"/>
  </w:num>
  <w:num w:numId="18">
    <w:abstractNumId w:val="5"/>
  </w:num>
  <w:num w:numId="1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06A0C"/>
    <w:rsid w:val="00013F9F"/>
    <w:rsid w:val="000174F8"/>
    <w:rsid w:val="00044CBE"/>
    <w:rsid w:val="00045148"/>
    <w:rsid w:val="0004560C"/>
    <w:rsid w:val="00076770"/>
    <w:rsid w:val="00083597"/>
    <w:rsid w:val="0009155C"/>
    <w:rsid w:val="000A3853"/>
    <w:rsid w:val="000A588A"/>
    <w:rsid w:val="000B5E5E"/>
    <w:rsid w:val="000C0F4E"/>
    <w:rsid w:val="000C3120"/>
    <w:rsid w:val="000E4936"/>
    <w:rsid w:val="000F030E"/>
    <w:rsid w:val="00104CD7"/>
    <w:rsid w:val="00105BAF"/>
    <w:rsid w:val="0010699E"/>
    <w:rsid w:val="0011505F"/>
    <w:rsid w:val="0011773E"/>
    <w:rsid w:val="00121398"/>
    <w:rsid w:val="00122021"/>
    <w:rsid w:val="00132609"/>
    <w:rsid w:val="0013542D"/>
    <w:rsid w:val="001701CA"/>
    <w:rsid w:val="00184FA7"/>
    <w:rsid w:val="001871DC"/>
    <w:rsid w:val="00196B7B"/>
    <w:rsid w:val="001A4268"/>
    <w:rsid w:val="001B5F2B"/>
    <w:rsid w:val="001C11E6"/>
    <w:rsid w:val="001C6E5B"/>
    <w:rsid w:val="001D052C"/>
    <w:rsid w:val="001D628F"/>
    <w:rsid w:val="001E0BB6"/>
    <w:rsid w:val="00202FAC"/>
    <w:rsid w:val="0020632A"/>
    <w:rsid w:val="002135E1"/>
    <w:rsid w:val="00221776"/>
    <w:rsid w:val="00224FE9"/>
    <w:rsid w:val="00234579"/>
    <w:rsid w:val="00242095"/>
    <w:rsid w:val="00247B6A"/>
    <w:rsid w:val="00255AA2"/>
    <w:rsid w:val="00261F11"/>
    <w:rsid w:val="00276534"/>
    <w:rsid w:val="00293A4E"/>
    <w:rsid w:val="002945A7"/>
    <w:rsid w:val="002C1ECE"/>
    <w:rsid w:val="002C21B5"/>
    <w:rsid w:val="002C5334"/>
    <w:rsid w:val="002F77B4"/>
    <w:rsid w:val="00304B8B"/>
    <w:rsid w:val="003517EB"/>
    <w:rsid w:val="0035610D"/>
    <w:rsid w:val="00382146"/>
    <w:rsid w:val="003921A1"/>
    <w:rsid w:val="003C169E"/>
    <w:rsid w:val="003C2D2E"/>
    <w:rsid w:val="003C49CD"/>
    <w:rsid w:val="003E0A9E"/>
    <w:rsid w:val="003E5E14"/>
    <w:rsid w:val="00420F89"/>
    <w:rsid w:val="0043547A"/>
    <w:rsid w:val="00440047"/>
    <w:rsid w:val="00441D6C"/>
    <w:rsid w:val="0044601D"/>
    <w:rsid w:val="0045045D"/>
    <w:rsid w:val="00464EB3"/>
    <w:rsid w:val="00465352"/>
    <w:rsid w:val="00466529"/>
    <w:rsid w:val="004A6361"/>
    <w:rsid w:val="004A6C6C"/>
    <w:rsid w:val="004A77AC"/>
    <w:rsid w:val="004D4FE0"/>
    <w:rsid w:val="004E3D1B"/>
    <w:rsid w:val="004F1E5A"/>
    <w:rsid w:val="004F4B3F"/>
    <w:rsid w:val="00521E04"/>
    <w:rsid w:val="00523207"/>
    <w:rsid w:val="005257B0"/>
    <w:rsid w:val="00525E4A"/>
    <w:rsid w:val="005349C1"/>
    <w:rsid w:val="00547D27"/>
    <w:rsid w:val="00554D89"/>
    <w:rsid w:val="00555205"/>
    <w:rsid w:val="005659EA"/>
    <w:rsid w:val="00567B50"/>
    <w:rsid w:val="0057006E"/>
    <w:rsid w:val="00571E09"/>
    <w:rsid w:val="005738BB"/>
    <w:rsid w:val="00581070"/>
    <w:rsid w:val="0058447A"/>
    <w:rsid w:val="005A3259"/>
    <w:rsid w:val="005A4E86"/>
    <w:rsid w:val="005C1A58"/>
    <w:rsid w:val="005D07CB"/>
    <w:rsid w:val="005D19E5"/>
    <w:rsid w:val="005D3635"/>
    <w:rsid w:val="005E0ED0"/>
    <w:rsid w:val="005F721A"/>
    <w:rsid w:val="00601E72"/>
    <w:rsid w:val="00627EC2"/>
    <w:rsid w:val="0063113C"/>
    <w:rsid w:val="006419C1"/>
    <w:rsid w:val="0064774D"/>
    <w:rsid w:val="00656070"/>
    <w:rsid w:val="006615A9"/>
    <w:rsid w:val="00665CB4"/>
    <w:rsid w:val="00666A68"/>
    <w:rsid w:val="006747FB"/>
    <w:rsid w:val="00681421"/>
    <w:rsid w:val="0068333C"/>
    <w:rsid w:val="00694DA4"/>
    <w:rsid w:val="006B0070"/>
    <w:rsid w:val="006C4953"/>
    <w:rsid w:val="006D6F61"/>
    <w:rsid w:val="006E12FE"/>
    <w:rsid w:val="006F1FEE"/>
    <w:rsid w:val="006F27E8"/>
    <w:rsid w:val="00700484"/>
    <w:rsid w:val="00720097"/>
    <w:rsid w:val="007247D3"/>
    <w:rsid w:val="00724CA3"/>
    <w:rsid w:val="00731D5C"/>
    <w:rsid w:val="00736824"/>
    <w:rsid w:val="00754C36"/>
    <w:rsid w:val="0076038C"/>
    <w:rsid w:val="007703DB"/>
    <w:rsid w:val="00776977"/>
    <w:rsid w:val="007777D7"/>
    <w:rsid w:val="007819A2"/>
    <w:rsid w:val="00785A65"/>
    <w:rsid w:val="007869F3"/>
    <w:rsid w:val="00787534"/>
    <w:rsid w:val="007B70ED"/>
    <w:rsid w:val="007B77F0"/>
    <w:rsid w:val="007C1991"/>
    <w:rsid w:val="007C4304"/>
    <w:rsid w:val="007D6890"/>
    <w:rsid w:val="007E49E8"/>
    <w:rsid w:val="007F1190"/>
    <w:rsid w:val="007F16E8"/>
    <w:rsid w:val="008209BA"/>
    <w:rsid w:val="008317B6"/>
    <w:rsid w:val="00831BD1"/>
    <w:rsid w:val="00833BEA"/>
    <w:rsid w:val="008507B6"/>
    <w:rsid w:val="0087153B"/>
    <w:rsid w:val="00890504"/>
    <w:rsid w:val="00890FDA"/>
    <w:rsid w:val="0089210A"/>
    <w:rsid w:val="008B71C2"/>
    <w:rsid w:val="008C480D"/>
    <w:rsid w:val="008D2A4E"/>
    <w:rsid w:val="008D302A"/>
    <w:rsid w:val="008D37F3"/>
    <w:rsid w:val="008D524C"/>
    <w:rsid w:val="008E4035"/>
    <w:rsid w:val="008F00A7"/>
    <w:rsid w:val="00901868"/>
    <w:rsid w:val="00902629"/>
    <w:rsid w:val="00911916"/>
    <w:rsid w:val="009179E5"/>
    <w:rsid w:val="00932A4D"/>
    <w:rsid w:val="00941D83"/>
    <w:rsid w:val="009558F4"/>
    <w:rsid w:val="0096438B"/>
    <w:rsid w:val="00972829"/>
    <w:rsid w:val="0097287B"/>
    <w:rsid w:val="0098760D"/>
    <w:rsid w:val="009B57D8"/>
    <w:rsid w:val="009B5C3A"/>
    <w:rsid w:val="009B66A7"/>
    <w:rsid w:val="009C18E9"/>
    <w:rsid w:val="009D009B"/>
    <w:rsid w:val="009E284C"/>
    <w:rsid w:val="009F1DF6"/>
    <w:rsid w:val="009F2451"/>
    <w:rsid w:val="009F7BF7"/>
    <w:rsid w:val="00A157B1"/>
    <w:rsid w:val="00A2200C"/>
    <w:rsid w:val="00A3228A"/>
    <w:rsid w:val="00A42BDB"/>
    <w:rsid w:val="00A47D61"/>
    <w:rsid w:val="00A5650D"/>
    <w:rsid w:val="00A819B0"/>
    <w:rsid w:val="00A830B9"/>
    <w:rsid w:val="00A90416"/>
    <w:rsid w:val="00A92602"/>
    <w:rsid w:val="00A95D9B"/>
    <w:rsid w:val="00A97FD2"/>
    <w:rsid w:val="00AC456A"/>
    <w:rsid w:val="00AE5D8B"/>
    <w:rsid w:val="00AE5F37"/>
    <w:rsid w:val="00AF5574"/>
    <w:rsid w:val="00B04CAF"/>
    <w:rsid w:val="00B12366"/>
    <w:rsid w:val="00B14DE4"/>
    <w:rsid w:val="00B1581D"/>
    <w:rsid w:val="00B20679"/>
    <w:rsid w:val="00B450F8"/>
    <w:rsid w:val="00B50392"/>
    <w:rsid w:val="00B52BAF"/>
    <w:rsid w:val="00B72944"/>
    <w:rsid w:val="00B82F6C"/>
    <w:rsid w:val="00B83C33"/>
    <w:rsid w:val="00B97C2C"/>
    <w:rsid w:val="00BB20D3"/>
    <w:rsid w:val="00BB606C"/>
    <w:rsid w:val="00BC105C"/>
    <w:rsid w:val="00BC7449"/>
    <w:rsid w:val="00BF45F8"/>
    <w:rsid w:val="00BF46A9"/>
    <w:rsid w:val="00C000CC"/>
    <w:rsid w:val="00C01959"/>
    <w:rsid w:val="00C12FBA"/>
    <w:rsid w:val="00C15534"/>
    <w:rsid w:val="00C2574A"/>
    <w:rsid w:val="00C3040F"/>
    <w:rsid w:val="00C461F0"/>
    <w:rsid w:val="00C46FFD"/>
    <w:rsid w:val="00C5281E"/>
    <w:rsid w:val="00C566EF"/>
    <w:rsid w:val="00C63386"/>
    <w:rsid w:val="00C81B91"/>
    <w:rsid w:val="00C93084"/>
    <w:rsid w:val="00CD638B"/>
    <w:rsid w:val="00CE2F5B"/>
    <w:rsid w:val="00CF4C9D"/>
    <w:rsid w:val="00D153C0"/>
    <w:rsid w:val="00D222C6"/>
    <w:rsid w:val="00D35C75"/>
    <w:rsid w:val="00D44C2E"/>
    <w:rsid w:val="00D53DCB"/>
    <w:rsid w:val="00D80CCF"/>
    <w:rsid w:val="00D91A6D"/>
    <w:rsid w:val="00DB330D"/>
    <w:rsid w:val="00DC4B0D"/>
    <w:rsid w:val="00DF4E36"/>
    <w:rsid w:val="00E008A6"/>
    <w:rsid w:val="00E16024"/>
    <w:rsid w:val="00E21732"/>
    <w:rsid w:val="00E23051"/>
    <w:rsid w:val="00E23768"/>
    <w:rsid w:val="00E45923"/>
    <w:rsid w:val="00E573B5"/>
    <w:rsid w:val="00E57CFC"/>
    <w:rsid w:val="00E65BD0"/>
    <w:rsid w:val="00E65DEE"/>
    <w:rsid w:val="00E87BB5"/>
    <w:rsid w:val="00E96AF3"/>
    <w:rsid w:val="00E976FB"/>
    <w:rsid w:val="00E97EB7"/>
    <w:rsid w:val="00EB7CEF"/>
    <w:rsid w:val="00EC049C"/>
    <w:rsid w:val="00EC14CD"/>
    <w:rsid w:val="00EC4B02"/>
    <w:rsid w:val="00EC7386"/>
    <w:rsid w:val="00ED056D"/>
    <w:rsid w:val="00ED5F30"/>
    <w:rsid w:val="00EF172C"/>
    <w:rsid w:val="00F133C9"/>
    <w:rsid w:val="00F221DF"/>
    <w:rsid w:val="00F247EA"/>
    <w:rsid w:val="00F35EE8"/>
    <w:rsid w:val="00F42AAD"/>
    <w:rsid w:val="00F563A8"/>
    <w:rsid w:val="00F8054E"/>
    <w:rsid w:val="00F81A27"/>
    <w:rsid w:val="00FC2D8A"/>
    <w:rsid w:val="00FE2ADC"/>
    <w:rsid w:val="00FF1B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47C1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98760D"/>
    <w:pPr>
      <w:keepNext/>
      <w:spacing w:before="100" w:beforeAutospacing="1" w:after="100" w:afterAutospacing="1" w:line="360" w:lineRule="auto"/>
      <w:outlineLvl w:val="0"/>
    </w:pPr>
    <w:rPr>
      <w:rFonts w:ascii="Arial" w:hAnsi="Arial"/>
      <w:i/>
      <w:iCs/>
      <w:sz w:val="22"/>
      <w:szCs w:val="2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98760D"/>
    <w:pPr>
      <w:keepNext/>
      <w:numPr>
        <w:numId w:val="7"/>
      </w:numPr>
      <w:spacing w:before="120" w:after="120"/>
      <w:outlineLvl w:val="2"/>
    </w:pPr>
    <w:rPr>
      <w:rFonts w:eastAsia="Times New Roman" w:cs="Arial"/>
      <w:b/>
      <w:bCs/>
      <w:i/>
      <w:sz w:val="24"/>
      <w:szCs w:val="26"/>
      <w:lang w:eastAsia="en-US"/>
    </w:rPr>
  </w:style>
  <w:style w:type="paragraph" w:styleId="Heading7">
    <w:name w:val="heading 7"/>
    <w:basedOn w:val="Normal"/>
    <w:next w:val="Normal"/>
    <w:link w:val="Heading7Char"/>
    <w:qFormat/>
    <w:rsid w:val="0098760D"/>
    <w:pPr>
      <w:spacing w:before="240" w:after="60"/>
      <w:outlineLvl w:val="6"/>
    </w:pPr>
    <w:rPr>
      <w:sz w:val="24"/>
      <w:szCs w:val="24"/>
    </w:rPr>
  </w:style>
  <w:style w:type="paragraph" w:styleId="Heading9">
    <w:name w:val="heading 9"/>
    <w:basedOn w:val="Normal"/>
    <w:next w:val="Normal"/>
    <w:link w:val="Heading9Char"/>
    <w:qFormat/>
    <w:rsid w:val="0098760D"/>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1337BF"/>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903F28"/>
    <w:rPr>
      <w:rFonts w:ascii="Lucida Grande" w:hAnsi="Lucida Grande"/>
      <w:sz w:val="18"/>
      <w:szCs w:val="18"/>
    </w:rPr>
  </w:style>
  <w:style w:type="character" w:customStyle="1" w:styleId="BalloonTextChar4">
    <w:name w:val="Balloon Text Char"/>
    <w:basedOn w:val="DefaultParagraphFont"/>
    <w:uiPriority w:val="99"/>
    <w:semiHidden/>
    <w:rsid w:val="00903F28"/>
    <w:rPr>
      <w:rFonts w:ascii="Lucida Grande" w:hAnsi="Lucida Grande"/>
      <w:sz w:val="18"/>
      <w:szCs w:val="18"/>
    </w:rPr>
  </w:style>
  <w:style w:type="character" w:customStyle="1" w:styleId="Heading1Char">
    <w:name w:val="Heading 1 Char"/>
    <w:basedOn w:val="DefaultParagraphFont"/>
    <w:link w:val="Heading1"/>
    <w:rsid w:val="0098760D"/>
    <w:rPr>
      <w:rFonts w:ascii="Arial" w:eastAsia="MS Mincho" w:hAnsi="Arial"/>
      <w:i/>
      <w:iCs/>
      <w:sz w:val="22"/>
      <w:szCs w:val="2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98760D"/>
    <w:rPr>
      <w:rFonts w:eastAsia="Times New Roman" w:cs="Arial"/>
      <w:b/>
      <w:bCs/>
      <w:i/>
      <w:sz w:val="24"/>
      <w:szCs w:val="26"/>
      <w:lang w:eastAsia="en-US"/>
    </w:rPr>
  </w:style>
  <w:style w:type="character" w:customStyle="1" w:styleId="Heading7Char">
    <w:name w:val="Heading 7 Char"/>
    <w:basedOn w:val="DefaultParagraphFont"/>
    <w:link w:val="Heading7"/>
    <w:rsid w:val="0098760D"/>
    <w:rPr>
      <w:rFonts w:eastAsia="MS Mincho"/>
      <w:sz w:val="24"/>
      <w:szCs w:val="24"/>
    </w:rPr>
  </w:style>
  <w:style w:type="character" w:customStyle="1" w:styleId="Heading9Char">
    <w:name w:val="Heading 9 Char"/>
    <w:basedOn w:val="DefaultParagraphFont"/>
    <w:link w:val="Heading9"/>
    <w:rsid w:val="0098760D"/>
    <w:rPr>
      <w:rFonts w:ascii="Calibri" w:eastAsia="MS Gothic" w:hAnsi="Calibri"/>
      <w:sz w:val="22"/>
      <w:szCs w:val="22"/>
    </w:rPr>
  </w:style>
  <w:style w:type="character" w:customStyle="1" w:styleId="BalloonTextChar1">
    <w:name w:val="Balloon Text Char1"/>
    <w:basedOn w:val="DefaultParagraphFont"/>
    <w:link w:val="BalloonText"/>
    <w:uiPriority w:val="99"/>
    <w:rsid w:val="00601E72"/>
    <w:rPr>
      <w:rFonts w:ascii="Lucida Grande" w:eastAsia="MS Mincho" w:hAnsi="Lucida Grande" w:cs="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uiPriority w:val="99"/>
    <w:semiHidden/>
    <w:rsid w:val="00E73382"/>
    <w:rPr>
      <w:rFonts w:ascii="Lucida Grande" w:hAnsi="Lucida Grande"/>
      <w:sz w:val="18"/>
      <w:szCs w:val="18"/>
    </w:rPr>
  </w:style>
  <w:style w:type="character" w:customStyle="1" w:styleId="BalloonTextChar7">
    <w:name w:val="Balloon Text Char"/>
    <w:basedOn w:val="DefaultParagraphFont"/>
    <w:uiPriority w:val="99"/>
    <w:semiHidden/>
    <w:rsid w:val="00E73382"/>
    <w:rPr>
      <w:rFonts w:ascii="Lucida Grande" w:hAnsi="Lucida Grande"/>
      <w:sz w:val="18"/>
      <w:szCs w:val="18"/>
    </w:rPr>
  </w:style>
  <w:style w:type="character" w:customStyle="1" w:styleId="BalloonTextChar8">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rsid w:val="00601E72"/>
    <w:pPr>
      <w:spacing w:line="320" w:lineRule="exact"/>
    </w:pPr>
    <w:rPr>
      <w:rFonts w:ascii="Arial" w:hAnsi="Arial"/>
    </w:rPr>
  </w:style>
  <w:style w:type="character" w:customStyle="1" w:styleId="IRPsanstextChar1">
    <w:name w:val="IRPsanstext Char1"/>
    <w:link w:val="IRPsanstext"/>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link w:val="irpsubsanstext16Char"/>
    <w:autoRedefine/>
    <w:rsid w:val="00B14DE4"/>
    <w:pPr>
      <w:spacing w:after="120" w:line="480" w:lineRule="auto"/>
    </w:pPr>
    <w:rPr>
      <w:rFonts w:ascii="Arial" w:eastAsia="Times New Roman" w:hAnsi="Arial" w:cs="Arial"/>
      <w:bCs/>
      <w:iCs/>
      <w:color w:val="FFFFFF" w:themeColor="background1"/>
      <w:sz w:val="28"/>
      <w:szCs w:val="28"/>
      <w:lang w:eastAsia="en-US"/>
    </w:rPr>
  </w:style>
  <w:style w:type="character" w:customStyle="1" w:styleId="irpsubsanstext16Char">
    <w:name w:val="irpsub_sanstext16 Char"/>
    <w:basedOn w:val="IRPsanstextChar1"/>
    <w:link w:val="irpsubsanstext16"/>
    <w:rsid w:val="000C0F4E"/>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5D07CB"/>
    <w:pPr>
      <w:spacing w:after="120"/>
      <w:jc w:val="center"/>
    </w:pPr>
    <w:rPr>
      <w:i/>
      <w:szCs w:val="22"/>
    </w:rPr>
  </w:style>
  <w:style w:type="character" w:customStyle="1" w:styleId="IRPFigureSubChar">
    <w:name w:val="IRPFigureSub Char"/>
    <w:link w:val="IRPFigureSub"/>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link w:val="IRPfooterChar"/>
    <w:rsid w:val="00B12366"/>
    <w:rPr>
      <w:rFonts w:ascii="Palatino" w:hAnsi="Palatino"/>
      <w:i/>
      <w:szCs w:val="24"/>
    </w:rPr>
  </w:style>
  <w:style w:type="character" w:customStyle="1" w:styleId="IRPfooterChar">
    <w:name w:val="IRPfooter Char"/>
    <w:basedOn w:val="FooterChar"/>
    <w:link w:val="IRPfooter"/>
    <w:rsid w:val="00A95D9B"/>
    <w:rPr>
      <w:rFonts w:ascii="Palatino" w:eastAsia="MS Mincho" w:hAnsi="Palatino"/>
      <w:i/>
      <w:szCs w:val="24"/>
    </w:rPr>
  </w:style>
  <w:style w:type="paragraph" w:customStyle="1" w:styleId="IRPtitle">
    <w:name w:val="IRPtitle"/>
    <w:basedOn w:val="Normal"/>
    <w:rsid w:val="00B12366"/>
    <w:pPr>
      <w:ind w:left="576" w:hanging="576"/>
    </w:pPr>
    <w:rPr>
      <w:rFonts w:ascii="Palatino" w:hAnsi="Palatino"/>
      <w:sz w:val="40"/>
      <w:szCs w:val="24"/>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nhideWhenUsed/>
    <w:rsid w:val="00BF46A9"/>
    <w:rPr>
      <w:color w:val="0000FF" w:themeColor="hyperlink"/>
      <w:u w:val="single"/>
    </w:rPr>
  </w:style>
  <w:style w:type="character" w:styleId="FollowedHyperlink">
    <w:name w:val="FollowedHyperlink"/>
    <w:basedOn w:val="DefaultParagraphFont"/>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RPsanstextChar">
    <w:name w:val="IRPsanstext Char"/>
    <w:rsid w:val="00A95D9B"/>
    <w:rPr>
      <w:rFonts w:ascii="Arial" w:eastAsia="MS Mincho" w:hAnsi="Arial"/>
      <w:lang w:val="en-US" w:eastAsia="ja-JP"/>
    </w:rPr>
  </w:style>
  <w:style w:type="paragraph" w:customStyle="1" w:styleId="irpsub10">
    <w:name w:val="irpsub1"/>
    <w:basedOn w:val="Normal"/>
    <w:rsid w:val="00A95D9B"/>
    <w:pPr>
      <w:spacing w:before="100" w:beforeAutospacing="1" w:after="100" w:afterAutospacing="1"/>
    </w:pPr>
    <w:rPr>
      <w:rFonts w:ascii="Arial" w:eastAsia="Times New Roman" w:hAnsi="Arial" w:cs="Arial"/>
      <w:b/>
      <w:bCs/>
      <w:i/>
      <w:iCs/>
      <w:sz w:val="28"/>
      <w:szCs w:val="24"/>
      <w:lang w:eastAsia="en-US"/>
    </w:rPr>
  </w:style>
  <w:style w:type="paragraph" w:customStyle="1" w:styleId="irpsanstext0">
    <w:name w:val="irpsanstext"/>
    <w:basedOn w:val="Normal"/>
    <w:rsid w:val="000C0F4E"/>
    <w:pPr>
      <w:spacing w:before="100" w:beforeAutospacing="1" w:after="100" w:afterAutospacing="1"/>
    </w:pPr>
    <w:rPr>
      <w:rFonts w:eastAsia="Times New Roman"/>
      <w:sz w:val="24"/>
      <w:szCs w:val="24"/>
      <w:lang w:eastAsia="en-US"/>
    </w:rPr>
  </w:style>
  <w:style w:type="character" w:styleId="CommentReference">
    <w:name w:val="annotation reference"/>
    <w:uiPriority w:val="99"/>
    <w:semiHidden/>
    <w:rsid w:val="000C0F4E"/>
    <w:rPr>
      <w:sz w:val="16"/>
      <w:szCs w:val="16"/>
    </w:rPr>
  </w:style>
  <w:style w:type="paragraph" w:styleId="CommentText">
    <w:name w:val="annotation text"/>
    <w:basedOn w:val="Normal"/>
    <w:link w:val="CommentTextChar"/>
    <w:uiPriority w:val="99"/>
    <w:semiHidden/>
    <w:rsid w:val="000C0F4E"/>
    <w:rPr>
      <w:sz w:val="24"/>
      <w:szCs w:val="24"/>
    </w:rPr>
  </w:style>
  <w:style w:type="character" w:customStyle="1" w:styleId="CommentTextChar">
    <w:name w:val="Comment Text Char"/>
    <w:basedOn w:val="DefaultParagraphFont"/>
    <w:link w:val="CommentText"/>
    <w:uiPriority w:val="99"/>
    <w:rsid w:val="000C0F4E"/>
    <w:rPr>
      <w:rFonts w:eastAsia="MS Mincho"/>
      <w:sz w:val="24"/>
      <w:szCs w:val="24"/>
    </w:rPr>
  </w:style>
  <w:style w:type="character" w:customStyle="1" w:styleId="IRPintro">
    <w:name w:val="IRPintro"/>
    <w:rsid w:val="000C0F4E"/>
    <w:rPr>
      <w:rFonts w:ascii="Arial Black" w:hAnsi="Arial Black"/>
      <w:color w:val="006A71"/>
      <w:sz w:val="40"/>
    </w:rPr>
  </w:style>
  <w:style w:type="paragraph" w:customStyle="1" w:styleId="IRPchapname">
    <w:name w:val="IRPchapname"/>
    <w:basedOn w:val="Normal"/>
    <w:rsid w:val="0098760D"/>
    <w:rPr>
      <w:rFonts w:ascii="Palatino" w:hAnsi="Palatino"/>
      <w:spacing w:val="20"/>
      <w:sz w:val="24"/>
      <w:szCs w:val="24"/>
    </w:rPr>
  </w:style>
  <w:style w:type="paragraph" w:customStyle="1" w:styleId="IRPcaption">
    <w:name w:val="IRPcaption"/>
    <w:basedOn w:val="Normal"/>
    <w:rsid w:val="0098760D"/>
    <w:rPr>
      <w:sz w:val="24"/>
      <w:szCs w:val="24"/>
    </w:rPr>
  </w:style>
  <w:style w:type="paragraph" w:customStyle="1" w:styleId="IRPseriftext">
    <w:name w:val="IRPseriftext"/>
    <w:basedOn w:val="Normal"/>
    <w:rsid w:val="0098760D"/>
    <w:pPr>
      <w:spacing w:line="320" w:lineRule="exact"/>
    </w:pPr>
    <w:rPr>
      <w:rFonts w:ascii="Palatino" w:hAnsi="Palatino"/>
      <w:i/>
      <w:sz w:val="24"/>
      <w:szCs w:val="24"/>
    </w:rPr>
  </w:style>
  <w:style w:type="paragraph" w:styleId="BodyText">
    <w:name w:val="Body Text"/>
    <w:aliases w:val="IRPsectiontitle"/>
    <w:basedOn w:val="Normal"/>
    <w:link w:val="BodyTextChar"/>
    <w:rsid w:val="0098760D"/>
    <w:rPr>
      <w:rFonts w:ascii="Palatino" w:eastAsia="Times New Roman" w:hAnsi="Palatino"/>
      <w:i/>
      <w:sz w:val="32"/>
      <w:szCs w:val="24"/>
    </w:rPr>
  </w:style>
  <w:style w:type="character" w:customStyle="1" w:styleId="BodyTextChar">
    <w:name w:val="Body Text Char"/>
    <w:aliases w:val="IRPsectiontitle Char"/>
    <w:basedOn w:val="DefaultParagraphFont"/>
    <w:link w:val="BodyText"/>
    <w:rsid w:val="0098760D"/>
    <w:rPr>
      <w:rFonts w:ascii="Palatino" w:eastAsia="Times New Roman" w:hAnsi="Palatino"/>
      <w:i/>
      <w:sz w:val="32"/>
      <w:szCs w:val="24"/>
    </w:rPr>
  </w:style>
  <w:style w:type="paragraph" w:styleId="BodyText2">
    <w:name w:val="Body Text 2"/>
    <w:basedOn w:val="Normal"/>
    <w:link w:val="BodyText2Char"/>
    <w:rsid w:val="0098760D"/>
    <w:pPr>
      <w:spacing w:line="480" w:lineRule="auto"/>
    </w:pPr>
    <w:rPr>
      <w:rFonts w:ascii="Arial" w:hAnsi="Arial" w:cs="Arial"/>
      <w:sz w:val="22"/>
      <w:szCs w:val="22"/>
    </w:rPr>
  </w:style>
  <w:style w:type="character" w:customStyle="1" w:styleId="BodyText2Char">
    <w:name w:val="Body Text 2 Char"/>
    <w:basedOn w:val="DefaultParagraphFont"/>
    <w:link w:val="BodyText2"/>
    <w:rsid w:val="0098760D"/>
    <w:rPr>
      <w:rFonts w:ascii="Arial" w:eastAsia="MS Mincho" w:hAnsi="Arial" w:cs="Arial"/>
      <w:sz w:val="22"/>
      <w:szCs w:val="22"/>
    </w:rPr>
  </w:style>
  <w:style w:type="paragraph" w:customStyle="1" w:styleId="PAR3">
    <w:name w:val="PAR3"/>
    <w:basedOn w:val="Normal"/>
    <w:rsid w:val="0098760D"/>
    <w:pPr>
      <w:spacing w:line="360" w:lineRule="atLeast"/>
      <w:ind w:left="1152"/>
      <w:jc w:val="both"/>
    </w:pPr>
    <w:rPr>
      <w:rFonts w:ascii="Arial" w:eastAsia="Times New Roman" w:hAnsi="Arial"/>
      <w:sz w:val="24"/>
      <w:szCs w:val="24"/>
      <w:lang w:eastAsia="en-US"/>
    </w:rPr>
  </w:style>
  <w:style w:type="paragraph" w:customStyle="1" w:styleId="Highstyle">
    <w:name w:val="Highstyle"/>
    <w:basedOn w:val="IRPseriftextbig"/>
    <w:rsid w:val="0098760D"/>
    <w:pPr>
      <w:ind w:left="1800"/>
    </w:pPr>
    <w:rPr>
      <w:i w:val="0"/>
      <w:color w:val="008000"/>
      <w:szCs w:val="24"/>
    </w:rPr>
  </w:style>
  <w:style w:type="paragraph" w:customStyle="1" w:styleId="Highhead">
    <w:name w:val="Highhead"/>
    <w:basedOn w:val="IRPtitle"/>
    <w:rsid w:val="0098760D"/>
    <w:rPr>
      <w:i/>
      <w:color w:val="008000"/>
      <w:sz w:val="32"/>
    </w:rPr>
  </w:style>
  <w:style w:type="paragraph" w:customStyle="1" w:styleId="IRPsub2">
    <w:name w:val="IRPsub2"/>
    <w:basedOn w:val="IRPsanstext"/>
    <w:rsid w:val="0098760D"/>
    <w:pPr>
      <w:spacing w:beforeAutospacing="1" w:afterAutospacing="1" w:line="240" w:lineRule="auto"/>
    </w:pPr>
    <w:rPr>
      <w:rFonts w:ascii="Palatino" w:hAnsi="Palatino"/>
      <w:b/>
      <w:sz w:val="24"/>
      <w:szCs w:val="24"/>
    </w:rPr>
  </w:style>
  <w:style w:type="paragraph" w:customStyle="1" w:styleId="IRPhighbullet">
    <w:name w:val="IRPhighbullet"/>
    <w:basedOn w:val="Normal"/>
    <w:rsid w:val="0098760D"/>
    <w:pPr>
      <w:numPr>
        <w:numId w:val="6"/>
      </w:numPr>
      <w:spacing w:line="360" w:lineRule="auto"/>
    </w:pPr>
    <w:rPr>
      <w:rFonts w:ascii="Palatino" w:hAnsi="Palatino" w:cs="Arial"/>
      <w:b/>
      <w:i/>
      <w:color w:val="008000"/>
      <w:sz w:val="22"/>
      <w:szCs w:val="22"/>
    </w:rPr>
  </w:style>
  <w:style w:type="paragraph" w:customStyle="1" w:styleId="answer">
    <w:name w:val="answer"/>
    <w:basedOn w:val="Normal"/>
    <w:rsid w:val="0098760D"/>
    <w:pPr>
      <w:spacing w:line="480" w:lineRule="atLeast"/>
      <w:ind w:left="720" w:hanging="720"/>
    </w:pPr>
    <w:rPr>
      <w:rFonts w:eastAsia="Times New Roman"/>
      <w:sz w:val="24"/>
      <w:szCs w:val="24"/>
      <w:lang w:eastAsia="en-US"/>
    </w:rPr>
  </w:style>
  <w:style w:type="paragraph" w:customStyle="1" w:styleId="question">
    <w:name w:val="question"/>
    <w:basedOn w:val="Normal"/>
    <w:next w:val="answer"/>
    <w:rsid w:val="0098760D"/>
    <w:pPr>
      <w:keepNext/>
      <w:keepLines/>
      <w:spacing w:before="240"/>
      <w:ind w:left="720" w:hanging="720"/>
    </w:pPr>
    <w:rPr>
      <w:rFonts w:eastAsia="Times New Roman"/>
      <w:b/>
      <w:bCs/>
      <w:sz w:val="24"/>
      <w:szCs w:val="24"/>
      <w:lang w:eastAsia="en-US"/>
    </w:rPr>
  </w:style>
  <w:style w:type="paragraph" w:customStyle="1" w:styleId="plain">
    <w:name w:val="plain"/>
    <w:basedOn w:val="Normal"/>
    <w:rsid w:val="0098760D"/>
    <w:pPr>
      <w:spacing w:line="240" w:lineRule="atLeast"/>
    </w:pPr>
    <w:rPr>
      <w:rFonts w:eastAsia="Times New Roman"/>
      <w:sz w:val="24"/>
      <w:szCs w:val="24"/>
      <w:lang w:eastAsia="en-US"/>
    </w:rPr>
  </w:style>
  <w:style w:type="paragraph" w:customStyle="1" w:styleId="table">
    <w:name w:val="table"/>
    <w:basedOn w:val="plain"/>
    <w:rsid w:val="0098760D"/>
    <w:pPr>
      <w:spacing w:before="60" w:after="60" w:line="240" w:lineRule="auto"/>
    </w:pPr>
  </w:style>
  <w:style w:type="paragraph" w:styleId="BodyText3">
    <w:name w:val="Body Text 3"/>
    <w:basedOn w:val="Normal"/>
    <w:link w:val="BodyText3Char"/>
    <w:rsid w:val="0098760D"/>
    <w:pPr>
      <w:spacing w:line="360" w:lineRule="auto"/>
      <w:ind w:right="-720"/>
    </w:pPr>
    <w:rPr>
      <w:rFonts w:eastAsia="Times New Roman"/>
      <w:snapToGrid w:val="0"/>
      <w:sz w:val="24"/>
      <w:szCs w:val="24"/>
      <w:lang w:eastAsia="en-US"/>
    </w:rPr>
  </w:style>
  <w:style w:type="character" w:customStyle="1" w:styleId="BodyText3Char">
    <w:name w:val="Body Text 3 Char"/>
    <w:basedOn w:val="DefaultParagraphFont"/>
    <w:link w:val="BodyText3"/>
    <w:rsid w:val="0098760D"/>
    <w:rPr>
      <w:rFonts w:eastAsia="Times New Roman"/>
      <w:snapToGrid w:val="0"/>
      <w:sz w:val="24"/>
      <w:szCs w:val="24"/>
      <w:lang w:eastAsia="en-US"/>
    </w:rPr>
  </w:style>
  <w:style w:type="paragraph" w:customStyle="1" w:styleId="body">
    <w:name w:val="*body"/>
    <w:basedOn w:val="Normal"/>
    <w:rsid w:val="0098760D"/>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rsid w:val="0098760D"/>
    <w:pPr>
      <w:spacing w:before="100" w:beforeAutospacing="1" w:after="100" w:afterAutospacing="1"/>
    </w:pPr>
    <w:rPr>
      <w:rFonts w:eastAsia="Times New Roman"/>
      <w:sz w:val="24"/>
      <w:szCs w:val="24"/>
      <w:lang w:eastAsia="en-US"/>
    </w:rPr>
  </w:style>
  <w:style w:type="paragraph" w:customStyle="1" w:styleId="Default">
    <w:name w:val="Default"/>
    <w:rsid w:val="0098760D"/>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98760D"/>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paragraph" w:customStyle="1" w:styleId="IRP-BelowSub12ptPalItalic">
    <w:name w:val="IRP-BelowSub12ptPalItalic"/>
    <w:basedOn w:val="Normal"/>
    <w:rsid w:val="0098760D"/>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98760D"/>
    <w:pPr>
      <w:spacing w:line="360" w:lineRule="atLeast"/>
      <w:ind w:left="576"/>
      <w:jc w:val="both"/>
    </w:pPr>
    <w:rPr>
      <w:rFonts w:ascii="Arial" w:eastAsia="Times New Roman" w:hAnsi="Arial" w:cs="Arial"/>
      <w:sz w:val="24"/>
      <w:szCs w:val="24"/>
      <w:lang w:eastAsia="en-US"/>
    </w:rPr>
  </w:style>
  <w:style w:type="paragraph" w:customStyle="1" w:styleId="PAR1">
    <w:name w:val="PAR1"/>
    <w:basedOn w:val="PAR2"/>
    <w:rsid w:val="0098760D"/>
    <w:pPr>
      <w:spacing w:line="240" w:lineRule="auto"/>
      <w:ind w:left="0"/>
    </w:pPr>
    <w:rPr>
      <w:sz w:val="22"/>
      <w:szCs w:val="22"/>
    </w:rPr>
  </w:style>
  <w:style w:type="paragraph" w:customStyle="1" w:styleId="IRPtablegrid">
    <w:name w:val="IRPtablegrid"/>
    <w:basedOn w:val="Normal"/>
    <w:rsid w:val="0098760D"/>
    <w:pPr>
      <w:spacing w:before="20" w:after="20"/>
      <w:jc w:val="center"/>
    </w:pPr>
    <w:rPr>
      <w:rFonts w:ascii="Arial" w:hAnsi="Arial" w:cs="Arial"/>
      <w:sz w:val="10"/>
      <w:szCs w:val="16"/>
    </w:rPr>
  </w:style>
  <w:style w:type="paragraph" w:customStyle="1" w:styleId="IRPABCbullet">
    <w:name w:val="IRP_ABCbullet"/>
    <w:basedOn w:val="Normal"/>
    <w:rsid w:val="0098760D"/>
    <w:pPr>
      <w:numPr>
        <w:numId w:val="8"/>
      </w:numPr>
      <w:spacing w:line="360" w:lineRule="auto"/>
    </w:pPr>
    <w:rPr>
      <w:rFonts w:ascii="Arial" w:hAnsi="Arial"/>
      <w:sz w:val="24"/>
      <w:szCs w:val="22"/>
    </w:rPr>
  </w:style>
  <w:style w:type="paragraph" w:customStyle="1" w:styleId="Pa1">
    <w:name w:val="Pa1"/>
    <w:basedOn w:val="Normal"/>
    <w:next w:val="Normal"/>
    <w:rsid w:val="0098760D"/>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98760D"/>
    <w:rPr>
      <w:rFonts w:cs="Arial"/>
      <w:color w:val="000000"/>
      <w:sz w:val="21"/>
      <w:szCs w:val="21"/>
    </w:rPr>
  </w:style>
  <w:style w:type="paragraph" w:customStyle="1" w:styleId="Level2Text">
    <w:name w:val="Level2 Text"/>
    <w:rsid w:val="0098760D"/>
    <w:pPr>
      <w:spacing w:after="120"/>
      <w:ind w:left="720"/>
    </w:pPr>
    <w:rPr>
      <w:rFonts w:eastAsia="Times New Roman"/>
      <w:sz w:val="24"/>
      <w:szCs w:val="24"/>
      <w:lang w:eastAsia="en-US"/>
    </w:rPr>
  </w:style>
  <w:style w:type="character" w:customStyle="1" w:styleId="Level2TextChar">
    <w:name w:val="Level2 Text Char"/>
    <w:rsid w:val="0098760D"/>
    <w:rPr>
      <w:sz w:val="24"/>
      <w:szCs w:val="24"/>
      <w:lang w:val="en-US" w:eastAsia="en-US" w:bidi="ar-SA"/>
    </w:rPr>
  </w:style>
  <w:style w:type="character" w:customStyle="1" w:styleId="CommentSubjectChar">
    <w:name w:val="Comment Subject Char"/>
    <w:basedOn w:val="CommentTextChar"/>
    <w:link w:val="CommentSubject"/>
    <w:uiPriority w:val="99"/>
    <w:semiHidden/>
    <w:rsid w:val="0098760D"/>
    <w:rPr>
      <w:rFonts w:eastAsia="MS Mincho"/>
      <w:b/>
      <w:bCs/>
      <w:sz w:val="24"/>
      <w:szCs w:val="24"/>
    </w:rPr>
  </w:style>
  <w:style w:type="paragraph" w:styleId="CommentSubject">
    <w:name w:val="annotation subject"/>
    <w:basedOn w:val="CommentText"/>
    <w:next w:val="CommentText"/>
    <w:link w:val="CommentSubjectChar"/>
    <w:uiPriority w:val="99"/>
    <w:semiHidden/>
    <w:rsid w:val="0098760D"/>
    <w:rPr>
      <w:b/>
      <w:bCs/>
    </w:rPr>
  </w:style>
  <w:style w:type="paragraph" w:customStyle="1" w:styleId="TOCHeading1">
    <w:name w:val="TOC Heading1"/>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styleId="TOC1">
    <w:name w:val="toc 1"/>
    <w:basedOn w:val="Normal"/>
    <w:next w:val="Normal"/>
    <w:autoRedefine/>
    <w:uiPriority w:val="39"/>
    <w:semiHidden/>
    <w:unhideWhenUsed/>
    <w:rsid w:val="0098760D"/>
    <w:pPr>
      <w:spacing w:before="120"/>
    </w:pPr>
    <w:rPr>
      <w:rFonts w:ascii="Calibri" w:hAnsi="Calibri"/>
      <w:b/>
      <w:sz w:val="24"/>
      <w:szCs w:val="24"/>
    </w:rPr>
  </w:style>
  <w:style w:type="paragraph" w:customStyle="1" w:styleId="sanstext16">
    <w:name w:val="sanstext+16"/>
    <w:basedOn w:val="IRPsanstext"/>
    <w:qFormat/>
    <w:rsid w:val="0098760D"/>
    <w:rPr>
      <w:sz w:val="24"/>
      <w:szCs w:val="24"/>
    </w:rPr>
  </w:style>
  <w:style w:type="paragraph" w:customStyle="1" w:styleId="Style1">
    <w:name w:val="Style1"/>
    <w:basedOn w:val="IRPsanstext"/>
    <w:qFormat/>
    <w:rsid w:val="0098760D"/>
    <w:rPr>
      <w:rFonts w:cs="Arial"/>
      <w:b/>
      <w:i/>
      <w:sz w:val="40"/>
      <w:szCs w:val="32"/>
    </w:rPr>
  </w:style>
  <w:style w:type="paragraph" w:customStyle="1" w:styleId="FigureSub">
    <w:name w:val="FigureSub"/>
    <w:basedOn w:val="IRPsanstext"/>
    <w:qFormat/>
    <w:rsid w:val="0098760D"/>
    <w:rPr>
      <w:b/>
      <w:sz w:val="24"/>
      <w:szCs w:val="22"/>
    </w:rPr>
  </w:style>
  <w:style w:type="paragraph" w:customStyle="1" w:styleId="Style2">
    <w:name w:val="Style2"/>
    <w:basedOn w:val="IRPfooter"/>
    <w:qFormat/>
    <w:rsid w:val="0098760D"/>
    <w:rPr>
      <w:i w:val="0"/>
      <w:sz w:val="24"/>
    </w:rPr>
  </w:style>
  <w:style w:type="paragraph" w:customStyle="1" w:styleId="Style3">
    <w:name w:val="Style3"/>
    <w:basedOn w:val="IRPfooter"/>
    <w:qFormat/>
    <w:rsid w:val="0098760D"/>
    <w:rPr>
      <w:i w:val="0"/>
      <w:sz w:val="24"/>
    </w:rPr>
  </w:style>
  <w:style w:type="paragraph" w:customStyle="1" w:styleId="IRPfiguresub0">
    <w:name w:val="IRPfiguresub"/>
    <w:basedOn w:val="BodyText"/>
    <w:rsid w:val="0098760D"/>
    <w:pPr>
      <w:spacing w:before="100" w:beforeAutospacing="1" w:after="100" w:afterAutospacing="1" w:line="240" w:lineRule="exact"/>
      <w:jc w:val="center"/>
    </w:pPr>
    <w:rPr>
      <w:rFonts w:ascii="Arial" w:hAnsi="Arial"/>
      <w:color w:val="000000"/>
      <w:sz w:val="20"/>
    </w:rPr>
  </w:style>
  <w:style w:type="paragraph" w:customStyle="1" w:styleId="ColorfulList-Accent11">
    <w:name w:val="Colorful List - Accent 11"/>
    <w:basedOn w:val="Normal"/>
    <w:uiPriority w:val="34"/>
    <w:qFormat/>
    <w:rsid w:val="0098760D"/>
    <w:pPr>
      <w:ind w:left="720"/>
      <w:contextualSpacing/>
    </w:pPr>
    <w:rPr>
      <w:rFonts w:eastAsia="Times New Roman"/>
      <w:sz w:val="24"/>
      <w:szCs w:val="24"/>
      <w:lang w:eastAsia="en-US"/>
    </w:rPr>
  </w:style>
  <w:style w:type="character" w:styleId="Strong">
    <w:name w:val="Strong"/>
    <w:qFormat/>
    <w:rsid w:val="0098760D"/>
    <w:rPr>
      <w:b/>
      <w:bCs/>
    </w:rPr>
  </w:style>
  <w:style w:type="paragraph" w:customStyle="1" w:styleId="IRPpicture">
    <w:name w:val="IRPpicture"/>
    <w:basedOn w:val="Normal"/>
    <w:link w:val="IRPpictureChar"/>
    <w:rsid w:val="0098760D"/>
    <w:rPr>
      <w:rFonts w:ascii="Arial MT" w:hAnsi="Arial MT"/>
      <w:sz w:val="16"/>
      <w:szCs w:val="24"/>
    </w:rPr>
  </w:style>
  <w:style w:type="character" w:customStyle="1" w:styleId="IRPpictureChar">
    <w:name w:val="IRPpicture Char"/>
    <w:link w:val="IRPpicture"/>
    <w:rsid w:val="0098760D"/>
    <w:rPr>
      <w:rFonts w:ascii="Arial MT" w:eastAsia="MS Mincho" w:hAnsi="Arial MT"/>
      <w:sz w:val="16"/>
      <w:szCs w:val="24"/>
    </w:rPr>
  </w:style>
  <w:style w:type="paragraph" w:customStyle="1" w:styleId="LightGrid-Accent31">
    <w:name w:val="Light Grid - Accent 31"/>
    <w:basedOn w:val="Normal"/>
    <w:uiPriority w:val="34"/>
    <w:qFormat/>
    <w:rsid w:val="0098760D"/>
    <w:pPr>
      <w:ind w:left="720"/>
    </w:pPr>
    <w:rPr>
      <w:sz w:val="24"/>
      <w:szCs w:val="24"/>
    </w:rPr>
  </w:style>
  <w:style w:type="paragraph" w:customStyle="1" w:styleId="ColorfulList-Accent12">
    <w:name w:val="Colorful List - Accent 12"/>
    <w:basedOn w:val="Normal"/>
    <w:uiPriority w:val="34"/>
    <w:qFormat/>
    <w:rsid w:val="0098760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customStyle="1" w:styleId="IRPnumbnote">
    <w:name w:val="IRPnumbnote"/>
    <w:basedOn w:val="Normal"/>
    <w:rsid w:val="0098760D"/>
    <w:pPr>
      <w:numPr>
        <w:numId w:val="9"/>
      </w:numPr>
      <w:tabs>
        <w:tab w:val="left" w:pos="144"/>
      </w:tabs>
    </w:pPr>
    <w:rPr>
      <w:rFonts w:ascii="Arial" w:hAnsi="Arial"/>
      <w:i/>
      <w:sz w:val="18"/>
      <w:szCs w:val="24"/>
    </w:rPr>
  </w:style>
  <w:style w:type="paragraph" w:customStyle="1" w:styleId="footnote">
    <w:name w:val="footnote"/>
    <w:basedOn w:val="Normal"/>
    <w:autoRedefine/>
    <w:rsid w:val="0098760D"/>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98760D"/>
    <w:rPr>
      <w:rFonts w:eastAsia="Times New Roman"/>
      <w:b/>
      <w:bCs/>
      <w:sz w:val="24"/>
      <w:szCs w:val="24"/>
      <w:lang w:eastAsia="en-US"/>
    </w:rPr>
  </w:style>
  <w:style w:type="paragraph" w:customStyle="1" w:styleId="11RFPBodyBullet">
    <w:name w:val="11RFP Body Bullet"/>
    <w:basedOn w:val="Normal"/>
    <w:link w:val="11RFPBodyBulletChar"/>
    <w:rsid w:val="0098760D"/>
    <w:pPr>
      <w:numPr>
        <w:ilvl w:val="1"/>
        <w:numId w:val="10"/>
      </w:numPr>
    </w:pPr>
    <w:rPr>
      <w:sz w:val="24"/>
      <w:szCs w:val="24"/>
    </w:rPr>
  </w:style>
  <w:style w:type="character" w:customStyle="1" w:styleId="11RFPBodyBulletChar">
    <w:name w:val="11RFP Body Bullet Char"/>
    <w:link w:val="11RFPBodyBullet"/>
    <w:rsid w:val="0098760D"/>
    <w:rPr>
      <w:rFonts w:eastAsia="MS Mincho"/>
      <w:sz w:val="24"/>
      <w:szCs w:val="24"/>
    </w:rPr>
  </w:style>
  <w:style w:type="paragraph" w:customStyle="1" w:styleId="IRPsanstextbold">
    <w:name w:val="IRPsanstext+bold"/>
    <w:basedOn w:val="11RFPBodyBullet"/>
    <w:link w:val="IRPsanstextboldChar"/>
    <w:rsid w:val="0098760D"/>
    <w:rPr>
      <w:b/>
    </w:rPr>
  </w:style>
  <w:style w:type="character" w:customStyle="1" w:styleId="IRPsanstextboldChar">
    <w:name w:val="IRPsanstext+bold Char"/>
    <w:link w:val="IRPsanstextbold"/>
    <w:rsid w:val="0098760D"/>
    <w:rPr>
      <w:rFonts w:eastAsia="MS Mincho"/>
      <w:b/>
      <w:sz w:val="24"/>
      <w:szCs w:val="24"/>
    </w:rPr>
  </w:style>
  <w:style w:type="paragraph" w:customStyle="1" w:styleId="irpintro0">
    <w:name w:val="irpintro"/>
    <w:basedOn w:val="Normal"/>
    <w:autoRedefine/>
    <w:uiPriority w:val="99"/>
    <w:rsid w:val="0098760D"/>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98760D"/>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98760D"/>
    <w:rPr>
      <w:rFonts w:ascii="Maiandra GD" w:eastAsia="Times New Roman" w:hAnsi="Maiandra GD"/>
      <w:color w:val="0000FF"/>
      <w:sz w:val="24"/>
      <w:szCs w:val="24"/>
      <w:lang w:eastAsia="en-US"/>
    </w:rPr>
  </w:style>
  <w:style w:type="paragraph" w:styleId="NoSpacing">
    <w:name w:val="No Spacing"/>
    <w:uiPriority w:val="99"/>
    <w:qFormat/>
    <w:rsid w:val="0098760D"/>
    <w:rPr>
      <w:rFonts w:ascii="Calibri" w:eastAsia="Times New Roman" w:hAnsi="Calibri"/>
      <w:sz w:val="22"/>
      <w:szCs w:val="22"/>
      <w:lang w:eastAsia="en-US"/>
    </w:rPr>
  </w:style>
  <w:style w:type="paragraph" w:customStyle="1" w:styleId="irpfiguresub1">
    <w:name w:val="irpfiguresub"/>
    <w:basedOn w:val="Normal"/>
    <w:rsid w:val="0098760D"/>
    <w:pPr>
      <w:spacing w:before="100" w:beforeAutospacing="1" w:after="100" w:afterAutospacing="1"/>
    </w:pPr>
    <w:rPr>
      <w:rFonts w:eastAsia="Times New Roman"/>
      <w:sz w:val="24"/>
      <w:szCs w:val="24"/>
      <w:lang w:eastAsia="en-US"/>
    </w:rPr>
  </w:style>
  <w:style w:type="paragraph" w:customStyle="1" w:styleId="Centurion11">
    <w:name w:val="Centurion11"/>
    <w:basedOn w:val="Normal"/>
    <w:rsid w:val="0098760D"/>
    <w:pPr>
      <w:widowControl w:val="0"/>
    </w:pPr>
    <w:rPr>
      <w:rFonts w:ascii="CenturionOld" w:eastAsia="Times New Roman" w:hAnsi="CenturionOld"/>
      <w:sz w:val="22"/>
      <w:szCs w:val="24"/>
      <w:lang w:eastAsia="en-US"/>
    </w:rPr>
  </w:style>
  <w:style w:type="paragraph" w:customStyle="1" w:styleId="09ProcessBullets">
    <w:name w:val="09Process_Bullets"/>
    <w:basedOn w:val="Normal"/>
    <w:rsid w:val="0098760D"/>
    <w:pPr>
      <w:numPr>
        <w:numId w:val="11"/>
      </w:numPr>
    </w:pPr>
    <w:rPr>
      <w:sz w:val="24"/>
      <w:szCs w:val="24"/>
    </w:rPr>
  </w:style>
  <w:style w:type="paragraph" w:customStyle="1" w:styleId="NoParagraphStyle">
    <w:name w:val="[No Paragraph Style]"/>
    <w:rsid w:val="0098760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ing2IRP">
    <w:name w:val="Heading 2 IRP"/>
    <w:basedOn w:val="irpsubsanstext16"/>
    <w:link w:val="Heading2IRPChar"/>
    <w:qFormat/>
    <w:rsid w:val="0098760D"/>
    <w:pPr>
      <w:spacing w:before="100" w:beforeAutospacing="1" w:after="0" w:line="320" w:lineRule="exact"/>
    </w:pPr>
    <w:rPr>
      <w:rFonts w:asciiTheme="majorHAnsi" w:eastAsia="Arial Unicode MS" w:hAnsiTheme="majorHAnsi" w:cs="Arial Unicode MS"/>
      <w:color w:val="auto"/>
      <w:sz w:val="24"/>
    </w:rPr>
  </w:style>
  <w:style w:type="character" w:customStyle="1" w:styleId="Heading2IRPChar">
    <w:name w:val="Heading 2 IRP Char"/>
    <w:basedOn w:val="DefaultParagraphFont"/>
    <w:link w:val="Heading2IRP"/>
    <w:rsid w:val="0098760D"/>
    <w:rPr>
      <w:rFonts w:asciiTheme="majorHAnsi" w:eastAsia="Arial Unicode MS" w:hAnsiTheme="majorHAnsi" w:cs="Arial Unicode MS"/>
      <w:bCs/>
      <w:iCs/>
      <w:sz w:val="24"/>
      <w:szCs w:val="28"/>
      <w:lang w:eastAsia="en-US"/>
    </w:rPr>
  </w:style>
  <w:style w:type="paragraph" w:styleId="Title">
    <w:name w:val="Title"/>
    <w:basedOn w:val="Normal"/>
    <w:next w:val="Normal"/>
    <w:link w:val="TitleChar"/>
    <w:uiPriority w:val="10"/>
    <w:qFormat/>
    <w:rsid w:val="009876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98760D"/>
    <w:rPr>
      <w:rFonts w:asciiTheme="majorHAnsi" w:eastAsiaTheme="majorEastAsia" w:hAnsiTheme="majorHAnsi" w:cstheme="majorBidi"/>
      <w:color w:val="17365D" w:themeColor="text2" w:themeShade="BF"/>
      <w:spacing w:val="5"/>
      <w:kern w:val="28"/>
      <w:sz w:val="52"/>
      <w:szCs w:val="52"/>
      <w:lang w:eastAsia="en-US"/>
    </w:rPr>
  </w:style>
  <w:style w:type="paragraph" w:styleId="Revision">
    <w:name w:val="Revision"/>
    <w:hidden/>
    <w:rsid w:val="0098760D"/>
    <w:rPr>
      <w:rFonts w:eastAsia="MS Mincho"/>
      <w:sz w:val="24"/>
      <w:szCs w:val="24"/>
    </w:rPr>
  </w:style>
  <w:style w:type="paragraph" w:styleId="EndnoteText">
    <w:name w:val="endnote text"/>
    <w:basedOn w:val="Normal"/>
    <w:link w:val="EndnoteTextChar"/>
    <w:rsid w:val="0098760D"/>
  </w:style>
  <w:style w:type="character" w:customStyle="1" w:styleId="EndnoteTextChar">
    <w:name w:val="Endnote Text Char"/>
    <w:basedOn w:val="DefaultParagraphFont"/>
    <w:link w:val="EndnoteText"/>
    <w:rsid w:val="0098760D"/>
    <w:rPr>
      <w:rFonts w:eastAsia="MS Mincho"/>
    </w:rPr>
  </w:style>
  <w:style w:type="character" w:styleId="EndnoteReference">
    <w:name w:val="endnote reference"/>
    <w:basedOn w:val="DefaultParagraphFont"/>
    <w:rsid w:val="0098760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qFormat/>
    <w:rsid w:val="0098760D"/>
    <w:pPr>
      <w:keepNext/>
      <w:spacing w:before="100" w:beforeAutospacing="1" w:after="100" w:afterAutospacing="1" w:line="360" w:lineRule="auto"/>
      <w:outlineLvl w:val="0"/>
    </w:pPr>
    <w:rPr>
      <w:rFonts w:ascii="Arial" w:hAnsi="Arial"/>
      <w:i/>
      <w:iCs/>
      <w:sz w:val="22"/>
      <w:szCs w:val="22"/>
    </w:rPr>
  </w:style>
  <w:style w:type="paragraph" w:styleId="Heading2">
    <w:name w:val="heading 2"/>
    <w:basedOn w:val="Normal"/>
    <w:next w:val="Normal"/>
    <w:link w:val="Heading2Char"/>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paragraph" w:styleId="Heading3">
    <w:name w:val="heading 3"/>
    <w:basedOn w:val="Normal"/>
    <w:next w:val="Normal"/>
    <w:link w:val="Heading3Char"/>
    <w:qFormat/>
    <w:rsid w:val="0098760D"/>
    <w:pPr>
      <w:keepNext/>
      <w:numPr>
        <w:numId w:val="7"/>
      </w:numPr>
      <w:spacing w:before="120" w:after="120"/>
      <w:outlineLvl w:val="2"/>
    </w:pPr>
    <w:rPr>
      <w:rFonts w:eastAsia="Times New Roman" w:cs="Arial"/>
      <w:b/>
      <w:bCs/>
      <w:i/>
      <w:sz w:val="24"/>
      <w:szCs w:val="26"/>
      <w:lang w:eastAsia="en-US"/>
    </w:rPr>
  </w:style>
  <w:style w:type="paragraph" w:styleId="Heading7">
    <w:name w:val="heading 7"/>
    <w:basedOn w:val="Normal"/>
    <w:next w:val="Normal"/>
    <w:link w:val="Heading7Char"/>
    <w:qFormat/>
    <w:rsid w:val="0098760D"/>
    <w:pPr>
      <w:spacing w:before="240" w:after="60"/>
      <w:outlineLvl w:val="6"/>
    </w:pPr>
    <w:rPr>
      <w:sz w:val="24"/>
      <w:szCs w:val="24"/>
    </w:rPr>
  </w:style>
  <w:style w:type="paragraph" w:styleId="Heading9">
    <w:name w:val="heading 9"/>
    <w:basedOn w:val="Normal"/>
    <w:next w:val="Normal"/>
    <w:link w:val="Heading9Char"/>
    <w:qFormat/>
    <w:rsid w:val="0098760D"/>
    <w:pPr>
      <w:spacing w:before="240" w:after="60"/>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601E72"/>
    <w:rPr>
      <w:rFonts w:ascii="Lucida Grande" w:hAnsi="Lucida Grande" w:cs="Lucida Grande"/>
      <w:sz w:val="18"/>
      <w:szCs w:val="18"/>
    </w:rPr>
  </w:style>
  <w:style w:type="character" w:customStyle="1" w:styleId="BalloonTextChar">
    <w:name w:val="Balloon Text Char"/>
    <w:basedOn w:val="DefaultParagraphFont"/>
    <w:uiPriority w:val="99"/>
    <w:semiHidden/>
    <w:rsid w:val="001337BF"/>
    <w:rPr>
      <w:rFonts w:ascii="Lucida Grande" w:hAnsi="Lucida Grande" w:cs="Lucida Grande"/>
      <w:sz w:val="18"/>
      <w:szCs w:val="18"/>
    </w:rPr>
  </w:style>
  <w:style w:type="character" w:customStyle="1" w:styleId="BalloonTextChar0">
    <w:name w:val="Balloon Text Char"/>
    <w:basedOn w:val="DefaultParagraphFont"/>
    <w:uiPriority w:val="99"/>
    <w:semiHidden/>
    <w:rsid w:val="001337BF"/>
    <w:rPr>
      <w:rFonts w:ascii="Lucida Grande" w:hAnsi="Lucida Grande" w:cs="Lucida Grande"/>
      <w:sz w:val="18"/>
      <w:szCs w:val="18"/>
    </w:rPr>
  </w:style>
  <w:style w:type="character" w:customStyle="1" w:styleId="BalloonTextChar2">
    <w:name w:val="Balloon Text Char"/>
    <w:basedOn w:val="DefaultParagraphFont"/>
    <w:uiPriority w:val="99"/>
    <w:semiHidden/>
    <w:rsid w:val="001337BF"/>
    <w:rPr>
      <w:rFonts w:ascii="Lucida Grande" w:hAnsi="Lucida Grande" w:cs="Lucida Grande"/>
      <w:sz w:val="18"/>
      <w:szCs w:val="18"/>
    </w:rPr>
  </w:style>
  <w:style w:type="character" w:customStyle="1" w:styleId="BalloonTextChar3">
    <w:name w:val="Balloon Text Char"/>
    <w:basedOn w:val="DefaultParagraphFont"/>
    <w:uiPriority w:val="99"/>
    <w:semiHidden/>
    <w:rsid w:val="00903F28"/>
    <w:rPr>
      <w:rFonts w:ascii="Lucida Grande" w:hAnsi="Lucida Grande"/>
      <w:sz w:val="18"/>
      <w:szCs w:val="18"/>
    </w:rPr>
  </w:style>
  <w:style w:type="character" w:customStyle="1" w:styleId="BalloonTextChar4">
    <w:name w:val="Balloon Text Char"/>
    <w:basedOn w:val="DefaultParagraphFont"/>
    <w:uiPriority w:val="99"/>
    <w:semiHidden/>
    <w:rsid w:val="00903F28"/>
    <w:rPr>
      <w:rFonts w:ascii="Lucida Grande" w:hAnsi="Lucida Grande"/>
      <w:sz w:val="18"/>
      <w:szCs w:val="18"/>
    </w:rPr>
  </w:style>
  <w:style w:type="character" w:customStyle="1" w:styleId="Heading1Char">
    <w:name w:val="Heading 1 Char"/>
    <w:basedOn w:val="DefaultParagraphFont"/>
    <w:link w:val="Heading1"/>
    <w:rsid w:val="0098760D"/>
    <w:rPr>
      <w:rFonts w:ascii="Arial" w:eastAsia="MS Mincho" w:hAnsi="Arial"/>
      <w:i/>
      <w:iCs/>
      <w:sz w:val="22"/>
      <w:szCs w:val="22"/>
    </w:rPr>
  </w:style>
  <w:style w:type="character" w:customStyle="1" w:styleId="Heading2Char">
    <w:name w:val="Heading 2 Char"/>
    <w:basedOn w:val="DefaultParagraphFont"/>
    <w:link w:val="Heading2"/>
    <w:rsid w:val="00234579"/>
    <w:rPr>
      <w:rFonts w:ascii="Garamond" w:eastAsia="Times New Roman" w:hAnsi="Garamond"/>
      <w:b/>
      <w:bCs/>
      <w:color w:val="4F81BD"/>
      <w:sz w:val="26"/>
      <w:szCs w:val="26"/>
      <w:lang w:eastAsia="en-US"/>
    </w:rPr>
  </w:style>
  <w:style w:type="character" w:customStyle="1" w:styleId="Heading3Char">
    <w:name w:val="Heading 3 Char"/>
    <w:basedOn w:val="DefaultParagraphFont"/>
    <w:link w:val="Heading3"/>
    <w:rsid w:val="0098760D"/>
    <w:rPr>
      <w:rFonts w:eastAsia="Times New Roman" w:cs="Arial"/>
      <w:b/>
      <w:bCs/>
      <w:i/>
      <w:sz w:val="24"/>
      <w:szCs w:val="26"/>
      <w:lang w:eastAsia="en-US"/>
    </w:rPr>
  </w:style>
  <w:style w:type="character" w:customStyle="1" w:styleId="Heading7Char">
    <w:name w:val="Heading 7 Char"/>
    <w:basedOn w:val="DefaultParagraphFont"/>
    <w:link w:val="Heading7"/>
    <w:rsid w:val="0098760D"/>
    <w:rPr>
      <w:rFonts w:eastAsia="MS Mincho"/>
      <w:sz w:val="24"/>
      <w:szCs w:val="24"/>
    </w:rPr>
  </w:style>
  <w:style w:type="character" w:customStyle="1" w:styleId="Heading9Char">
    <w:name w:val="Heading 9 Char"/>
    <w:basedOn w:val="DefaultParagraphFont"/>
    <w:link w:val="Heading9"/>
    <w:rsid w:val="0098760D"/>
    <w:rPr>
      <w:rFonts w:ascii="Calibri" w:eastAsia="MS Gothic" w:hAnsi="Calibri"/>
      <w:sz w:val="22"/>
      <w:szCs w:val="22"/>
    </w:rPr>
  </w:style>
  <w:style w:type="character" w:customStyle="1" w:styleId="BalloonTextChar1">
    <w:name w:val="Balloon Text Char1"/>
    <w:basedOn w:val="DefaultParagraphFont"/>
    <w:link w:val="BalloonText"/>
    <w:uiPriority w:val="99"/>
    <w:rsid w:val="00601E72"/>
    <w:rPr>
      <w:rFonts w:ascii="Lucida Grande" w:eastAsia="MS Mincho" w:hAnsi="Lucida Grande" w:cs="Lucida Grande"/>
      <w:sz w:val="18"/>
      <w:szCs w:val="18"/>
    </w:rPr>
  </w:style>
  <w:style w:type="character" w:customStyle="1" w:styleId="BalloonTextChar5">
    <w:name w:val="Balloon Text Char"/>
    <w:basedOn w:val="DefaultParagraphFont"/>
    <w:uiPriority w:val="99"/>
    <w:semiHidden/>
    <w:rsid w:val="00E73382"/>
    <w:rPr>
      <w:rFonts w:ascii="Lucida Grande" w:hAnsi="Lucida Grande"/>
      <w:sz w:val="18"/>
      <w:szCs w:val="18"/>
    </w:rPr>
  </w:style>
  <w:style w:type="character" w:customStyle="1" w:styleId="BalloonTextChar6">
    <w:name w:val="Balloon Text Char"/>
    <w:basedOn w:val="DefaultParagraphFont"/>
    <w:uiPriority w:val="99"/>
    <w:semiHidden/>
    <w:rsid w:val="00E73382"/>
    <w:rPr>
      <w:rFonts w:ascii="Lucida Grande" w:hAnsi="Lucida Grande"/>
      <w:sz w:val="18"/>
      <w:szCs w:val="18"/>
    </w:rPr>
  </w:style>
  <w:style w:type="character" w:customStyle="1" w:styleId="BalloonTextChar7">
    <w:name w:val="Balloon Text Char"/>
    <w:basedOn w:val="DefaultParagraphFont"/>
    <w:uiPriority w:val="99"/>
    <w:semiHidden/>
    <w:rsid w:val="00E73382"/>
    <w:rPr>
      <w:rFonts w:ascii="Lucida Grande" w:hAnsi="Lucida Grande"/>
      <w:sz w:val="18"/>
      <w:szCs w:val="18"/>
    </w:rPr>
  </w:style>
  <w:style w:type="character" w:customStyle="1" w:styleId="BalloonTextChar8">
    <w:name w:val="Balloon Text Char"/>
    <w:basedOn w:val="DefaultParagraphFont"/>
    <w:uiPriority w:val="99"/>
    <w:semiHidden/>
    <w:rsid w:val="00E73382"/>
    <w:rPr>
      <w:rFonts w:ascii="Lucida Grande" w:hAnsi="Lucida Grande"/>
      <w:sz w:val="18"/>
      <w:szCs w:val="18"/>
    </w:rPr>
  </w:style>
  <w:style w:type="paragraph" w:customStyle="1" w:styleId="IRPsanstext">
    <w:name w:val="IRPsanstext"/>
    <w:basedOn w:val="Normal"/>
    <w:link w:val="IRPsanstextChar1"/>
    <w:rsid w:val="00601E72"/>
    <w:pPr>
      <w:spacing w:line="320" w:lineRule="exact"/>
    </w:pPr>
    <w:rPr>
      <w:rFonts w:ascii="Arial" w:hAnsi="Arial"/>
    </w:rPr>
  </w:style>
  <w:style w:type="character" w:customStyle="1" w:styleId="IRPsanstextChar1">
    <w:name w:val="IRPsanstext Char1"/>
    <w:link w:val="IRPsanstext"/>
    <w:locked/>
    <w:rsid w:val="00601E72"/>
    <w:rPr>
      <w:rFonts w:ascii="Arial" w:eastAsia="MS Mincho" w:hAnsi="Arial"/>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nhideWhenUsed/>
    <w:rsid w:val="00601E72"/>
    <w:pPr>
      <w:tabs>
        <w:tab w:val="center" w:pos="4320"/>
        <w:tab w:val="right" w:pos="8640"/>
      </w:tabs>
    </w:pPr>
  </w:style>
  <w:style w:type="character" w:customStyle="1" w:styleId="HeaderChar">
    <w:name w:val="Header Char"/>
    <w:basedOn w:val="DefaultParagraphFont"/>
    <w:link w:val="Header"/>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customStyle="1" w:styleId="irpsubsanstext16">
    <w:name w:val="irpsub_sanstext16"/>
    <w:basedOn w:val="Normal"/>
    <w:next w:val="Normal"/>
    <w:link w:val="irpsubsanstext16Char"/>
    <w:autoRedefine/>
    <w:rsid w:val="00B14DE4"/>
    <w:pPr>
      <w:spacing w:after="120" w:line="480" w:lineRule="auto"/>
    </w:pPr>
    <w:rPr>
      <w:rFonts w:ascii="Arial" w:eastAsia="Times New Roman" w:hAnsi="Arial" w:cs="Arial"/>
      <w:bCs/>
      <w:iCs/>
      <w:color w:val="FFFFFF" w:themeColor="background1"/>
      <w:sz w:val="28"/>
      <w:szCs w:val="28"/>
      <w:lang w:eastAsia="en-US"/>
    </w:rPr>
  </w:style>
  <w:style w:type="character" w:customStyle="1" w:styleId="irpsubsanstext16Char">
    <w:name w:val="irpsub_sanstext16 Char"/>
    <w:basedOn w:val="IRPsanstextChar1"/>
    <w:link w:val="irpsubsanstext16"/>
    <w:rsid w:val="000C0F4E"/>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5D07CB"/>
    <w:pPr>
      <w:spacing w:after="120"/>
      <w:jc w:val="center"/>
    </w:pPr>
    <w:rPr>
      <w:i/>
      <w:szCs w:val="22"/>
    </w:rPr>
  </w:style>
  <w:style w:type="character" w:customStyle="1" w:styleId="IRPFigureSubChar">
    <w:name w:val="IRPFigureSub Char"/>
    <w:link w:val="IRPFigureSub"/>
    <w:rsid w:val="005D07CB"/>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link w:val="IRPfooterChar"/>
    <w:rsid w:val="00B12366"/>
    <w:rPr>
      <w:rFonts w:ascii="Palatino" w:hAnsi="Palatino"/>
      <w:i/>
      <w:szCs w:val="24"/>
    </w:rPr>
  </w:style>
  <w:style w:type="character" w:customStyle="1" w:styleId="IRPfooterChar">
    <w:name w:val="IRPfooter Char"/>
    <w:basedOn w:val="FooterChar"/>
    <w:link w:val="IRPfooter"/>
    <w:rsid w:val="00A95D9B"/>
    <w:rPr>
      <w:rFonts w:ascii="Palatino" w:eastAsia="MS Mincho" w:hAnsi="Palatino"/>
      <w:i/>
      <w:szCs w:val="24"/>
    </w:rPr>
  </w:style>
  <w:style w:type="paragraph" w:customStyle="1" w:styleId="IRPtitle">
    <w:name w:val="IRPtitle"/>
    <w:basedOn w:val="Normal"/>
    <w:rsid w:val="00B12366"/>
    <w:pPr>
      <w:ind w:left="576" w:hanging="576"/>
    </w:pPr>
    <w:rPr>
      <w:rFonts w:ascii="Palatino" w:hAnsi="Palatino"/>
      <w:sz w:val="40"/>
      <w:szCs w:val="24"/>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sz w:val="24"/>
      <w:szCs w:val="24"/>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styleId="ListParagraph">
    <w:name w:val="List Paragraph"/>
    <w:basedOn w:val="Normal"/>
    <w:uiPriority w:val="34"/>
    <w:qFormat/>
    <w:rsid w:val="00890FDA"/>
    <w:pPr>
      <w:widowControl w:val="0"/>
    </w:pPr>
    <w:rPr>
      <w:rFonts w:asciiTheme="minorHAnsi" w:eastAsiaTheme="minorHAnsi" w:hAnsiTheme="minorHAnsi" w:cstheme="minorBidi"/>
      <w:sz w:val="22"/>
      <w:szCs w:val="22"/>
      <w:lang w:eastAsia="en-US"/>
    </w:rPr>
  </w:style>
  <w:style w:type="character" w:styleId="Hyperlink">
    <w:name w:val="Hyperlink"/>
    <w:basedOn w:val="DefaultParagraphFont"/>
    <w:unhideWhenUsed/>
    <w:rsid w:val="00BF46A9"/>
    <w:rPr>
      <w:color w:val="0000FF" w:themeColor="hyperlink"/>
      <w:u w:val="single"/>
    </w:rPr>
  </w:style>
  <w:style w:type="character" w:styleId="FollowedHyperlink">
    <w:name w:val="FollowedHyperlink"/>
    <w:basedOn w:val="DefaultParagraphFont"/>
    <w:unhideWhenUsed/>
    <w:rsid w:val="00BB606C"/>
    <w:rPr>
      <w:color w:val="800080" w:themeColor="followedHyperlink"/>
      <w:u w:val="single"/>
    </w:rPr>
  </w:style>
  <w:style w:type="table" w:styleId="TableGrid">
    <w:name w:val="Table Grid"/>
    <w:basedOn w:val="TableNormal"/>
    <w:uiPriority w:val="59"/>
    <w:rsid w:val="00E65DEE"/>
    <w:pPr>
      <w:widowControl w:val="0"/>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IRPsanstextChar">
    <w:name w:val="IRPsanstext Char"/>
    <w:rsid w:val="00A95D9B"/>
    <w:rPr>
      <w:rFonts w:ascii="Arial" w:eastAsia="MS Mincho" w:hAnsi="Arial"/>
      <w:lang w:val="en-US" w:eastAsia="ja-JP"/>
    </w:rPr>
  </w:style>
  <w:style w:type="paragraph" w:customStyle="1" w:styleId="irpsub10">
    <w:name w:val="irpsub1"/>
    <w:basedOn w:val="Normal"/>
    <w:rsid w:val="00A95D9B"/>
    <w:pPr>
      <w:spacing w:before="100" w:beforeAutospacing="1" w:after="100" w:afterAutospacing="1"/>
    </w:pPr>
    <w:rPr>
      <w:rFonts w:ascii="Arial" w:eastAsia="Times New Roman" w:hAnsi="Arial" w:cs="Arial"/>
      <w:b/>
      <w:bCs/>
      <w:i/>
      <w:iCs/>
      <w:sz w:val="28"/>
      <w:szCs w:val="24"/>
      <w:lang w:eastAsia="en-US"/>
    </w:rPr>
  </w:style>
  <w:style w:type="paragraph" w:customStyle="1" w:styleId="irpsanstext0">
    <w:name w:val="irpsanstext"/>
    <w:basedOn w:val="Normal"/>
    <w:rsid w:val="000C0F4E"/>
    <w:pPr>
      <w:spacing w:before="100" w:beforeAutospacing="1" w:after="100" w:afterAutospacing="1"/>
    </w:pPr>
    <w:rPr>
      <w:rFonts w:eastAsia="Times New Roman"/>
      <w:sz w:val="24"/>
      <w:szCs w:val="24"/>
      <w:lang w:eastAsia="en-US"/>
    </w:rPr>
  </w:style>
  <w:style w:type="character" w:styleId="CommentReference">
    <w:name w:val="annotation reference"/>
    <w:uiPriority w:val="99"/>
    <w:semiHidden/>
    <w:rsid w:val="000C0F4E"/>
    <w:rPr>
      <w:sz w:val="16"/>
      <w:szCs w:val="16"/>
    </w:rPr>
  </w:style>
  <w:style w:type="paragraph" w:styleId="CommentText">
    <w:name w:val="annotation text"/>
    <w:basedOn w:val="Normal"/>
    <w:link w:val="CommentTextChar"/>
    <w:uiPriority w:val="99"/>
    <w:semiHidden/>
    <w:rsid w:val="000C0F4E"/>
    <w:rPr>
      <w:sz w:val="24"/>
      <w:szCs w:val="24"/>
    </w:rPr>
  </w:style>
  <w:style w:type="character" w:customStyle="1" w:styleId="CommentTextChar">
    <w:name w:val="Comment Text Char"/>
    <w:basedOn w:val="DefaultParagraphFont"/>
    <w:link w:val="CommentText"/>
    <w:uiPriority w:val="99"/>
    <w:rsid w:val="000C0F4E"/>
    <w:rPr>
      <w:rFonts w:eastAsia="MS Mincho"/>
      <w:sz w:val="24"/>
      <w:szCs w:val="24"/>
    </w:rPr>
  </w:style>
  <w:style w:type="character" w:customStyle="1" w:styleId="IRPintro">
    <w:name w:val="IRPintro"/>
    <w:rsid w:val="000C0F4E"/>
    <w:rPr>
      <w:rFonts w:ascii="Arial Black" w:hAnsi="Arial Black"/>
      <w:color w:val="006A71"/>
      <w:sz w:val="40"/>
    </w:rPr>
  </w:style>
  <w:style w:type="paragraph" w:customStyle="1" w:styleId="IRPchapname">
    <w:name w:val="IRPchapname"/>
    <w:basedOn w:val="Normal"/>
    <w:rsid w:val="0098760D"/>
    <w:rPr>
      <w:rFonts w:ascii="Palatino" w:hAnsi="Palatino"/>
      <w:spacing w:val="20"/>
      <w:sz w:val="24"/>
      <w:szCs w:val="24"/>
    </w:rPr>
  </w:style>
  <w:style w:type="paragraph" w:customStyle="1" w:styleId="IRPcaption">
    <w:name w:val="IRPcaption"/>
    <w:basedOn w:val="Normal"/>
    <w:rsid w:val="0098760D"/>
    <w:rPr>
      <w:sz w:val="24"/>
      <w:szCs w:val="24"/>
    </w:rPr>
  </w:style>
  <w:style w:type="paragraph" w:customStyle="1" w:styleId="IRPseriftext">
    <w:name w:val="IRPseriftext"/>
    <w:basedOn w:val="Normal"/>
    <w:rsid w:val="0098760D"/>
    <w:pPr>
      <w:spacing w:line="320" w:lineRule="exact"/>
    </w:pPr>
    <w:rPr>
      <w:rFonts w:ascii="Palatino" w:hAnsi="Palatino"/>
      <w:i/>
      <w:sz w:val="24"/>
      <w:szCs w:val="24"/>
    </w:rPr>
  </w:style>
  <w:style w:type="paragraph" w:styleId="BodyText">
    <w:name w:val="Body Text"/>
    <w:aliases w:val="IRPsectiontitle"/>
    <w:basedOn w:val="Normal"/>
    <w:link w:val="BodyTextChar"/>
    <w:rsid w:val="0098760D"/>
    <w:rPr>
      <w:rFonts w:ascii="Palatino" w:eastAsia="Times New Roman" w:hAnsi="Palatino"/>
      <w:i/>
      <w:sz w:val="32"/>
      <w:szCs w:val="24"/>
    </w:rPr>
  </w:style>
  <w:style w:type="character" w:customStyle="1" w:styleId="BodyTextChar">
    <w:name w:val="Body Text Char"/>
    <w:aliases w:val="IRPsectiontitle Char"/>
    <w:basedOn w:val="DefaultParagraphFont"/>
    <w:link w:val="BodyText"/>
    <w:rsid w:val="0098760D"/>
    <w:rPr>
      <w:rFonts w:ascii="Palatino" w:eastAsia="Times New Roman" w:hAnsi="Palatino"/>
      <w:i/>
      <w:sz w:val="32"/>
      <w:szCs w:val="24"/>
    </w:rPr>
  </w:style>
  <w:style w:type="paragraph" w:styleId="BodyText2">
    <w:name w:val="Body Text 2"/>
    <w:basedOn w:val="Normal"/>
    <w:link w:val="BodyText2Char"/>
    <w:rsid w:val="0098760D"/>
    <w:pPr>
      <w:spacing w:line="480" w:lineRule="auto"/>
    </w:pPr>
    <w:rPr>
      <w:rFonts w:ascii="Arial" w:hAnsi="Arial" w:cs="Arial"/>
      <w:sz w:val="22"/>
      <w:szCs w:val="22"/>
    </w:rPr>
  </w:style>
  <w:style w:type="character" w:customStyle="1" w:styleId="BodyText2Char">
    <w:name w:val="Body Text 2 Char"/>
    <w:basedOn w:val="DefaultParagraphFont"/>
    <w:link w:val="BodyText2"/>
    <w:rsid w:val="0098760D"/>
    <w:rPr>
      <w:rFonts w:ascii="Arial" w:eastAsia="MS Mincho" w:hAnsi="Arial" w:cs="Arial"/>
      <w:sz w:val="22"/>
      <w:szCs w:val="22"/>
    </w:rPr>
  </w:style>
  <w:style w:type="paragraph" w:customStyle="1" w:styleId="PAR3">
    <w:name w:val="PAR3"/>
    <w:basedOn w:val="Normal"/>
    <w:rsid w:val="0098760D"/>
    <w:pPr>
      <w:spacing w:line="360" w:lineRule="atLeast"/>
      <w:ind w:left="1152"/>
      <w:jc w:val="both"/>
    </w:pPr>
    <w:rPr>
      <w:rFonts w:ascii="Arial" w:eastAsia="Times New Roman" w:hAnsi="Arial"/>
      <w:sz w:val="24"/>
      <w:szCs w:val="24"/>
      <w:lang w:eastAsia="en-US"/>
    </w:rPr>
  </w:style>
  <w:style w:type="paragraph" w:customStyle="1" w:styleId="Highstyle">
    <w:name w:val="Highstyle"/>
    <w:basedOn w:val="IRPseriftextbig"/>
    <w:rsid w:val="0098760D"/>
    <w:pPr>
      <w:ind w:left="1800"/>
    </w:pPr>
    <w:rPr>
      <w:i w:val="0"/>
      <w:color w:val="008000"/>
      <w:szCs w:val="24"/>
    </w:rPr>
  </w:style>
  <w:style w:type="paragraph" w:customStyle="1" w:styleId="Highhead">
    <w:name w:val="Highhead"/>
    <w:basedOn w:val="IRPtitle"/>
    <w:rsid w:val="0098760D"/>
    <w:rPr>
      <w:i/>
      <w:color w:val="008000"/>
      <w:sz w:val="32"/>
    </w:rPr>
  </w:style>
  <w:style w:type="paragraph" w:customStyle="1" w:styleId="IRPsub2">
    <w:name w:val="IRPsub2"/>
    <w:basedOn w:val="IRPsanstext"/>
    <w:rsid w:val="0098760D"/>
    <w:pPr>
      <w:spacing w:beforeAutospacing="1" w:afterAutospacing="1" w:line="240" w:lineRule="auto"/>
    </w:pPr>
    <w:rPr>
      <w:rFonts w:ascii="Palatino" w:hAnsi="Palatino"/>
      <w:b/>
      <w:sz w:val="24"/>
      <w:szCs w:val="24"/>
    </w:rPr>
  </w:style>
  <w:style w:type="paragraph" w:customStyle="1" w:styleId="IRPhighbullet">
    <w:name w:val="IRPhighbullet"/>
    <w:basedOn w:val="Normal"/>
    <w:rsid w:val="0098760D"/>
    <w:pPr>
      <w:numPr>
        <w:numId w:val="6"/>
      </w:numPr>
      <w:spacing w:line="360" w:lineRule="auto"/>
    </w:pPr>
    <w:rPr>
      <w:rFonts w:ascii="Palatino" w:hAnsi="Palatino" w:cs="Arial"/>
      <w:b/>
      <w:i/>
      <w:color w:val="008000"/>
      <w:sz w:val="22"/>
      <w:szCs w:val="22"/>
    </w:rPr>
  </w:style>
  <w:style w:type="paragraph" w:customStyle="1" w:styleId="answer">
    <w:name w:val="answer"/>
    <w:basedOn w:val="Normal"/>
    <w:rsid w:val="0098760D"/>
    <w:pPr>
      <w:spacing w:line="480" w:lineRule="atLeast"/>
      <w:ind w:left="720" w:hanging="720"/>
    </w:pPr>
    <w:rPr>
      <w:rFonts w:eastAsia="Times New Roman"/>
      <w:sz w:val="24"/>
      <w:szCs w:val="24"/>
      <w:lang w:eastAsia="en-US"/>
    </w:rPr>
  </w:style>
  <w:style w:type="paragraph" w:customStyle="1" w:styleId="question">
    <w:name w:val="question"/>
    <w:basedOn w:val="Normal"/>
    <w:next w:val="answer"/>
    <w:rsid w:val="0098760D"/>
    <w:pPr>
      <w:keepNext/>
      <w:keepLines/>
      <w:spacing w:before="240"/>
      <w:ind w:left="720" w:hanging="720"/>
    </w:pPr>
    <w:rPr>
      <w:rFonts w:eastAsia="Times New Roman"/>
      <w:b/>
      <w:bCs/>
      <w:sz w:val="24"/>
      <w:szCs w:val="24"/>
      <w:lang w:eastAsia="en-US"/>
    </w:rPr>
  </w:style>
  <w:style w:type="paragraph" w:customStyle="1" w:styleId="plain">
    <w:name w:val="plain"/>
    <w:basedOn w:val="Normal"/>
    <w:rsid w:val="0098760D"/>
    <w:pPr>
      <w:spacing w:line="240" w:lineRule="atLeast"/>
    </w:pPr>
    <w:rPr>
      <w:rFonts w:eastAsia="Times New Roman"/>
      <w:sz w:val="24"/>
      <w:szCs w:val="24"/>
      <w:lang w:eastAsia="en-US"/>
    </w:rPr>
  </w:style>
  <w:style w:type="paragraph" w:customStyle="1" w:styleId="table">
    <w:name w:val="table"/>
    <w:basedOn w:val="plain"/>
    <w:rsid w:val="0098760D"/>
    <w:pPr>
      <w:spacing w:before="60" w:after="60" w:line="240" w:lineRule="auto"/>
    </w:pPr>
  </w:style>
  <w:style w:type="paragraph" w:styleId="BodyText3">
    <w:name w:val="Body Text 3"/>
    <w:basedOn w:val="Normal"/>
    <w:link w:val="BodyText3Char"/>
    <w:rsid w:val="0098760D"/>
    <w:pPr>
      <w:spacing w:line="360" w:lineRule="auto"/>
      <w:ind w:right="-720"/>
    </w:pPr>
    <w:rPr>
      <w:rFonts w:eastAsia="Times New Roman"/>
      <w:snapToGrid w:val="0"/>
      <w:sz w:val="24"/>
      <w:szCs w:val="24"/>
      <w:lang w:eastAsia="en-US"/>
    </w:rPr>
  </w:style>
  <w:style w:type="character" w:customStyle="1" w:styleId="BodyText3Char">
    <w:name w:val="Body Text 3 Char"/>
    <w:basedOn w:val="DefaultParagraphFont"/>
    <w:link w:val="BodyText3"/>
    <w:rsid w:val="0098760D"/>
    <w:rPr>
      <w:rFonts w:eastAsia="Times New Roman"/>
      <w:snapToGrid w:val="0"/>
      <w:sz w:val="24"/>
      <w:szCs w:val="24"/>
      <w:lang w:eastAsia="en-US"/>
    </w:rPr>
  </w:style>
  <w:style w:type="paragraph" w:customStyle="1" w:styleId="body">
    <w:name w:val="*body"/>
    <w:basedOn w:val="Normal"/>
    <w:rsid w:val="0098760D"/>
    <w:pPr>
      <w:widowControl w:val="0"/>
      <w:spacing w:line="280" w:lineRule="exact"/>
      <w:ind w:firstLine="540"/>
    </w:pPr>
    <w:rPr>
      <w:rFonts w:ascii="TheSerif 3-Light" w:eastAsia="Times New Roman" w:hAnsi="TheSerif 3-Light"/>
      <w:sz w:val="18"/>
      <w:szCs w:val="18"/>
      <w:lang w:eastAsia="en-US"/>
    </w:rPr>
  </w:style>
  <w:style w:type="paragraph" w:styleId="NormalWeb">
    <w:name w:val="Normal (Web)"/>
    <w:basedOn w:val="Normal"/>
    <w:rsid w:val="0098760D"/>
    <w:pPr>
      <w:spacing w:before="100" w:beforeAutospacing="1" w:after="100" w:afterAutospacing="1"/>
    </w:pPr>
    <w:rPr>
      <w:rFonts w:eastAsia="Times New Roman"/>
      <w:sz w:val="24"/>
      <w:szCs w:val="24"/>
      <w:lang w:eastAsia="en-US"/>
    </w:rPr>
  </w:style>
  <w:style w:type="paragraph" w:customStyle="1" w:styleId="Default">
    <w:name w:val="Default"/>
    <w:rsid w:val="0098760D"/>
    <w:pPr>
      <w:autoSpaceDE w:val="0"/>
      <w:autoSpaceDN w:val="0"/>
      <w:adjustRightInd w:val="0"/>
    </w:pPr>
    <w:rPr>
      <w:rFonts w:ascii="Arial" w:eastAsia="Times New Roman" w:hAnsi="Arial" w:cs="Arial"/>
      <w:color w:val="000000"/>
      <w:sz w:val="24"/>
      <w:szCs w:val="24"/>
      <w:lang w:eastAsia="en-US"/>
    </w:rPr>
  </w:style>
  <w:style w:type="paragraph" w:customStyle="1" w:styleId="NormalParagraphStyle">
    <w:name w:val="NormalParagraphStyle"/>
    <w:basedOn w:val="Normal"/>
    <w:rsid w:val="0098760D"/>
    <w:pPr>
      <w:widowControl w:val="0"/>
      <w:autoSpaceDE w:val="0"/>
      <w:autoSpaceDN w:val="0"/>
      <w:adjustRightInd w:val="0"/>
      <w:spacing w:line="288" w:lineRule="auto"/>
      <w:textAlignment w:val="center"/>
    </w:pPr>
    <w:rPr>
      <w:rFonts w:ascii="Times-Roman" w:eastAsia="Times New Roman" w:hAnsi="Times-Roman"/>
      <w:color w:val="000000"/>
      <w:sz w:val="24"/>
      <w:szCs w:val="24"/>
      <w:lang w:eastAsia="en-US"/>
    </w:rPr>
  </w:style>
  <w:style w:type="paragraph" w:customStyle="1" w:styleId="IRP-BelowSub12ptPalItalic">
    <w:name w:val="IRP-BelowSub12ptPalItalic"/>
    <w:basedOn w:val="Normal"/>
    <w:rsid w:val="0098760D"/>
    <w:pPr>
      <w:spacing w:before="120" w:after="120" w:line="360" w:lineRule="auto"/>
      <w:ind w:firstLine="720"/>
      <w:jc w:val="both"/>
    </w:pPr>
    <w:rPr>
      <w:rFonts w:ascii="Palatino" w:eastAsia="Times New Roman" w:hAnsi="Palatino"/>
      <w:i/>
      <w:sz w:val="24"/>
      <w:szCs w:val="24"/>
      <w:lang w:eastAsia="en-US"/>
    </w:rPr>
  </w:style>
  <w:style w:type="paragraph" w:customStyle="1" w:styleId="PAR2">
    <w:name w:val="PAR2"/>
    <w:basedOn w:val="Normal"/>
    <w:rsid w:val="0098760D"/>
    <w:pPr>
      <w:spacing w:line="360" w:lineRule="atLeast"/>
      <w:ind w:left="576"/>
      <w:jc w:val="both"/>
    </w:pPr>
    <w:rPr>
      <w:rFonts w:ascii="Arial" w:eastAsia="Times New Roman" w:hAnsi="Arial" w:cs="Arial"/>
      <w:sz w:val="24"/>
      <w:szCs w:val="24"/>
      <w:lang w:eastAsia="en-US"/>
    </w:rPr>
  </w:style>
  <w:style w:type="paragraph" w:customStyle="1" w:styleId="PAR1">
    <w:name w:val="PAR1"/>
    <w:basedOn w:val="PAR2"/>
    <w:rsid w:val="0098760D"/>
    <w:pPr>
      <w:spacing w:line="240" w:lineRule="auto"/>
      <w:ind w:left="0"/>
    </w:pPr>
    <w:rPr>
      <w:sz w:val="22"/>
      <w:szCs w:val="22"/>
    </w:rPr>
  </w:style>
  <w:style w:type="paragraph" w:customStyle="1" w:styleId="IRPtablegrid">
    <w:name w:val="IRPtablegrid"/>
    <w:basedOn w:val="Normal"/>
    <w:rsid w:val="0098760D"/>
    <w:pPr>
      <w:spacing w:before="20" w:after="20"/>
      <w:jc w:val="center"/>
    </w:pPr>
    <w:rPr>
      <w:rFonts w:ascii="Arial" w:hAnsi="Arial" w:cs="Arial"/>
      <w:sz w:val="10"/>
      <w:szCs w:val="16"/>
    </w:rPr>
  </w:style>
  <w:style w:type="paragraph" w:customStyle="1" w:styleId="IRPABCbullet">
    <w:name w:val="IRP_ABCbullet"/>
    <w:basedOn w:val="Normal"/>
    <w:rsid w:val="0098760D"/>
    <w:pPr>
      <w:numPr>
        <w:numId w:val="8"/>
      </w:numPr>
      <w:spacing w:line="360" w:lineRule="auto"/>
    </w:pPr>
    <w:rPr>
      <w:rFonts w:ascii="Arial" w:hAnsi="Arial"/>
      <w:sz w:val="24"/>
      <w:szCs w:val="22"/>
    </w:rPr>
  </w:style>
  <w:style w:type="paragraph" w:customStyle="1" w:styleId="Pa1">
    <w:name w:val="Pa1"/>
    <w:basedOn w:val="Normal"/>
    <w:next w:val="Normal"/>
    <w:rsid w:val="0098760D"/>
    <w:pPr>
      <w:autoSpaceDE w:val="0"/>
      <w:autoSpaceDN w:val="0"/>
      <w:adjustRightInd w:val="0"/>
      <w:spacing w:line="241" w:lineRule="atLeast"/>
    </w:pPr>
    <w:rPr>
      <w:rFonts w:ascii="Arial" w:eastAsia="Times New Roman" w:hAnsi="Arial"/>
      <w:sz w:val="24"/>
      <w:szCs w:val="24"/>
      <w:lang w:eastAsia="en-US"/>
    </w:rPr>
  </w:style>
  <w:style w:type="character" w:customStyle="1" w:styleId="A3">
    <w:name w:val="A3"/>
    <w:rsid w:val="0098760D"/>
    <w:rPr>
      <w:rFonts w:cs="Arial"/>
      <w:color w:val="000000"/>
      <w:sz w:val="21"/>
      <w:szCs w:val="21"/>
    </w:rPr>
  </w:style>
  <w:style w:type="paragraph" w:customStyle="1" w:styleId="Level2Text">
    <w:name w:val="Level2 Text"/>
    <w:rsid w:val="0098760D"/>
    <w:pPr>
      <w:spacing w:after="120"/>
      <w:ind w:left="720"/>
    </w:pPr>
    <w:rPr>
      <w:rFonts w:eastAsia="Times New Roman"/>
      <w:sz w:val="24"/>
      <w:szCs w:val="24"/>
      <w:lang w:eastAsia="en-US"/>
    </w:rPr>
  </w:style>
  <w:style w:type="character" w:customStyle="1" w:styleId="Level2TextChar">
    <w:name w:val="Level2 Text Char"/>
    <w:rsid w:val="0098760D"/>
    <w:rPr>
      <w:sz w:val="24"/>
      <w:szCs w:val="24"/>
      <w:lang w:val="en-US" w:eastAsia="en-US" w:bidi="ar-SA"/>
    </w:rPr>
  </w:style>
  <w:style w:type="character" w:customStyle="1" w:styleId="CommentSubjectChar">
    <w:name w:val="Comment Subject Char"/>
    <w:basedOn w:val="CommentTextChar"/>
    <w:link w:val="CommentSubject"/>
    <w:uiPriority w:val="99"/>
    <w:semiHidden/>
    <w:rsid w:val="0098760D"/>
    <w:rPr>
      <w:rFonts w:eastAsia="MS Mincho"/>
      <w:b/>
      <w:bCs/>
      <w:sz w:val="24"/>
      <w:szCs w:val="24"/>
    </w:rPr>
  </w:style>
  <w:style w:type="paragraph" w:styleId="CommentSubject">
    <w:name w:val="annotation subject"/>
    <w:basedOn w:val="CommentText"/>
    <w:next w:val="CommentText"/>
    <w:link w:val="CommentSubjectChar"/>
    <w:uiPriority w:val="99"/>
    <w:semiHidden/>
    <w:rsid w:val="0098760D"/>
    <w:rPr>
      <w:b/>
      <w:bCs/>
    </w:rPr>
  </w:style>
  <w:style w:type="paragraph" w:customStyle="1" w:styleId="TOCHeading1">
    <w:name w:val="TOC Heading1"/>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styleId="TOC1">
    <w:name w:val="toc 1"/>
    <w:basedOn w:val="Normal"/>
    <w:next w:val="Normal"/>
    <w:autoRedefine/>
    <w:uiPriority w:val="39"/>
    <w:semiHidden/>
    <w:unhideWhenUsed/>
    <w:rsid w:val="0098760D"/>
    <w:pPr>
      <w:spacing w:before="120"/>
    </w:pPr>
    <w:rPr>
      <w:rFonts w:ascii="Calibri" w:hAnsi="Calibri"/>
      <w:b/>
      <w:sz w:val="24"/>
      <w:szCs w:val="24"/>
    </w:rPr>
  </w:style>
  <w:style w:type="paragraph" w:customStyle="1" w:styleId="sanstext16">
    <w:name w:val="sanstext+16"/>
    <w:basedOn w:val="IRPsanstext"/>
    <w:qFormat/>
    <w:rsid w:val="0098760D"/>
    <w:rPr>
      <w:sz w:val="24"/>
      <w:szCs w:val="24"/>
    </w:rPr>
  </w:style>
  <w:style w:type="paragraph" w:customStyle="1" w:styleId="Style1">
    <w:name w:val="Style1"/>
    <w:basedOn w:val="IRPsanstext"/>
    <w:qFormat/>
    <w:rsid w:val="0098760D"/>
    <w:rPr>
      <w:rFonts w:cs="Arial"/>
      <w:b/>
      <w:i/>
      <w:sz w:val="40"/>
      <w:szCs w:val="32"/>
    </w:rPr>
  </w:style>
  <w:style w:type="paragraph" w:customStyle="1" w:styleId="FigureSub">
    <w:name w:val="FigureSub"/>
    <w:basedOn w:val="IRPsanstext"/>
    <w:qFormat/>
    <w:rsid w:val="0098760D"/>
    <w:rPr>
      <w:b/>
      <w:sz w:val="24"/>
      <w:szCs w:val="22"/>
    </w:rPr>
  </w:style>
  <w:style w:type="paragraph" w:customStyle="1" w:styleId="Style2">
    <w:name w:val="Style2"/>
    <w:basedOn w:val="IRPfooter"/>
    <w:qFormat/>
    <w:rsid w:val="0098760D"/>
    <w:rPr>
      <w:i w:val="0"/>
      <w:sz w:val="24"/>
    </w:rPr>
  </w:style>
  <w:style w:type="paragraph" w:customStyle="1" w:styleId="Style3">
    <w:name w:val="Style3"/>
    <w:basedOn w:val="IRPfooter"/>
    <w:qFormat/>
    <w:rsid w:val="0098760D"/>
    <w:rPr>
      <w:i w:val="0"/>
      <w:sz w:val="24"/>
    </w:rPr>
  </w:style>
  <w:style w:type="paragraph" w:customStyle="1" w:styleId="IRPfiguresub0">
    <w:name w:val="IRPfiguresub"/>
    <w:basedOn w:val="BodyText"/>
    <w:rsid w:val="0098760D"/>
    <w:pPr>
      <w:spacing w:before="100" w:beforeAutospacing="1" w:after="100" w:afterAutospacing="1" w:line="240" w:lineRule="exact"/>
      <w:jc w:val="center"/>
    </w:pPr>
    <w:rPr>
      <w:rFonts w:ascii="Arial" w:hAnsi="Arial"/>
      <w:color w:val="000000"/>
      <w:sz w:val="20"/>
    </w:rPr>
  </w:style>
  <w:style w:type="paragraph" w:customStyle="1" w:styleId="ColorfulList-Accent11">
    <w:name w:val="Colorful List - Accent 11"/>
    <w:basedOn w:val="Normal"/>
    <w:uiPriority w:val="34"/>
    <w:qFormat/>
    <w:rsid w:val="0098760D"/>
    <w:pPr>
      <w:ind w:left="720"/>
      <w:contextualSpacing/>
    </w:pPr>
    <w:rPr>
      <w:rFonts w:eastAsia="Times New Roman"/>
      <w:sz w:val="24"/>
      <w:szCs w:val="24"/>
      <w:lang w:eastAsia="en-US"/>
    </w:rPr>
  </w:style>
  <w:style w:type="character" w:styleId="Strong">
    <w:name w:val="Strong"/>
    <w:qFormat/>
    <w:rsid w:val="0098760D"/>
    <w:rPr>
      <w:b/>
      <w:bCs/>
    </w:rPr>
  </w:style>
  <w:style w:type="paragraph" w:customStyle="1" w:styleId="IRPpicture">
    <w:name w:val="IRPpicture"/>
    <w:basedOn w:val="Normal"/>
    <w:link w:val="IRPpictureChar"/>
    <w:rsid w:val="0098760D"/>
    <w:rPr>
      <w:rFonts w:ascii="Arial MT" w:hAnsi="Arial MT"/>
      <w:sz w:val="16"/>
      <w:szCs w:val="24"/>
    </w:rPr>
  </w:style>
  <w:style w:type="character" w:customStyle="1" w:styleId="IRPpictureChar">
    <w:name w:val="IRPpicture Char"/>
    <w:link w:val="IRPpicture"/>
    <w:rsid w:val="0098760D"/>
    <w:rPr>
      <w:rFonts w:ascii="Arial MT" w:eastAsia="MS Mincho" w:hAnsi="Arial MT"/>
      <w:sz w:val="16"/>
      <w:szCs w:val="24"/>
    </w:rPr>
  </w:style>
  <w:style w:type="paragraph" w:customStyle="1" w:styleId="LightGrid-Accent31">
    <w:name w:val="Light Grid - Accent 31"/>
    <w:basedOn w:val="Normal"/>
    <w:uiPriority w:val="34"/>
    <w:qFormat/>
    <w:rsid w:val="0098760D"/>
    <w:pPr>
      <w:ind w:left="720"/>
    </w:pPr>
    <w:rPr>
      <w:sz w:val="24"/>
      <w:szCs w:val="24"/>
    </w:rPr>
  </w:style>
  <w:style w:type="paragraph" w:customStyle="1" w:styleId="ColorfulList-Accent12">
    <w:name w:val="Colorful List - Accent 12"/>
    <w:basedOn w:val="Normal"/>
    <w:uiPriority w:val="34"/>
    <w:qFormat/>
    <w:rsid w:val="0098760D"/>
    <w:pPr>
      <w:spacing w:after="200" w:line="276" w:lineRule="auto"/>
      <w:ind w:left="720"/>
      <w:contextualSpacing/>
    </w:pPr>
    <w:rPr>
      <w:rFonts w:ascii="Calibri" w:eastAsia="Calibri" w:hAnsi="Calibri"/>
      <w:sz w:val="22"/>
      <w:szCs w:val="22"/>
      <w:lang w:eastAsia="en-US"/>
    </w:rPr>
  </w:style>
  <w:style w:type="paragraph" w:styleId="TOCHeading">
    <w:name w:val="TOC Heading"/>
    <w:basedOn w:val="Heading1"/>
    <w:next w:val="Normal"/>
    <w:uiPriority w:val="39"/>
    <w:qFormat/>
    <w:rsid w:val="0098760D"/>
    <w:pPr>
      <w:keepLines/>
      <w:spacing w:before="480" w:beforeAutospacing="0" w:after="0" w:afterAutospacing="0" w:line="276" w:lineRule="auto"/>
      <w:outlineLvl w:val="9"/>
    </w:pPr>
    <w:rPr>
      <w:rFonts w:ascii="Cambria" w:eastAsia="MS Gothic" w:hAnsi="Cambria"/>
      <w:b/>
      <w:bCs/>
      <w:i w:val="0"/>
      <w:iCs w:val="0"/>
      <w:color w:val="848057"/>
      <w:sz w:val="28"/>
      <w:szCs w:val="28"/>
      <w:lang w:eastAsia="en-US"/>
    </w:rPr>
  </w:style>
  <w:style w:type="paragraph" w:customStyle="1" w:styleId="IRPnumbnote">
    <w:name w:val="IRPnumbnote"/>
    <w:basedOn w:val="Normal"/>
    <w:rsid w:val="0098760D"/>
    <w:pPr>
      <w:numPr>
        <w:numId w:val="9"/>
      </w:numPr>
      <w:tabs>
        <w:tab w:val="left" w:pos="144"/>
      </w:tabs>
    </w:pPr>
    <w:rPr>
      <w:rFonts w:ascii="Arial" w:hAnsi="Arial"/>
      <w:i/>
      <w:sz w:val="18"/>
      <w:szCs w:val="24"/>
    </w:rPr>
  </w:style>
  <w:style w:type="paragraph" w:customStyle="1" w:styleId="footnote">
    <w:name w:val="footnote"/>
    <w:basedOn w:val="Normal"/>
    <w:autoRedefine/>
    <w:rsid w:val="0098760D"/>
    <w:pPr>
      <w:tabs>
        <w:tab w:val="left" w:pos="360"/>
      </w:tabs>
      <w:ind w:left="360" w:hanging="360"/>
      <w:jc w:val="center"/>
    </w:pPr>
    <w:rPr>
      <w:rFonts w:ascii="Arial" w:eastAsia="Times New Roman" w:hAnsi="Arial"/>
      <w:b/>
      <w:strike/>
      <w:sz w:val="18"/>
      <w:szCs w:val="24"/>
      <w:lang w:eastAsia="en-US"/>
    </w:rPr>
  </w:style>
  <w:style w:type="paragraph" w:styleId="Caption">
    <w:name w:val="caption"/>
    <w:basedOn w:val="Normal"/>
    <w:next w:val="Normal"/>
    <w:qFormat/>
    <w:rsid w:val="0098760D"/>
    <w:rPr>
      <w:rFonts w:eastAsia="Times New Roman"/>
      <w:b/>
      <w:bCs/>
      <w:sz w:val="24"/>
      <w:szCs w:val="24"/>
      <w:lang w:eastAsia="en-US"/>
    </w:rPr>
  </w:style>
  <w:style w:type="paragraph" w:customStyle="1" w:styleId="11RFPBodyBullet">
    <w:name w:val="11RFP Body Bullet"/>
    <w:basedOn w:val="Normal"/>
    <w:link w:val="11RFPBodyBulletChar"/>
    <w:rsid w:val="0098760D"/>
    <w:pPr>
      <w:numPr>
        <w:ilvl w:val="1"/>
        <w:numId w:val="10"/>
      </w:numPr>
    </w:pPr>
    <w:rPr>
      <w:sz w:val="24"/>
      <w:szCs w:val="24"/>
    </w:rPr>
  </w:style>
  <w:style w:type="character" w:customStyle="1" w:styleId="11RFPBodyBulletChar">
    <w:name w:val="11RFP Body Bullet Char"/>
    <w:link w:val="11RFPBodyBullet"/>
    <w:rsid w:val="0098760D"/>
    <w:rPr>
      <w:rFonts w:eastAsia="MS Mincho"/>
      <w:sz w:val="24"/>
      <w:szCs w:val="24"/>
    </w:rPr>
  </w:style>
  <w:style w:type="paragraph" w:customStyle="1" w:styleId="IRPsanstextbold">
    <w:name w:val="IRPsanstext+bold"/>
    <w:basedOn w:val="11RFPBodyBullet"/>
    <w:link w:val="IRPsanstextboldChar"/>
    <w:rsid w:val="0098760D"/>
    <w:rPr>
      <w:b/>
    </w:rPr>
  </w:style>
  <w:style w:type="character" w:customStyle="1" w:styleId="IRPsanstextboldChar">
    <w:name w:val="IRPsanstext+bold Char"/>
    <w:link w:val="IRPsanstextbold"/>
    <w:rsid w:val="0098760D"/>
    <w:rPr>
      <w:rFonts w:eastAsia="MS Mincho"/>
      <w:b/>
      <w:sz w:val="24"/>
      <w:szCs w:val="24"/>
    </w:rPr>
  </w:style>
  <w:style w:type="paragraph" w:customStyle="1" w:styleId="irpintro0">
    <w:name w:val="irpintro"/>
    <w:basedOn w:val="Normal"/>
    <w:autoRedefine/>
    <w:uiPriority w:val="99"/>
    <w:rsid w:val="0098760D"/>
    <w:pPr>
      <w:spacing w:line="320" w:lineRule="atLeast"/>
    </w:pPr>
    <w:rPr>
      <w:rFonts w:ascii="Arial Black" w:eastAsia="Times New Roman" w:hAnsi="Arial Black" w:cs="Arial"/>
      <w:b/>
      <w:bCs/>
      <w:color w:val="757563"/>
      <w:sz w:val="40"/>
      <w:szCs w:val="40"/>
      <w:lang w:eastAsia="en-US"/>
    </w:rPr>
  </w:style>
  <w:style w:type="paragraph" w:styleId="PlainText">
    <w:name w:val="Plain Text"/>
    <w:basedOn w:val="Normal"/>
    <w:link w:val="PlainTextChar"/>
    <w:uiPriority w:val="99"/>
    <w:rsid w:val="0098760D"/>
    <w:rPr>
      <w:rFonts w:ascii="Maiandra GD" w:eastAsia="Times New Roman" w:hAnsi="Maiandra GD"/>
      <w:color w:val="0000FF"/>
      <w:sz w:val="24"/>
      <w:szCs w:val="24"/>
      <w:lang w:eastAsia="en-US"/>
    </w:rPr>
  </w:style>
  <w:style w:type="character" w:customStyle="1" w:styleId="PlainTextChar">
    <w:name w:val="Plain Text Char"/>
    <w:basedOn w:val="DefaultParagraphFont"/>
    <w:link w:val="PlainText"/>
    <w:uiPriority w:val="99"/>
    <w:rsid w:val="0098760D"/>
    <w:rPr>
      <w:rFonts w:ascii="Maiandra GD" w:eastAsia="Times New Roman" w:hAnsi="Maiandra GD"/>
      <w:color w:val="0000FF"/>
      <w:sz w:val="24"/>
      <w:szCs w:val="24"/>
      <w:lang w:eastAsia="en-US"/>
    </w:rPr>
  </w:style>
  <w:style w:type="paragraph" w:styleId="NoSpacing">
    <w:name w:val="No Spacing"/>
    <w:uiPriority w:val="99"/>
    <w:qFormat/>
    <w:rsid w:val="0098760D"/>
    <w:rPr>
      <w:rFonts w:ascii="Calibri" w:eastAsia="Times New Roman" w:hAnsi="Calibri"/>
      <w:sz w:val="22"/>
      <w:szCs w:val="22"/>
      <w:lang w:eastAsia="en-US"/>
    </w:rPr>
  </w:style>
  <w:style w:type="paragraph" w:customStyle="1" w:styleId="irpfiguresub1">
    <w:name w:val="irpfiguresub"/>
    <w:basedOn w:val="Normal"/>
    <w:rsid w:val="0098760D"/>
    <w:pPr>
      <w:spacing w:before="100" w:beforeAutospacing="1" w:after="100" w:afterAutospacing="1"/>
    </w:pPr>
    <w:rPr>
      <w:rFonts w:eastAsia="Times New Roman"/>
      <w:sz w:val="24"/>
      <w:szCs w:val="24"/>
      <w:lang w:eastAsia="en-US"/>
    </w:rPr>
  </w:style>
  <w:style w:type="paragraph" w:customStyle="1" w:styleId="Centurion11">
    <w:name w:val="Centurion11"/>
    <w:basedOn w:val="Normal"/>
    <w:rsid w:val="0098760D"/>
    <w:pPr>
      <w:widowControl w:val="0"/>
    </w:pPr>
    <w:rPr>
      <w:rFonts w:ascii="CenturionOld" w:eastAsia="Times New Roman" w:hAnsi="CenturionOld"/>
      <w:sz w:val="22"/>
      <w:szCs w:val="24"/>
      <w:lang w:eastAsia="en-US"/>
    </w:rPr>
  </w:style>
  <w:style w:type="paragraph" w:customStyle="1" w:styleId="09ProcessBullets">
    <w:name w:val="09Process_Bullets"/>
    <w:basedOn w:val="Normal"/>
    <w:rsid w:val="0098760D"/>
    <w:pPr>
      <w:numPr>
        <w:numId w:val="11"/>
      </w:numPr>
    </w:pPr>
    <w:rPr>
      <w:sz w:val="24"/>
      <w:szCs w:val="24"/>
    </w:rPr>
  </w:style>
  <w:style w:type="paragraph" w:customStyle="1" w:styleId="NoParagraphStyle">
    <w:name w:val="[No Paragraph Style]"/>
    <w:rsid w:val="0098760D"/>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Heading2IRP">
    <w:name w:val="Heading 2 IRP"/>
    <w:basedOn w:val="irpsubsanstext16"/>
    <w:link w:val="Heading2IRPChar"/>
    <w:qFormat/>
    <w:rsid w:val="0098760D"/>
    <w:pPr>
      <w:spacing w:before="100" w:beforeAutospacing="1" w:after="0" w:line="320" w:lineRule="exact"/>
    </w:pPr>
    <w:rPr>
      <w:rFonts w:asciiTheme="majorHAnsi" w:eastAsia="Arial Unicode MS" w:hAnsiTheme="majorHAnsi" w:cs="Arial Unicode MS"/>
      <w:color w:val="auto"/>
      <w:sz w:val="24"/>
    </w:rPr>
  </w:style>
  <w:style w:type="character" w:customStyle="1" w:styleId="Heading2IRPChar">
    <w:name w:val="Heading 2 IRP Char"/>
    <w:basedOn w:val="DefaultParagraphFont"/>
    <w:link w:val="Heading2IRP"/>
    <w:rsid w:val="0098760D"/>
    <w:rPr>
      <w:rFonts w:asciiTheme="majorHAnsi" w:eastAsia="Arial Unicode MS" w:hAnsiTheme="majorHAnsi" w:cs="Arial Unicode MS"/>
      <w:bCs/>
      <w:iCs/>
      <w:sz w:val="24"/>
      <w:szCs w:val="28"/>
      <w:lang w:eastAsia="en-US"/>
    </w:rPr>
  </w:style>
  <w:style w:type="paragraph" w:styleId="Title">
    <w:name w:val="Title"/>
    <w:basedOn w:val="Normal"/>
    <w:next w:val="Normal"/>
    <w:link w:val="TitleChar"/>
    <w:uiPriority w:val="10"/>
    <w:qFormat/>
    <w:rsid w:val="009876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98760D"/>
    <w:rPr>
      <w:rFonts w:asciiTheme="majorHAnsi" w:eastAsiaTheme="majorEastAsia" w:hAnsiTheme="majorHAnsi" w:cstheme="majorBidi"/>
      <w:color w:val="17365D" w:themeColor="text2" w:themeShade="BF"/>
      <w:spacing w:val="5"/>
      <w:kern w:val="28"/>
      <w:sz w:val="52"/>
      <w:szCs w:val="52"/>
      <w:lang w:eastAsia="en-US"/>
    </w:rPr>
  </w:style>
  <w:style w:type="paragraph" w:styleId="Revision">
    <w:name w:val="Revision"/>
    <w:hidden/>
    <w:rsid w:val="0098760D"/>
    <w:rPr>
      <w:rFonts w:eastAsia="MS Mincho"/>
      <w:sz w:val="24"/>
      <w:szCs w:val="24"/>
    </w:rPr>
  </w:style>
  <w:style w:type="paragraph" w:styleId="EndnoteText">
    <w:name w:val="endnote text"/>
    <w:basedOn w:val="Normal"/>
    <w:link w:val="EndnoteTextChar"/>
    <w:rsid w:val="0098760D"/>
  </w:style>
  <w:style w:type="character" w:customStyle="1" w:styleId="EndnoteTextChar">
    <w:name w:val="Endnote Text Char"/>
    <w:basedOn w:val="DefaultParagraphFont"/>
    <w:link w:val="EndnoteText"/>
    <w:rsid w:val="0098760D"/>
    <w:rPr>
      <w:rFonts w:eastAsia="MS Mincho"/>
    </w:rPr>
  </w:style>
  <w:style w:type="character" w:styleId="EndnoteReference">
    <w:name w:val="endnote reference"/>
    <w:basedOn w:val="DefaultParagraphFont"/>
    <w:rsid w:val="009876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517148">
      <w:bodyDiv w:val="1"/>
      <w:marLeft w:val="0"/>
      <w:marRight w:val="0"/>
      <w:marTop w:val="0"/>
      <w:marBottom w:val="0"/>
      <w:divBdr>
        <w:top w:val="none" w:sz="0" w:space="0" w:color="auto"/>
        <w:left w:val="none" w:sz="0" w:space="0" w:color="auto"/>
        <w:bottom w:val="none" w:sz="0" w:space="0" w:color="auto"/>
        <w:right w:val="none" w:sz="0" w:space="0" w:color="auto"/>
      </w:divBdr>
    </w:div>
    <w:div w:id="1502164594">
      <w:bodyDiv w:val="1"/>
      <w:marLeft w:val="0"/>
      <w:marRight w:val="0"/>
      <w:marTop w:val="0"/>
      <w:marBottom w:val="0"/>
      <w:divBdr>
        <w:top w:val="none" w:sz="0" w:space="0" w:color="auto"/>
        <w:left w:val="none" w:sz="0" w:space="0" w:color="auto"/>
        <w:bottom w:val="none" w:sz="0" w:space="0" w:color="auto"/>
        <w:right w:val="none" w:sz="0" w:space="0" w:color="auto"/>
      </w:divBdr>
    </w:div>
    <w:div w:id="1685008540">
      <w:bodyDiv w:val="1"/>
      <w:marLeft w:val="0"/>
      <w:marRight w:val="0"/>
      <w:marTop w:val="0"/>
      <w:marBottom w:val="0"/>
      <w:divBdr>
        <w:top w:val="none" w:sz="0" w:space="0" w:color="auto"/>
        <w:left w:val="none" w:sz="0" w:space="0" w:color="auto"/>
        <w:bottom w:val="none" w:sz="0" w:space="0" w:color="auto"/>
        <w:right w:val="none" w:sz="0" w:space="0" w:color="auto"/>
      </w:divBdr>
    </w:div>
    <w:div w:id="1784686050">
      <w:bodyDiv w:val="1"/>
      <w:marLeft w:val="0"/>
      <w:marRight w:val="0"/>
      <w:marTop w:val="0"/>
      <w:marBottom w:val="0"/>
      <w:divBdr>
        <w:top w:val="none" w:sz="0" w:space="0" w:color="auto"/>
        <w:left w:val="none" w:sz="0" w:space="0" w:color="auto"/>
        <w:bottom w:val="none" w:sz="0" w:space="0" w:color="auto"/>
        <w:right w:val="none" w:sz="0" w:space="0" w:color="auto"/>
      </w:divBdr>
    </w:div>
    <w:div w:id="20718016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8" Type="http://schemas.openxmlformats.org/officeDocument/2006/relationships/endnotes" Target="endnotes.xml"/><Relationship Id="rId26" Type="http://schemas.openxmlformats.org/officeDocument/2006/relationships/customXml" Target="../customXml/item4.xml"/><Relationship Id="rId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7" Type="http://schemas.openxmlformats.org/officeDocument/2006/relationships/footnotes" Target="footnotes.xml"/><Relationship Id="rId25" Type="http://schemas.openxmlformats.org/officeDocument/2006/relationships/customXml" Target="../customXml/item3.xml"/><Relationship Id="rId20" Type="http://schemas.openxmlformats.org/officeDocument/2006/relationships/header" Target="header1.xml"/><Relationship Id="rId16" Type="http://schemas.openxmlformats.org/officeDocument/2006/relationships/image" Target="media/image7.emf"/><Relationship Id="rId2" Type="http://schemas.openxmlformats.org/officeDocument/2006/relationships/numbering" Target="numbering.xml"/><Relationship Id="rId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customXml" Target="../customXml/item2.xml"/><Relationship Id="rId23" Type="http://schemas.openxmlformats.org/officeDocument/2006/relationships/theme" Target="theme/theme1.xml"/><Relationship Id="rId15" Type="http://schemas.openxmlformats.org/officeDocument/2006/relationships/image" Target="media/image6.emf"/><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10.emf"/><Relationship Id="rId9" Type="http://schemas.openxmlformats.org/officeDocument/2006/relationships/chart" Target="charts/chart1.xml"/><Relationship Id="rId22" Type="http://schemas.openxmlformats.org/officeDocument/2006/relationships/fontTable" Target="fontTable.xml"/><Relationship Id="rId14" Type="http://schemas.openxmlformats.org/officeDocument/2006/relationships/image" Target="media/image5.emf"/><Relationship Id="rId4" Type="http://schemas.microsoft.com/office/2007/relationships/stylesWithEffects" Target="stylesWithEffects.xml"/><Relationship Id="rId27"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file:///\\sestusr2\gsingh$\!IRP\2015%20IRP\IRP%20Chapters\Chap%206\Historical%20Average%20Portfolio%20Co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400"/>
            </a:pPr>
            <a:r>
              <a:rPr lang="en-US" sz="1400" i="1">
                <a:effectLst/>
                <a:latin typeface="Arial" panose="020B0604020202020204" pitchFamily="34" charset="0"/>
                <a:cs typeface="Arial" panose="020B0604020202020204" pitchFamily="34" charset="0"/>
              </a:rPr>
              <a:t>Figure D-7</a:t>
            </a:r>
          </a:p>
          <a:p>
            <a:pPr algn="ctr">
              <a:defRPr sz="1400"/>
            </a:pPr>
            <a:r>
              <a:rPr lang="en-US" sz="1400" i="1">
                <a:effectLst/>
                <a:latin typeface="Arial" panose="020B0604020202020204" pitchFamily="34" charset="0"/>
                <a:cs typeface="Arial" panose="020B0604020202020204" pitchFamily="34" charset="0"/>
              </a:rPr>
              <a:t>Cumulative Electric Energy Savings from DSR</a:t>
            </a:r>
          </a:p>
          <a:p>
            <a:pPr algn="ctr">
              <a:defRPr sz="1400"/>
            </a:pPr>
            <a:r>
              <a:rPr lang="en-US" sz="1400" i="1">
                <a:effectLst/>
                <a:latin typeface="Arial" panose="020B0604020202020204" pitchFamily="34" charset="0"/>
                <a:cs typeface="Arial" panose="020B0604020202020204" pitchFamily="34" charset="0"/>
              </a:rPr>
              <a:t> 1978 through 2013</a:t>
            </a:r>
          </a:p>
        </c:rich>
      </c:tx>
      <c:overlay val="0"/>
    </c:title>
    <c:autoTitleDeleted val="0"/>
    <c:plotArea>
      <c:layout/>
      <c:barChart>
        <c:barDir val="col"/>
        <c:grouping val="clustered"/>
        <c:varyColors val="0"/>
        <c:ser>
          <c:idx val="0"/>
          <c:order val="0"/>
          <c:tx>
            <c:strRef>
              <c:f>'Historical Savings'!$A$3</c:f>
              <c:strCache>
                <c:ptCount val="1"/>
                <c:pt idx="0">
                  <c:v>Cummulative aMW</c:v>
                </c:pt>
              </c:strCache>
            </c:strRef>
          </c:tx>
          <c:spPr>
            <a:solidFill>
              <a:srgbClr val="82C341"/>
            </a:solidFill>
          </c:spPr>
          <c:invertIfNegative val="0"/>
          <c:cat>
            <c:numRef>
              <c:f>'Historical Savings'!$B$2:$AK$2</c:f>
              <c:numCache>
                <c:formatCode>General</c:formatCode>
                <c:ptCount val="36"/>
                <c:pt idx="0">
                  <c:v>1978.0</c:v>
                </c:pt>
                <c:pt idx="1">
                  <c:v>1979.0</c:v>
                </c:pt>
                <c:pt idx="2">
                  <c:v>1980.0</c:v>
                </c:pt>
                <c:pt idx="3">
                  <c:v>1981.0</c:v>
                </c:pt>
                <c:pt idx="4">
                  <c:v>1982.0</c:v>
                </c:pt>
                <c:pt idx="5">
                  <c:v>1983.0</c:v>
                </c:pt>
                <c:pt idx="6">
                  <c:v>1984.0</c:v>
                </c:pt>
                <c:pt idx="7">
                  <c:v>1985.0</c:v>
                </c:pt>
                <c:pt idx="8">
                  <c:v>1986.0</c:v>
                </c:pt>
                <c:pt idx="9">
                  <c:v>1987.0</c:v>
                </c:pt>
                <c:pt idx="10">
                  <c:v>1988.0</c:v>
                </c:pt>
                <c:pt idx="11">
                  <c:v>1989.0</c:v>
                </c:pt>
                <c:pt idx="12">
                  <c:v>1990.0</c:v>
                </c:pt>
                <c:pt idx="13">
                  <c:v>1991.0</c:v>
                </c:pt>
                <c:pt idx="14">
                  <c:v>1992.0</c:v>
                </c:pt>
                <c:pt idx="15">
                  <c:v>1993.0</c:v>
                </c:pt>
                <c:pt idx="16">
                  <c:v>1994.0</c:v>
                </c:pt>
                <c:pt idx="17">
                  <c:v>1995.0</c:v>
                </c:pt>
                <c:pt idx="18">
                  <c:v>1996.0</c:v>
                </c:pt>
                <c:pt idx="19">
                  <c:v>1997.0</c:v>
                </c:pt>
                <c:pt idx="20">
                  <c:v>1998.0</c:v>
                </c:pt>
                <c:pt idx="21">
                  <c:v>1999.0</c:v>
                </c:pt>
                <c:pt idx="22">
                  <c:v>2000.0</c:v>
                </c:pt>
                <c:pt idx="23">
                  <c:v>2001.0</c:v>
                </c:pt>
                <c:pt idx="24">
                  <c:v>2002.0</c:v>
                </c:pt>
                <c:pt idx="25">
                  <c:v>2003.0</c:v>
                </c:pt>
                <c:pt idx="26">
                  <c:v>2004.0</c:v>
                </c:pt>
                <c:pt idx="27">
                  <c:v>2005.0</c:v>
                </c:pt>
                <c:pt idx="28">
                  <c:v>2006.0</c:v>
                </c:pt>
                <c:pt idx="29">
                  <c:v>2007.0</c:v>
                </c:pt>
                <c:pt idx="30">
                  <c:v>2008.0</c:v>
                </c:pt>
                <c:pt idx="31">
                  <c:v>2009.0</c:v>
                </c:pt>
                <c:pt idx="32">
                  <c:v>2010.0</c:v>
                </c:pt>
                <c:pt idx="33">
                  <c:v>2011.0</c:v>
                </c:pt>
                <c:pt idx="34">
                  <c:v>2012.0</c:v>
                </c:pt>
                <c:pt idx="35">
                  <c:v>2013.0</c:v>
                </c:pt>
              </c:numCache>
            </c:numRef>
          </c:cat>
          <c:val>
            <c:numRef>
              <c:f>'Historical Savings'!$B$3:$AK$3</c:f>
              <c:numCache>
                <c:formatCode>General</c:formatCode>
                <c:ptCount val="36"/>
                <c:pt idx="0">
                  <c:v>0.00102739726027397</c:v>
                </c:pt>
                <c:pt idx="1">
                  <c:v>2.993493150684932</c:v>
                </c:pt>
                <c:pt idx="2">
                  <c:v>12.5865296803653</c:v>
                </c:pt>
                <c:pt idx="3">
                  <c:v>22.31175799086758</c:v>
                </c:pt>
                <c:pt idx="4">
                  <c:v>30.92226027397258</c:v>
                </c:pt>
                <c:pt idx="5">
                  <c:v>42.6474885844749</c:v>
                </c:pt>
                <c:pt idx="6">
                  <c:v>52.11974885844747</c:v>
                </c:pt>
                <c:pt idx="7">
                  <c:v>60.52191780821918</c:v>
                </c:pt>
                <c:pt idx="8">
                  <c:v>68.02420091324202</c:v>
                </c:pt>
                <c:pt idx="9">
                  <c:v>75.64292237442829</c:v>
                </c:pt>
                <c:pt idx="10">
                  <c:v>81.09246575342375</c:v>
                </c:pt>
                <c:pt idx="11">
                  <c:v>86.9468036529681</c:v>
                </c:pt>
                <c:pt idx="12">
                  <c:v>94.87511415525057</c:v>
                </c:pt>
                <c:pt idx="13">
                  <c:v>112.4538812785388</c:v>
                </c:pt>
                <c:pt idx="14">
                  <c:v>140.3769406392694</c:v>
                </c:pt>
                <c:pt idx="15">
                  <c:v>170.1058219178082</c:v>
                </c:pt>
                <c:pt idx="16">
                  <c:v>191.8148401826484</c:v>
                </c:pt>
                <c:pt idx="17">
                  <c:v>202.8512557077626</c:v>
                </c:pt>
                <c:pt idx="18">
                  <c:v>209.823287671233</c:v>
                </c:pt>
                <c:pt idx="19">
                  <c:v>210.29600456621</c:v>
                </c:pt>
                <c:pt idx="20">
                  <c:v>212.2179223744292</c:v>
                </c:pt>
                <c:pt idx="21">
                  <c:v>213.3231735159818</c:v>
                </c:pt>
                <c:pt idx="22">
                  <c:v>211.7463470319635</c:v>
                </c:pt>
                <c:pt idx="23">
                  <c:v>219.0819351598174</c:v>
                </c:pt>
                <c:pt idx="24">
                  <c:v>219.0681148401827</c:v>
                </c:pt>
                <c:pt idx="25">
                  <c:v>224.6226753424658</c:v>
                </c:pt>
                <c:pt idx="26">
                  <c:v>234.9238168949772</c:v>
                </c:pt>
                <c:pt idx="27">
                  <c:v>238.158416780822</c:v>
                </c:pt>
                <c:pt idx="28">
                  <c:v>232.0560195205479</c:v>
                </c:pt>
                <c:pt idx="29">
                  <c:v>221.8920925799087</c:v>
                </c:pt>
                <c:pt idx="30">
                  <c:v>206.862412214612</c:v>
                </c:pt>
                <c:pt idx="31">
                  <c:v>213.9733711187214</c:v>
                </c:pt>
                <c:pt idx="32">
                  <c:v>226.5102432648401</c:v>
                </c:pt>
                <c:pt idx="33">
                  <c:v>249.2811619863014</c:v>
                </c:pt>
                <c:pt idx="34">
                  <c:v>262.1603989726019</c:v>
                </c:pt>
                <c:pt idx="35">
                  <c:v>303.4151934931505</c:v>
                </c:pt>
              </c:numCache>
            </c:numRef>
          </c:val>
        </c:ser>
        <c:dLbls>
          <c:showLegendKey val="0"/>
          <c:showVal val="0"/>
          <c:showCatName val="0"/>
          <c:showSerName val="0"/>
          <c:showPercent val="0"/>
          <c:showBubbleSize val="0"/>
        </c:dLbls>
        <c:gapWidth val="80"/>
        <c:axId val="-2111165176"/>
        <c:axId val="-2108053368"/>
      </c:barChart>
      <c:catAx>
        <c:axId val="-2111165176"/>
        <c:scaling>
          <c:orientation val="minMax"/>
        </c:scaling>
        <c:delete val="0"/>
        <c:axPos val="b"/>
        <c:numFmt formatCode="General" sourceLinked="1"/>
        <c:majorTickMark val="none"/>
        <c:minorTickMark val="none"/>
        <c:tickLblPos val="nextTo"/>
        <c:txPr>
          <a:bodyPr rot="-5400000" vert="horz"/>
          <a:lstStyle/>
          <a:p>
            <a:pPr>
              <a:defRPr sz="1000">
                <a:latin typeface="Arial" panose="020B0604020202020204" pitchFamily="34" charset="0"/>
                <a:cs typeface="Arial" panose="020B0604020202020204" pitchFamily="34" charset="0"/>
              </a:defRPr>
            </a:pPr>
            <a:endParaRPr lang="en-US"/>
          </a:p>
        </c:txPr>
        <c:crossAx val="-2108053368"/>
        <c:crosses val="autoZero"/>
        <c:auto val="1"/>
        <c:lblAlgn val="ctr"/>
        <c:lblOffset val="100"/>
        <c:tickLblSkip val="1"/>
        <c:noMultiLvlLbl val="0"/>
      </c:catAx>
      <c:valAx>
        <c:axId val="-2108053368"/>
        <c:scaling>
          <c:orientation val="minMax"/>
        </c:scaling>
        <c:delete val="0"/>
        <c:axPos val="l"/>
        <c:majorGridlines/>
        <c:title>
          <c:tx>
            <c:rich>
              <a:bodyPr/>
              <a:lstStyle/>
              <a:p>
                <a:pPr>
                  <a:defRPr sz="1400"/>
                </a:pPr>
                <a:r>
                  <a:rPr lang="en-US" sz="1400">
                    <a:latin typeface="Arial" panose="020B0604020202020204" pitchFamily="34" charset="0"/>
                    <a:cs typeface="Arial" panose="020B0604020202020204" pitchFamily="34" charset="0"/>
                  </a:rPr>
                  <a:t>aMW</a:t>
                </a:r>
                <a:r>
                  <a:rPr lang="en-US" sz="1400" baseline="0">
                    <a:latin typeface="Arial" panose="020B0604020202020204" pitchFamily="34" charset="0"/>
                    <a:cs typeface="Arial" panose="020B0604020202020204" pitchFamily="34" charset="0"/>
                  </a:rPr>
                  <a:t> Savings</a:t>
                </a:r>
                <a:endParaRPr lang="en-US" sz="1400">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sz="1200">
                <a:latin typeface="Arial" panose="020B0604020202020204" pitchFamily="34" charset="0"/>
                <a:cs typeface="Arial" panose="020B0604020202020204" pitchFamily="34" charset="0"/>
              </a:defRPr>
            </a:pPr>
            <a:endParaRPr lang="en-US"/>
          </a:p>
        </c:txPr>
        <c:crossAx val="-2111165176"/>
        <c:crosses val="autoZero"/>
        <c:crossBetween val="between"/>
      </c:valAx>
    </c:plotArea>
    <c:plotVisOnly val="1"/>
    <c:dispBlanksAs val="gap"/>
    <c:showDLblsOverMax val="0"/>
  </c:chart>
  <c:txPr>
    <a:bodyPr/>
    <a:lstStyle/>
    <a:p>
      <a:pPr>
        <a:defRPr sz="16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141169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D7830C01A199B4B9669B9266D9E57D0" ma:contentTypeVersion="175" ma:contentTypeDescription="" ma:contentTypeScope="" ma:versionID="267235b268ef2103aa72b6bb0c12b3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D4BDF816-3CD9-44D4-8163-EF4AF374F2E5}"/>
</file>

<file path=customXml/itemProps2.xml><?xml version="1.0" encoding="utf-8"?>
<ds:datastoreItem xmlns:ds="http://schemas.openxmlformats.org/officeDocument/2006/customXml" ds:itemID="{35D3F851-3280-4278-AC37-910EC36F1899}"/>
</file>

<file path=customXml/itemProps3.xml><?xml version="1.0" encoding="utf-8"?>
<ds:datastoreItem xmlns:ds="http://schemas.openxmlformats.org/officeDocument/2006/customXml" ds:itemID="{B43A61C5-B7B5-42A2-96FD-7F4E7C130C5D}"/>
</file>

<file path=customXml/itemProps4.xml><?xml version="1.0" encoding="utf-8"?>
<ds:datastoreItem xmlns:ds="http://schemas.openxmlformats.org/officeDocument/2006/customXml" ds:itemID="{C8BC704A-3627-0E4C-8E5A-2BFAE51C7CFF}"/>
</file>

<file path=customXml/itemProps5.xml><?xml version="1.0" encoding="utf-8"?>
<ds:datastoreItem xmlns:ds="http://schemas.openxmlformats.org/officeDocument/2006/customXml" ds:itemID="{7F43791E-F484-4BEA-BD2B-39D3EA138503}"/>
</file>

<file path=docProps/app.xml><?xml version="1.0" encoding="utf-8"?>
<Properties xmlns="http://schemas.openxmlformats.org/officeDocument/2006/extended-properties" xmlns:vt="http://schemas.openxmlformats.org/officeDocument/2006/docPropsVTypes">
  <Template>Normal.dotm</Template>
  <TotalTime>1</TotalTime>
  <Pages>19</Pages>
  <Words>15074</Words>
  <Characters>85925</Characters>
  <Application>Microsoft Macintosh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100798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3</cp:revision>
  <cp:lastPrinted>2015-10-31T17:28:00Z</cp:lastPrinted>
  <dcterms:created xsi:type="dcterms:W3CDTF">2015-11-01T21:11:00Z</dcterms:created>
  <dcterms:modified xsi:type="dcterms:W3CDTF">2015-11-02T14:24:00Z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0x0101006E56B4D1795A2E4DB2F0B01679ED314A00CD7830C01A199B4B9669B9266D9E57D0</vt:lpwstr>
  </property>
  <property fmtid="{D5CDD505-2E9C-101B-9397-08002B2CF9AE}" pid="3" name="_docset_NoMedatataSyncRequired">
    <vt:lpwstr>False</vt:lpwstr>
  </property>
</Properties>
</file>