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1E" w14:textId="572ED164" w:rsidR="0077373C" w:rsidRPr="0077373C" w:rsidRDefault="00C31990" w:rsidP="003B1BD6">
      <w:pPr>
        <w:pStyle w:val="NoSpacing"/>
        <w:spacing w:line="264" w:lineRule="auto"/>
        <w:jc w:val="center"/>
        <w:rPr>
          <w:rFonts w:cs="Times New Roman"/>
          <w:szCs w:val="25"/>
        </w:rPr>
      </w:pPr>
      <w:r>
        <w:rPr>
          <w:rFonts w:cs="Times New Roman"/>
          <w:szCs w:val="25"/>
        </w:rPr>
        <w:t xml:space="preserve">April </w:t>
      </w:r>
      <w:r w:rsidR="007765BE">
        <w:rPr>
          <w:rFonts w:cs="Times New Roman"/>
          <w:szCs w:val="25"/>
        </w:rPr>
        <w:t>6</w:t>
      </w:r>
      <w:r w:rsidR="00FE43B7">
        <w:rPr>
          <w:rFonts w:cs="Times New Roman"/>
          <w:szCs w:val="25"/>
        </w:rPr>
        <w:t>, 201</w:t>
      </w:r>
      <w:r w:rsidR="003B1BD6">
        <w:rPr>
          <w:rFonts w:cs="Times New Roman"/>
          <w:szCs w:val="25"/>
        </w:rPr>
        <w:t>5</w:t>
      </w:r>
    </w:p>
    <w:p w14:paraId="16B1A420" w14:textId="77777777" w:rsidR="0077373C" w:rsidRDefault="0077373C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4BC4832C" w14:textId="77777777" w:rsidR="008D6A74" w:rsidRPr="0077373C" w:rsidRDefault="008D6A74" w:rsidP="003B1BD6">
      <w:pPr>
        <w:pStyle w:val="NoSpacing"/>
        <w:spacing w:line="264" w:lineRule="auto"/>
        <w:rPr>
          <w:rFonts w:cs="Times New Roman"/>
          <w:szCs w:val="25"/>
        </w:rPr>
      </w:pPr>
    </w:p>
    <w:p w14:paraId="16B1A421" w14:textId="5D4B1C9B" w:rsidR="0077373C" w:rsidRDefault="0077373C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 w:rsidRPr="0077373C">
        <w:rPr>
          <w:rFonts w:cs="Times New Roman"/>
          <w:b/>
          <w:szCs w:val="25"/>
        </w:rPr>
        <w:t xml:space="preserve">NOTICE OF </w:t>
      </w:r>
      <w:r w:rsidR="00C31990">
        <w:rPr>
          <w:rFonts w:cs="Times New Roman"/>
          <w:b/>
          <w:szCs w:val="25"/>
        </w:rPr>
        <w:t>EX PARTE COMMUNICATIONS</w:t>
      </w:r>
    </w:p>
    <w:p w14:paraId="10731EFE" w14:textId="00A763CB" w:rsidR="008D6A74" w:rsidRDefault="008D6A74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t>(</w:t>
      </w:r>
      <w:r w:rsidR="001B19C5">
        <w:rPr>
          <w:rFonts w:cs="Times New Roman"/>
          <w:b/>
          <w:szCs w:val="25"/>
        </w:rPr>
        <w:t>Written Rebuttal Statements</w:t>
      </w:r>
      <w:r>
        <w:rPr>
          <w:rFonts w:cs="Times New Roman"/>
          <w:b/>
          <w:szCs w:val="25"/>
        </w:rPr>
        <w:t xml:space="preserve"> due by April 1</w:t>
      </w:r>
      <w:r w:rsidR="00CB3798">
        <w:rPr>
          <w:rFonts w:cs="Times New Roman"/>
          <w:b/>
          <w:szCs w:val="25"/>
        </w:rPr>
        <w:t>6</w:t>
      </w:r>
      <w:r>
        <w:rPr>
          <w:rFonts w:cs="Times New Roman"/>
          <w:b/>
          <w:szCs w:val="25"/>
        </w:rPr>
        <w:t>, 2015)</w:t>
      </w:r>
    </w:p>
    <w:p w14:paraId="16B1A422" w14:textId="2C5571E0" w:rsidR="0094197B" w:rsidRPr="00B93A84" w:rsidRDefault="0094197B" w:rsidP="003B1BD6">
      <w:pPr>
        <w:pStyle w:val="NoSpacing"/>
        <w:spacing w:line="264" w:lineRule="auto"/>
        <w:jc w:val="center"/>
        <w:rPr>
          <w:rFonts w:cs="Times New Roman"/>
          <w:b/>
          <w:szCs w:val="25"/>
        </w:rPr>
      </w:pPr>
    </w:p>
    <w:p w14:paraId="16B1A423" w14:textId="77777777" w:rsidR="0094197B" w:rsidRPr="0077373C" w:rsidRDefault="0094197B" w:rsidP="003B1BD6">
      <w:pPr>
        <w:pStyle w:val="NoSpacing"/>
        <w:spacing w:line="264" w:lineRule="auto"/>
        <w:jc w:val="center"/>
        <w:rPr>
          <w:rFonts w:cs="Times New Roman"/>
          <w:szCs w:val="25"/>
        </w:rPr>
      </w:pPr>
    </w:p>
    <w:p w14:paraId="16B1A426" w14:textId="21F3E0E2" w:rsidR="0077373C" w:rsidRDefault="0077373C" w:rsidP="003B1BD6">
      <w:pPr>
        <w:spacing w:line="264" w:lineRule="auto"/>
        <w:ind w:left="630" w:hanging="630"/>
        <w:rPr>
          <w:rFonts w:ascii="Times New Roman" w:eastAsia="Calibri" w:hAnsi="Times New Roman"/>
          <w:sz w:val="25"/>
          <w:szCs w:val="25"/>
        </w:rPr>
      </w:pPr>
      <w:r w:rsidRPr="0077373C">
        <w:rPr>
          <w:rFonts w:ascii="Times New Roman" w:hAnsi="Times New Roman"/>
          <w:sz w:val="25"/>
          <w:szCs w:val="25"/>
        </w:rPr>
        <w:t>RE:</w:t>
      </w:r>
      <w:r w:rsidRPr="0077373C">
        <w:rPr>
          <w:rFonts w:ascii="Times New Roman" w:hAnsi="Times New Roman"/>
          <w:sz w:val="25"/>
          <w:szCs w:val="25"/>
        </w:rPr>
        <w:tab/>
      </w:r>
      <w:r w:rsidR="00C31990">
        <w:rPr>
          <w:rFonts w:ascii="Times New Roman" w:eastAsia="Calibri" w:hAnsi="Times New Roman"/>
          <w:i/>
          <w:sz w:val="25"/>
          <w:szCs w:val="25"/>
        </w:rPr>
        <w:t>Washington Utilities and Transportation Commission v. Qwest Corporation d/b/a CenturyLink QC</w:t>
      </w:r>
      <w:r w:rsidR="00D358E4">
        <w:rPr>
          <w:rFonts w:ascii="Times New Roman" w:eastAsia="Calibri" w:hAnsi="Times New Roman"/>
          <w:sz w:val="25"/>
          <w:szCs w:val="25"/>
        </w:rPr>
        <w:t xml:space="preserve">, Docket </w:t>
      </w:r>
      <w:r w:rsidR="00C31990">
        <w:rPr>
          <w:rFonts w:ascii="Times New Roman" w:eastAsia="Calibri" w:hAnsi="Times New Roman"/>
          <w:sz w:val="25"/>
          <w:szCs w:val="25"/>
        </w:rPr>
        <w:t>UT</w:t>
      </w:r>
      <w:r w:rsidR="003B1BD6">
        <w:rPr>
          <w:rFonts w:ascii="Times New Roman" w:eastAsia="Calibri" w:hAnsi="Times New Roman"/>
          <w:sz w:val="25"/>
          <w:szCs w:val="25"/>
        </w:rPr>
        <w:t>-14</w:t>
      </w:r>
      <w:r w:rsidR="00C31990">
        <w:rPr>
          <w:rFonts w:ascii="Times New Roman" w:eastAsia="Calibri" w:hAnsi="Times New Roman"/>
          <w:sz w:val="25"/>
          <w:szCs w:val="25"/>
        </w:rPr>
        <w:t>0597</w:t>
      </w:r>
    </w:p>
    <w:p w14:paraId="16B1A427" w14:textId="45B88FA7" w:rsidR="00C5481C" w:rsidRPr="0077373C" w:rsidRDefault="00C5481C" w:rsidP="00C31990">
      <w:pPr>
        <w:spacing w:line="264" w:lineRule="auto"/>
        <w:rPr>
          <w:szCs w:val="25"/>
        </w:rPr>
      </w:pPr>
    </w:p>
    <w:p w14:paraId="16B1A428" w14:textId="5687FE9E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  <w:r w:rsidRPr="0077373C">
        <w:rPr>
          <w:rFonts w:cs="Times New Roman"/>
          <w:szCs w:val="25"/>
        </w:rPr>
        <w:t xml:space="preserve">TO ALL </w:t>
      </w:r>
      <w:r w:rsidR="00C31990">
        <w:rPr>
          <w:rFonts w:cs="Times New Roman"/>
          <w:szCs w:val="25"/>
        </w:rPr>
        <w:t>INTERESTED PERSON</w:t>
      </w:r>
      <w:r w:rsidRPr="0077373C">
        <w:rPr>
          <w:rFonts w:cs="Times New Roman"/>
          <w:szCs w:val="25"/>
        </w:rPr>
        <w:t>S:</w:t>
      </w:r>
    </w:p>
    <w:p w14:paraId="16B1A429" w14:textId="77777777" w:rsidR="0077373C" w:rsidRPr="0077373C" w:rsidRDefault="0077373C" w:rsidP="0077373C">
      <w:pPr>
        <w:pStyle w:val="NoSpacing"/>
        <w:spacing w:line="264" w:lineRule="auto"/>
        <w:ind w:left="720" w:hanging="720"/>
        <w:rPr>
          <w:rFonts w:cs="Times New Roman"/>
          <w:szCs w:val="25"/>
        </w:rPr>
      </w:pPr>
    </w:p>
    <w:p w14:paraId="564A0C6F" w14:textId="0BC5181C" w:rsidR="00AA43AE" w:rsidRDefault="00AA43AE" w:rsidP="0077373C">
      <w:pPr>
        <w:pStyle w:val="NoSpacing"/>
        <w:spacing w:line="264" w:lineRule="auto"/>
        <w:rPr>
          <w:szCs w:val="25"/>
        </w:rPr>
      </w:pPr>
      <w:r>
        <w:rPr>
          <w:szCs w:val="25"/>
        </w:rPr>
        <w:t>On February 19, 2015, the Washington Utilities and Transportation Commission (Commission)</w:t>
      </w:r>
      <w:r w:rsidR="00111017">
        <w:rPr>
          <w:szCs w:val="25"/>
        </w:rPr>
        <w:t>,</w:t>
      </w:r>
      <w:r w:rsidR="00361AF8">
        <w:rPr>
          <w:szCs w:val="25"/>
        </w:rPr>
        <w:t xml:space="preserve"> on behalf of its Staff</w:t>
      </w:r>
      <w:r w:rsidR="00111017">
        <w:rPr>
          <w:szCs w:val="25"/>
        </w:rPr>
        <w:t>,</w:t>
      </w:r>
      <w:r>
        <w:rPr>
          <w:szCs w:val="25"/>
        </w:rPr>
        <w:t xml:space="preserve"> initiated a complaint proceeding against Qwest Corporation d/b/a CenturyLink QC (CenturyLink)</w:t>
      </w:r>
      <w:r w:rsidR="00361AF8">
        <w:rPr>
          <w:szCs w:val="25"/>
        </w:rPr>
        <w:t>.  The complaint alleges violations of Commission rules arising from a 911 service outage affecting Washington residents on April 9-10, 2014.  The Commission will conduct a prehearing conference on the complaint on April 20, 2015.</w:t>
      </w:r>
    </w:p>
    <w:p w14:paraId="71CBD53D" w14:textId="77777777" w:rsidR="00AA43AE" w:rsidRDefault="00AA43AE" w:rsidP="0077373C">
      <w:pPr>
        <w:pStyle w:val="NoSpacing"/>
        <w:spacing w:line="264" w:lineRule="auto"/>
        <w:rPr>
          <w:szCs w:val="25"/>
        </w:rPr>
      </w:pPr>
    </w:p>
    <w:p w14:paraId="16B1A42A" w14:textId="638B441A" w:rsidR="0077373C" w:rsidRPr="00345D5E" w:rsidRDefault="00345D5E" w:rsidP="0077373C">
      <w:pPr>
        <w:pStyle w:val="NoSpacing"/>
        <w:spacing w:line="264" w:lineRule="auto"/>
        <w:rPr>
          <w:rFonts w:cs="Times New Roman"/>
          <w:szCs w:val="25"/>
        </w:rPr>
      </w:pPr>
      <w:r>
        <w:rPr>
          <w:szCs w:val="25"/>
        </w:rPr>
        <w:t xml:space="preserve">On </w:t>
      </w:r>
      <w:r w:rsidR="002C2B30">
        <w:rPr>
          <w:szCs w:val="25"/>
        </w:rPr>
        <w:t>April 1, 2015, a member of</w:t>
      </w:r>
      <w:r>
        <w:rPr>
          <w:szCs w:val="25"/>
        </w:rPr>
        <w:t xml:space="preserve"> </w:t>
      </w:r>
      <w:r w:rsidR="000039B8">
        <w:rPr>
          <w:szCs w:val="25"/>
        </w:rPr>
        <w:t xml:space="preserve">the </w:t>
      </w:r>
      <w:r>
        <w:rPr>
          <w:szCs w:val="25"/>
        </w:rPr>
        <w:t>Commission</w:t>
      </w:r>
      <w:r w:rsidR="000039B8">
        <w:rPr>
          <w:szCs w:val="25"/>
        </w:rPr>
        <w:t xml:space="preserve">’s </w:t>
      </w:r>
      <w:r w:rsidR="00617C37">
        <w:rPr>
          <w:szCs w:val="25"/>
        </w:rPr>
        <w:t>advocacy</w:t>
      </w:r>
      <w:r>
        <w:rPr>
          <w:szCs w:val="25"/>
        </w:rPr>
        <w:t xml:space="preserve"> Staff </w:t>
      </w:r>
      <w:r w:rsidR="002C2B30">
        <w:rPr>
          <w:szCs w:val="25"/>
        </w:rPr>
        <w:t xml:space="preserve">sent </w:t>
      </w:r>
      <w:r w:rsidR="00CB3798">
        <w:rPr>
          <w:szCs w:val="25"/>
        </w:rPr>
        <w:t xml:space="preserve">an </w:t>
      </w:r>
      <w:r w:rsidR="002C2B30">
        <w:rPr>
          <w:szCs w:val="25"/>
        </w:rPr>
        <w:t xml:space="preserve">email message to the Commissioners and </w:t>
      </w:r>
      <w:r w:rsidR="00CB3798">
        <w:rPr>
          <w:szCs w:val="25"/>
        </w:rPr>
        <w:t xml:space="preserve">the </w:t>
      </w:r>
      <w:r w:rsidR="002C2B30">
        <w:rPr>
          <w:szCs w:val="25"/>
        </w:rPr>
        <w:t>presiding administrative law judge concerning a</w:t>
      </w:r>
      <w:r w:rsidR="00CB3798">
        <w:rPr>
          <w:szCs w:val="25"/>
        </w:rPr>
        <w:t>n anticipated</w:t>
      </w:r>
      <w:r w:rsidR="002C2B30">
        <w:rPr>
          <w:szCs w:val="25"/>
        </w:rPr>
        <w:t xml:space="preserve"> settlement</w:t>
      </w:r>
      <w:r w:rsidR="00CB3798">
        <w:rPr>
          <w:szCs w:val="25"/>
        </w:rPr>
        <w:t xml:space="preserve"> of </w:t>
      </w:r>
      <w:r w:rsidR="002C2B30">
        <w:rPr>
          <w:szCs w:val="25"/>
        </w:rPr>
        <w:t xml:space="preserve">the </w:t>
      </w:r>
      <w:r>
        <w:rPr>
          <w:szCs w:val="25"/>
        </w:rPr>
        <w:t>Federal Communications Commission (</w:t>
      </w:r>
      <w:r w:rsidR="006A292C" w:rsidRPr="00345D5E">
        <w:rPr>
          <w:szCs w:val="25"/>
        </w:rPr>
        <w:t>FCC</w:t>
      </w:r>
      <w:r>
        <w:rPr>
          <w:szCs w:val="25"/>
        </w:rPr>
        <w:t>)</w:t>
      </w:r>
      <w:r w:rsidR="00CB3798">
        <w:rPr>
          <w:szCs w:val="25"/>
        </w:rPr>
        <w:t xml:space="preserve"> investigation of CenturyLink’s involvement in the 911 service outage affecting residents in multiple states on April 9-10, 2014</w:t>
      </w:r>
      <w:r w:rsidR="008D6A74">
        <w:rPr>
          <w:szCs w:val="25"/>
        </w:rPr>
        <w:t xml:space="preserve">.  </w:t>
      </w:r>
      <w:r w:rsidR="00CB3798">
        <w:rPr>
          <w:szCs w:val="25"/>
        </w:rPr>
        <w:t xml:space="preserve">On April 6, 2015, that same Staff member forwarded a press release </w:t>
      </w:r>
      <w:r w:rsidR="000039B8">
        <w:rPr>
          <w:szCs w:val="25"/>
        </w:rPr>
        <w:t xml:space="preserve">to the presiding officers </w:t>
      </w:r>
      <w:r w:rsidR="00CB3798">
        <w:rPr>
          <w:szCs w:val="25"/>
        </w:rPr>
        <w:t xml:space="preserve">from </w:t>
      </w:r>
      <w:r>
        <w:rPr>
          <w:szCs w:val="25"/>
        </w:rPr>
        <w:t>the</w:t>
      </w:r>
      <w:r w:rsidR="006A292C" w:rsidRPr="00345D5E">
        <w:rPr>
          <w:szCs w:val="25"/>
        </w:rPr>
        <w:t xml:space="preserve"> FCC </w:t>
      </w:r>
      <w:r w:rsidR="00361AF8">
        <w:rPr>
          <w:szCs w:val="25"/>
        </w:rPr>
        <w:t>Enforcement B</w:t>
      </w:r>
      <w:r w:rsidR="006A292C" w:rsidRPr="00345D5E">
        <w:rPr>
          <w:szCs w:val="25"/>
        </w:rPr>
        <w:t>ureau</w:t>
      </w:r>
      <w:r w:rsidR="00CB3798">
        <w:rPr>
          <w:szCs w:val="25"/>
        </w:rPr>
        <w:t xml:space="preserve"> summarizing an order and consent decree </w:t>
      </w:r>
      <w:r w:rsidR="001B19C5">
        <w:rPr>
          <w:szCs w:val="25"/>
        </w:rPr>
        <w:t>penalizing</w:t>
      </w:r>
      <w:r>
        <w:rPr>
          <w:szCs w:val="25"/>
        </w:rPr>
        <w:t xml:space="preserve"> </w:t>
      </w:r>
      <w:r w:rsidR="00CB3798">
        <w:rPr>
          <w:szCs w:val="25"/>
        </w:rPr>
        <w:t>CenturyLink for that service outage</w:t>
      </w:r>
      <w:r w:rsidR="003B1BD6" w:rsidRPr="00345D5E">
        <w:rPr>
          <w:rFonts w:cs="Times New Roman"/>
          <w:szCs w:val="25"/>
        </w:rPr>
        <w:t>.</w:t>
      </w:r>
      <w:r>
        <w:rPr>
          <w:rFonts w:cs="Times New Roman"/>
          <w:szCs w:val="25"/>
        </w:rPr>
        <w:t xml:space="preserve"> </w:t>
      </w:r>
      <w:r w:rsidR="000039B8">
        <w:rPr>
          <w:rFonts w:cs="Times New Roman"/>
          <w:szCs w:val="25"/>
        </w:rPr>
        <w:t>A Commission policy advisor also forwarded a message to the Commissioners and Staff from Brad Ramsey of the National Association of Regulatory Utility Commissioners concerning the FCC Enforcement Bureau’s action.</w:t>
      </w:r>
      <w:r>
        <w:rPr>
          <w:rFonts w:cs="Times New Roman"/>
          <w:szCs w:val="25"/>
        </w:rPr>
        <w:t xml:space="preserve"> </w:t>
      </w:r>
    </w:p>
    <w:p w14:paraId="16B1A42B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2E" w14:textId="122C777E" w:rsidR="0094197B" w:rsidRDefault="001B19C5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T</w:t>
      </w:r>
      <w:r w:rsidR="00361AF8">
        <w:rPr>
          <w:rFonts w:cs="Times New Roman"/>
          <w:szCs w:val="25"/>
        </w:rPr>
        <w:t xml:space="preserve">he FCC Enforcement Bureau’s </w:t>
      </w:r>
      <w:r w:rsidR="008D6A74">
        <w:rPr>
          <w:rFonts w:cs="Times New Roman"/>
          <w:szCs w:val="25"/>
        </w:rPr>
        <w:t xml:space="preserve">order and </w:t>
      </w:r>
      <w:r w:rsidR="002C2B30">
        <w:rPr>
          <w:rFonts w:cs="Times New Roman"/>
          <w:szCs w:val="25"/>
        </w:rPr>
        <w:t xml:space="preserve">the </w:t>
      </w:r>
      <w:r w:rsidR="008D6A74">
        <w:rPr>
          <w:rFonts w:cs="Times New Roman"/>
          <w:szCs w:val="25"/>
        </w:rPr>
        <w:t xml:space="preserve">underlying </w:t>
      </w:r>
      <w:r w:rsidR="000039B8">
        <w:rPr>
          <w:rFonts w:cs="Times New Roman"/>
          <w:szCs w:val="25"/>
        </w:rPr>
        <w:t xml:space="preserve">multi-state </w:t>
      </w:r>
      <w:r w:rsidR="008D6A74">
        <w:rPr>
          <w:rFonts w:cs="Times New Roman"/>
          <w:szCs w:val="25"/>
        </w:rPr>
        <w:t xml:space="preserve">911 service outage may be relevant to disputed issues in this case.  Accordingly, a copy of </w:t>
      </w:r>
      <w:r w:rsidR="002C2B30">
        <w:rPr>
          <w:rFonts w:cs="Times New Roman"/>
          <w:szCs w:val="25"/>
        </w:rPr>
        <w:t>the messages sent to the presiding officers</w:t>
      </w:r>
      <w:r w:rsidR="008D6A74">
        <w:rPr>
          <w:rFonts w:cs="Times New Roman"/>
          <w:szCs w:val="25"/>
        </w:rPr>
        <w:t xml:space="preserve"> has been filed in this docket</w:t>
      </w:r>
      <w:r w:rsidR="003B1BD6">
        <w:rPr>
          <w:rFonts w:cs="Times New Roman"/>
          <w:szCs w:val="25"/>
        </w:rPr>
        <w:t>.</w:t>
      </w:r>
      <w:r w:rsidR="0094197B">
        <w:rPr>
          <w:rFonts w:cs="Times New Roman"/>
          <w:szCs w:val="25"/>
        </w:rPr>
        <w:t xml:space="preserve"> </w:t>
      </w:r>
    </w:p>
    <w:p w14:paraId="16B1A42F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0" w14:textId="245E6797" w:rsidR="00FE43B7" w:rsidRPr="00FE43B7" w:rsidRDefault="00522E76" w:rsidP="0077373C">
      <w:pPr>
        <w:pStyle w:val="NoSpacing"/>
        <w:spacing w:line="264" w:lineRule="auto"/>
        <w:rPr>
          <w:rFonts w:cs="Times New Roman"/>
          <w:b/>
          <w:szCs w:val="25"/>
        </w:rPr>
      </w:pPr>
      <w:r>
        <w:rPr>
          <w:rFonts w:cs="Times New Roman"/>
          <w:b/>
          <w:szCs w:val="25"/>
        </w:rPr>
        <w:lastRenderedPageBreak/>
        <w:t xml:space="preserve">THE COMMISSION GIVES NOTICE </w:t>
      </w:r>
      <w:r w:rsidR="00FE43B7" w:rsidRPr="00FE43B7">
        <w:rPr>
          <w:rFonts w:cs="Times New Roman"/>
          <w:b/>
          <w:szCs w:val="25"/>
        </w:rPr>
        <w:t>That</w:t>
      </w:r>
      <w:r w:rsidR="008D6A74">
        <w:rPr>
          <w:rFonts w:cs="Times New Roman"/>
          <w:b/>
          <w:szCs w:val="25"/>
        </w:rPr>
        <w:t xml:space="preserve"> pursuant to WAC 480-07-310(4), any person </w:t>
      </w:r>
      <w:r w:rsidR="001B19C5">
        <w:rPr>
          <w:rFonts w:cs="Times New Roman"/>
          <w:b/>
          <w:szCs w:val="25"/>
        </w:rPr>
        <w:t>who</w:t>
      </w:r>
      <w:r w:rsidR="008D6A74">
        <w:rPr>
          <w:rFonts w:cs="Times New Roman"/>
          <w:b/>
          <w:szCs w:val="25"/>
        </w:rPr>
        <w:t xml:space="preserve"> is</w:t>
      </w:r>
      <w:r w:rsidR="000039B8">
        <w:rPr>
          <w:rFonts w:cs="Times New Roman"/>
          <w:b/>
          <w:szCs w:val="25"/>
        </w:rPr>
        <w:t>,</w:t>
      </w:r>
      <w:r w:rsidR="008D6A74">
        <w:rPr>
          <w:rFonts w:cs="Times New Roman"/>
          <w:b/>
          <w:szCs w:val="25"/>
        </w:rPr>
        <w:t xml:space="preserve"> or may seek to become</w:t>
      </w:r>
      <w:r w:rsidR="000039B8">
        <w:rPr>
          <w:rFonts w:cs="Times New Roman"/>
          <w:b/>
          <w:szCs w:val="25"/>
        </w:rPr>
        <w:t>,</w:t>
      </w:r>
      <w:r w:rsidR="008D6A74">
        <w:rPr>
          <w:rFonts w:cs="Times New Roman"/>
          <w:b/>
          <w:szCs w:val="25"/>
        </w:rPr>
        <w:t xml:space="preserve"> a party in this docket may file a written rebuttal statement </w:t>
      </w:r>
      <w:r w:rsidR="001B19C5">
        <w:rPr>
          <w:rFonts w:cs="Times New Roman"/>
          <w:b/>
          <w:szCs w:val="25"/>
        </w:rPr>
        <w:t>concerning</w:t>
      </w:r>
      <w:r w:rsidR="008D6A74">
        <w:rPr>
          <w:rFonts w:cs="Times New Roman"/>
          <w:b/>
          <w:szCs w:val="25"/>
        </w:rPr>
        <w:t xml:space="preserve"> the matters </w:t>
      </w:r>
      <w:r w:rsidR="000039B8">
        <w:rPr>
          <w:rFonts w:cs="Times New Roman"/>
          <w:b/>
          <w:szCs w:val="25"/>
        </w:rPr>
        <w:t>in the emails provided to the presiding officers</w:t>
      </w:r>
      <w:r w:rsidR="001B19C5">
        <w:rPr>
          <w:rFonts w:cs="Times New Roman"/>
          <w:b/>
          <w:szCs w:val="25"/>
        </w:rPr>
        <w:t xml:space="preserve">.  Any such </w:t>
      </w:r>
      <w:r w:rsidR="008D6A74">
        <w:rPr>
          <w:rFonts w:cs="Times New Roman"/>
          <w:b/>
          <w:szCs w:val="25"/>
        </w:rPr>
        <w:t xml:space="preserve">statement </w:t>
      </w:r>
      <w:r w:rsidR="001B19C5">
        <w:rPr>
          <w:rFonts w:cs="Times New Roman"/>
          <w:b/>
          <w:szCs w:val="25"/>
        </w:rPr>
        <w:t xml:space="preserve">must be filed </w:t>
      </w:r>
      <w:r w:rsidR="000039B8">
        <w:rPr>
          <w:rFonts w:cs="Times New Roman"/>
          <w:b/>
          <w:szCs w:val="25"/>
        </w:rPr>
        <w:t>by April 16</w:t>
      </w:r>
      <w:r w:rsidR="008D6A74">
        <w:rPr>
          <w:rFonts w:cs="Times New Roman"/>
          <w:b/>
          <w:szCs w:val="25"/>
        </w:rPr>
        <w:t>, 2015</w:t>
      </w:r>
      <w:r w:rsidR="00FE43B7" w:rsidRPr="00FE43B7">
        <w:rPr>
          <w:rFonts w:cs="Times New Roman"/>
          <w:b/>
          <w:szCs w:val="25"/>
        </w:rPr>
        <w:t>.</w:t>
      </w:r>
    </w:p>
    <w:p w14:paraId="16B1A431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2" w14:textId="77777777" w:rsidR="0077373C" w:rsidRDefault="0077373C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3" w14:textId="77777777" w:rsidR="00FE43B7" w:rsidRDefault="00FE43B7" w:rsidP="0077373C">
      <w:pPr>
        <w:pStyle w:val="NoSpacing"/>
        <w:spacing w:line="264" w:lineRule="auto"/>
        <w:rPr>
          <w:rFonts w:cs="Times New Roman"/>
          <w:szCs w:val="25"/>
        </w:rPr>
      </w:pPr>
    </w:p>
    <w:p w14:paraId="16B1A434" w14:textId="1396DAEC" w:rsidR="0094197B" w:rsidRDefault="0094197B" w:rsidP="0094197B">
      <w:pPr>
        <w:pStyle w:val="NoSpacing"/>
        <w:spacing w:line="264" w:lineRule="auto"/>
        <w:rPr>
          <w:rFonts w:cs="Times New Roman"/>
          <w:szCs w:val="25"/>
        </w:rPr>
      </w:pPr>
      <w:r>
        <w:rPr>
          <w:rFonts w:cs="Times New Roman"/>
          <w:szCs w:val="25"/>
        </w:rPr>
        <w:t>G</w:t>
      </w:r>
      <w:r w:rsidR="00361AF8">
        <w:rPr>
          <w:rFonts w:cs="Times New Roman"/>
          <w:szCs w:val="25"/>
        </w:rPr>
        <w:t>REGORY J. KOPTA</w:t>
      </w:r>
    </w:p>
    <w:p w14:paraId="16B1A435" w14:textId="073A4059" w:rsidR="006C391D" w:rsidRPr="0077373C" w:rsidRDefault="00361AF8" w:rsidP="00487FD0">
      <w:pPr>
        <w:pStyle w:val="NoSpacing"/>
        <w:spacing w:line="264" w:lineRule="auto"/>
        <w:rPr>
          <w:szCs w:val="25"/>
        </w:rPr>
      </w:pPr>
      <w:r>
        <w:rPr>
          <w:rFonts w:cs="Times New Roman"/>
          <w:szCs w:val="25"/>
        </w:rPr>
        <w:t>Administrative Law Judge</w:t>
      </w:r>
    </w:p>
    <w:sectPr w:rsidR="006C391D" w:rsidRPr="0077373C" w:rsidSect="00D908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6A7B4" w14:textId="77777777" w:rsidR="00B35C60" w:rsidRDefault="00B35C60" w:rsidP="00AC653D">
      <w:r>
        <w:separator/>
      </w:r>
    </w:p>
  </w:endnote>
  <w:endnote w:type="continuationSeparator" w:id="0">
    <w:p w14:paraId="53CEC93A" w14:textId="77777777" w:rsidR="00B35C60" w:rsidRDefault="00B35C60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6C514" w14:textId="77777777" w:rsidR="00617C37" w:rsidRDefault="00617C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2340" w14:textId="77777777" w:rsidR="00617C37" w:rsidRDefault="00617C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2D37" w14:textId="16039FE5" w:rsidR="00D90895" w:rsidRDefault="00D90895" w:rsidP="00D90895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33089" w14:textId="77777777" w:rsidR="00B35C60" w:rsidRDefault="00B35C60" w:rsidP="00AC653D">
      <w:r>
        <w:separator/>
      </w:r>
    </w:p>
  </w:footnote>
  <w:footnote w:type="continuationSeparator" w:id="0">
    <w:p w14:paraId="2B5B257F" w14:textId="77777777" w:rsidR="00B35C60" w:rsidRDefault="00B35C60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59927" w14:textId="77777777" w:rsidR="00617C37" w:rsidRDefault="00617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b/>
        <w:sz w:val="20"/>
        <w:szCs w:val="20"/>
      </w:rPr>
      <w:id w:val="-13976609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B5FBFA" w14:textId="39B63B32" w:rsidR="00D90895" w:rsidRPr="00D90895" w:rsidRDefault="00D90895" w:rsidP="00D90895">
        <w:pPr>
          <w:pStyle w:val="Header"/>
          <w:rPr>
            <w:rFonts w:ascii="Times New Roman" w:hAnsi="Times New Roman"/>
            <w:b/>
            <w:sz w:val="20"/>
            <w:szCs w:val="20"/>
          </w:rPr>
        </w:pPr>
        <w:r>
          <w:rPr>
            <w:rFonts w:ascii="Times New Roman" w:hAnsi="Times New Roman"/>
            <w:b/>
            <w:sz w:val="20"/>
            <w:szCs w:val="20"/>
          </w:rPr>
          <w:t>DOCKET UT-140597</w:t>
        </w:r>
        <w:r>
          <w:rPr>
            <w:rFonts w:ascii="Times New Roman" w:hAnsi="Times New Roman"/>
            <w:b/>
            <w:sz w:val="20"/>
            <w:szCs w:val="20"/>
          </w:rPr>
          <w:tab/>
        </w:r>
        <w:r>
          <w:rPr>
            <w:rFonts w:ascii="Times New Roman" w:hAnsi="Times New Roman"/>
            <w:b/>
            <w:sz w:val="20"/>
            <w:szCs w:val="20"/>
          </w:rPr>
          <w:tab/>
        </w:r>
        <w:r w:rsidRPr="00D90895">
          <w:rPr>
            <w:rFonts w:ascii="Times New Roman" w:hAnsi="Times New Roman"/>
            <w:b/>
            <w:sz w:val="20"/>
            <w:szCs w:val="20"/>
          </w:rPr>
          <w:t xml:space="preserve">PAGE </w:t>
        </w:r>
        <w:r w:rsidRPr="00D90895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D90895">
          <w:rPr>
            <w:rFonts w:ascii="Times New Roman" w:hAnsi="Times New Roman"/>
            <w:b/>
            <w:sz w:val="20"/>
            <w:szCs w:val="20"/>
          </w:rPr>
          <w:instrText xml:space="preserve"> PAGE   \* MERGEFORMAT </w:instrText>
        </w:r>
        <w:r w:rsidRPr="00D90895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DF6D3B">
          <w:rPr>
            <w:rFonts w:ascii="Times New Roman" w:hAnsi="Times New Roman"/>
            <w:b/>
            <w:noProof/>
            <w:sz w:val="20"/>
            <w:szCs w:val="20"/>
          </w:rPr>
          <w:t>2</w:t>
        </w:r>
        <w:r w:rsidRPr="00D90895">
          <w:rPr>
            <w:rFonts w:ascii="Times New Roman" w:hAnsi="Times New Roman"/>
            <w:b/>
            <w:noProof/>
            <w:sz w:val="20"/>
            <w:szCs w:val="20"/>
          </w:rPr>
          <w:fldChar w:fldCharType="end"/>
        </w:r>
      </w:p>
    </w:sdtContent>
  </w:sdt>
  <w:p w14:paraId="22A7C0D8" w14:textId="77777777" w:rsidR="00D90895" w:rsidRPr="00D90895" w:rsidRDefault="00D90895">
    <w:pPr>
      <w:pStyle w:val="Head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CB9A6" w14:textId="0080DF60" w:rsidR="00617C37" w:rsidRPr="00617C37" w:rsidRDefault="00617C37" w:rsidP="00617C37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[Service date April 6, </w:t>
    </w:r>
    <w:r>
      <w:rPr>
        <w:rFonts w:ascii="Times New Roman" w:hAnsi="Times New Roman"/>
        <w:b/>
        <w:sz w:val="20"/>
        <w:szCs w:val="20"/>
      </w:rPr>
      <w:t>2015]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039B8"/>
    <w:rsid w:val="00024FCC"/>
    <w:rsid w:val="00025066"/>
    <w:rsid w:val="00036A42"/>
    <w:rsid w:val="00054580"/>
    <w:rsid w:val="00063016"/>
    <w:rsid w:val="00091596"/>
    <w:rsid w:val="000A2C24"/>
    <w:rsid w:val="000A4CFE"/>
    <w:rsid w:val="000C159F"/>
    <w:rsid w:val="000E69A6"/>
    <w:rsid w:val="000F4700"/>
    <w:rsid w:val="000F4FEE"/>
    <w:rsid w:val="000F629A"/>
    <w:rsid w:val="00111017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B19C5"/>
    <w:rsid w:val="001C5C2C"/>
    <w:rsid w:val="0025477A"/>
    <w:rsid w:val="0025795B"/>
    <w:rsid w:val="00262124"/>
    <w:rsid w:val="00270B6C"/>
    <w:rsid w:val="00281C9A"/>
    <w:rsid w:val="002861A1"/>
    <w:rsid w:val="0028685A"/>
    <w:rsid w:val="00294823"/>
    <w:rsid w:val="002C2B30"/>
    <w:rsid w:val="002E1A89"/>
    <w:rsid w:val="002E5203"/>
    <w:rsid w:val="003004E6"/>
    <w:rsid w:val="00320272"/>
    <w:rsid w:val="00325229"/>
    <w:rsid w:val="00326C72"/>
    <w:rsid w:val="00331826"/>
    <w:rsid w:val="00331DBD"/>
    <w:rsid w:val="00345D5E"/>
    <w:rsid w:val="0035370C"/>
    <w:rsid w:val="00361AF8"/>
    <w:rsid w:val="00387B18"/>
    <w:rsid w:val="003A7922"/>
    <w:rsid w:val="003B1BD6"/>
    <w:rsid w:val="003F118C"/>
    <w:rsid w:val="003F43F9"/>
    <w:rsid w:val="00400A04"/>
    <w:rsid w:val="00437E3F"/>
    <w:rsid w:val="004470D6"/>
    <w:rsid w:val="00466587"/>
    <w:rsid w:val="00487FD0"/>
    <w:rsid w:val="00497485"/>
    <w:rsid w:val="004B13DF"/>
    <w:rsid w:val="004D03CC"/>
    <w:rsid w:val="004D5E7A"/>
    <w:rsid w:val="004E5924"/>
    <w:rsid w:val="004F4E18"/>
    <w:rsid w:val="00506508"/>
    <w:rsid w:val="00522E76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17C37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A292C"/>
    <w:rsid w:val="006B51AE"/>
    <w:rsid w:val="006C391D"/>
    <w:rsid w:val="006E57AA"/>
    <w:rsid w:val="007442A7"/>
    <w:rsid w:val="00751967"/>
    <w:rsid w:val="00760467"/>
    <w:rsid w:val="0077373C"/>
    <w:rsid w:val="007765BE"/>
    <w:rsid w:val="007777F4"/>
    <w:rsid w:val="00782B25"/>
    <w:rsid w:val="007845B3"/>
    <w:rsid w:val="007A316D"/>
    <w:rsid w:val="007B1BB5"/>
    <w:rsid w:val="007D026E"/>
    <w:rsid w:val="007E4058"/>
    <w:rsid w:val="007E6723"/>
    <w:rsid w:val="007F7C8A"/>
    <w:rsid w:val="008067DA"/>
    <w:rsid w:val="008221C4"/>
    <w:rsid w:val="008240F9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D6A74"/>
    <w:rsid w:val="008E6F70"/>
    <w:rsid w:val="008F56B3"/>
    <w:rsid w:val="008F5785"/>
    <w:rsid w:val="0091303D"/>
    <w:rsid w:val="009336B3"/>
    <w:rsid w:val="0094197B"/>
    <w:rsid w:val="00950B86"/>
    <w:rsid w:val="00956140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A43AE"/>
    <w:rsid w:val="00AB33FE"/>
    <w:rsid w:val="00AC653D"/>
    <w:rsid w:val="00AE465D"/>
    <w:rsid w:val="00B01186"/>
    <w:rsid w:val="00B35C60"/>
    <w:rsid w:val="00B4193F"/>
    <w:rsid w:val="00B4564F"/>
    <w:rsid w:val="00B6469B"/>
    <w:rsid w:val="00BA4723"/>
    <w:rsid w:val="00BC18E9"/>
    <w:rsid w:val="00BD4460"/>
    <w:rsid w:val="00BE0AD2"/>
    <w:rsid w:val="00BE754D"/>
    <w:rsid w:val="00C02040"/>
    <w:rsid w:val="00C227FD"/>
    <w:rsid w:val="00C26AD2"/>
    <w:rsid w:val="00C30BF0"/>
    <w:rsid w:val="00C31990"/>
    <w:rsid w:val="00C32100"/>
    <w:rsid w:val="00C5481C"/>
    <w:rsid w:val="00C55CFC"/>
    <w:rsid w:val="00C77E1D"/>
    <w:rsid w:val="00C93A82"/>
    <w:rsid w:val="00CA4286"/>
    <w:rsid w:val="00CB2C63"/>
    <w:rsid w:val="00CB3798"/>
    <w:rsid w:val="00CB7F41"/>
    <w:rsid w:val="00D0056C"/>
    <w:rsid w:val="00D04939"/>
    <w:rsid w:val="00D167FA"/>
    <w:rsid w:val="00D23952"/>
    <w:rsid w:val="00D358E4"/>
    <w:rsid w:val="00D36495"/>
    <w:rsid w:val="00D40D2B"/>
    <w:rsid w:val="00D417B8"/>
    <w:rsid w:val="00D5254D"/>
    <w:rsid w:val="00D6592D"/>
    <w:rsid w:val="00D81A5D"/>
    <w:rsid w:val="00D87DE9"/>
    <w:rsid w:val="00D90895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DF6D3B"/>
    <w:rsid w:val="00E005E8"/>
    <w:rsid w:val="00E0525C"/>
    <w:rsid w:val="00E21AF0"/>
    <w:rsid w:val="00E43AD9"/>
    <w:rsid w:val="00E94DEF"/>
    <w:rsid w:val="00E95080"/>
    <w:rsid w:val="00EA64C0"/>
    <w:rsid w:val="00EC7B52"/>
    <w:rsid w:val="00ED08AA"/>
    <w:rsid w:val="00EE4F4B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2015-04-06T20:31:58+00:00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2D9EA4-5DC2-4192-A610-52B010840AA9}"/>
</file>

<file path=customXml/itemProps2.xml><?xml version="1.0" encoding="utf-8"?>
<ds:datastoreItem xmlns:ds="http://schemas.openxmlformats.org/officeDocument/2006/customXml" ds:itemID="{9F12535C-9E17-44A2-A16C-2843C4617F2D}"/>
</file>

<file path=customXml/itemProps3.xml><?xml version="1.0" encoding="utf-8"?>
<ds:datastoreItem xmlns:ds="http://schemas.openxmlformats.org/officeDocument/2006/customXml" ds:itemID="{D1426588-A47B-47DE-99B1-97DBAB212A40}"/>
</file>

<file path=customXml/itemProps4.xml><?xml version="1.0" encoding="utf-8"?>
<ds:datastoreItem xmlns:ds="http://schemas.openxmlformats.org/officeDocument/2006/customXml" ds:itemID="{784F0E14-7351-42C3-9A4C-6C1A7D266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2015-04-06T19:00:00Z</dcterms:created>
  <dcterms:modified xsi:type="dcterms:W3CDTF">2015-04-06T19:00:00Z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