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921" w:rsidRPr="00B814E2" w:rsidRDefault="00061921" w:rsidP="00BB5741">
      <w:pPr>
        <w:rPr>
          <w:b/>
        </w:rPr>
      </w:pPr>
    </w:p>
    <w:p w:rsidR="00061921" w:rsidRPr="00B814E2" w:rsidRDefault="00061921" w:rsidP="00BB5741">
      <w:pPr>
        <w:rPr>
          <w:b/>
        </w:rPr>
      </w:pPr>
    </w:p>
    <w:p w:rsidR="00061921" w:rsidRDefault="00061921" w:rsidP="00BB5741">
      <w:pPr>
        <w:ind w:left="-360" w:right="-252"/>
        <w:jc w:val="center"/>
        <w:rPr>
          <w:b/>
        </w:rPr>
      </w:pPr>
      <w:r w:rsidRPr="00B814E2">
        <w:rPr>
          <w:b/>
        </w:rPr>
        <w:t>BEFORE THE WASHINGTON UTILITIES AND TRANSPORTATION COMMISSION</w:t>
      </w:r>
    </w:p>
    <w:p w:rsidR="00090131" w:rsidRDefault="00090131" w:rsidP="00BB5741">
      <w:pPr>
        <w:ind w:left="-360" w:right="-252"/>
        <w:jc w:val="center"/>
        <w:rPr>
          <w:b/>
        </w:rPr>
      </w:pPr>
    </w:p>
    <w:p w:rsidR="00090131" w:rsidRPr="00B814E2" w:rsidRDefault="00090131" w:rsidP="00BB5741">
      <w:pPr>
        <w:ind w:left="-360" w:right="-252"/>
        <w:jc w:val="center"/>
        <w:rPr>
          <w:b/>
        </w:rPr>
      </w:pPr>
    </w:p>
    <w:p w:rsidR="00061921" w:rsidRPr="00B814E2" w:rsidRDefault="00281098" w:rsidP="00BB5741">
      <w:pPr>
        <w:rPr>
          <w:b/>
        </w:rPr>
      </w:pPr>
      <w:r>
        <w:rPr>
          <w:b/>
        </w:rPr>
        <w:t xml:space="preserve">  </w:t>
      </w:r>
    </w:p>
    <w:tbl>
      <w:tblPr>
        <w:tblW w:w="9180" w:type="dxa"/>
        <w:tblLayout w:type="fixed"/>
        <w:tblCellMar>
          <w:left w:w="124" w:type="dxa"/>
          <w:right w:w="124" w:type="dxa"/>
        </w:tblCellMar>
        <w:tblLook w:val="04A0" w:firstRow="1" w:lastRow="0" w:firstColumn="1" w:lastColumn="0" w:noHBand="0" w:noVBand="1"/>
      </w:tblPr>
      <w:tblGrid>
        <w:gridCol w:w="4590"/>
        <w:gridCol w:w="4590"/>
      </w:tblGrid>
      <w:tr w:rsidR="00061921" w:rsidTr="00061921">
        <w:tc>
          <w:tcPr>
            <w:tcW w:w="4590" w:type="dxa"/>
            <w:tcBorders>
              <w:top w:val="single" w:sz="6" w:space="0" w:color="FFFFFF"/>
              <w:left w:val="single" w:sz="6" w:space="0" w:color="FFFFFF"/>
              <w:bottom w:val="single" w:sz="8" w:space="0" w:color="000000"/>
              <w:right w:val="single" w:sz="6" w:space="0" w:color="FFFFFF"/>
            </w:tcBorders>
          </w:tcPr>
          <w:p w:rsidR="00061921" w:rsidRPr="00EE24C6" w:rsidRDefault="00061921" w:rsidP="00EE24C6">
            <w:pPr>
              <w:rPr>
                <w:b/>
                <w:bCs/>
                <w:i/>
                <w:iCs/>
                <w:color w:val="4F81BD" w:themeColor="accent1"/>
              </w:rPr>
            </w:pPr>
            <w:r w:rsidRPr="00EE24C6">
              <w:rPr>
                <w:b/>
              </w:rPr>
              <w:t>WASHINGTON UTILITIES AND</w:t>
            </w:r>
          </w:p>
          <w:p w:rsidR="00061921" w:rsidRDefault="00061921" w:rsidP="00EE24C6">
            <w:pPr>
              <w:rPr>
                <w:i/>
                <w:iCs/>
                <w:color w:val="404040" w:themeColor="text1" w:themeTint="BF"/>
              </w:rPr>
            </w:pPr>
            <w:r w:rsidRPr="00EE24C6">
              <w:rPr>
                <w:b/>
              </w:rPr>
              <w:t>TRANSPORTATION COMMISSION</w:t>
            </w:r>
            <w:r>
              <w:t>,</w:t>
            </w:r>
          </w:p>
          <w:p w:rsidR="00061921" w:rsidRDefault="00061921" w:rsidP="00277BC3">
            <w:pPr>
              <w:rPr>
                <w:b/>
              </w:rPr>
            </w:pPr>
          </w:p>
          <w:p w:rsidR="00061921" w:rsidRDefault="00061921" w:rsidP="00277BC3">
            <w:pPr>
              <w:tabs>
                <w:tab w:val="left" w:pos="1800"/>
              </w:tabs>
              <w:rPr>
                <w:b/>
              </w:rPr>
            </w:pPr>
            <w:r>
              <w:rPr>
                <w:b/>
              </w:rPr>
              <w:tab/>
              <w:t>Complainant,</w:t>
            </w:r>
          </w:p>
          <w:p w:rsidR="00061921" w:rsidRDefault="00061921" w:rsidP="00277BC3">
            <w:pPr>
              <w:rPr>
                <w:b/>
              </w:rPr>
            </w:pPr>
          </w:p>
          <w:p w:rsidR="00061921" w:rsidRDefault="00061921" w:rsidP="00277BC3">
            <w:pPr>
              <w:rPr>
                <w:b/>
              </w:rPr>
            </w:pPr>
            <w:r>
              <w:rPr>
                <w:b/>
              </w:rPr>
              <w:t>v.</w:t>
            </w:r>
          </w:p>
          <w:p w:rsidR="00061921" w:rsidRDefault="00061921" w:rsidP="00277BC3">
            <w:pPr>
              <w:rPr>
                <w:b/>
              </w:rPr>
            </w:pPr>
          </w:p>
          <w:p w:rsidR="00061921" w:rsidRDefault="00173489" w:rsidP="00F161C5">
            <w:pPr>
              <w:rPr>
                <w:b/>
              </w:rPr>
            </w:pPr>
            <w:r>
              <w:rPr>
                <w:b/>
              </w:rPr>
              <w:t>CASCADE NATURAL GAS</w:t>
            </w:r>
            <w:r w:rsidR="00832121">
              <w:rPr>
                <w:b/>
              </w:rPr>
              <w:t xml:space="preserve"> CORPORATION</w:t>
            </w:r>
            <w:r w:rsidR="00A31AF4">
              <w:rPr>
                <w:b/>
              </w:rPr>
              <w:t>,</w:t>
            </w:r>
          </w:p>
          <w:p w:rsidR="00061921" w:rsidRDefault="00061921" w:rsidP="00277BC3">
            <w:pPr>
              <w:tabs>
                <w:tab w:val="left" w:pos="1800"/>
              </w:tabs>
              <w:rPr>
                <w:b/>
              </w:rPr>
            </w:pPr>
            <w:r>
              <w:rPr>
                <w:b/>
              </w:rPr>
              <w:tab/>
              <w:t>Respondent.</w:t>
            </w:r>
          </w:p>
          <w:p w:rsidR="00061921" w:rsidRDefault="00061921" w:rsidP="00277BC3">
            <w:pPr>
              <w:tabs>
                <w:tab w:val="center" w:pos="4680"/>
              </w:tabs>
              <w:jc w:val="center"/>
              <w:rPr>
                <w:b/>
                <w:bCs/>
              </w:rPr>
            </w:pPr>
          </w:p>
        </w:tc>
        <w:tc>
          <w:tcPr>
            <w:tcW w:w="4590" w:type="dxa"/>
            <w:tcBorders>
              <w:top w:val="single" w:sz="6" w:space="0" w:color="FFFFFF"/>
              <w:left w:val="single" w:sz="8" w:space="0" w:color="000000"/>
              <w:bottom w:val="single" w:sz="6" w:space="0" w:color="FFFFFF"/>
              <w:right w:val="single" w:sz="6" w:space="0" w:color="FFFFFF"/>
            </w:tcBorders>
          </w:tcPr>
          <w:p w:rsidR="00F7778F" w:rsidRDefault="00D0361B" w:rsidP="00F7778F">
            <w:pPr>
              <w:keepNext/>
              <w:keepLines/>
              <w:spacing w:before="200"/>
              <w:ind w:left="450"/>
              <w:outlineLvl w:val="3"/>
              <w:rPr>
                <w:b/>
                <w:bCs/>
                <w:i/>
                <w:iCs/>
                <w:color w:val="4F81BD" w:themeColor="accent1"/>
              </w:rPr>
            </w:pPr>
            <w:r>
              <w:rPr>
                <w:b/>
              </w:rPr>
              <w:t>DOCKET</w:t>
            </w:r>
            <w:r w:rsidR="00173489">
              <w:rPr>
                <w:b/>
              </w:rPr>
              <w:t xml:space="preserve"> UG-170929</w:t>
            </w:r>
          </w:p>
          <w:p w:rsidR="0099337A" w:rsidRPr="00F7778F" w:rsidRDefault="0099337A" w:rsidP="00F7778F">
            <w:pPr>
              <w:keepNext/>
              <w:keepLines/>
              <w:ind w:left="450"/>
              <w:outlineLvl w:val="3"/>
              <w:rPr>
                <w:b/>
                <w:i/>
              </w:rPr>
            </w:pPr>
          </w:p>
          <w:p w:rsidR="00061921" w:rsidRDefault="00061921" w:rsidP="00277BC3">
            <w:pPr>
              <w:tabs>
                <w:tab w:val="center" w:pos="4680"/>
              </w:tabs>
              <w:rPr>
                <w:b/>
              </w:rPr>
            </w:pPr>
          </w:p>
          <w:p w:rsidR="00061921" w:rsidRDefault="00061921" w:rsidP="00277BC3">
            <w:pPr>
              <w:tabs>
                <w:tab w:val="center" w:pos="4680"/>
              </w:tabs>
              <w:jc w:val="center"/>
              <w:rPr>
                <w:b/>
              </w:rPr>
            </w:pPr>
          </w:p>
        </w:tc>
      </w:tr>
    </w:tbl>
    <w:p w:rsidR="00061921" w:rsidRDefault="00061921" w:rsidP="00277BC3">
      <w:pPr>
        <w:rPr>
          <w:b/>
          <w:bCs/>
        </w:rPr>
      </w:pPr>
    </w:p>
    <w:p w:rsidR="00090131" w:rsidRDefault="00090131" w:rsidP="00277BC3">
      <w:pPr>
        <w:rPr>
          <w:b/>
          <w:bCs/>
        </w:rPr>
      </w:pPr>
    </w:p>
    <w:p w:rsidR="00090131" w:rsidRDefault="00090131" w:rsidP="00277BC3">
      <w:pPr>
        <w:rPr>
          <w:b/>
          <w:bCs/>
        </w:rPr>
      </w:pPr>
    </w:p>
    <w:p w:rsidR="00061921" w:rsidRDefault="00061921" w:rsidP="00277BC3">
      <w:pPr>
        <w:rPr>
          <w:b/>
          <w:bCs/>
        </w:rPr>
      </w:pPr>
    </w:p>
    <w:p w:rsidR="00061921" w:rsidRDefault="00CB206E" w:rsidP="00277BC3">
      <w:pPr>
        <w:tabs>
          <w:tab w:val="center" w:pos="4680"/>
        </w:tabs>
        <w:jc w:val="center"/>
        <w:rPr>
          <w:b/>
          <w:bCs/>
        </w:rPr>
      </w:pPr>
      <w:r>
        <w:rPr>
          <w:b/>
          <w:bCs/>
        </w:rPr>
        <w:t xml:space="preserve">RESPONSE </w:t>
      </w:r>
      <w:r w:rsidR="00061921">
        <w:rPr>
          <w:b/>
          <w:bCs/>
        </w:rPr>
        <w:t>TESTIMONY OF</w:t>
      </w:r>
    </w:p>
    <w:p w:rsidR="00061921" w:rsidRDefault="00061921" w:rsidP="00277BC3">
      <w:pPr>
        <w:jc w:val="center"/>
        <w:rPr>
          <w:b/>
          <w:bCs/>
        </w:rPr>
      </w:pPr>
    </w:p>
    <w:p w:rsidR="00061921" w:rsidRDefault="00CB206E" w:rsidP="00277BC3">
      <w:pPr>
        <w:tabs>
          <w:tab w:val="center" w:pos="4680"/>
        </w:tabs>
        <w:jc w:val="center"/>
        <w:rPr>
          <w:b/>
          <w:bCs/>
        </w:rPr>
      </w:pPr>
      <w:r>
        <w:rPr>
          <w:b/>
          <w:bCs/>
        </w:rPr>
        <w:t>SHAWN M. COLLINS (E</w:t>
      </w:r>
      <w:r w:rsidR="00F7778F">
        <w:rPr>
          <w:b/>
          <w:bCs/>
        </w:rPr>
        <w:t>XH.</w:t>
      </w:r>
      <w:r>
        <w:rPr>
          <w:b/>
          <w:bCs/>
        </w:rPr>
        <w:t xml:space="preserve"> SMC-1T)</w:t>
      </w:r>
    </w:p>
    <w:p w:rsidR="00061921" w:rsidRDefault="00061921" w:rsidP="00277BC3">
      <w:pPr>
        <w:tabs>
          <w:tab w:val="center" w:pos="4680"/>
        </w:tabs>
        <w:jc w:val="center"/>
        <w:rPr>
          <w:b/>
          <w:bCs/>
        </w:rPr>
      </w:pPr>
    </w:p>
    <w:p w:rsidR="00061921" w:rsidRDefault="0039041D" w:rsidP="00277BC3">
      <w:pPr>
        <w:tabs>
          <w:tab w:val="center" w:pos="4680"/>
        </w:tabs>
        <w:jc w:val="center"/>
        <w:rPr>
          <w:b/>
          <w:bCs/>
        </w:rPr>
      </w:pPr>
      <w:r>
        <w:rPr>
          <w:b/>
          <w:bCs/>
        </w:rPr>
        <w:t>DIRECTOR</w:t>
      </w:r>
      <w:r w:rsidR="00061921">
        <w:rPr>
          <w:b/>
          <w:bCs/>
        </w:rPr>
        <w:t xml:space="preserve"> OF</w:t>
      </w:r>
    </w:p>
    <w:p w:rsidR="00061921" w:rsidRDefault="00061921" w:rsidP="00277BC3">
      <w:pPr>
        <w:tabs>
          <w:tab w:val="center" w:pos="4680"/>
        </w:tabs>
        <w:jc w:val="center"/>
        <w:rPr>
          <w:b/>
          <w:bCs/>
        </w:rPr>
      </w:pPr>
      <w:r>
        <w:rPr>
          <w:b/>
          <w:bCs/>
        </w:rPr>
        <w:t>THE ENERGY PROJECT</w:t>
      </w:r>
    </w:p>
    <w:p w:rsidR="00061921" w:rsidRDefault="00061921" w:rsidP="00277BC3">
      <w:pPr>
        <w:jc w:val="center"/>
        <w:rPr>
          <w:b/>
          <w:bCs/>
        </w:rPr>
      </w:pPr>
    </w:p>
    <w:p w:rsidR="00061921" w:rsidRDefault="00061921" w:rsidP="00277BC3">
      <w:pPr>
        <w:rPr>
          <w:b/>
          <w:bCs/>
        </w:rPr>
      </w:pPr>
    </w:p>
    <w:p w:rsidR="00061921" w:rsidRDefault="00061921" w:rsidP="00277BC3">
      <w:pPr>
        <w:rPr>
          <w:b/>
          <w:bCs/>
        </w:rPr>
      </w:pPr>
    </w:p>
    <w:p w:rsidR="00061921" w:rsidRDefault="00061921" w:rsidP="00277BC3">
      <w:pPr>
        <w:jc w:val="center"/>
        <w:rPr>
          <w:b/>
          <w:bCs/>
          <w:i/>
        </w:rPr>
      </w:pPr>
      <w:r>
        <w:rPr>
          <w:b/>
          <w:bCs/>
          <w:i/>
        </w:rPr>
        <w:t>Low-Income Issues</w:t>
      </w:r>
    </w:p>
    <w:p w:rsidR="00F7778F" w:rsidRDefault="00F7778F" w:rsidP="00277BC3">
      <w:pPr>
        <w:jc w:val="center"/>
        <w:rPr>
          <w:b/>
          <w:bCs/>
          <w:i/>
        </w:rPr>
      </w:pPr>
    </w:p>
    <w:p w:rsidR="00F7778F" w:rsidRDefault="00F7778F" w:rsidP="00277BC3">
      <w:pPr>
        <w:jc w:val="center"/>
        <w:rPr>
          <w:b/>
          <w:bCs/>
          <w:i/>
        </w:rPr>
      </w:pPr>
    </w:p>
    <w:p w:rsidR="00061921" w:rsidRDefault="00173489" w:rsidP="00090131">
      <w:pPr>
        <w:jc w:val="center"/>
      </w:pPr>
      <w:r>
        <w:rPr>
          <w:b/>
          <w:bCs/>
        </w:rPr>
        <w:t>FEBRUARY 15, 2018</w:t>
      </w:r>
    </w:p>
    <w:p w:rsidR="00061921" w:rsidRDefault="00061921" w:rsidP="00277BC3"/>
    <w:p w:rsidR="00061921" w:rsidRDefault="00061921" w:rsidP="00277BC3"/>
    <w:p w:rsidR="00061921" w:rsidRDefault="00061921" w:rsidP="00277BC3"/>
    <w:p w:rsidR="00061921" w:rsidRDefault="00061921" w:rsidP="00277BC3"/>
    <w:p w:rsidR="00061921" w:rsidRDefault="00061921" w:rsidP="00277BC3"/>
    <w:p w:rsidR="00061921" w:rsidRDefault="00061921" w:rsidP="00277BC3"/>
    <w:p w:rsidR="00061921" w:rsidRDefault="00061921" w:rsidP="00277BC3"/>
    <w:p w:rsidR="00061921" w:rsidRDefault="00061921" w:rsidP="00277BC3"/>
    <w:p w:rsidR="00363621" w:rsidRDefault="00363621" w:rsidP="00277BC3"/>
    <w:p w:rsidR="00061921" w:rsidRDefault="00061921" w:rsidP="00277BC3"/>
    <w:p w:rsidR="00061921" w:rsidRDefault="00061921" w:rsidP="00277BC3"/>
    <w:p w:rsidR="005F1865" w:rsidRDefault="005F1865" w:rsidP="0060413F">
      <w:pPr>
        <w:spacing w:line="480" w:lineRule="auto"/>
      </w:pPr>
    </w:p>
    <w:p w:rsidR="00C979D6" w:rsidRDefault="00C979D6" w:rsidP="00737190">
      <w:pPr>
        <w:rPr>
          <w:b/>
        </w:rPr>
        <w:sectPr w:rsidR="00C979D6" w:rsidSect="00DB22DD">
          <w:headerReference w:type="default" r:id="rId8"/>
          <w:footerReference w:type="default" r:id="rId9"/>
          <w:pgSz w:w="12240" w:h="15840"/>
          <w:pgMar w:top="1440" w:right="1800" w:bottom="1440" w:left="1800" w:header="720" w:footer="720" w:gutter="0"/>
          <w:cols w:space="720"/>
          <w:titlePg/>
          <w:docGrid w:linePitch="326"/>
        </w:sectPr>
      </w:pPr>
    </w:p>
    <w:p w:rsidR="004422D6" w:rsidRDefault="004422D6" w:rsidP="00737190">
      <w:pPr>
        <w:spacing w:line="480" w:lineRule="auto"/>
        <w:jc w:val="center"/>
        <w:rPr>
          <w:b/>
        </w:rPr>
      </w:pPr>
      <w:r>
        <w:rPr>
          <w:b/>
        </w:rPr>
        <w:lastRenderedPageBreak/>
        <w:t>I.</w:t>
      </w:r>
      <w:r>
        <w:rPr>
          <w:b/>
        </w:rPr>
        <w:tab/>
        <w:t>INTRODUCTION</w:t>
      </w:r>
      <w:r w:rsidR="00122FDD">
        <w:rPr>
          <w:b/>
        </w:rPr>
        <w:t xml:space="preserve">   </w:t>
      </w:r>
    </w:p>
    <w:p w:rsidR="00061921" w:rsidRDefault="00061921">
      <w:pPr>
        <w:spacing w:line="480" w:lineRule="auto"/>
      </w:pPr>
      <w:r>
        <w:rPr>
          <w:b/>
        </w:rPr>
        <w:t>Q</w:t>
      </w:r>
      <w:r w:rsidR="000F6B91">
        <w:rPr>
          <w:b/>
        </w:rPr>
        <w:t>:</w:t>
      </w:r>
      <w:r>
        <w:rPr>
          <w:b/>
        </w:rPr>
        <w:tab/>
        <w:t xml:space="preserve">Please state your name and business address.  </w:t>
      </w:r>
    </w:p>
    <w:p w:rsidR="00061921" w:rsidRDefault="00061921" w:rsidP="002B2D26">
      <w:pPr>
        <w:spacing w:line="480" w:lineRule="auto"/>
        <w:ind w:left="720" w:hanging="720"/>
      </w:pPr>
      <w:r>
        <w:t>A</w:t>
      </w:r>
      <w:r w:rsidR="000F6B91">
        <w:t>:</w:t>
      </w:r>
      <w:r>
        <w:tab/>
      </w:r>
      <w:r w:rsidR="000755DF">
        <w:t>My name is</w:t>
      </w:r>
      <w:r>
        <w:t xml:space="preserve"> Shawn Collins.  My business address is 3406 Redwood Avenue, Bellingham, WA 98225</w:t>
      </w:r>
      <w:r w:rsidR="00503838">
        <w:t>.</w:t>
      </w:r>
    </w:p>
    <w:p w:rsidR="00061921" w:rsidRDefault="00061921">
      <w:pPr>
        <w:spacing w:line="480" w:lineRule="auto"/>
        <w:ind w:left="720" w:hanging="720"/>
      </w:pPr>
      <w:r>
        <w:rPr>
          <w:b/>
        </w:rPr>
        <w:t>Q</w:t>
      </w:r>
      <w:r w:rsidR="000F6B91">
        <w:rPr>
          <w:b/>
        </w:rPr>
        <w:t>:</w:t>
      </w:r>
      <w:r>
        <w:rPr>
          <w:b/>
        </w:rPr>
        <w:tab/>
        <w:t xml:space="preserve">By whom are you employed and in what capacity?  </w:t>
      </w:r>
    </w:p>
    <w:p w:rsidR="002E038B" w:rsidRDefault="00061921" w:rsidP="002B2D26">
      <w:pPr>
        <w:spacing w:line="480" w:lineRule="auto"/>
        <w:ind w:left="720" w:hanging="720"/>
      </w:pPr>
      <w:r w:rsidRPr="000F6B91">
        <w:t>A</w:t>
      </w:r>
      <w:r w:rsidR="000F6B91">
        <w:t>:</w:t>
      </w:r>
      <w:r>
        <w:tab/>
        <w:t xml:space="preserve">I am </w:t>
      </w:r>
      <w:r w:rsidR="00BB4309">
        <w:t>the</w:t>
      </w:r>
      <w:r w:rsidR="001C5184">
        <w:t xml:space="preserve"> Director of</w:t>
      </w:r>
      <w:r>
        <w:t xml:space="preserve"> The E</w:t>
      </w:r>
      <w:r w:rsidR="004422D6">
        <w:t>nergy Project</w:t>
      </w:r>
      <w:r w:rsidR="00BB4309">
        <w:t xml:space="preserve"> (TEP)</w:t>
      </w:r>
      <w:r w:rsidR="004422D6">
        <w:t xml:space="preserve">, </w:t>
      </w:r>
      <w:r w:rsidR="002535A2">
        <w:t>a pro</w:t>
      </w:r>
      <w:r w:rsidR="004357D2">
        <w:t xml:space="preserve">gram </w:t>
      </w:r>
      <w:r w:rsidR="00492786">
        <w:t xml:space="preserve">working in association with </w:t>
      </w:r>
      <w:r w:rsidR="002535A2">
        <w:t xml:space="preserve">the Washington State Community Action Partnership </w:t>
      </w:r>
      <w:r w:rsidR="00492786">
        <w:t xml:space="preserve">and </w:t>
      </w:r>
      <w:r w:rsidR="002535A2">
        <w:t xml:space="preserve">housed at the </w:t>
      </w:r>
      <w:r>
        <w:t>Opportunity Council</w:t>
      </w:r>
      <w:r w:rsidR="002535A2">
        <w:t xml:space="preserve"> in Bellingham, WA</w:t>
      </w:r>
      <w:r>
        <w:t>.</w:t>
      </w:r>
      <w:r w:rsidR="001C5184">
        <w:t xml:space="preserve"> </w:t>
      </w:r>
    </w:p>
    <w:p w:rsidR="00061921" w:rsidRDefault="00061921" w:rsidP="002E038B">
      <w:pPr>
        <w:spacing w:line="480" w:lineRule="auto"/>
      </w:pPr>
      <w:r>
        <w:rPr>
          <w:b/>
        </w:rPr>
        <w:t>Q</w:t>
      </w:r>
      <w:r w:rsidR="000F6B91">
        <w:rPr>
          <w:b/>
        </w:rPr>
        <w:t>:</w:t>
      </w:r>
      <w:r>
        <w:rPr>
          <w:b/>
        </w:rPr>
        <w:tab/>
        <w:t xml:space="preserve">How long have you been employed </w:t>
      </w:r>
      <w:r w:rsidR="001C5184">
        <w:rPr>
          <w:b/>
        </w:rPr>
        <w:t xml:space="preserve">by </w:t>
      </w:r>
      <w:r w:rsidR="00747D97">
        <w:rPr>
          <w:b/>
        </w:rPr>
        <w:t xml:space="preserve">the </w:t>
      </w:r>
      <w:r w:rsidR="001C5184">
        <w:rPr>
          <w:b/>
        </w:rPr>
        <w:t>Opportunity Council.</w:t>
      </w:r>
    </w:p>
    <w:p w:rsidR="002E038B" w:rsidRDefault="001C5184" w:rsidP="002B2D26">
      <w:pPr>
        <w:spacing w:line="480" w:lineRule="auto"/>
        <w:ind w:left="720" w:hanging="720"/>
      </w:pPr>
      <w:r w:rsidRPr="000F6B91">
        <w:t>A</w:t>
      </w:r>
      <w:r w:rsidR="000F6B91">
        <w:t>:</w:t>
      </w:r>
      <w:r>
        <w:tab/>
        <w:t xml:space="preserve">I have been employed by Opportunity Council since 2006. </w:t>
      </w:r>
      <w:r w:rsidR="000563AB">
        <w:t xml:space="preserve"> I have served as the Director of TEP since </w:t>
      </w:r>
      <w:r w:rsidR="005970D4">
        <w:t>2015</w:t>
      </w:r>
      <w:r w:rsidR="000563AB">
        <w:t>.</w:t>
      </w:r>
    </w:p>
    <w:p w:rsidR="00061921" w:rsidRDefault="00061921" w:rsidP="002E038B">
      <w:pPr>
        <w:spacing w:line="480" w:lineRule="auto"/>
      </w:pPr>
      <w:r>
        <w:rPr>
          <w:b/>
        </w:rPr>
        <w:t>Q</w:t>
      </w:r>
      <w:r w:rsidR="000F6B91">
        <w:rPr>
          <w:b/>
        </w:rPr>
        <w:t>:</w:t>
      </w:r>
      <w:r>
        <w:rPr>
          <w:b/>
        </w:rPr>
        <w:tab/>
        <w:t xml:space="preserve">Would you please state your educational and professional background?  </w:t>
      </w:r>
    </w:p>
    <w:p w:rsidR="00C96C13" w:rsidRPr="0025186B" w:rsidRDefault="00061921" w:rsidP="00476048">
      <w:pPr>
        <w:spacing w:line="480" w:lineRule="auto"/>
        <w:ind w:left="720" w:hanging="720"/>
        <w:rPr>
          <w:i/>
        </w:rPr>
      </w:pPr>
      <w:r w:rsidRPr="000F6B91">
        <w:t>A</w:t>
      </w:r>
      <w:r w:rsidR="000F6B91">
        <w:rPr>
          <w:b/>
        </w:rPr>
        <w:t>:</w:t>
      </w:r>
      <w:r>
        <w:tab/>
      </w:r>
      <w:r w:rsidR="00476048" w:rsidRPr="00B1273F">
        <w:t xml:space="preserve">Attached as </w:t>
      </w:r>
      <w:r w:rsidR="000755DF" w:rsidRPr="00B1273F">
        <w:t>Exh</w:t>
      </w:r>
      <w:r w:rsidR="004240C2">
        <w:t>.</w:t>
      </w:r>
      <w:r w:rsidR="000755DF" w:rsidRPr="00B1273F">
        <w:t xml:space="preserve"> SMC-2</w:t>
      </w:r>
      <w:r w:rsidR="00476048" w:rsidRPr="00B1273F">
        <w:t xml:space="preserve"> is </w:t>
      </w:r>
      <w:r w:rsidR="000755DF" w:rsidRPr="00B1273F">
        <w:t xml:space="preserve">a statement of my </w:t>
      </w:r>
      <w:r w:rsidR="00476048" w:rsidRPr="00B1273F">
        <w:t>professional qualifications</w:t>
      </w:r>
      <w:r w:rsidR="00476048" w:rsidRPr="008D67E5">
        <w:t>.</w:t>
      </w:r>
      <w:r w:rsidR="00476048" w:rsidRPr="0025186B">
        <w:rPr>
          <w:i/>
        </w:rPr>
        <w:t xml:space="preserve"> </w:t>
      </w:r>
      <w:r w:rsidR="00B3135C" w:rsidRPr="0025186B">
        <w:rPr>
          <w:i/>
        </w:rPr>
        <w:t xml:space="preserve"> </w:t>
      </w:r>
    </w:p>
    <w:p w:rsidR="002B2D26" w:rsidRDefault="00C96C13" w:rsidP="002B2D26">
      <w:pPr>
        <w:tabs>
          <w:tab w:val="left" w:pos="5940"/>
        </w:tabs>
        <w:spacing w:line="480" w:lineRule="auto"/>
        <w:ind w:left="720" w:hanging="720"/>
      </w:pPr>
      <w:r w:rsidRPr="00C96C13">
        <w:rPr>
          <w:b/>
        </w:rPr>
        <w:t>Q</w:t>
      </w:r>
      <w:r w:rsidR="000F6B91">
        <w:rPr>
          <w:b/>
        </w:rPr>
        <w:t>:</w:t>
      </w:r>
      <w:r w:rsidRPr="00C96C13">
        <w:rPr>
          <w:b/>
        </w:rPr>
        <w:tab/>
        <w:t>On whose behalf are you testifying?</w:t>
      </w:r>
    </w:p>
    <w:p w:rsidR="004422D6" w:rsidRPr="0025186B" w:rsidRDefault="002B2D26" w:rsidP="001B7E7E">
      <w:pPr>
        <w:tabs>
          <w:tab w:val="left" w:pos="1440"/>
        </w:tabs>
        <w:spacing w:line="480" w:lineRule="auto"/>
        <w:ind w:left="720" w:hanging="720"/>
        <w:rPr>
          <w:b/>
          <w:i/>
        </w:rPr>
      </w:pPr>
      <w:r>
        <w:t>A</w:t>
      </w:r>
      <w:r w:rsidR="000F6B91">
        <w:t>:</w:t>
      </w:r>
      <w:r>
        <w:rPr>
          <w:b/>
        </w:rPr>
        <w:tab/>
      </w:r>
      <w:r w:rsidR="00C96C13">
        <w:t xml:space="preserve">I am testifying for </w:t>
      </w:r>
      <w:r w:rsidR="007D4C85">
        <w:t>TEP</w:t>
      </w:r>
      <w:r w:rsidR="001B7E7E">
        <w:t>, an interveno</w:t>
      </w:r>
      <w:r w:rsidR="00C96C13">
        <w:t>r in this proceeding</w:t>
      </w:r>
      <w:r w:rsidR="001B7E7E">
        <w:t>,</w:t>
      </w:r>
      <w:r w:rsidR="00C96C13">
        <w:t xml:space="preserve"> on behalf of the</w:t>
      </w:r>
      <w:r w:rsidR="00784DBB">
        <w:t xml:space="preserve"> </w:t>
      </w:r>
      <w:r w:rsidR="007D4C85">
        <w:t>organizations</w:t>
      </w:r>
      <w:r w:rsidR="00C96C13">
        <w:t xml:space="preserve"> that provide low-income energy efficiency and bill payment assistance for customers in </w:t>
      </w:r>
      <w:r w:rsidR="00553E29">
        <w:t>the</w:t>
      </w:r>
      <w:r w:rsidR="0025186B">
        <w:t xml:space="preserve"> </w:t>
      </w:r>
      <w:r w:rsidR="00C96C13">
        <w:t>service territory</w:t>
      </w:r>
      <w:r w:rsidR="00553E29">
        <w:t xml:space="preserve"> of Cascade Natural Gas </w:t>
      </w:r>
      <w:r w:rsidR="00EE24C6">
        <w:t xml:space="preserve">Corporation </w:t>
      </w:r>
      <w:r w:rsidR="00553E29">
        <w:t>(Cascade)</w:t>
      </w:r>
      <w:r w:rsidR="00492786">
        <w:t>, which include Community Action Partnership (CAP) agencies</w:t>
      </w:r>
      <w:r w:rsidR="00C96C13">
        <w:t>.</w:t>
      </w:r>
      <w:r w:rsidR="00BB5741">
        <w:t xml:space="preserve"> </w:t>
      </w:r>
      <w:r w:rsidR="00D725C0">
        <w:t xml:space="preserve"> </w:t>
      </w:r>
      <w:r w:rsidR="00BB5741" w:rsidRPr="001B7E7E">
        <w:t>These agenc</w:t>
      </w:r>
      <w:r w:rsidR="00DE68C9" w:rsidRPr="001B7E7E">
        <w:t xml:space="preserve">ies </w:t>
      </w:r>
      <w:r w:rsidR="00492786">
        <w:t xml:space="preserve">are </w:t>
      </w:r>
      <w:r w:rsidR="00776891">
        <w:t>Community Action Connections, Blue Mountain Action Council, Community Action Council of Lewis, Mason</w:t>
      </w:r>
      <w:r w:rsidR="00EE24C6">
        <w:t xml:space="preserve"> &amp; </w:t>
      </w:r>
      <w:r w:rsidR="00776891">
        <w:t xml:space="preserve">Thurston Counties, Coastal Community Action Council, Chelan-Douglas Community Action Council, Kitsap Community </w:t>
      </w:r>
      <w:proofErr w:type="spellStart"/>
      <w:r w:rsidR="00776891">
        <w:t>Resouces</w:t>
      </w:r>
      <w:proofErr w:type="spellEnd"/>
      <w:r w:rsidR="00776891">
        <w:t xml:space="preserve">, Lower Columbia Community </w:t>
      </w:r>
      <w:r w:rsidR="00776891">
        <w:lastRenderedPageBreak/>
        <w:t>Action Program, Northwest Community Action Program, Opportunities Industrialization Center of WA, Opportunity Council, Community Action of Skagit County</w:t>
      </w:r>
      <w:r w:rsidR="00EE24C6">
        <w:t xml:space="preserve">, and </w:t>
      </w:r>
      <w:r w:rsidR="00776891">
        <w:t xml:space="preserve">Snohomish County Human Services </w:t>
      </w:r>
      <w:proofErr w:type="spellStart"/>
      <w:r w:rsidR="00776891">
        <w:t>Depatment</w:t>
      </w:r>
      <w:proofErr w:type="spellEnd"/>
      <w:r w:rsidR="00776891">
        <w:t>.</w:t>
      </w:r>
    </w:p>
    <w:p w:rsidR="004422D6" w:rsidRDefault="004422D6" w:rsidP="004357D2">
      <w:pPr>
        <w:spacing w:line="480" w:lineRule="auto"/>
        <w:jc w:val="center"/>
        <w:rPr>
          <w:b/>
        </w:rPr>
      </w:pPr>
      <w:r>
        <w:rPr>
          <w:b/>
        </w:rPr>
        <w:t>II.</w:t>
      </w:r>
      <w:r w:rsidR="004240C2">
        <w:rPr>
          <w:b/>
        </w:rPr>
        <w:tab/>
      </w:r>
      <w:r w:rsidR="001B7E7E">
        <w:rPr>
          <w:b/>
        </w:rPr>
        <w:t>PURPOSE AND SUMMARY</w:t>
      </w:r>
      <w:r>
        <w:rPr>
          <w:b/>
        </w:rPr>
        <w:t xml:space="preserve"> OF TESTIMONY</w:t>
      </w:r>
    </w:p>
    <w:p w:rsidR="004422D6" w:rsidRDefault="004422D6">
      <w:pPr>
        <w:spacing w:line="480" w:lineRule="auto"/>
        <w:ind w:left="720" w:hanging="720"/>
        <w:rPr>
          <w:b/>
        </w:rPr>
      </w:pPr>
      <w:r>
        <w:rPr>
          <w:b/>
        </w:rPr>
        <w:t>Q</w:t>
      </w:r>
      <w:r w:rsidR="000F6B91">
        <w:rPr>
          <w:b/>
        </w:rPr>
        <w:t>:</w:t>
      </w:r>
      <w:r>
        <w:rPr>
          <w:b/>
        </w:rPr>
        <w:tab/>
        <w:t>What is the scope of your testimony?</w:t>
      </w:r>
    </w:p>
    <w:p w:rsidR="00CF1A60" w:rsidRDefault="004422D6" w:rsidP="00121C1A">
      <w:pPr>
        <w:spacing w:line="480" w:lineRule="auto"/>
        <w:ind w:left="720" w:hanging="720"/>
      </w:pPr>
      <w:r w:rsidRPr="000F6B91">
        <w:rPr>
          <w:bCs/>
        </w:rPr>
        <w:t>A</w:t>
      </w:r>
      <w:r w:rsidR="000F6B91">
        <w:rPr>
          <w:bCs/>
        </w:rPr>
        <w:t>:</w:t>
      </w:r>
      <w:r>
        <w:tab/>
        <w:t xml:space="preserve">My testimony </w:t>
      </w:r>
      <w:r w:rsidR="00395A7C">
        <w:t xml:space="preserve">addresses the </w:t>
      </w:r>
      <w:r w:rsidR="00826E52">
        <w:t xml:space="preserve">programs that provide weatherization assistance to low-income customers in Cascade’s service territory </w:t>
      </w:r>
      <w:r w:rsidR="00395A7C">
        <w:t>as well as t</w:t>
      </w:r>
      <w:r w:rsidR="0025186B">
        <w:t xml:space="preserve">he impact of the proposed rate increase on </w:t>
      </w:r>
      <w:r w:rsidR="00EB08A0">
        <w:t xml:space="preserve">Cascade </w:t>
      </w:r>
      <w:r w:rsidR="000563AB">
        <w:t>low-income customers</w:t>
      </w:r>
      <w:r w:rsidR="00395A7C">
        <w:t>.</w:t>
      </w:r>
    </w:p>
    <w:p w:rsidR="001B7E7E" w:rsidRDefault="001B7E7E" w:rsidP="00121C1A">
      <w:pPr>
        <w:spacing w:line="480" w:lineRule="auto"/>
        <w:ind w:left="720" w:hanging="720"/>
        <w:rPr>
          <w:b/>
        </w:rPr>
      </w:pPr>
      <w:r>
        <w:rPr>
          <w:b/>
        </w:rPr>
        <w:t>Q</w:t>
      </w:r>
      <w:r w:rsidR="000F6B91">
        <w:rPr>
          <w:b/>
        </w:rPr>
        <w:t>:</w:t>
      </w:r>
      <w:r>
        <w:tab/>
      </w:r>
      <w:r w:rsidRPr="001B7E7E">
        <w:rPr>
          <w:b/>
        </w:rPr>
        <w:t xml:space="preserve">Could you please summarize </w:t>
      </w:r>
      <w:r w:rsidR="000808CC">
        <w:rPr>
          <w:b/>
        </w:rPr>
        <w:t xml:space="preserve">your </w:t>
      </w:r>
      <w:r w:rsidRPr="001B7E7E">
        <w:rPr>
          <w:b/>
        </w:rPr>
        <w:t>testimony?</w:t>
      </w:r>
    </w:p>
    <w:p w:rsidR="001B7E7E" w:rsidRPr="008E6FF9" w:rsidRDefault="000808CC" w:rsidP="0025186B">
      <w:pPr>
        <w:spacing w:line="480" w:lineRule="auto"/>
        <w:ind w:left="720" w:hanging="720"/>
      </w:pPr>
      <w:r w:rsidRPr="000F6B91">
        <w:t>A</w:t>
      </w:r>
      <w:r w:rsidR="000F6B91">
        <w:t>:</w:t>
      </w:r>
      <w:r>
        <w:rPr>
          <w:b/>
        </w:rPr>
        <w:tab/>
      </w:r>
      <w:r w:rsidR="008E6FF9">
        <w:t xml:space="preserve">My testimony </w:t>
      </w:r>
      <w:r w:rsidR="000563AB">
        <w:t xml:space="preserve">provides an overview of </w:t>
      </w:r>
      <w:r w:rsidR="00EB08A0">
        <w:t>Cascade</w:t>
      </w:r>
      <w:r w:rsidR="000563AB">
        <w:t xml:space="preserve">’s low-income programs, </w:t>
      </w:r>
      <w:r w:rsidR="008E6FF9">
        <w:t xml:space="preserve">proposes </w:t>
      </w:r>
      <w:r w:rsidR="000F4C2A">
        <w:t xml:space="preserve">modest </w:t>
      </w:r>
      <w:r w:rsidR="00EE24C6">
        <w:t xml:space="preserve">modifications to the </w:t>
      </w:r>
      <w:r w:rsidR="002E4E7B">
        <w:t xml:space="preserve">weatherization </w:t>
      </w:r>
      <w:r w:rsidR="00EE24C6">
        <w:t xml:space="preserve">program to help remove barriers to </w:t>
      </w:r>
      <w:r w:rsidR="00395A7C">
        <w:t xml:space="preserve">agency </w:t>
      </w:r>
      <w:r w:rsidR="00EE24C6">
        <w:t>participation</w:t>
      </w:r>
      <w:r w:rsidR="00395A7C">
        <w:t>, and responds to Cascade’s customer charge and rate spread proposals</w:t>
      </w:r>
      <w:r w:rsidR="00EE24C6">
        <w:t xml:space="preserve">. </w:t>
      </w:r>
    </w:p>
    <w:p w:rsidR="00CF1A60" w:rsidRDefault="00707C3E" w:rsidP="00737190">
      <w:pPr>
        <w:spacing w:line="480" w:lineRule="auto"/>
        <w:ind w:left="720" w:hanging="720"/>
        <w:jc w:val="center"/>
        <w:rPr>
          <w:b/>
        </w:rPr>
      </w:pPr>
      <w:r>
        <w:rPr>
          <w:b/>
        </w:rPr>
        <w:t>III.</w:t>
      </w:r>
      <w:r w:rsidR="007F0D87">
        <w:rPr>
          <w:b/>
        </w:rPr>
        <w:tab/>
      </w:r>
      <w:r w:rsidR="00EB08A0">
        <w:rPr>
          <w:b/>
        </w:rPr>
        <w:t>CASCADE</w:t>
      </w:r>
      <w:r w:rsidR="0025186B">
        <w:rPr>
          <w:b/>
        </w:rPr>
        <w:t>’S</w:t>
      </w:r>
      <w:r>
        <w:rPr>
          <w:b/>
        </w:rPr>
        <w:t>’S LOW-INCOME PROGRAMS</w:t>
      </w:r>
    </w:p>
    <w:p w:rsidR="009F52AC" w:rsidRDefault="00BB5110" w:rsidP="00367AFD">
      <w:pPr>
        <w:spacing w:line="480" w:lineRule="auto"/>
        <w:ind w:left="720" w:hanging="720"/>
        <w:rPr>
          <w:b/>
        </w:rPr>
      </w:pPr>
      <w:r>
        <w:rPr>
          <w:b/>
        </w:rPr>
        <w:t>Q</w:t>
      </w:r>
      <w:r w:rsidR="000F6B91">
        <w:rPr>
          <w:b/>
        </w:rPr>
        <w:t>:</w:t>
      </w:r>
      <w:r>
        <w:rPr>
          <w:b/>
        </w:rPr>
        <w:tab/>
        <w:t xml:space="preserve">How would you assess the level of need for </w:t>
      </w:r>
      <w:r w:rsidR="0025186B">
        <w:rPr>
          <w:b/>
        </w:rPr>
        <w:t xml:space="preserve">low-income energy </w:t>
      </w:r>
      <w:r>
        <w:rPr>
          <w:b/>
        </w:rPr>
        <w:t xml:space="preserve">assistance </w:t>
      </w:r>
      <w:r w:rsidR="0025186B">
        <w:rPr>
          <w:b/>
        </w:rPr>
        <w:t xml:space="preserve">and weatherization </w:t>
      </w:r>
      <w:r>
        <w:rPr>
          <w:b/>
        </w:rPr>
        <w:t xml:space="preserve">in </w:t>
      </w:r>
      <w:r w:rsidR="00EB08A0">
        <w:rPr>
          <w:b/>
        </w:rPr>
        <w:t>Cascade</w:t>
      </w:r>
      <w:r w:rsidR="0025186B">
        <w:rPr>
          <w:b/>
        </w:rPr>
        <w:t>’s</w:t>
      </w:r>
      <w:r>
        <w:rPr>
          <w:b/>
        </w:rPr>
        <w:t xml:space="preserve"> service territory? </w:t>
      </w:r>
    </w:p>
    <w:p w:rsidR="00113957" w:rsidRDefault="00BB5110" w:rsidP="0025186B">
      <w:pPr>
        <w:spacing w:line="480" w:lineRule="auto"/>
        <w:ind w:left="720" w:hanging="720"/>
      </w:pPr>
      <w:r>
        <w:t>A</w:t>
      </w:r>
      <w:r w:rsidR="000F6B91">
        <w:t>:</w:t>
      </w:r>
      <w:r>
        <w:tab/>
      </w:r>
      <w:r w:rsidR="00776891">
        <w:t>The settlement of Cascade’s 2015 General Rate Case provided for a needs assessment under which Cascade committed to conduct a study to identify the number of households in poverty in its Washington service territory.</w:t>
      </w:r>
      <w:r w:rsidR="00776891" w:rsidRPr="0037420B">
        <w:rPr>
          <w:rStyle w:val="FootnoteReference"/>
          <w:sz w:val="20"/>
          <w:szCs w:val="20"/>
        </w:rPr>
        <w:footnoteReference w:id="1"/>
      </w:r>
      <w:r w:rsidR="00776891" w:rsidRPr="0037420B">
        <w:rPr>
          <w:sz w:val="20"/>
          <w:szCs w:val="20"/>
        </w:rPr>
        <w:t xml:space="preserve"> </w:t>
      </w:r>
      <w:r w:rsidR="00776891">
        <w:t xml:space="preserve"> The </w:t>
      </w:r>
      <w:r w:rsidR="00152EB0">
        <w:t>study</w:t>
      </w:r>
      <w:r w:rsidR="001B4BCC">
        <w:t>, titled “Analysis of Low-Income Heating Assistance Programs Admini</w:t>
      </w:r>
      <w:r w:rsidR="0068004A">
        <w:t>stered</w:t>
      </w:r>
      <w:r w:rsidR="001B4BCC">
        <w:t xml:space="preserve"> by </w:t>
      </w:r>
      <w:r w:rsidR="001B4BCC">
        <w:lastRenderedPageBreak/>
        <w:t xml:space="preserve">Cascade Natural Gas in its Washington State Service Territory,” </w:t>
      </w:r>
      <w:r w:rsidR="00152EB0">
        <w:t xml:space="preserve">was conducted by </w:t>
      </w:r>
      <w:r w:rsidR="00395A7C">
        <w:t xml:space="preserve">the Institute for Public Policy and Economic Analysis at </w:t>
      </w:r>
      <w:r w:rsidR="00152EB0">
        <w:t>Eastern Washington University</w:t>
      </w:r>
      <w:r w:rsidR="00776891">
        <w:t xml:space="preserve"> </w:t>
      </w:r>
      <w:r w:rsidR="001B4BCC">
        <w:t xml:space="preserve">(EWU) </w:t>
      </w:r>
      <w:r w:rsidR="00776891">
        <w:t>and was filed with the Commission under the rate case docket in December 2017.</w:t>
      </w:r>
      <w:r w:rsidR="001B4BCC" w:rsidRPr="0037420B">
        <w:rPr>
          <w:rStyle w:val="FootnoteReference"/>
          <w:sz w:val="20"/>
          <w:szCs w:val="20"/>
        </w:rPr>
        <w:footnoteReference w:id="2"/>
      </w:r>
      <w:r w:rsidR="00152EB0" w:rsidRPr="0037420B">
        <w:rPr>
          <w:sz w:val="20"/>
          <w:szCs w:val="20"/>
        </w:rPr>
        <w:t xml:space="preserve">  </w:t>
      </w:r>
      <w:r w:rsidR="001B4BCC">
        <w:t>Among other findings, t</w:t>
      </w:r>
      <w:r w:rsidR="00152EB0">
        <w:t xml:space="preserve">he study determined that for the period 2011-2015, there were over 34,000 households at or below 150 percent of the Federal Poverty Level, or almost one quarter </w:t>
      </w:r>
      <w:r w:rsidR="002E4E7B">
        <w:t xml:space="preserve">(24%) </w:t>
      </w:r>
      <w:r w:rsidR="00152EB0">
        <w:t>of all households.</w:t>
      </w:r>
      <w:r w:rsidR="00315508">
        <w:rPr>
          <w:rStyle w:val="FootnoteReference"/>
        </w:rPr>
        <w:footnoteReference w:id="3"/>
      </w:r>
      <w:r w:rsidR="00152EB0">
        <w:t xml:space="preserve">  </w:t>
      </w:r>
      <w:r w:rsidR="00315508">
        <w:t xml:space="preserve">Of these, 75 percent of the qualifying households </w:t>
      </w:r>
      <w:r w:rsidR="001B4BCC">
        <w:t>were</w:t>
      </w:r>
      <w:r w:rsidR="00315508">
        <w:t xml:space="preserve"> in the Bellingham, Bremerton, Mount Vernon, and Yakima service districts.</w:t>
      </w:r>
      <w:r w:rsidR="00315508" w:rsidRPr="0037420B">
        <w:rPr>
          <w:rStyle w:val="FootnoteReference"/>
          <w:sz w:val="20"/>
          <w:szCs w:val="20"/>
        </w:rPr>
        <w:footnoteReference w:id="4"/>
      </w:r>
      <w:r w:rsidR="00315508">
        <w:t xml:space="preserve">  </w:t>
      </w:r>
      <w:r w:rsidR="001B4BCC">
        <w:t xml:space="preserve">Households </w:t>
      </w:r>
      <w:r w:rsidR="000C54E4">
        <w:t xml:space="preserve">with income </w:t>
      </w:r>
      <w:r w:rsidR="001B4BCC">
        <w:t>at or below 150 percent of Federal Poverty Level are eligible for Cascade’s Washington Energy Assistance Fund (WEAF).</w:t>
      </w:r>
      <w:r w:rsidR="001B4BCC" w:rsidRPr="0037420B">
        <w:rPr>
          <w:rStyle w:val="FootnoteReference"/>
          <w:sz w:val="20"/>
          <w:szCs w:val="20"/>
        </w:rPr>
        <w:footnoteReference w:id="5"/>
      </w:r>
    </w:p>
    <w:p w:rsidR="0068004A" w:rsidRDefault="001B4BCC" w:rsidP="0025186B">
      <w:pPr>
        <w:spacing w:line="480" w:lineRule="auto"/>
        <w:ind w:left="720" w:hanging="720"/>
      </w:pPr>
      <w:r>
        <w:tab/>
      </w:r>
      <w:r>
        <w:tab/>
        <w:t xml:space="preserve">The EWU </w:t>
      </w:r>
      <w:r w:rsidR="001071BA">
        <w:t>S</w:t>
      </w:r>
      <w:r>
        <w:t>tudy did not analyze the number of households at or below 200 percent of the Federal Poverty Level</w:t>
      </w:r>
      <w:r w:rsidR="00D5227A">
        <w:t>, the eligibility level for low-income weatherization.</w:t>
      </w:r>
      <w:r w:rsidR="000C54E4">
        <w:t xml:space="preserve"> </w:t>
      </w:r>
      <w:r w:rsidR="00D5227A">
        <w:t xml:space="preserve"> Cascade does not have specific data about the number of residential households that are eligible for CNG’s low-income weatherization program</w:t>
      </w:r>
      <w:r w:rsidR="0068004A">
        <w:t>,</w:t>
      </w:r>
      <w:r w:rsidR="00147A52" w:rsidRPr="0037420B">
        <w:rPr>
          <w:rStyle w:val="FootnoteReference"/>
          <w:sz w:val="20"/>
          <w:szCs w:val="20"/>
        </w:rPr>
        <w:footnoteReference w:id="6"/>
      </w:r>
      <w:r w:rsidR="000C54E4">
        <w:t xml:space="preserve"> </w:t>
      </w:r>
      <w:r w:rsidR="0068004A">
        <w:t xml:space="preserve">however, based on the EWU </w:t>
      </w:r>
      <w:r w:rsidR="001071BA">
        <w:t>S</w:t>
      </w:r>
      <w:r w:rsidR="0068004A">
        <w:t xml:space="preserve">tudy </w:t>
      </w:r>
      <w:r w:rsidR="00656073">
        <w:t>it is</w:t>
      </w:r>
      <w:r w:rsidR="000C54E4">
        <w:t xml:space="preserve"> safe to conclude </w:t>
      </w:r>
      <w:r w:rsidR="00AC1E5B">
        <w:t xml:space="preserve">it is </w:t>
      </w:r>
      <w:r w:rsidR="00AF5219">
        <w:t xml:space="preserve">in </w:t>
      </w:r>
      <w:r w:rsidR="00656073">
        <w:t>excess of 34,000 households.</w:t>
      </w:r>
    </w:p>
    <w:p w:rsidR="001319B1" w:rsidRPr="00A667A2" w:rsidRDefault="00656073" w:rsidP="00B1273F">
      <w:pPr>
        <w:spacing w:line="480" w:lineRule="auto"/>
        <w:ind w:left="720" w:firstLine="720"/>
        <w:rPr>
          <w:sz w:val="20"/>
          <w:szCs w:val="20"/>
        </w:rPr>
      </w:pPr>
      <w:r>
        <w:t xml:space="preserve">Other surveys </w:t>
      </w:r>
      <w:r w:rsidR="0068004A">
        <w:t xml:space="preserve">help </w:t>
      </w:r>
      <w:r>
        <w:t>provide a picture of the low-income population</w:t>
      </w:r>
      <w:r w:rsidR="0068004A">
        <w:t xml:space="preserve"> in the service territory.  The Self-Sufficiency Standard developed by the University of </w:t>
      </w:r>
      <w:r w:rsidR="0068004A">
        <w:lastRenderedPageBreak/>
        <w:t>Washington is useful</w:t>
      </w:r>
      <w:r w:rsidR="000C54E4">
        <w:t xml:space="preserve"> in this regard</w:t>
      </w:r>
      <w:r w:rsidR="0068004A">
        <w:t>.</w:t>
      </w:r>
      <w:r w:rsidR="000C54E4" w:rsidRPr="00A667A2">
        <w:rPr>
          <w:rStyle w:val="FootnoteReference"/>
          <w:sz w:val="20"/>
          <w:szCs w:val="20"/>
        </w:rPr>
        <w:footnoteReference w:id="7"/>
      </w:r>
      <w:r w:rsidR="0068004A" w:rsidRPr="00A667A2">
        <w:rPr>
          <w:i/>
          <w:sz w:val="20"/>
          <w:szCs w:val="20"/>
        </w:rPr>
        <w:t xml:space="preserve"> </w:t>
      </w:r>
      <w:r w:rsidR="001319B1">
        <w:rPr>
          <w:i/>
        </w:rPr>
        <w:t xml:space="preserve"> </w:t>
      </w:r>
      <w:r w:rsidR="001319B1">
        <w:t>In response to TEP Data Request No. 3a, requesting</w:t>
      </w:r>
      <w:r w:rsidR="00AC1E5B">
        <w:t xml:space="preserve"> the</w:t>
      </w:r>
      <w:r w:rsidR="001319B1">
        <w:t xml:space="preserve"> numbers of customers eligible for low-income weatherization, Cascade referenced the </w:t>
      </w:r>
      <w:proofErr w:type="gramStart"/>
      <w:r w:rsidR="001319B1">
        <w:t>third party</w:t>
      </w:r>
      <w:proofErr w:type="gramEnd"/>
      <w:r w:rsidR="001319B1">
        <w:t xml:space="preserve"> evaluation of its decoupling pilot conducted by H. Gil Peach &amp; Associates</w:t>
      </w:r>
      <w:r w:rsidR="0054794D">
        <w:t>.</w:t>
      </w:r>
      <w:r w:rsidR="0054794D" w:rsidRPr="00A667A2">
        <w:rPr>
          <w:rStyle w:val="FootnoteReference"/>
          <w:sz w:val="20"/>
          <w:szCs w:val="20"/>
        </w:rPr>
        <w:footnoteReference w:id="8"/>
      </w:r>
      <w:r w:rsidR="0054794D">
        <w:t xml:space="preserve">  In reviewing Cascade low-income weatherization, t</w:t>
      </w:r>
      <w:r w:rsidR="001319B1">
        <w:t>he Peach study</w:t>
      </w:r>
      <w:r w:rsidR="0054794D">
        <w:t xml:space="preserve"> concluded that the “best indicator of need” is the Self-Sufficiency Standard</w:t>
      </w:r>
      <w:r w:rsidR="0054794D" w:rsidRPr="00A667A2">
        <w:rPr>
          <w:sz w:val="20"/>
          <w:szCs w:val="20"/>
        </w:rPr>
        <w:t>.</w:t>
      </w:r>
      <w:r w:rsidR="00D2682E" w:rsidRPr="00A667A2">
        <w:rPr>
          <w:rStyle w:val="FootnoteReference"/>
          <w:sz w:val="20"/>
          <w:szCs w:val="20"/>
        </w:rPr>
        <w:footnoteReference w:id="9"/>
      </w:r>
    </w:p>
    <w:p w:rsidR="00AC1E5B" w:rsidRDefault="0068004A" w:rsidP="00AC1E5B">
      <w:pPr>
        <w:spacing w:line="480" w:lineRule="auto"/>
        <w:ind w:left="720" w:firstLine="720"/>
        <w:rPr>
          <w:sz w:val="20"/>
          <w:szCs w:val="20"/>
        </w:rPr>
      </w:pPr>
      <w:r>
        <w:rPr>
          <w:i/>
        </w:rPr>
        <w:t xml:space="preserve"> </w:t>
      </w:r>
      <w:r>
        <w:t>For Yakima County, for example, the Self-Sufficiency Standard, based on the 2017 standard for a family of four consisting of two adults and two children (one school age, one preschool), is $51,321</w:t>
      </w:r>
      <w:r w:rsidR="00147A52">
        <w:t>.</w:t>
      </w:r>
      <w:r w:rsidR="008E005A" w:rsidRPr="00A667A2">
        <w:rPr>
          <w:rStyle w:val="FootnoteReference"/>
          <w:sz w:val="20"/>
          <w:szCs w:val="20"/>
        </w:rPr>
        <w:footnoteReference w:id="10"/>
      </w:r>
      <w:r w:rsidR="00147A52" w:rsidRPr="00A667A2">
        <w:rPr>
          <w:sz w:val="20"/>
          <w:szCs w:val="20"/>
        </w:rPr>
        <w:t xml:space="preserve"> </w:t>
      </w:r>
      <w:r w:rsidR="00147A52">
        <w:t xml:space="preserve"> The median household income for Yakima County is $45,700.</w:t>
      </w:r>
      <w:r w:rsidR="00147A52" w:rsidRPr="0037420B">
        <w:rPr>
          <w:rStyle w:val="FootnoteReference"/>
          <w:sz w:val="20"/>
          <w:szCs w:val="20"/>
        </w:rPr>
        <w:footnoteReference w:id="11"/>
      </w:r>
      <w:r w:rsidR="00147A52" w:rsidRPr="0037420B">
        <w:rPr>
          <w:sz w:val="20"/>
          <w:szCs w:val="20"/>
        </w:rPr>
        <w:t xml:space="preserve">  </w:t>
      </w:r>
      <w:r w:rsidR="00147A52">
        <w:t xml:space="preserve">For a family of four, 200 percent of the 2017 Federal Poverty Level is approximately $49,000.  These data </w:t>
      </w:r>
      <w:r w:rsidR="00395A7C">
        <w:t xml:space="preserve">would </w:t>
      </w:r>
      <w:r w:rsidR="00147A52">
        <w:t xml:space="preserve">indicate that approximately half of the households in Yakima County earn less than the Self Sufficiency Standard and would be also </w:t>
      </w:r>
      <w:r w:rsidR="00AF5219">
        <w:t>elig</w:t>
      </w:r>
      <w:r w:rsidR="006E090E">
        <w:t xml:space="preserve">ible </w:t>
      </w:r>
      <w:r w:rsidR="00AF5219">
        <w:t xml:space="preserve">for low-income weatherization.  </w:t>
      </w:r>
      <w:r w:rsidR="006E090E">
        <w:t xml:space="preserve">This is consistent with the </w:t>
      </w:r>
      <w:r w:rsidR="00AF5219">
        <w:t>EWU study find</w:t>
      </w:r>
      <w:r w:rsidR="006E090E">
        <w:t xml:space="preserve">ing </w:t>
      </w:r>
      <w:r w:rsidR="00AF5219">
        <w:t xml:space="preserve">that </w:t>
      </w:r>
      <w:r w:rsidR="006E090E">
        <w:t xml:space="preserve">at least 32 percent of the households </w:t>
      </w:r>
      <w:r w:rsidR="00B1273F">
        <w:t xml:space="preserve">in Yakima County </w:t>
      </w:r>
      <w:r w:rsidR="006E090E">
        <w:t>are at or below 150 percent of FPL</w:t>
      </w:r>
      <w:r w:rsidR="006E090E" w:rsidRPr="00A667A2">
        <w:rPr>
          <w:sz w:val="20"/>
          <w:szCs w:val="20"/>
        </w:rPr>
        <w:t>.</w:t>
      </w:r>
      <w:r w:rsidR="006E090E" w:rsidRPr="00A667A2">
        <w:rPr>
          <w:rStyle w:val="FootnoteReference"/>
          <w:sz w:val="20"/>
          <w:szCs w:val="20"/>
        </w:rPr>
        <w:footnoteReference w:id="12"/>
      </w:r>
      <w:r w:rsidR="00AC1E5B">
        <w:rPr>
          <w:sz w:val="20"/>
          <w:szCs w:val="20"/>
        </w:rPr>
        <w:br w:type="page"/>
      </w:r>
    </w:p>
    <w:p w:rsidR="00011527" w:rsidRDefault="00367AFD" w:rsidP="00367AFD">
      <w:pPr>
        <w:spacing w:line="480" w:lineRule="auto"/>
        <w:ind w:left="720" w:hanging="720"/>
        <w:rPr>
          <w:b/>
        </w:rPr>
      </w:pPr>
      <w:r w:rsidRPr="00367AFD">
        <w:rPr>
          <w:b/>
        </w:rPr>
        <w:lastRenderedPageBreak/>
        <w:t>Q</w:t>
      </w:r>
      <w:r w:rsidR="00AA1FB7">
        <w:rPr>
          <w:b/>
        </w:rPr>
        <w:t>:</w:t>
      </w:r>
      <w:r w:rsidRPr="00367AFD">
        <w:rPr>
          <w:b/>
        </w:rPr>
        <w:tab/>
      </w:r>
      <w:r w:rsidR="00011527">
        <w:rPr>
          <w:b/>
        </w:rPr>
        <w:t xml:space="preserve">Please </w:t>
      </w:r>
      <w:r w:rsidR="007F7059">
        <w:rPr>
          <w:b/>
        </w:rPr>
        <w:t>describe</w:t>
      </w:r>
      <w:r w:rsidR="00011527">
        <w:rPr>
          <w:b/>
        </w:rPr>
        <w:t xml:space="preserve"> the background of Cascade’s current low-income programs.</w:t>
      </w:r>
    </w:p>
    <w:p w:rsidR="00B14518" w:rsidRDefault="00011527" w:rsidP="00EB08A0">
      <w:pPr>
        <w:spacing w:line="480" w:lineRule="auto"/>
        <w:ind w:left="720" w:hanging="720"/>
      </w:pPr>
      <w:r>
        <w:t>A</w:t>
      </w:r>
      <w:r w:rsidR="00AA1FB7">
        <w:t>:</w:t>
      </w:r>
      <w:r>
        <w:tab/>
      </w:r>
      <w:r w:rsidR="007F7059">
        <w:t xml:space="preserve">In </w:t>
      </w:r>
      <w:proofErr w:type="spellStart"/>
      <w:r w:rsidR="007F7059">
        <w:t>prefiled</w:t>
      </w:r>
      <w:proofErr w:type="spellEnd"/>
      <w:r w:rsidR="007F7059">
        <w:t xml:space="preserve"> direct testimony in this docket, Cascade</w:t>
      </w:r>
      <w:r w:rsidR="007F7059" w:rsidRPr="008E6FF9">
        <w:t xml:space="preserve"> witness</w:t>
      </w:r>
      <w:r w:rsidR="007F7059">
        <w:t xml:space="preserve">es Mike </w:t>
      </w:r>
      <w:proofErr w:type="spellStart"/>
      <w:r w:rsidR="007F7059">
        <w:t>Parvinen</w:t>
      </w:r>
      <w:proofErr w:type="spellEnd"/>
      <w:r w:rsidR="007F7059">
        <w:t xml:space="preserve"> and Nicole </w:t>
      </w:r>
      <w:proofErr w:type="spellStart"/>
      <w:r w:rsidR="007F7059">
        <w:t>Kivisto</w:t>
      </w:r>
      <w:proofErr w:type="spellEnd"/>
      <w:r w:rsidR="007F7059">
        <w:t xml:space="preserve"> provided an overview of Cascade’s low-income programs.</w:t>
      </w:r>
      <w:r w:rsidR="007F7059" w:rsidRPr="00170206">
        <w:rPr>
          <w:rStyle w:val="FootnoteReference"/>
          <w:sz w:val="20"/>
          <w:szCs w:val="20"/>
        </w:rPr>
        <w:footnoteReference w:id="13"/>
      </w:r>
      <w:r w:rsidR="007F7059" w:rsidRPr="00170206">
        <w:rPr>
          <w:sz w:val="20"/>
          <w:szCs w:val="20"/>
        </w:rPr>
        <w:t xml:space="preserve">  </w:t>
      </w:r>
      <w:r>
        <w:t>Cascade’s current programs were established as a result of an all-party settlement in Cascade’s 2015 General Rate Case.  Parties to the settlement were Cascade, Staff, Public Counsel, Northwest Industrial Gas Users, and The Energy Project.  The settlement adopted a five-year funding plan for Cascade’s Washington Energy Assistance Fund (WEAF)</w:t>
      </w:r>
      <w:r w:rsidR="00E83717">
        <w:t xml:space="preserve">, designed to </w:t>
      </w:r>
      <w:r w:rsidR="00010FE8">
        <w:t xml:space="preserve">gradually increase bill assistance funding over the term of the plan.  </w:t>
      </w:r>
      <w:r>
        <w:t xml:space="preserve">The settlement also provided that the Company would, with its conservation advisory group and the </w:t>
      </w:r>
      <w:r w:rsidR="000F4C2A">
        <w:t xml:space="preserve">CAP </w:t>
      </w:r>
      <w:r>
        <w:t xml:space="preserve">Agencies, </w:t>
      </w:r>
      <w:r w:rsidR="006F12C3">
        <w:t>investigate the barriers to low-income weatherization within its Washington service territory and develop a proposal for overcoming those barriers, to be filed December 31, 2016.  The settlement was approved by the Commission</w:t>
      </w:r>
      <w:r w:rsidR="00010FE8">
        <w:t xml:space="preserve"> in its final order in the case</w:t>
      </w:r>
      <w:r w:rsidR="006F12C3">
        <w:t>.</w:t>
      </w:r>
      <w:r w:rsidR="006F12C3" w:rsidRPr="00170206">
        <w:rPr>
          <w:rStyle w:val="FootnoteReference"/>
          <w:sz w:val="20"/>
          <w:szCs w:val="20"/>
        </w:rPr>
        <w:footnoteReference w:id="14"/>
      </w:r>
      <w:r w:rsidR="006F12C3" w:rsidRPr="00170206">
        <w:rPr>
          <w:sz w:val="20"/>
          <w:szCs w:val="20"/>
        </w:rPr>
        <w:t xml:space="preserve"> </w:t>
      </w:r>
      <w:r w:rsidR="004D28C3" w:rsidRPr="00170206">
        <w:rPr>
          <w:sz w:val="20"/>
          <w:szCs w:val="20"/>
        </w:rPr>
        <w:t xml:space="preserve"> </w:t>
      </w:r>
    </w:p>
    <w:p w:rsidR="00B14518" w:rsidRDefault="00B14518" w:rsidP="00EB08A0">
      <w:pPr>
        <w:spacing w:line="480" w:lineRule="auto"/>
        <w:ind w:left="720" w:hanging="720"/>
        <w:rPr>
          <w:b/>
        </w:rPr>
      </w:pPr>
      <w:r>
        <w:rPr>
          <w:b/>
        </w:rPr>
        <w:t>Q</w:t>
      </w:r>
      <w:r w:rsidR="00AA1FB7">
        <w:rPr>
          <w:b/>
        </w:rPr>
        <w:t>:</w:t>
      </w:r>
      <w:r>
        <w:rPr>
          <w:b/>
        </w:rPr>
        <w:tab/>
        <w:t>Please review the current status of the WEAF program.</w:t>
      </w:r>
    </w:p>
    <w:p w:rsidR="003D7080" w:rsidRPr="00170206" w:rsidRDefault="00AA1FB7" w:rsidP="00AA1FB7">
      <w:pPr>
        <w:spacing w:line="480" w:lineRule="auto"/>
        <w:ind w:left="720" w:hanging="720"/>
        <w:rPr>
          <w:b/>
          <w:sz w:val="20"/>
          <w:szCs w:val="20"/>
        </w:rPr>
      </w:pPr>
      <w:r w:rsidRPr="00AA1FB7">
        <w:t>A:</w:t>
      </w:r>
      <w:r>
        <w:rPr>
          <w:b/>
        </w:rPr>
        <w:tab/>
      </w:r>
      <w:r w:rsidR="007078CB">
        <w:t xml:space="preserve">In June 2017, </w:t>
      </w:r>
      <w:r w:rsidR="004D28C3">
        <w:t>the Commission approved a request by Cascade to increase the annual budgets for the five-year WEAF plan by 15 percent, with an addition</w:t>
      </w:r>
      <w:r w:rsidR="00701F0E">
        <w:t>al</w:t>
      </w:r>
      <w:r w:rsidR="004D28C3">
        <w:t xml:space="preserve"> 5 percent soft cap.  The increase was triggered by the success of the program, with Cascade exceeding the budget cap by 15 percent in the first year, and projecting similar increases over the remaining four program years</w:t>
      </w:r>
      <w:r w:rsidR="004D28C3" w:rsidRPr="00170206">
        <w:rPr>
          <w:sz w:val="20"/>
          <w:szCs w:val="20"/>
        </w:rPr>
        <w:t>.</w:t>
      </w:r>
      <w:r w:rsidR="00FC5004" w:rsidRPr="00170206">
        <w:rPr>
          <w:rStyle w:val="FootnoteReference"/>
          <w:sz w:val="20"/>
          <w:szCs w:val="20"/>
        </w:rPr>
        <w:footnoteReference w:id="15"/>
      </w:r>
      <w:r w:rsidR="004D28C3" w:rsidRPr="00170206">
        <w:rPr>
          <w:sz w:val="20"/>
          <w:szCs w:val="20"/>
        </w:rPr>
        <w:t xml:space="preserve"> </w:t>
      </w:r>
      <w:r w:rsidR="00390799" w:rsidRPr="00170206">
        <w:rPr>
          <w:sz w:val="20"/>
          <w:szCs w:val="20"/>
        </w:rPr>
        <w:t xml:space="preserve"> </w:t>
      </w:r>
      <w:proofErr w:type="spellStart"/>
      <w:r w:rsidR="00E903A7" w:rsidRPr="00170206">
        <w:rPr>
          <w:sz w:val="20"/>
          <w:szCs w:val="20"/>
        </w:rPr>
        <w:t>C</w:t>
      </w:r>
      <w:r w:rsidR="00E903A7">
        <w:t>asade</w:t>
      </w:r>
      <w:proofErr w:type="spellEnd"/>
      <w:r w:rsidR="00E903A7">
        <w:t xml:space="preserve"> filed its </w:t>
      </w:r>
      <w:r w:rsidR="004D28C3">
        <w:t xml:space="preserve">Annual </w:t>
      </w:r>
      <w:r w:rsidR="004D28C3">
        <w:lastRenderedPageBreak/>
        <w:t>Report for the 2016-2017 program year on January 25, 2018</w:t>
      </w:r>
      <w:r w:rsidR="007078CB">
        <w:t>, reporting that during the first full program year after the settlement more customers were served</w:t>
      </w:r>
      <w:r w:rsidR="007078CB" w:rsidRPr="00170206">
        <w:rPr>
          <w:sz w:val="20"/>
          <w:szCs w:val="20"/>
        </w:rPr>
        <w:t>.</w:t>
      </w:r>
      <w:r w:rsidR="007078CB" w:rsidRPr="00170206">
        <w:rPr>
          <w:rStyle w:val="FootnoteReference"/>
          <w:sz w:val="20"/>
          <w:szCs w:val="20"/>
        </w:rPr>
        <w:footnoteReference w:id="16"/>
      </w:r>
    </w:p>
    <w:p w:rsidR="000755DF" w:rsidRDefault="0063542A" w:rsidP="00E45A42">
      <w:pPr>
        <w:spacing w:line="480" w:lineRule="auto"/>
        <w:ind w:left="720" w:hanging="720"/>
      </w:pPr>
      <w:r>
        <w:rPr>
          <w:b/>
        </w:rPr>
        <w:t>Q</w:t>
      </w:r>
      <w:r w:rsidR="00AA1FB7">
        <w:rPr>
          <w:b/>
        </w:rPr>
        <w:t>:</w:t>
      </w:r>
      <w:r>
        <w:rPr>
          <w:b/>
        </w:rPr>
        <w:tab/>
      </w:r>
      <w:r w:rsidR="00E45A42">
        <w:rPr>
          <w:b/>
        </w:rPr>
        <w:t xml:space="preserve">Please generally describe </w:t>
      </w:r>
      <w:r w:rsidR="00EB08A0">
        <w:rPr>
          <w:b/>
        </w:rPr>
        <w:t>Cascade</w:t>
      </w:r>
      <w:r w:rsidR="00E45A42">
        <w:rPr>
          <w:b/>
        </w:rPr>
        <w:t xml:space="preserve">’s low-income weatherization program.  </w:t>
      </w:r>
    </w:p>
    <w:p w:rsidR="00E45A42" w:rsidRDefault="00E45A42" w:rsidP="00E45A42">
      <w:pPr>
        <w:spacing w:line="480" w:lineRule="auto"/>
        <w:ind w:left="720" w:hanging="720"/>
      </w:pPr>
      <w:r>
        <w:t>A</w:t>
      </w:r>
      <w:r w:rsidR="00AA1FB7">
        <w:t>:</w:t>
      </w:r>
      <w:r>
        <w:t xml:space="preserve"> </w:t>
      </w:r>
      <w:r>
        <w:tab/>
      </w:r>
      <w:r w:rsidR="00AE79C2">
        <w:t xml:space="preserve">As outlined in </w:t>
      </w:r>
      <w:r w:rsidR="00FA2D20">
        <w:t xml:space="preserve">Cascade’s </w:t>
      </w:r>
      <w:r w:rsidR="00AE79C2">
        <w:t>2018 Conservation Plan,</w:t>
      </w:r>
      <w:r w:rsidR="00395A7C" w:rsidRPr="00170206">
        <w:rPr>
          <w:rStyle w:val="FootnoteReference"/>
          <w:sz w:val="20"/>
          <w:szCs w:val="20"/>
        </w:rPr>
        <w:footnoteReference w:id="17"/>
      </w:r>
      <w:r w:rsidR="00AE79C2" w:rsidRPr="00170206">
        <w:rPr>
          <w:sz w:val="20"/>
          <w:szCs w:val="20"/>
        </w:rPr>
        <w:t xml:space="preserve"> </w:t>
      </w:r>
      <w:r w:rsidR="00AE79C2">
        <w:t xml:space="preserve">there are two components to Cascade’s program.  Since 2008, the Company has partnered with low-income weatherization agencies to provide the Weatherization Incentive Program (WIP).  Beginning in February 2017, the WIP program has been supplemented by the Enhanced Weatherization Incentive Program (EWIP).   </w:t>
      </w:r>
    </w:p>
    <w:p w:rsidR="00AE79C2" w:rsidRPr="00FA2D20" w:rsidRDefault="00AE79C2" w:rsidP="00E45A42">
      <w:pPr>
        <w:spacing w:line="480" w:lineRule="auto"/>
        <w:ind w:left="720" w:hanging="720"/>
      </w:pPr>
      <w:r>
        <w:tab/>
      </w:r>
      <w:r w:rsidR="005331C4">
        <w:tab/>
      </w:r>
      <w:r>
        <w:t>The traditional Weatherization Incentive Program cover</w:t>
      </w:r>
      <w:r w:rsidR="00701F0E">
        <w:t>ed</w:t>
      </w:r>
      <w:r>
        <w:t xml:space="preserve"> the installation of certain energy efficiency measures following the completion of a home energy </w:t>
      </w:r>
      <w:r w:rsidR="00DB4570">
        <w:t>audit</w:t>
      </w:r>
      <w:r>
        <w:t xml:space="preserve"> performed by a qualifying </w:t>
      </w:r>
      <w:r w:rsidR="005331C4">
        <w:t xml:space="preserve">low-income </w:t>
      </w:r>
      <w:r w:rsidR="00DB4570">
        <w:t xml:space="preserve">weatherization </w:t>
      </w:r>
      <w:r w:rsidR="005331C4">
        <w:t>agency.  Under the Enhanced Weatherization Program, participating agencies are also eligible to receive a rebate payment designed to bridge the gap between the avoided cost payment and the amount of the total installed cost of the approved weatherization measure(s).  The total payment is capped at $10,000 per project.</w:t>
      </w:r>
      <w:r w:rsidR="005331C4" w:rsidRPr="00170206">
        <w:rPr>
          <w:rStyle w:val="FootnoteReference"/>
          <w:sz w:val="20"/>
          <w:szCs w:val="20"/>
        </w:rPr>
        <w:footnoteReference w:id="18"/>
      </w:r>
      <w:r w:rsidRPr="00170206">
        <w:rPr>
          <w:sz w:val="20"/>
          <w:szCs w:val="20"/>
        </w:rPr>
        <w:t xml:space="preserve"> </w:t>
      </w:r>
    </w:p>
    <w:p w:rsidR="00EA38F0" w:rsidRDefault="00EA38F0" w:rsidP="00E45A42">
      <w:pPr>
        <w:spacing w:line="480" w:lineRule="auto"/>
        <w:ind w:left="720" w:hanging="720"/>
        <w:rPr>
          <w:b/>
        </w:rPr>
      </w:pPr>
      <w:r>
        <w:rPr>
          <w:b/>
        </w:rPr>
        <w:t>Q</w:t>
      </w:r>
      <w:r w:rsidR="00AA1FB7">
        <w:rPr>
          <w:b/>
        </w:rPr>
        <w:t>:</w:t>
      </w:r>
      <w:r>
        <w:rPr>
          <w:b/>
        </w:rPr>
        <w:tab/>
        <w:t xml:space="preserve">Is </w:t>
      </w:r>
      <w:r w:rsidR="00EB08A0">
        <w:rPr>
          <w:b/>
        </w:rPr>
        <w:t>Cascade</w:t>
      </w:r>
      <w:r>
        <w:rPr>
          <w:b/>
        </w:rPr>
        <w:t xml:space="preserve"> proposing any changes to its low-income programs in this case</w:t>
      </w:r>
      <w:r w:rsidR="00FE2D3D">
        <w:rPr>
          <w:b/>
        </w:rPr>
        <w:t>?</w:t>
      </w:r>
    </w:p>
    <w:p w:rsidR="00FE2D3D" w:rsidRPr="005331C4" w:rsidRDefault="00FE2D3D" w:rsidP="00E45A42">
      <w:pPr>
        <w:spacing w:line="480" w:lineRule="auto"/>
        <w:ind w:left="720" w:hanging="720"/>
      </w:pPr>
      <w:r w:rsidRPr="00AA1FB7">
        <w:t>A</w:t>
      </w:r>
      <w:r w:rsidR="00AA1FB7">
        <w:t>:</w:t>
      </w:r>
      <w:r>
        <w:rPr>
          <w:b/>
        </w:rPr>
        <w:tab/>
      </w:r>
      <w:r w:rsidR="00EB08A0">
        <w:t>Cascade</w:t>
      </w:r>
      <w:r w:rsidRPr="00CF0844">
        <w:t xml:space="preserve">’s initial testimony does not appear to </w:t>
      </w:r>
      <w:r w:rsidR="000F3B35">
        <w:t>be proposing</w:t>
      </w:r>
      <w:r w:rsidRPr="00CF0844">
        <w:t xml:space="preserve"> any changes </w:t>
      </w:r>
      <w:r w:rsidR="007F7059">
        <w:t>to its low-</w:t>
      </w:r>
      <w:proofErr w:type="gramStart"/>
      <w:r w:rsidR="007F7059">
        <w:t xml:space="preserve">income </w:t>
      </w:r>
      <w:r w:rsidRPr="00CF0844">
        <w:t xml:space="preserve"> programs</w:t>
      </w:r>
      <w:proofErr w:type="gramEnd"/>
      <w:r w:rsidR="005331C4">
        <w:t>, however, the Company does state in its ACP that</w:t>
      </w:r>
      <w:r w:rsidR="00E00EE5">
        <w:t xml:space="preserve">: “once a full year of the EWIP program has been completed, Cascade will reassess the program and determine the best pathway forward to serving more homes.  We </w:t>
      </w:r>
      <w:r w:rsidR="00E00EE5">
        <w:lastRenderedPageBreak/>
        <w:t xml:space="preserve">will continue to meet with our CAG and The Energy Project to address these matters as </w:t>
      </w:r>
      <w:proofErr w:type="spellStart"/>
      <w:r w:rsidR="00E00EE5">
        <w:t>approporiate</w:t>
      </w:r>
      <w:proofErr w:type="spellEnd"/>
      <w:r w:rsidR="00E00EE5">
        <w:t>.</w:t>
      </w:r>
      <w:r w:rsidR="00E00EE5" w:rsidRPr="005D7697">
        <w:rPr>
          <w:sz w:val="20"/>
          <w:szCs w:val="20"/>
        </w:rPr>
        <w:t>”</w:t>
      </w:r>
      <w:r w:rsidR="00E00EE5" w:rsidRPr="005D7697">
        <w:rPr>
          <w:rStyle w:val="FootnoteReference"/>
          <w:sz w:val="20"/>
          <w:szCs w:val="20"/>
        </w:rPr>
        <w:footnoteReference w:id="19"/>
      </w:r>
      <w:r w:rsidR="005331C4" w:rsidRPr="005D7697">
        <w:rPr>
          <w:sz w:val="20"/>
          <w:szCs w:val="20"/>
        </w:rPr>
        <w:t xml:space="preserve"> </w:t>
      </w:r>
    </w:p>
    <w:p w:rsidR="00FE2D3D" w:rsidRDefault="00344FE6" w:rsidP="00FE2D3D">
      <w:pPr>
        <w:spacing w:line="480" w:lineRule="auto"/>
        <w:ind w:left="720" w:hanging="720"/>
        <w:jc w:val="center"/>
        <w:rPr>
          <w:b/>
        </w:rPr>
      </w:pPr>
      <w:r>
        <w:rPr>
          <w:b/>
        </w:rPr>
        <w:t>IV</w:t>
      </w:r>
      <w:r w:rsidR="00FE2D3D">
        <w:rPr>
          <w:b/>
        </w:rPr>
        <w:t>.</w:t>
      </w:r>
      <w:r w:rsidR="00390799">
        <w:rPr>
          <w:b/>
        </w:rPr>
        <w:tab/>
      </w:r>
      <w:r w:rsidR="008D7A93">
        <w:rPr>
          <w:b/>
        </w:rPr>
        <w:t xml:space="preserve">RECOMMENDATIONS FOR </w:t>
      </w:r>
      <w:r w:rsidR="00C23719">
        <w:rPr>
          <w:b/>
        </w:rPr>
        <w:t xml:space="preserve">THE CASCADE WEATHERIZATION </w:t>
      </w:r>
      <w:r w:rsidR="008D7A93">
        <w:rPr>
          <w:b/>
        </w:rPr>
        <w:t xml:space="preserve">INCENTIVE </w:t>
      </w:r>
      <w:r w:rsidR="00C23719">
        <w:rPr>
          <w:b/>
        </w:rPr>
        <w:t>PROGRAM</w:t>
      </w:r>
    </w:p>
    <w:p w:rsidR="00E7349F" w:rsidRDefault="00E7349F" w:rsidP="00E7349F">
      <w:pPr>
        <w:spacing w:line="480" w:lineRule="auto"/>
        <w:ind w:left="720" w:hanging="720"/>
        <w:rPr>
          <w:b/>
        </w:rPr>
      </w:pPr>
      <w:r>
        <w:rPr>
          <w:b/>
        </w:rPr>
        <w:t>Q</w:t>
      </w:r>
      <w:r w:rsidR="005D67C2">
        <w:rPr>
          <w:b/>
        </w:rPr>
        <w:t>:</w:t>
      </w:r>
      <w:r>
        <w:rPr>
          <w:b/>
        </w:rPr>
        <w:tab/>
        <w:t xml:space="preserve">Does </w:t>
      </w:r>
      <w:proofErr w:type="gramStart"/>
      <w:r>
        <w:rPr>
          <w:b/>
        </w:rPr>
        <w:t>The</w:t>
      </w:r>
      <w:proofErr w:type="gramEnd"/>
      <w:r>
        <w:rPr>
          <w:b/>
        </w:rPr>
        <w:t xml:space="preserve"> Energy Project have </w:t>
      </w:r>
      <w:r w:rsidR="00C23719">
        <w:rPr>
          <w:b/>
        </w:rPr>
        <w:t>proposals to modify Cascade’s</w:t>
      </w:r>
      <w:r w:rsidR="00701F0E">
        <w:rPr>
          <w:b/>
        </w:rPr>
        <w:t xml:space="preserve"> weatherization program</w:t>
      </w:r>
      <w:r>
        <w:rPr>
          <w:b/>
        </w:rPr>
        <w:t>?</w:t>
      </w:r>
    </w:p>
    <w:p w:rsidR="00AC73D6" w:rsidRPr="008D7A93" w:rsidRDefault="00E7349F" w:rsidP="005D67C2">
      <w:pPr>
        <w:spacing w:line="480" w:lineRule="auto"/>
        <w:ind w:left="720" w:hanging="720"/>
      </w:pPr>
      <w:r>
        <w:t>A</w:t>
      </w:r>
      <w:r w:rsidR="005D67C2">
        <w:t>:</w:t>
      </w:r>
      <w:r>
        <w:tab/>
        <w:t>Yes.</w:t>
      </w:r>
      <w:r w:rsidR="004438EF">
        <w:t xml:space="preserve">  </w:t>
      </w:r>
      <w:r w:rsidR="00C23719">
        <w:t xml:space="preserve">The Energy Project recommends </w:t>
      </w:r>
      <w:r w:rsidR="00403A98">
        <w:t>a limited set of targeted</w:t>
      </w:r>
      <w:r w:rsidR="00C23719">
        <w:t xml:space="preserve"> changes to the </w:t>
      </w:r>
      <w:proofErr w:type="gramStart"/>
      <w:r w:rsidR="00701F0E">
        <w:t xml:space="preserve">weatherization </w:t>
      </w:r>
      <w:r w:rsidR="00C23719">
        <w:t xml:space="preserve"> program</w:t>
      </w:r>
      <w:proofErr w:type="gramEnd"/>
      <w:r w:rsidR="00C23719">
        <w:t>.  The goal of these changes is to bring the program more in line with other</w:t>
      </w:r>
      <w:r w:rsidR="00DE1944">
        <w:t xml:space="preserve"> investor-owned utility (</w:t>
      </w:r>
      <w:r w:rsidR="00C23719">
        <w:t>IOU</w:t>
      </w:r>
      <w:r w:rsidR="00DE1944">
        <w:t>)</w:t>
      </w:r>
      <w:r w:rsidR="00C23719">
        <w:t xml:space="preserve"> weatherization programs in Washington and to increase penetration so that more </w:t>
      </w:r>
      <w:r w:rsidR="00DE1944">
        <w:t xml:space="preserve">eligible </w:t>
      </w:r>
      <w:r w:rsidR="00C23719">
        <w:t>customers can benefit.</w:t>
      </w:r>
      <w:r w:rsidR="008D7A93">
        <w:t xml:space="preserve">  </w:t>
      </w:r>
    </w:p>
    <w:p w:rsidR="00E7349F" w:rsidRDefault="00E7349F" w:rsidP="00EE3569">
      <w:pPr>
        <w:spacing w:line="480" w:lineRule="auto"/>
        <w:ind w:left="720" w:hanging="720"/>
        <w:rPr>
          <w:b/>
        </w:rPr>
      </w:pPr>
      <w:r>
        <w:rPr>
          <w:b/>
        </w:rPr>
        <w:t>Q</w:t>
      </w:r>
      <w:r w:rsidR="005D67C2">
        <w:rPr>
          <w:b/>
        </w:rPr>
        <w:t>:</w:t>
      </w:r>
      <w:r>
        <w:rPr>
          <w:b/>
        </w:rPr>
        <w:tab/>
      </w:r>
      <w:r w:rsidR="0017289A">
        <w:t xml:space="preserve"> </w:t>
      </w:r>
      <w:r w:rsidR="00C23719">
        <w:rPr>
          <w:b/>
        </w:rPr>
        <w:t xml:space="preserve">Can you please </w:t>
      </w:r>
      <w:r w:rsidR="00701F0E">
        <w:rPr>
          <w:b/>
        </w:rPr>
        <w:t>identify</w:t>
      </w:r>
      <w:r w:rsidR="00C23719">
        <w:rPr>
          <w:b/>
        </w:rPr>
        <w:t xml:space="preserve"> the proposed </w:t>
      </w:r>
      <w:r w:rsidR="00AC73D6">
        <w:rPr>
          <w:b/>
        </w:rPr>
        <w:t xml:space="preserve">program </w:t>
      </w:r>
      <w:r w:rsidR="00C23719">
        <w:rPr>
          <w:b/>
        </w:rPr>
        <w:t>modifications</w:t>
      </w:r>
      <w:r w:rsidR="00403A98">
        <w:rPr>
          <w:b/>
        </w:rPr>
        <w:t xml:space="preserve"> that TEP is recommending</w:t>
      </w:r>
      <w:r w:rsidR="00C23719">
        <w:rPr>
          <w:b/>
        </w:rPr>
        <w:t>?</w:t>
      </w:r>
    </w:p>
    <w:p w:rsidR="005B47E0" w:rsidRDefault="00C23719" w:rsidP="00E7349F">
      <w:pPr>
        <w:spacing w:line="480" w:lineRule="auto"/>
        <w:ind w:left="720" w:hanging="720"/>
        <w:rPr>
          <w:i/>
        </w:rPr>
      </w:pPr>
      <w:r>
        <w:t>A</w:t>
      </w:r>
      <w:r w:rsidR="005D67C2">
        <w:t>:</w:t>
      </w:r>
      <w:r>
        <w:tab/>
        <w:t xml:space="preserve">There are three modifications that would be helpful.  (1) Remove the $10,000 cap on individual </w:t>
      </w:r>
      <w:r w:rsidR="00403A98">
        <w:t xml:space="preserve">weatherization </w:t>
      </w:r>
      <w:r>
        <w:t xml:space="preserve">projects; (2) </w:t>
      </w:r>
      <w:r w:rsidR="005D64F0" w:rsidRPr="00701F0E">
        <w:t>modify</w:t>
      </w:r>
      <w:r w:rsidR="00701F0E">
        <w:t xml:space="preserve"> the</w:t>
      </w:r>
      <w:r w:rsidR="005D64F0" w:rsidRPr="00701F0E">
        <w:t xml:space="preserve"> project coordination allowance from a fixed to a percentage</w:t>
      </w:r>
      <w:r w:rsidR="00DE1944">
        <w:t>-based</w:t>
      </w:r>
      <w:r w:rsidR="005D64F0" w:rsidRPr="00701F0E">
        <w:t xml:space="preserve"> amount</w:t>
      </w:r>
      <w:r w:rsidR="00D506C6">
        <w:t xml:space="preserve">, </w:t>
      </w:r>
      <w:r>
        <w:t xml:space="preserve">and (3) allow the delivery agency an “indirect rate” of </w:t>
      </w:r>
      <w:r w:rsidR="00D506C6">
        <w:t xml:space="preserve">a set percent </w:t>
      </w:r>
      <w:r>
        <w:t xml:space="preserve">for </w:t>
      </w:r>
      <w:r w:rsidR="00395A7C">
        <w:t>administrative costs</w:t>
      </w:r>
      <w:r>
        <w:t>.</w:t>
      </w:r>
      <w:r w:rsidR="005D67C2">
        <w:rPr>
          <w:i/>
        </w:rPr>
        <w:t xml:space="preserve">  </w:t>
      </w:r>
    </w:p>
    <w:p w:rsidR="00D61C98" w:rsidRDefault="00D61C98" w:rsidP="00E7349F">
      <w:pPr>
        <w:spacing w:line="480" w:lineRule="auto"/>
        <w:ind w:left="720" w:hanging="720"/>
        <w:rPr>
          <w:b/>
        </w:rPr>
      </w:pPr>
      <w:r>
        <w:rPr>
          <w:b/>
        </w:rPr>
        <w:t>Q</w:t>
      </w:r>
      <w:r w:rsidR="005D67C2">
        <w:rPr>
          <w:b/>
        </w:rPr>
        <w:t>:</w:t>
      </w:r>
      <w:r>
        <w:rPr>
          <w:b/>
        </w:rPr>
        <w:tab/>
        <w:t xml:space="preserve">What is the genesis of these </w:t>
      </w:r>
      <w:proofErr w:type="spellStart"/>
      <w:r>
        <w:rPr>
          <w:b/>
        </w:rPr>
        <w:t>recommenations</w:t>
      </w:r>
      <w:proofErr w:type="spellEnd"/>
      <w:r>
        <w:rPr>
          <w:b/>
        </w:rPr>
        <w:t>?</w:t>
      </w:r>
    </w:p>
    <w:p w:rsidR="008103D2" w:rsidRDefault="00D61C98" w:rsidP="00D97EEB">
      <w:pPr>
        <w:spacing w:line="480" w:lineRule="auto"/>
        <w:ind w:left="720" w:hanging="720"/>
      </w:pPr>
      <w:r>
        <w:t>A</w:t>
      </w:r>
      <w:r w:rsidR="005D67C2">
        <w:t>:</w:t>
      </w:r>
      <w:r>
        <w:tab/>
      </w:r>
      <w:r w:rsidR="005D64F0">
        <w:t xml:space="preserve">The </w:t>
      </w:r>
      <w:r w:rsidR="00395A7C">
        <w:t>twelve</w:t>
      </w:r>
      <w:r w:rsidR="005D64F0">
        <w:t xml:space="preserve"> </w:t>
      </w:r>
      <w:proofErr w:type="gramStart"/>
      <w:r w:rsidR="005D64F0">
        <w:t xml:space="preserve">agencies </w:t>
      </w:r>
      <w:r w:rsidR="005D64F0">
        <w:rPr>
          <w:i/>
        </w:rPr>
        <w:t xml:space="preserve"> </w:t>
      </w:r>
      <w:r w:rsidR="00710BC2">
        <w:t>delivering</w:t>
      </w:r>
      <w:proofErr w:type="gramEnd"/>
      <w:r w:rsidR="00710BC2">
        <w:t xml:space="preserve"> the low-income weatherization program in Cascade’s service territory conform to the Washington State Department of Commerce Weatherization Specifications which allow the program to operate </w:t>
      </w:r>
      <w:r w:rsidR="00710BC2">
        <w:lastRenderedPageBreak/>
        <w:t xml:space="preserve">under a generally uniform model across a variety of utility service territories.  Consistency in program structure among investor-owned utilities provides the agencies with the stability and predictability necessary to deliver the most effective programs.  </w:t>
      </w:r>
      <w:r w:rsidR="008103D2">
        <w:t>B</w:t>
      </w:r>
      <w:r w:rsidR="00345028">
        <w:t>ecause of Cascade’s broad service territory, it ove</w:t>
      </w:r>
      <w:r w:rsidR="00DE1944">
        <w:t>r</w:t>
      </w:r>
      <w:r w:rsidR="00345028">
        <w:t xml:space="preserve">laps with or has proximity to many other utilities.  As a result, many agencies serving Cascade customers also serve other utilities’ customers.  To the extent Cascade’s programs differ </w:t>
      </w:r>
      <w:r w:rsidR="005B47E0">
        <w:t>from those of</w:t>
      </w:r>
      <w:r w:rsidR="00345028">
        <w:t xml:space="preserve"> other companies, it </w:t>
      </w:r>
      <w:r w:rsidR="005B47E0">
        <w:t>becomes</w:t>
      </w:r>
      <w:r w:rsidR="00345028">
        <w:t xml:space="preserve"> more complicated for </w:t>
      </w:r>
      <w:r w:rsidR="008103D2">
        <w:t>an</w:t>
      </w:r>
      <w:r w:rsidR="00345028">
        <w:t xml:space="preserve"> agency to plan, </w:t>
      </w:r>
      <w:r w:rsidR="005B47E0">
        <w:t xml:space="preserve">structure, </w:t>
      </w:r>
      <w:r w:rsidR="00345028">
        <w:t xml:space="preserve">and administer its weatherization programs. </w:t>
      </w:r>
    </w:p>
    <w:p w:rsidR="00D61C98" w:rsidRPr="00170206" w:rsidRDefault="00710BC2" w:rsidP="008103D2">
      <w:pPr>
        <w:spacing w:line="480" w:lineRule="auto"/>
        <w:ind w:left="720" w:firstLine="720"/>
        <w:rPr>
          <w:sz w:val="20"/>
          <w:szCs w:val="20"/>
        </w:rPr>
      </w:pPr>
      <w:r>
        <w:t>The</w:t>
      </w:r>
      <w:r w:rsidR="0061226A">
        <w:t xml:space="preserve"> recommendations are based on </w:t>
      </w:r>
      <w:r>
        <w:t xml:space="preserve">feedback </w:t>
      </w:r>
      <w:r w:rsidR="0061226A">
        <w:t xml:space="preserve">gathered by The Energy Project </w:t>
      </w:r>
      <w:r>
        <w:t>from agencies in Cascade’s service territory</w:t>
      </w:r>
      <w:r w:rsidR="006A0741">
        <w:t xml:space="preserve"> which </w:t>
      </w:r>
      <w:proofErr w:type="spellStart"/>
      <w:r w:rsidR="00DE1944">
        <w:t>i</w:t>
      </w:r>
      <w:r w:rsidR="006A0741">
        <w:t>dentifed</w:t>
      </w:r>
      <w:proofErr w:type="spellEnd"/>
      <w:r w:rsidR="006A0741">
        <w:t xml:space="preserve"> issues that are making it more challenging for agencies to deliver services to eligible Cascade customers.  </w:t>
      </w:r>
      <w:r w:rsidR="00217841">
        <w:t>Agency</w:t>
      </w:r>
      <w:r w:rsidR="0061226A">
        <w:t xml:space="preserve"> concerns were noted by the Company in its ACP and by The Energy Project in </w:t>
      </w:r>
      <w:r w:rsidR="00DE1944">
        <w:t xml:space="preserve">response </w:t>
      </w:r>
      <w:r w:rsidR="0061226A">
        <w:t>comments filed in the ACP docket</w:t>
      </w:r>
      <w:r w:rsidR="0061226A" w:rsidRPr="00170206">
        <w:rPr>
          <w:sz w:val="20"/>
          <w:szCs w:val="20"/>
        </w:rPr>
        <w:t>.</w:t>
      </w:r>
      <w:r w:rsidR="0061226A" w:rsidRPr="00170206">
        <w:rPr>
          <w:rStyle w:val="FootnoteReference"/>
          <w:sz w:val="20"/>
          <w:szCs w:val="20"/>
        </w:rPr>
        <w:footnoteReference w:id="20"/>
      </w:r>
      <w:r w:rsidR="0061226A" w:rsidRPr="00170206">
        <w:rPr>
          <w:sz w:val="20"/>
          <w:szCs w:val="20"/>
        </w:rPr>
        <w:t xml:space="preserve">   </w:t>
      </w:r>
    </w:p>
    <w:p w:rsidR="00C03CCA" w:rsidRDefault="00C03CCA" w:rsidP="00E7349F">
      <w:pPr>
        <w:spacing w:line="480" w:lineRule="auto"/>
        <w:ind w:left="720" w:hanging="720"/>
        <w:rPr>
          <w:b/>
        </w:rPr>
      </w:pPr>
      <w:r>
        <w:rPr>
          <w:b/>
        </w:rPr>
        <w:t>Q</w:t>
      </w:r>
      <w:r w:rsidR="005D67C2">
        <w:rPr>
          <w:b/>
        </w:rPr>
        <w:t>:</w:t>
      </w:r>
      <w:r>
        <w:rPr>
          <w:b/>
        </w:rPr>
        <w:tab/>
      </w:r>
      <w:r w:rsidR="00CB6E99">
        <w:rPr>
          <w:b/>
        </w:rPr>
        <w:t xml:space="preserve">What is the concern with the </w:t>
      </w:r>
      <w:r w:rsidR="00C23719">
        <w:rPr>
          <w:b/>
        </w:rPr>
        <w:t>project expenditure cap?</w:t>
      </w:r>
    </w:p>
    <w:p w:rsidR="009E027E" w:rsidRDefault="00C23719" w:rsidP="00E7349F">
      <w:pPr>
        <w:spacing w:line="480" w:lineRule="auto"/>
        <w:ind w:left="720" w:hanging="720"/>
      </w:pPr>
      <w:r>
        <w:t>A</w:t>
      </w:r>
      <w:r w:rsidR="005D67C2">
        <w:t>:</w:t>
      </w:r>
      <w:r>
        <w:tab/>
      </w:r>
      <w:r w:rsidR="00D61C98">
        <w:t>The project expenditure cap was originally adopted as a result of Advisory Group work and</w:t>
      </w:r>
      <w:r w:rsidR="002E2286">
        <w:t xml:space="preserve"> the</w:t>
      </w:r>
      <w:r w:rsidR="00D61C98">
        <w:t xml:space="preserve"> </w:t>
      </w:r>
      <w:r w:rsidR="00217841">
        <w:t xml:space="preserve">December 2016 </w:t>
      </w:r>
      <w:r w:rsidR="00D61C98">
        <w:t xml:space="preserve">recommendations to the Commission </w:t>
      </w:r>
      <w:r w:rsidR="00D97EEB">
        <w:t>establishing the EWIP program</w:t>
      </w:r>
      <w:r w:rsidR="00D61C98">
        <w:t xml:space="preserve">.  </w:t>
      </w:r>
      <w:r w:rsidR="009E027E">
        <w:t>As noted above, EWIP increased rebate payments to cover the total installed cost of approved measures.  Payments were capped at $10,000 “to manage program costs and ensure as many homes as possible receive weatherization services.”</w:t>
      </w:r>
      <w:r w:rsidR="009E027E" w:rsidRPr="00431985">
        <w:rPr>
          <w:rStyle w:val="FootnoteReference"/>
          <w:sz w:val="20"/>
          <w:szCs w:val="20"/>
        </w:rPr>
        <w:footnoteReference w:id="21"/>
      </w:r>
      <w:r w:rsidR="009E027E" w:rsidRPr="00431985">
        <w:rPr>
          <w:sz w:val="20"/>
          <w:szCs w:val="20"/>
        </w:rPr>
        <w:t xml:space="preserve"> </w:t>
      </w:r>
    </w:p>
    <w:p w:rsidR="00C23719" w:rsidRPr="008D7A93" w:rsidRDefault="009E027E" w:rsidP="009E027E">
      <w:pPr>
        <w:spacing w:line="480" w:lineRule="auto"/>
        <w:ind w:left="720" w:firstLine="720"/>
        <w:rPr>
          <w:i/>
        </w:rPr>
      </w:pPr>
      <w:r>
        <w:lastRenderedPageBreak/>
        <w:t xml:space="preserve">However, the cap has had the unintended consequence of limiting the number of natural gas homes that agencies can work on.  Because of the combustion </w:t>
      </w:r>
      <w:r w:rsidR="00BB5EC3">
        <w:t xml:space="preserve">safety </w:t>
      </w:r>
      <w:r>
        <w:t xml:space="preserve">risk inside the home from natural gas heating and appliances, additional health, safety, and ventilation measures are required to be incorporated into the project to ensure the safety of the occupants.  These measures add cost on top of standard measures such as insulation, heating system upgrades and air sealing.  In some cases, these costs can exceed the $10,000 project cap.  As a result, the project </w:t>
      </w:r>
      <w:r w:rsidR="00BB5EC3">
        <w:t>may</w:t>
      </w:r>
      <w:r>
        <w:t xml:space="preserve"> be deferred due to insufficient funds.  </w:t>
      </w:r>
      <w:r w:rsidR="00483839">
        <w:t>While this problem occurs in</w:t>
      </w:r>
      <w:r w:rsidR="00217841">
        <w:t xml:space="preserve"> a</w:t>
      </w:r>
      <w:r w:rsidR="00483839">
        <w:t xml:space="preserve"> relatively limited </w:t>
      </w:r>
      <w:r w:rsidR="00217841">
        <w:t>number</w:t>
      </w:r>
      <w:r w:rsidR="00483839">
        <w:t xml:space="preserve"> of projects, when it does arise it presents a serious barrier.  The Energy Project recommends this change to allow homes to be served in the instances where more extensive work is required.  </w:t>
      </w:r>
      <w:r w:rsidR="00217841">
        <w:t>Cost management concerns should be minimal given the small number of project</w:t>
      </w:r>
      <w:r w:rsidR="00F617C1">
        <w:t>s completed annually at this time</w:t>
      </w:r>
      <w:r w:rsidR="00217841">
        <w:t xml:space="preserve">.  </w:t>
      </w:r>
      <w:r w:rsidR="00F617C1">
        <w:t>In addition, o</w:t>
      </w:r>
      <w:r w:rsidR="00217841">
        <w:t xml:space="preserve">ther requirements of Schedule </w:t>
      </w:r>
      <w:r w:rsidR="00B61D98">
        <w:t>301 will continue to apply to the projects</w:t>
      </w:r>
      <w:r w:rsidR="00F617C1">
        <w:t xml:space="preserve">, limiting the number of measures and </w:t>
      </w:r>
      <w:proofErr w:type="spellStart"/>
      <w:r w:rsidR="00F617C1">
        <w:t>activites</w:t>
      </w:r>
      <w:proofErr w:type="spellEnd"/>
      <w:r w:rsidR="00F617C1">
        <w:t xml:space="preserve"> eligible for funding, and further reducing the risk of unexpected cost increases.</w:t>
      </w:r>
    </w:p>
    <w:p w:rsidR="00CB6E99" w:rsidRDefault="00CB6E99" w:rsidP="00E7349F">
      <w:pPr>
        <w:spacing w:line="480" w:lineRule="auto"/>
        <w:ind w:left="720" w:hanging="720"/>
        <w:rPr>
          <w:b/>
        </w:rPr>
      </w:pPr>
      <w:r>
        <w:rPr>
          <w:b/>
        </w:rPr>
        <w:t>Q</w:t>
      </w:r>
      <w:r w:rsidR="005D67C2">
        <w:rPr>
          <w:b/>
        </w:rPr>
        <w:t>:</w:t>
      </w:r>
      <w:r>
        <w:rPr>
          <w:b/>
        </w:rPr>
        <w:tab/>
        <w:t>Can you elaborate on the need for modifications to compensation for agency costs?</w:t>
      </w:r>
    </w:p>
    <w:p w:rsidR="00483839" w:rsidRDefault="00CB6E99" w:rsidP="00B61D98">
      <w:pPr>
        <w:spacing w:line="480" w:lineRule="auto"/>
        <w:ind w:left="720" w:hanging="720"/>
      </w:pPr>
      <w:r>
        <w:t>A</w:t>
      </w:r>
      <w:r w:rsidR="005D67C2">
        <w:t>:</w:t>
      </w:r>
      <w:r>
        <w:tab/>
      </w:r>
      <w:r w:rsidR="00483839">
        <w:t xml:space="preserve">As discussed above, providing for uniformity in funding structure is conducive to more effective program delivery.  </w:t>
      </w:r>
      <w:r w:rsidR="00D8002C">
        <w:t xml:space="preserve">The requested modifications will help bring </w:t>
      </w:r>
      <w:proofErr w:type="spellStart"/>
      <w:r w:rsidR="00D8002C">
        <w:t>Cacade’s</w:t>
      </w:r>
      <w:proofErr w:type="spellEnd"/>
      <w:r w:rsidR="00D8002C">
        <w:t xml:space="preserve"> programs more into line with other utilities</w:t>
      </w:r>
      <w:r w:rsidR="00484957">
        <w:t xml:space="preserve"> by </w:t>
      </w:r>
      <w:r w:rsidR="007A1D16">
        <w:t xml:space="preserve">appropriately covering the </w:t>
      </w:r>
      <w:r w:rsidR="00A62E58">
        <w:t>agency’s</w:t>
      </w:r>
      <w:r w:rsidR="00484957">
        <w:t xml:space="preserve"> costs </w:t>
      </w:r>
      <w:r w:rsidR="007A1D16">
        <w:t xml:space="preserve">of </w:t>
      </w:r>
      <w:r w:rsidR="00484957">
        <w:t>deliver</w:t>
      </w:r>
      <w:r w:rsidR="007A1D16">
        <w:t xml:space="preserve">ing </w:t>
      </w:r>
      <w:r w:rsidR="00484957">
        <w:t xml:space="preserve">the </w:t>
      </w:r>
      <w:r w:rsidR="007A1D16">
        <w:t xml:space="preserve">low-income weatherization </w:t>
      </w:r>
      <w:r w:rsidR="00484957">
        <w:t>program</w:t>
      </w:r>
      <w:r w:rsidR="00B61D98">
        <w:t xml:space="preserve">.  Agency administrative costs generally break down into two areas -- </w:t>
      </w:r>
      <w:r w:rsidR="00484957">
        <w:t xml:space="preserve">project coordination </w:t>
      </w:r>
      <w:r w:rsidR="00484957">
        <w:lastRenderedPageBreak/>
        <w:t xml:space="preserve">and agency indirect costs.  </w:t>
      </w:r>
      <w:r w:rsidR="00D8002C">
        <w:t xml:space="preserve">Project coordination expenses for weatherization work are associated </w:t>
      </w:r>
      <w:r w:rsidR="00484957">
        <w:t xml:space="preserve">with direct coordination of the </w:t>
      </w:r>
      <w:r w:rsidR="00B61D98">
        <w:t xml:space="preserve">specific </w:t>
      </w:r>
      <w:r w:rsidR="00484957">
        <w:t>weatherization project, such as</w:t>
      </w:r>
      <w:r w:rsidR="007A1D16">
        <w:t xml:space="preserve"> the</w:t>
      </w:r>
      <w:r w:rsidR="00484957">
        <w:t xml:space="preserve"> audit and inspection.  </w:t>
      </w:r>
      <w:r w:rsidR="00484957" w:rsidRPr="00B61D98">
        <w:t xml:space="preserve">Cascade currently </w:t>
      </w:r>
      <w:r w:rsidR="008C4C11" w:rsidRPr="00B61D98">
        <w:t xml:space="preserve">allows a fixed </w:t>
      </w:r>
      <w:r w:rsidR="00670525">
        <w:t>amount</w:t>
      </w:r>
      <w:r w:rsidR="008C4C11" w:rsidRPr="00B61D98">
        <w:t xml:space="preserve"> for</w:t>
      </w:r>
      <w:r w:rsidR="00670525">
        <w:t xml:space="preserve"> one</w:t>
      </w:r>
      <w:r w:rsidR="008C4C11" w:rsidRPr="00B61D98">
        <w:t xml:space="preserve"> audit and </w:t>
      </w:r>
      <w:r w:rsidR="00670525">
        <w:t xml:space="preserve">one </w:t>
      </w:r>
      <w:r w:rsidR="008C4C11" w:rsidRPr="00B61D98">
        <w:t xml:space="preserve">inspection for </w:t>
      </w:r>
      <w:r w:rsidR="00670525">
        <w:t>a</w:t>
      </w:r>
      <w:r w:rsidR="008C4C11" w:rsidRPr="00B61D98">
        <w:t xml:space="preserve"> project.</w:t>
      </w:r>
      <w:r w:rsidR="00670525" w:rsidRPr="00431985">
        <w:rPr>
          <w:rStyle w:val="FootnoteReference"/>
          <w:sz w:val="20"/>
          <w:szCs w:val="20"/>
        </w:rPr>
        <w:footnoteReference w:id="22"/>
      </w:r>
      <w:r w:rsidR="00670525" w:rsidRPr="00431985">
        <w:rPr>
          <w:sz w:val="20"/>
          <w:szCs w:val="20"/>
        </w:rPr>
        <w:t xml:space="preserve"> </w:t>
      </w:r>
      <w:r w:rsidR="00484957" w:rsidRPr="00431985">
        <w:rPr>
          <w:sz w:val="20"/>
          <w:szCs w:val="20"/>
        </w:rPr>
        <w:t xml:space="preserve"> </w:t>
      </w:r>
      <w:r w:rsidR="008C4C11" w:rsidRPr="00B61D98">
        <w:t>Project coordination costs can be significant for natural gas homes due to the additional health and safety issues discussed</w:t>
      </w:r>
      <w:r w:rsidR="007A1D16">
        <w:t xml:space="preserve"> earlier.  For many of the projects completed for Cascade these costs are not adequately c</w:t>
      </w:r>
      <w:r w:rsidR="008C4C11" w:rsidRPr="00B61D98">
        <w:t>overed by the fixed payment</w:t>
      </w:r>
      <w:r w:rsidR="007A1D16">
        <w:t xml:space="preserve"> structure</w:t>
      </w:r>
      <w:r w:rsidR="008C4C11" w:rsidRPr="00B61D98">
        <w:t xml:space="preserve">.  </w:t>
      </w:r>
      <w:r w:rsidR="00484957" w:rsidRPr="00B61D98">
        <w:t xml:space="preserve">A </w:t>
      </w:r>
      <w:r w:rsidR="007A1D16">
        <w:t>successful and proven</w:t>
      </w:r>
      <w:r w:rsidR="00484957" w:rsidRPr="00B61D98">
        <w:t xml:space="preserve"> approach is to allow a percentage of the weatherization</w:t>
      </w:r>
      <w:r w:rsidR="00670525">
        <w:t xml:space="preserve"> project</w:t>
      </w:r>
      <w:r w:rsidR="00484957" w:rsidRPr="00B61D98">
        <w:t xml:space="preserve"> budget to be used for th</w:t>
      </w:r>
      <w:r w:rsidR="00D86B79">
        <w:t>ese costs</w:t>
      </w:r>
      <w:r w:rsidR="008C4C11" w:rsidRPr="00B61D98">
        <w:t xml:space="preserve">.  </w:t>
      </w:r>
      <w:r w:rsidR="007A1D16">
        <w:t xml:space="preserve">Other Washington utilities </w:t>
      </w:r>
      <w:r w:rsidR="00D86B79">
        <w:t xml:space="preserve">allow </w:t>
      </w:r>
      <w:r w:rsidR="00B61D98">
        <w:t xml:space="preserve">15-20 </w:t>
      </w:r>
      <w:r w:rsidR="00670525">
        <w:t xml:space="preserve">percent </w:t>
      </w:r>
      <w:r w:rsidR="00D86B79">
        <w:t>of the total project cost for this purpose</w:t>
      </w:r>
      <w:r w:rsidR="00B61D98">
        <w:t>.</w:t>
      </w:r>
      <w:r w:rsidR="00484957">
        <w:rPr>
          <w:i/>
        </w:rPr>
        <w:t xml:space="preserve">  </w:t>
      </w:r>
      <w:r w:rsidR="00D86B79">
        <w:t xml:space="preserve">The second area of agency administrative cost is an </w:t>
      </w:r>
      <w:r w:rsidR="00484957">
        <w:t xml:space="preserve">agency indirect rate </w:t>
      </w:r>
      <w:r w:rsidR="00D86B79">
        <w:t xml:space="preserve">which </w:t>
      </w:r>
      <w:r w:rsidR="00484957">
        <w:t xml:space="preserve">covers the </w:t>
      </w:r>
      <w:r w:rsidR="00B61D98">
        <w:t xml:space="preserve">general overhead </w:t>
      </w:r>
      <w:r w:rsidR="00484957">
        <w:t xml:space="preserve">costs of administering the weatherization program (e.g. L&amp;I insurance, </w:t>
      </w:r>
      <w:r w:rsidR="008C4C11">
        <w:t>human resources costs).  A rate of 10 percent</w:t>
      </w:r>
      <w:r w:rsidR="00DC47F2">
        <w:t xml:space="preserve"> is</w:t>
      </w:r>
      <w:r w:rsidR="008C4C11">
        <w:t xml:space="preserve"> </w:t>
      </w:r>
      <w:r w:rsidR="00B61D98">
        <w:t xml:space="preserve">reasonable </w:t>
      </w:r>
      <w:r w:rsidR="008C4C11">
        <w:t>for this element.</w:t>
      </w:r>
    </w:p>
    <w:p w:rsidR="006137CA" w:rsidRDefault="006137CA" w:rsidP="006137CA">
      <w:pPr>
        <w:spacing w:line="480" w:lineRule="auto"/>
        <w:rPr>
          <w:b/>
        </w:rPr>
      </w:pPr>
      <w:r>
        <w:rPr>
          <w:b/>
        </w:rPr>
        <w:t>Q</w:t>
      </w:r>
      <w:r w:rsidR="005D67C2">
        <w:rPr>
          <w:b/>
        </w:rPr>
        <w:t>:</w:t>
      </w:r>
      <w:r>
        <w:rPr>
          <w:b/>
        </w:rPr>
        <w:tab/>
        <w:t>Please summarize</w:t>
      </w:r>
      <w:r w:rsidR="00B61D98">
        <w:rPr>
          <w:b/>
        </w:rPr>
        <w:t xml:space="preserve"> The Energy Project’s recommendations</w:t>
      </w:r>
      <w:r>
        <w:rPr>
          <w:b/>
        </w:rPr>
        <w:t>.</w:t>
      </w:r>
    </w:p>
    <w:p w:rsidR="0023428A" w:rsidRDefault="005D67C2" w:rsidP="00B61D98">
      <w:pPr>
        <w:spacing w:line="480" w:lineRule="auto"/>
        <w:ind w:left="720" w:hanging="720"/>
      </w:pPr>
      <w:r w:rsidRPr="005D67C2">
        <w:t>A:</w:t>
      </w:r>
      <w:r>
        <w:rPr>
          <w:b/>
        </w:rPr>
        <w:tab/>
      </w:r>
      <w:r w:rsidR="006609E9">
        <w:t xml:space="preserve">The </w:t>
      </w:r>
      <w:r w:rsidR="00BF0ADE">
        <w:t xml:space="preserve">factors </w:t>
      </w:r>
      <w:r w:rsidR="00B61D98">
        <w:t xml:space="preserve">discussed </w:t>
      </w:r>
      <w:r w:rsidR="006609E9">
        <w:t xml:space="preserve">above </w:t>
      </w:r>
      <w:r w:rsidR="00B61D98">
        <w:t xml:space="preserve">contribute to </w:t>
      </w:r>
      <w:r w:rsidR="006609E9">
        <w:t xml:space="preserve">weatherization projects incurring more </w:t>
      </w:r>
      <w:r w:rsidR="00B61D98">
        <w:t xml:space="preserve">administrative and project coordination costs </w:t>
      </w:r>
      <w:r w:rsidR="006609E9">
        <w:t xml:space="preserve">than are recovered under the existing program structure.  Simply put, it is often </w:t>
      </w:r>
      <w:r w:rsidR="00BF0ADE">
        <w:t>more</w:t>
      </w:r>
      <w:r w:rsidR="006609E9">
        <w:t xml:space="preserve"> expensive and</w:t>
      </w:r>
      <w:r w:rsidR="00BF0ADE">
        <w:t xml:space="preserve"> difficult to implement low-income natural gas as compared to electric weatherization</w:t>
      </w:r>
      <w:r w:rsidR="0081760E">
        <w:t xml:space="preserve">.  </w:t>
      </w:r>
      <w:r w:rsidR="0000264D">
        <w:t xml:space="preserve">While agencies remain </w:t>
      </w:r>
      <w:r w:rsidR="006609E9">
        <w:t xml:space="preserve">committed to </w:t>
      </w:r>
      <w:r w:rsidR="006C734E">
        <w:t xml:space="preserve">increasing participation, the </w:t>
      </w:r>
      <w:r w:rsidR="0081760E">
        <w:t>f</w:t>
      </w:r>
      <w:r w:rsidR="00BF0ADE">
        <w:t xml:space="preserve">ixed project cap and </w:t>
      </w:r>
      <w:r w:rsidR="0081760E">
        <w:t xml:space="preserve">uncertainty about recovery of reasonable administrative costs are </w:t>
      </w:r>
      <w:r w:rsidR="00345028">
        <w:t xml:space="preserve">making it more </w:t>
      </w:r>
      <w:r w:rsidR="00B61D98">
        <w:t>challenging</w:t>
      </w:r>
      <w:r w:rsidR="00345028">
        <w:t xml:space="preserve"> </w:t>
      </w:r>
      <w:r w:rsidR="0081760E">
        <w:t xml:space="preserve">for agencies to </w:t>
      </w:r>
      <w:r w:rsidR="006609E9">
        <w:t xml:space="preserve">deliver increased </w:t>
      </w:r>
      <w:r w:rsidR="00345028">
        <w:t xml:space="preserve">weatherization </w:t>
      </w:r>
      <w:r w:rsidR="006609E9">
        <w:t xml:space="preserve">projects in </w:t>
      </w:r>
      <w:r w:rsidR="0081760E">
        <w:t xml:space="preserve">Cascade’s </w:t>
      </w:r>
      <w:r w:rsidR="006609E9">
        <w:lastRenderedPageBreak/>
        <w:t>service territory</w:t>
      </w:r>
      <w:r w:rsidR="0081760E">
        <w:t xml:space="preserve">. </w:t>
      </w:r>
      <w:r w:rsidR="0023428A">
        <w:t xml:space="preserve"> </w:t>
      </w:r>
      <w:r w:rsidR="006A0741">
        <w:t xml:space="preserve">The recommended changes are designed and expected to enable the agencies in Cascade’s service territory to deliver more projects to Cascade’s </w:t>
      </w:r>
      <w:r w:rsidR="006609E9">
        <w:t xml:space="preserve">eligible </w:t>
      </w:r>
      <w:r w:rsidR="006A0741">
        <w:t xml:space="preserve">customers </w:t>
      </w:r>
      <w:r w:rsidR="006609E9">
        <w:t xml:space="preserve">as well as </w:t>
      </w:r>
      <w:r w:rsidR="006A0741">
        <w:t xml:space="preserve">to continue </w:t>
      </w:r>
      <w:r w:rsidR="006609E9">
        <w:t xml:space="preserve">to </w:t>
      </w:r>
      <w:r w:rsidR="006A0741">
        <w:t>leverag</w:t>
      </w:r>
      <w:r w:rsidR="006609E9">
        <w:t>e</w:t>
      </w:r>
      <w:r w:rsidR="006A0741">
        <w:t xml:space="preserve"> state and federal funds for </w:t>
      </w:r>
      <w:r w:rsidR="006609E9">
        <w:t>that purpose</w:t>
      </w:r>
      <w:r w:rsidR="006A0741">
        <w:t xml:space="preserve">.  </w:t>
      </w:r>
    </w:p>
    <w:p w:rsidR="00CB6E99" w:rsidRDefault="00CB6E99" w:rsidP="00E7349F">
      <w:pPr>
        <w:spacing w:line="480" w:lineRule="auto"/>
        <w:ind w:left="720" w:hanging="720"/>
        <w:rPr>
          <w:b/>
        </w:rPr>
      </w:pPr>
      <w:r>
        <w:rPr>
          <w:b/>
        </w:rPr>
        <w:t>Q</w:t>
      </w:r>
      <w:r w:rsidR="005D67C2">
        <w:rPr>
          <w:b/>
        </w:rPr>
        <w:t>:</w:t>
      </w:r>
      <w:r>
        <w:rPr>
          <w:b/>
        </w:rPr>
        <w:tab/>
        <w:t>Have these proposals been discussed by the Advisory Committee?</w:t>
      </w:r>
    </w:p>
    <w:p w:rsidR="00CB6E99" w:rsidRDefault="00CB6E99" w:rsidP="00E7349F">
      <w:pPr>
        <w:spacing w:line="480" w:lineRule="auto"/>
        <w:ind w:left="720" w:hanging="720"/>
      </w:pPr>
      <w:r>
        <w:t>A</w:t>
      </w:r>
      <w:r w:rsidR="005D67C2">
        <w:t>:</w:t>
      </w:r>
      <w:r>
        <w:tab/>
        <w:t xml:space="preserve">Yes.  The Energy Project and agencies have raised these issues at the Advisory Committee.  </w:t>
      </w:r>
      <w:r w:rsidR="003A5737">
        <w:t>At this point, no resolution has been reached with Cascade</w:t>
      </w:r>
      <w:r w:rsidR="0023428A">
        <w:t xml:space="preserve">, although </w:t>
      </w:r>
      <w:r w:rsidR="00C37F68">
        <w:t xml:space="preserve">TEP </w:t>
      </w:r>
      <w:r w:rsidR="0023428A">
        <w:t xml:space="preserve">believes that the other Advisory Committee members (Staff, Public Counsel, NWIGU) are comfortable with the concepts </w:t>
      </w:r>
      <w:r w:rsidR="006A0741">
        <w:t xml:space="preserve">being </w:t>
      </w:r>
      <w:r w:rsidR="0023428A">
        <w:t>propos</w:t>
      </w:r>
      <w:r w:rsidR="006A0741">
        <w:t>ed</w:t>
      </w:r>
      <w:r w:rsidR="0023428A">
        <w:t xml:space="preserve"> here.  T</w:t>
      </w:r>
      <w:r w:rsidR="003A5737">
        <w:t>he modifications are therefore being presented in this GRC</w:t>
      </w:r>
      <w:r w:rsidR="006A0741">
        <w:t xml:space="preserve"> in an effort to make progress on the issues</w:t>
      </w:r>
      <w:r w:rsidR="00B61D98">
        <w:t xml:space="preserve"> with the Company</w:t>
      </w:r>
      <w:r w:rsidR="006A0741">
        <w:t>.</w:t>
      </w:r>
    </w:p>
    <w:p w:rsidR="003A5737" w:rsidRDefault="003A5737" w:rsidP="00E7349F">
      <w:pPr>
        <w:spacing w:line="480" w:lineRule="auto"/>
        <w:ind w:left="720" w:hanging="720"/>
        <w:rPr>
          <w:b/>
        </w:rPr>
      </w:pPr>
      <w:r>
        <w:rPr>
          <w:b/>
        </w:rPr>
        <w:t>Q</w:t>
      </w:r>
      <w:r w:rsidR="005D67C2">
        <w:rPr>
          <w:b/>
        </w:rPr>
        <w:t>:</w:t>
      </w:r>
      <w:r>
        <w:rPr>
          <w:b/>
        </w:rPr>
        <w:tab/>
        <w:t>What are Cascade’s concerns as you understand them</w:t>
      </w:r>
      <w:r w:rsidR="005A317D">
        <w:rPr>
          <w:b/>
        </w:rPr>
        <w:t>, and your response to those concerns</w:t>
      </w:r>
      <w:r>
        <w:rPr>
          <w:b/>
        </w:rPr>
        <w:t xml:space="preserve">?  </w:t>
      </w:r>
    </w:p>
    <w:p w:rsidR="00ED2550" w:rsidRDefault="003A5737" w:rsidP="00ED2550">
      <w:pPr>
        <w:spacing w:line="480" w:lineRule="auto"/>
        <w:ind w:left="720" w:hanging="720"/>
      </w:pPr>
      <w:r>
        <w:t>A</w:t>
      </w:r>
      <w:r w:rsidR="005D67C2">
        <w:t>:</w:t>
      </w:r>
      <w:r>
        <w:tab/>
      </w:r>
      <w:r w:rsidR="00ED2550">
        <w:t xml:space="preserve">Cascade has stated that </w:t>
      </w:r>
      <w:r w:rsidR="00C26DC4">
        <w:t xml:space="preserve">it </w:t>
      </w:r>
      <w:r w:rsidR="00ED2550">
        <w:t xml:space="preserve">prefers to wait until a full year of the EWIP program has been completed before reassessing and making changes to the program.  A year has now passed since the February 2017 implementation of EWIP.  The issues addressed here have been raised with the Company and the Advisory Committee.  </w:t>
      </w:r>
      <w:r w:rsidR="00C26DC4">
        <w:t xml:space="preserve">Addressing the critical needs pertaining to utility affordability for a substantial number of Cascade low-income customers is a priority and TEP </w:t>
      </w:r>
      <w:r w:rsidR="00ED2550">
        <w:t>believes it is reasonable</w:t>
      </w:r>
      <w:r w:rsidR="00C26DC4">
        <w:t xml:space="preserve"> </w:t>
      </w:r>
      <w:r w:rsidR="00ED2550">
        <w:t>to address them in this proceedin</w:t>
      </w:r>
      <w:r w:rsidR="00B61D98">
        <w:t>g with the Company and other parties</w:t>
      </w:r>
      <w:r w:rsidR="00C26DC4">
        <w:t xml:space="preserve"> so that progress can be made in timely manner.  </w:t>
      </w:r>
    </w:p>
    <w:p w:rsidR="00957DF0" w:rsidRPr="00B61D98" w:rsidRDefault="00295791" w:rsidP="00E7349F">
      <w:pPr>
        <w:spacing w:line="480" w:lineRule="auto"/>
        <w:ind w:left="720" w:hanging="720"/>
        <w:rPr>
          <w:b/>
        </w:rPr>
      </w:pPr>
      <w:r w:rsidRPr="00B61D98">
        <w:rPr>
          <w:b/>
        </w:rPr>
        <w:lastRenderedPageBreak/>
        <w:t>Q</w:t>
      </w:r>
      <w:r w:rsidR="005D67C2" w:rsidRPr="00B61D98">
        <w:rPr>
          <w:b/>
        </w:rPr>
        <w:t>:</w:t>
      </w:r>
      <w:r w:rsidRPr="00B61D98">
        <w:rPr>
          <w:b/>
        </w:rPr>
        <w:tab/>
      </w:r>
      <w:r w:rsidR="00957DF0" w:rsidRPr="00B61D98">
        <w:rPr>
          <w:b/>
        </w:rPr>
        <w:t>Why is The Energy Project</w:t>
      </w:r>
      <w:r w:rsidR="00B61D98">
        <w:rPr>
          <w:b/>
        </w:rPr>
        <w:t xml:space="preserve"> </w:t>
      </w:r>
      <w:proofErr w:type="gramStart"/>
      <w:r w:rsidR="00B61D98">
        <w:rPr>
          <w:b/>
        </w:rPr>
        <w:t xml:space="preserve">not </w:t>
      </w:r>
      <w:r w:rsidR="00957DF0" w:rsidRPr="00B61D98">
        <w:rPr>
          <w:b/>
        </w:rPr>
        <w:t xml:space="preserve"> proposing</w:t>
      </w:r>
      <w:proofErr w:type="gramEnd"/>
      <w:r w:rsidR="00957DF0" w:rsidRPr="00B61D98">
        <w:rPr>
          <w:b/>
        </w:rPr>
        <w:t xml:space="preserve"> changes to the </w:t>
      </w:r>
      <w:r w:rsidR="00B61D98">
        <w:rPr>
          <w:b/>
        </w:rPr>
        <w:t xml:space="preserve">weatherization </w:t>
      </w:r>
      <w:r w:rsidR="00957DF0" w:rsidRPr="00B61D98">
        <w:rPr>
          <w:b/>
        </w:rPr>
        <w:t>budget?</w:t>
      </w:r>
    </w:p>
    <w:p w:rsidR="001755F4" w:rsidRPr="00CB6E99" w:rsidRDefault="00957DF0" w:rsidP="00FE094D">
      <w:pPr>
        <w:spacing w:line="480" w:lineRule="auto"/>
        <w:ind w:left="720" w:hanging="720"/>
        <w:rPr>
          <w:i/>
        </w:rPr>
      </w:pPr>
      <w:r w:rsidRPr="005D67C2">
        <w:t>A</w:t>
      </w:r>
      <w:r w:rsidR="005D67C2">
        <w:t>:</w:t>
      </w:r>
      <w:r w:rsidRPr="00ED2550">
        <w:rPr>
          <w:i/>
        </w:rPr>
        <w:tab/>
      </w:r>
      <w:r w:rsidR="00C26DC4">
        <w:t>It is TEP’s understanding that Cascade is committed to providing adequate funds for all the eligible projects that agencies are able to deliver annually</w:t>
      </w:r>
      <w:r w:rsidR="00B61D98">
        <w:t>.</w:t>
      </w:r>
      <w:r w:rsidR="00C26DC4">
        <w:t xml:space="preserve">  </w:t>
      </w:r>
      <w:r w:rsidR="00957069">
        <w:t xml:space="preserve">It does not appear necessary, therefore, to address specific budget levels </w:t>
      </w:r>
      <w:r w:rsidR="00FE094D">
        <w:t xml:space="preserve">at this time.  </w:t>
      </w:r>
      <w:r w:rsidR="00AA765E" w:rsidRPr="00B61D98">
        <w:t xml:space="preserve">The goal of TEP’s recommendations in this docket is to address </w:t>
      </w:r>
      <w:r w:rsidR="00EA0E3D">
        <w:t>the</w:t>
      </w:r>
      <w:r w:rsidR="00AA765E" w:rsidRPr="00B61D98">
        <w:t xml:space="preserve"> concerns that agencies have </w:t>
      </w:r>
      <w:r w:rsidR="00FE094D">
        <w:t xml:space="preserve">raised so that they have ability to </w:t>
      </w:r>
      <w:r w:rsidR="00C26DC4">
        <w:t>serve more eligible low-income households with weatherization services in Cascade territory</w:t>
      </w:r>
      <w:r w:rsidR="00AA765E" w:rsidRPr="00B61D98">
        <w:t xml:space="preserve">. </w:t>
      </w:r>
    </w:p>
    <w:p w:rsidR="00E7349F" w:rsidRDefault="0048691A" w:rsidP="0048691A">
      <w:pPr>
        <w:spacing w:line="480" w:lineRule="auto"/>
        <w:ind w:left="720" w:hanging="720"/>
        <w:jc w:val="center"/>
        <w:rPr>
          <w:b/>
        </w:rPr>
      </w:pPr>
      <w:r>
        <w:rPr>
          <w:b/>
        </w:rPr>
        <w:t>IV.</w:t>
      </w:r>
      <w:r w:rsidR="00C5045C">
        <w:rPr>
          <w:b/>
        </w:rPr>
        <w:tab/>
      </w:r>
      <w:r>
        <w:rPr>
          <w:b/>
        </w:rPr>
        <w:t>RATE DESIGN/RATE SPREAD</w:t>
      </w:r>
    </w:p>
    <w:p w:rsidR="0048691A" w:rsidRDefault="0048691A" w:rsidP="0048691A">
      <w:pPr>
        <w:spacing w:line="480" w:lineRule="auto"/>
        <w:ind w:left="720" w:hanging="720"/>
        <w:rPr>
          <w:b/>
        </w:rPr>
      </w:pPr>
      <w:r>
        <w:rPr>
          <w:b/>
        </w:rPr>
        <w:t>Q</w:t>
      </w:r>
      <w:r w:rsidR="008B7A74">
        <w:rPr>
          <w:b/>
        </w:rPr>
        <w:t>:</w:t>
      </w:r>
      <w:r w:rsidR="008B7A74">
        <w:rPr>
          <w:b/>
        </w:rPr>
        <w:tab/>
      </w:r>
      <w:r>
        <w:rPr>
          <w:b/>
        </w:rPr>
        <w:t>What other concerns do you have with the Cascade rate proposal in this case?</w:t>
      </w:r>
    </w:p>
    <w:p w:rsidR="0048691A" w:rsidRDefault="0048691A" w:rsidP="0048691A">
      <w:pPr>
        <w:spacing w:line="480" w:lineRule="auto"/>
        <w:ind w:left="720" w:hanging="720"/>
      </w:pPr>
      <w:r>
        <w:t>A</w:t>
      </w:r>
      <w:r w:rsidR="008B7A74">
        <w:t>:</w:t>
      </w:r>
      <w:r>
        <w:tab/>
        <w:t xml:space="preserve">The Energy Project has </w:t>
      </w:r>
      <w:r w:rsidR="00FE094D">
        <w:t xml:space="preserve">two other </w:t>
      </w:r>
      <w:r>
        <w:t>areas of concern: (</w:t>
      </w:r>
      <w:r w:rsidR="00FE094D">
        <w:t>1</w:t>
      </w:r>
      <w:r>
        <w:t>) the customer charge; and (</w:t>
      </w:r>
      <w:r w:rsidR="00FE094D">
        <w:t>2</w:t>
      </w:r>
      <w:r>
        <w:t>) Cascade’s rate spread proposal.</w:t>
      </w:r>
    </w:p>
    <w:p w:rsidR="00FE19F7" w:rsidRDefault="00FE19F7" w:rsidP="00FE19F7">
      <w:pPr>
        <w:spacing w:line="480" w:lineRule="auto"/>
        <w:ind w:left="720" w:hanging="720"/>
        <w:rPr>
          <w:b/>
        </w:rPr>
      </w:pPr>
      <w:r>
        <w:rPr>
          <w:b/>
        </w:rPr>
        <w:t>Q</w:t>
      </w:r>
      <w:r w:rsidR="008B7A74">
        <w:rPr>
          <w:b/>
        </w:rPr>
        <w:t>:</w:t>
      </w:r>
      <w:r>
        <w:rPr>
          <w:b/>
        </w:rPr>
        <w:tab/>
        <w:t xml:space="preserve">What is </w:t>
      </w:r>
      <w:r w:rsidR="00FE094D">
        <w:rPr>
          <w:b/>
        </w:rPr>
        <w:t>The Energy Project’s position</w:t>
      </w:r>
      <w:r>
        <w:rPr>
          <w:b/>
        </w:rPr>
        <w:t xml:space="preserve"> regarding the proposed customer charge</w:t>
      </w:r>
      <w:r w:rsidR="00FE094D">
        <w:rPr>
          <w:b/>
        </w:rPr>
        <w:t xml:space="preserve"> increase</w:t>
      </w:r>
      <w:r>
        <w:rPr>
          <w:b/>
        </w:rPr>
        <w:t>?</w:t>
      </w:r>
    </w:p>
    <w:p w:rsidR="00FE19F7" w:rsidRDefault="00FE19F7" w:rsidP="007407EA">
      <w:pPr>
        <w:spacing w:line="480" w:lineRule="auto"/>
        <w:ind w:left="720" w:hanging="720"/>
      </w:pPr>
      <w:r>
        <w:t>A</w:t>
      </w:r>
      <w:r w:rsidR="008B7A74">
        <w:t>:</w:t>
      </w:r>
      <w:r>
        <w:tab/>
        <w:t xml:space="preserve">In this case, Cascade proposes to increase its </w:t>
      </w:r>
      <w:r w:rsidR="005B53BA">
        <w:t xml:space="preserve">residential </w:t>
      </w:r>
      <w:r>
        <w:t xml:space="preserve">monthly customer charge by </w:t>
      </w:r>
      <w:r w:rsidR="005B53BA">
        <w:t xml:space="preserve">50 percent, from $4.00 to $6.00 per month.  </w:t>
      </w:r>
      <w:r w:rsidR="007407EA">
        <w:t>As a general proposition, i</w:t>
      </w:r>
      <w:r w:rsidR="005B53BA">
        <w:t>ncreases to the customer monthly charge disproportionately burden low</w:t>
      </w:r>
      <w:r w:rsidR="00FE094D">
        <w:t>-</w:t>
      </w:r>
      <w:r w:rsidR="005B53BA">
        <w:t>volume natural gas users, and reduce customers’ incentive to pursue energy efficiency.  For these policy reasons, increases in customer charges should be avoided or minimized where possible.</w:t>
      </w:r>
      <w:r w:rsidR="007407EA">
        <w:t xml:space="preserve">  </w:t>
      </w:r>
      <w:r w:rsidR="005B53BA">
        <w:t xml:space="preserve">In addition, in percentage terms, a 50 percent rate increase is a </w:t>
      </w:r>
      <w:proofErr w:type="gramStart"/>
      <w:r w:rsidR="005B53BA">
        <w:t>substantial  change</w:t>
      </w:r>
      <w:proofErr w:type="gramEnd"/>
      <w:r w:rsidR="005B53BA">
        <w:t xml:space="preserve"> </w:t>
      </w:r>
      <w:r w:rsidR="0052235F">
        <w:t xml:space="preserve">for customers to absorb </w:t>
      </w:r>
      <w:r w:rsidR="005B53BA">
        <w:t>in a single increase</w:t>
      </w:r>
      <w:r w:rsidR="007407EA">
        <w:t xml:space="preserve">.  Even if Cascade </w:t>
      </w:r>
      <w:r w:rsidR="00FE094D">
        <w:lastRenderedPageBreak/>
        <w:t>is found to have</w:t>
      </w:r>
      <w:r w:rsidR="007407EA">
        <w:t xml:space="preserve"> provided cost support for the increase, cost </w:t>
      </w:r>
      <w:r w:rsidR="00FE094D">
        <w:t xml:space="preserve">study </w:t>
      </w:r>
      <w:r w:rsidR="0052235F">
        <w:t>analysis</w:t>
      </w:r>
      <w:r w:rsidR="007407EA">
        <w:t xml:space="preserve"> is not a precise science</w:t>
      </w:r>
      <w:r w:rsidR="00FE094D">
        <w:t>.  Regulators</w:t>
      </w:r>
      <w:r w:rsidR="007407EA">
        <w:t xml:space="preserve"> look at a range of factors in making rate design decision</w:t>
      </w:r>
      <w:r w:rsidR="0052235F">
        <w:t>s</w:t>
      </w:r>
      <w:r w:rsidR="007407EA">
        <w:t xml:space="preserve">, including the principle of gradualism.  </w:t>
      </w:r>
      <w:r w:rsidR="00FE094D">
        <w:t xml:space="preserve">Applying </w:t>
      </w:r>
      <w:proofErr w:type="gramStart"/>
      <w:r w:rsidR="00FE094D">
        <w:t>that  principle</w:t>
      </w:r>
      <w:proofErr w:type="gramEnd"/>
      <w:r w:rsidR="00FE094D">
        <w:t xml:space="preserve"> here, </w:t>
      </w:r>
      <w:r w:rsidR="007407EA">
        <w:t xml:space="preserve">The Energy Project recommends that, should the Commission find support for an increase, that </w:t>
      </w:r>
      <w:r w:rsidR="00293414">
        <w:t xml:space="preserve">the </w:t>
      </w:r>
      <w:r w:rsidR="007407EA">
        <w:t xml:space="preserve">change be limited to a 25 percent </w:t>
      </w:r>
      <w:r w:rsidR="00293414">
        <w:t>(</w:t>
      </w:r>
      <w:r w:rsidR="007407EA">
        <w:t>$1.00</w:t>
      </w:r>
      <w:r w:rsidR="00293414">
        <w:t>)</w:t>
      </w:r>
      <w:r w:rsidR="007407EA">
        <w:t xml:space="preserve"> increase, for a </w:t>
      </w:r>
      <w:r w:rsidR="0052235F">
        <w:t xml:space="preserve">new </w:t>
      </w:r>
      <w:r w:rsidR="007407EA">
        <w:t xml:space="preserve">customer charge of </w:t>
      </w:r>
      <w:r w:rsidR="00293414">
        <w:t xml:space="preserve">$5.00.   </w:t>
      </w:r>
    </w:p>
    <w:p w:rsidR="0052235F" w:rsidRDefault="0052235F" w:rsidP="007407EA">
      <w:pPr>
        <w:spacing w:line="480" w:lineRule="auto"/>
        <w:ind w:left="720" w:hanging="720"/>
        <w:rPr>
          <w:b/>
        </w:rPr>
      </w:pPr>
      <w:r>
        <w:rPr>
          <w:b/>
        </w:rPr>
        <w:t>Q</w:t>
      </w:r>
      <w:r w:rsidR="008B7A74">
        <w:rPr>
          <w:b/>
        </w:rPr>
        <w:t>:</w:t>
      </w:r>
      <w:r>
        <w:rPr>
          <w:b/>
        </w:rPr>
        <w:tab/>
        <w:t>What is The Energy Project’s concern regarding Cascade’s rate spread proposal?</w:t>
      </w:r>
    </w:p>
    <w:p w:rsidR="003403F7" w:rsidRDefault="0052235F" w:rsidP="003403F7">
      <w:pPr>
        <w:spacing w:line="480" w:lineRule="auto"/>
        <w:ind w:left="720" w:hanging="720"/>
      </w:pPr>
      <w:r>
        <w:t>A</w:t>
      </w:r>
      <w:r w:rsidR="008B7A74">
        <w:t>:</w:t>
      </w:r>
      <w:r>
        <w:tab/>
        <w:t>Cascade</w:t>
      </w:r>
      <w:r w:rsidR="00575C58">
        <w:t xml:space="preserve">’s filing </w:t>
      </w:r>
      <w:r>
        <w:t xml:space="preserve">proposed </w:t>
      </w:r>
      <w:r w:rsidR="007B3739">
        <w:t>to place the majority of burden of the rate increase, over 75 percent, on residential customers, with none of the increase allocated to commercial and industrial classes</w:t>
      </w:r>
      <w:r w:rsidR="007B3739" w:rsidRPr="00431985">
        <w:rPr>
          <w:sz w:val="20"/>
          <w:szCs w:val="20"/>
        </w:rPr>
        <w:t>.</w:t>
      </w:r>
      <w:r w:rsidR="007B3739" w:rsidRPr="00431985">
        <w:rPr>
          <w:rStyle w:val="FootnoteReference"/>
          <w:sz w:val="20"/>
          <w:szCs w:val="20"/>
        </w:rPr>
        <w:footnoteReference w:id="23"/>
      </w:r>
      <w:r w:rsidR="007B3739" w:rsidRPr="00431985">
        <w:rPr>
          <w:sz w:val="20"/>
          <w:szCs w:val="20"/>
        </w:rPr>
        <w:t xml:space="preserve"> </w:t>
      </w:r>
      <w:r w:rsidR="007B3739">
        <w:t xml:space="preserve"> The Energy Project does not support this approach.  </w:t>
      </w:r>
      <w:r w:rsidR="0019613D">
        <w:t>A</w:t>
      </w:r>
      <w:r w:rsidR="007B3739">
        <w:t>s Cascade’s own cost of service expert testifies, one of the three primary criteria for sound rate design is fairness to customers.</w:t>
      </w:r>
      <w:r w:rsidR="007B3739" w:rsidRPr="00431985">
        <w:rPr>
          <w:rStyle w:val="FootnoteReference"/>
          <w:sz w:val="20"/>
          <w:szCs w:val="20"/>
        </w:rPr>
        <w:footnoteReference w:id="24"/>
      </w:r>
      <w:r w:rsidR="007B3739" w:rsidRPr="00431985">
        <w:rPr>
          <w:sz w:val="20"/>
          <w:szCs w:val="20"/>
        </w:rPr>
        <w:t xml:space="preserve"> </w:t>
      </w:r>
      <w:r w:rsidR="007B3739">
        <w:t xml:space="preserve"> </w:t>
      </w:r>
      <w:r w:rsidR="00C4020F">
        <w:t xml:space="preserve">Cost of service determinations involve substantial elements of judgment, and as Mr. Amen testifies, involve both quantitative and </w:t>
      </w:r>
      <w:proofErr w:type="spellStart"/>
      <w:r w:rsidR="00C4020F">
        <w:t>qualititaive</w:t>
      </w:r>
      <w:proofErr w:type="spellEnd"/>
      <w:r w:rsidR="00C4020F">
        <w:t xml:space="preserve"> information, including </w:t>
      </w:r>
      <w:r w:rsidR="00640CC5">
        <w:t>economic</w:t>
      </w:r>
      <w:r w:rsidR="00C4020F">
        <w:t>, regulatory, historical, and social factors.</w:t>
      </w:r>
      <w:r w:rsidR="00640CC5" w:rsidRPr="00431985">
        <w:rPr>
          <w:rStyle w:val="FootnoteReference"/>
          <w:sz w:val="20"/>
          <w:szCs w:val="20"/>
        </w:rPr>
        <w:footnoteReference w:id="25"/>
      </w:r>
      <w:r w:rsidR="00C4020F" w:rsidRPr="00431985">
        <w:rPr>
          <w:sz w:val="20"/>
          <w:szCs w:val="20"/>
        </w:rPr>
        <w:t xml:space="preserve"> </w:t>
      </w:r>
      <w:r w:rsidR="00C4020F">
        <w:t xml:space="preserve"> </w:t>
      </w:r>
      <w:r w:rsidR="0026330A">
        <w:t xml:space="preserve">The Energy Project recommends that a more fair approach in the case would be to allocate any rate increase allowed on an equal percentage basis across all customer classes. </w:t>
      </w:r>
      <w:r w:rsidR="003403F7">
        <w:br w:type="page"/>
      </w:r>
    </w:p>
    <w:p w:rsidR="00FE2D3D" w:rsidRPr="00FE2D3D" w:rsidRDefault="00014CCA" w:rsidP="000E1218">
      <w:pPr>
        <w:spacing w:line="480" w:lineRule="auto"/>
        <w:ind w:left="720" w:hanging="720"/>
        <w:jc w:val="center"/>
        <w:rPr>
          <w:i/>
        </w:rPr>
      </w:pPr>
      <w:r>
        <w:rPr>
          <w:b/>
        </w:rPr>
        <w:lastRenderedPageBreak/>
        <w:t>VI.</w:t>
      </w:r>
      <w:r w:rsidR="00A209F0">
        <w:rPr>
          <w:b/>
        </w:rPr>
        <w:tab/>
      </w:r>
      <w:r>
        <w:rPr>
          <w:b/>
        </w:rPr>
        <w:t>CONCLUSION</w:t>
      </w:r>
    </w:p>
    <w:p w:rsidR="00A209F0" w:rsidRDefault="00014CCA" w:rsidP="00A209F0">
      <w:pPr>
        <w:spacing w:line="480" w:lineRule="auto"/>
        <w:ind w:left="720" w:hanging="720"/>
        <w:rPr>
          <w:b/>
        </w:rPr>
      </w:pPr>
      <w:r>
        <w:rPr>
          <w:b/>
        </w:rPr>
        <w:t>Q</w:t>
      </w:r>
      <w:r w:rsidR="008B7A74">
        <w:rPr>
          <w:b/>
        </w:rPr>
        <w:t>:</w:t>
      </w:r>
      <w:r w:rsidR="00A209F0">
        <w:rPr>
          <w:b/>
        </w:rPr>
        <w:tab/>
      </w:r>
      <w:r>
        <w:rPr>
          <w:b/>
        </w:rPr>
        <w:t>Please summarize your recommendations</w:t>
      </w:r>
      <w:r w:rsidR="00A22AC6">
        <w:rPr>
          <w:b/>
        </w:rPr>
        <w:t xml:space="preserve"> with regard to low-income weatherization</w:t>
      </w:r>
      <w:r>
        <w:rPr>
          <w:b/>
        </w:rPr>
        <w:t>.</w:t>
      </w:r>
    </w:p>
    <w:p w:rsidR="00F81C39" w:rsidRPr="00A209F0" w:rsidRDefault="00014CCA" w:rsidP="00A209F0">
      <w:pPr>
        <w:spacing w:line="480" w:lineRule="auto"/>
        <w:ind w:left="720" w:hanging="720"/>
        <w:rPr>
          <w:b/>
        </w:rPr>
      </w:pPr>
      <w:r>
        <w:t>A</w:t>
      </w:r>
      <w:r w:rsidR="008B7A74">
        <w:t>:</w:t>
      </w:r>
      <w:r w:rsidR="00F81C39">
        <w:tab/>
      </w:r>
      <w:r w:rsidR="00E20934">
        <w:t xml:space="preserve">Tens of thousands of households in </w:t>
      </w:r>
      <w:r w:rsidR="00EE4573">
        <w:t>Cascade’s service territory are in need of low-income weatherization services with only a</w:t>
      </w:r>
      <w:r w:rsidR="00BF26B4">
        <w:t xml:space="preserve">n extremely </w:t>
      </w:r>
      <w:r w:rsidR="00EE4573">
        <w:t>small fraction being served</w:t>
      </w:r>
      <w:r w:rsidR="00BF26B4">
        <w:t xml:space="preserve"> annually</w:t>
      </w:r>
      <w:r w:rsidR="00EE4573">
        <w:t xml:space="preserve">.  It is a priority of The Energy Project to see significantly more households served annually and we believe that adopting the following recommendations will further that goal.  </w:t>
      </w:r>
      <w:r w:rsidR="00F81C39">
        <w:t xml:space="preserve">With regard to Cascade’s </w:t>
      </w:r>
      <w:r w:rsidR="0019613D">
        <w:t>weatherization program</w:t>
      </w:r>
      <w:r w:rsidR="00F81C39">
        <w:t>,</w:t>
      </w:r>
      <w:r w:rsidR="00A209F0">
        <w:t xml:space="preserve"> </w:t>
      </w:r>
      <w:r w:rsidR="00F81C39">
        <w:t>The Energy Project recommends</w:t>
      </w:r>
      <w:r w:rsidR="0019613D">
        <w:t xml:space="preserve"> that the Company</w:t>
      </w:r>
      <w:r w:rsidR="00F81C39">
        <w:t>:</w:t>
      </w:r>
    </w:p>
    <w:p w:rsidR="00F81C39" w:rsidRDefault="00F81C39" w:rsidP="00A22AC6">
      <w:pPr>
        <w:pStyle w:val="ListParagraph"/>
        <w:numPr>
          <w:ilvl w:val="0"/>
          <w:numId w:val="8"/>
        </w:numPr>
        <w:spacing w:line="480" w:lineRule="auto"/>
      </w:pPr>
      <w:r>
        <w:t>Remov</w:t>
      </w:r>
      <w:r w:rsidR="0019613D">
        <w:t xml:space="preserve">e </w:t>
      </w:r>
      <w:r>
        <w:t>the $10,000 project cap</w:t>
      </w:r>
      <w:r w:rsidR="008B7A74">
        <w:t>;</w:t>
      </w:r>
    </w:p>
    <w:p w:rsidR="00A22AC6" w:rsidRDefault="00A22AC6" w:rsidP="00A22AC6">
      <w:pPr>
        <w:pStyle w:val="ListParagraph"/>
        <w:numPr>
          <w:ilvl w:val="0"/>
          <w:numId w:val="8"/>
        </w:numPr>
        <w:spacing w:line="480" w:lineRule="auto"/>
      </w:pPr>
      <w:r>
        <w:t xml:space="preserve">Allow a portion of the weatherization budget </w:t>
      </w:r>
      <w:proofErr w:type="gramStart"/>
      <w:r>
        <w:t>for  project</w:t>
      </w:r>
      <w:proofErr w:type="gramEnd"/>
      <w:r>
        <w:t xml:space="preserve"> coordination at a recommended level of 20 percent</w:t>
      </w:r>
      <w:r w:rsidR="008B7A74">
        <w:t>;</w:t>
      </w:r>
    </w:p>
    <w:p w:rsidR="00A22AC6" w:rsidRDefault="00A22AC6" w:rsidP="00A22AC6">
      <w:pPr>
        <w:pStyle w:val="ListParagraph"/>
        <w:numPr>
          <w:ilvl w:val="0"/>
          <w:numId w:val="8"/>
        </w:numPr>
        <w:spacing w:line="480" w:lineRule="auto"/>
      </w:pPr>
      <w:r>
        <w:t>Allow an agency indirect rate budget component at a recommended rate of 10 percent</w:t>
      </w:r>
      <w:r w:rsidR="0019613D">
        <w:t>.</w:t>
      </w:r>
    </w:p>
    <w:p w:rsidR="008B7A74" w:rsidRDefault="00A22AC6" w:rsidP="008B7A74">
      <w:pPr>
        <w:spacing w:line="480" w:lineRule="auto"/>
        <w:ind w:left="720" w:hanging="720"/>
        <w:rPr>
          <w:b/>
        </w:rPr>
      </w:pPr>
      <w:r>
        <w:rPr>
          <w:b/>
        </w:rPr>
        <w:t>Q</w:t>
      </w:r>
      <w:r w:rsidR="008B7A74">
        <w:rPr>
          <w:b/>
        </w:rPr>
        <w:t>:</w:t>
      </w:r>
      <w:r w:rsidR="008B7A74">
        <w:rPr>
          <w:b/>
        </w:rPr>
        <w:tab/>
      </w:r>
      <w:r>
        <w:rPr>
          <w:b/>
        </w:rPr>
        <w:t>Please summarize your recommendations regarding the customer charge and rate spread.</w:t>
      </w:r>
    </w:p>
    <w:p w:rsidR="003403F7" w:rsidRDefault="00A22AC6" w:rsidP="003403F7">
      <w:pPr>
        <w:spacing w:line="480" w:lineRule="auto"/>
        <w:ind w:left="720" w:hanging="720"/>
      </w:pPr>
      <w:r>
        <w:t>A</w:t>
      </w:r>
      <w:r w:rsidR="008B7A74">
        <w:t>:</w:t>
      </w:r>
      <w:r>
        <w:tab/>
        <w:t>The Energy Project recommends that any increase in the customer charge be limited to $1.00</w:t>
      </w:r>
      <w:r w:rsidR="00640CC5">
        <w:t>,</w:t>
      </w:r>
      <w:r>
        <w:t xml:space="preserve"> for a maximum charge of $5.00 per month.  The Energy Project respectfully recommends Cascade’s rate spread recommendation be rejected, and that any increase or decrease in revenue requirement be spread across all customer classes on an equal percentage basis. </w:t>
      </w:r>
      <w:r w:rsidR="003403F7">
        <w:br w:type="page"/>
      </w:r>
    </w:p>
    <w:p w:rsidR="003403F7" w:rsidRDefault="00014CCA" w:rsidP="00A209F0">
      <w:pPr>
        <w:spacing w:line="480" w:lineRule="auto"/>
        <w:ind w:left="720" w:hanging="720"/>
        <w:rPr>
          <w:b/>
        </w:rPr>
      </w:pPr>
      <w:r>
        <w:rPr>
          <w:b/>
        </w:rPr>
        <w:lastRenderedPageBreak/>
        <w:t>Q</w:t>
      </w:r>
      <w:r w:rsidR="008B7A74">
        <w:rPr>
          <w:b/>
        </w:rPr>
        <w:t>:</w:t>
      </w:r>
      <w:r w:rsidR="008B7A74">
        <w:rPr>
          <w:b/>
        </w:rPr>
        <w:tab/>
      </w:r>
      <w:r>
        <w:rPr>
          <w:b/>
        </w:rPr>
        <w:t>Does this conclude your testimony?</w:t>
      </w:r>
    </w:p>
    <w:p w:rsidR="003746B9" w:rsidRPr="00737190" w:rsidRDefault="00014CCA" w:rsidP="00A209F0">
      <w:pPr>
        <w:spacing w:line="480" w:lineRule="auto"/>
        <w:ind w:left="720" w:hanging="720"/>
      </w:pPr>
      <w:r w:rsidRPr="008B7A74">
        <w:t>A</w:t>
      </w:r>
      <w:r w:rsidR="008B7A74">
        <w:t>:</w:t>
      </w:r>
      <w:r>
        <w:rPr>
          <w:b/>
        </w:rPr>
        <w:tab/>
      </w:r>
      <w:r w:rsidRPr="00AD4B42">
        <w:t xml:space="preserve">Yes. </w:t>
      </w:r>
    </w:p>
    <w:sectPr w:rsidR="003746B9" w:rsidRPr="00737190" w:rsidSect="00737190">
      <w:pgSz w:w="12240" w:h="15840"/>
      <w:pgMar w:top="1440" w:right="1800" w:bottom="1440" w:left="1800" w:header="720" w:footer="720" w:gutter="0"/>
      <w:lnNumType w:countBy="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E65" w:rsidRDefault="00156E65" w:rsidP="00061921">
      <w:r>
        <w:separator/>
      </w:r>
    </w:p>
  </w:endnote>
  <w:endnote w:type="continuationSeparator" w:id="0">
    <w:p w:rsidR="00156E65" w:rsidRDefault="00156E65" w:rsidP="0006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NewRoman">
    <w:altName w:val="Calibri"/>
    <w:panose1 w:val="00000000000000000000"/>
    <w:charset w:val="4D"/>
    <w:family w:val="roman"/>
    <w:notTrueType/>
    <w:pitch w:val="default"/>
    <w:sig w:usb0="03000000"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F68" w:rsidRDefault="00C37F6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90131">
      <w:rPr>
        <w:caps/>
        <w:noProof/>
        <w:color w:val="4F81BD" w:themeColor="accent1"/>
      </w:rPr>
      <w:t>7</w:t>
    </w:r>
    <w:r>
      <w:rPr>
        <w:caps/>
        <w:noProof/>
        <w:color w:val="4F81BD" w:themeColor="accent1"/>
      </w:rPr>
      <w:fldChar w:fldCharType="end"/>
    </w:r>
  </w:p>
  <w:p w:rsidR="00C37F68" w:rsidRDefault="00C3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E65" w:rsidRDefault="00156E65" w:rsidP="00061921">
      <w:r>
        <w:separator/>
      </w:r>
    </w:p>
  </w:footnote>
  <w:footnote w:type="continuationSeparator" w:id="0">
    <w:p w:rsidR="00156E65" w:rsidRDefault="00156E65" w:rsidP="00061921">
      <w:r>
        <w:continuationSeparator/>
      </w:r>
    </w:p>
  </w:footnote>
  <w:footnote w:id="1">
    <w:p w:rsidR="00C37F68" w:rsidRPr="00C5742F" w:rsidRDefault="00C37F68">
      <w:pPr>
        <w:pStyle w:val="FootnoteText"/>
        <w:rPr>
          <w:rFonts w:ascii="Times New Roman" w:hAnsi="Times New Roman" w:cs="Times New Roman"/>
          <w:sz w:val="20"/>
          <w:szCs w:val="20"/>
        </w:rPr>
      </w:pPr>
      <w:r w:rsidRPr="00C5742F">
        <w:rPr>
          <w:rStyle w:val="FootnoteReference"/>
          <w:rFonts w:ascii="Times New Roman" w:hAnsi="Times New Roman" w:cs="Times New Roman"/>
          <w:sz w:val="20"/>
          <w:szCs w:val="20"/>
        </w:rPr>
        <w:footnoteRef/>
      </w:r>
      <w:r w:rsidRPr="00C5742F">
        <w:rPr>
          <w:rFonts w:ascii="Times New Roman" w:hAnsi="Times New Roman" w:cs="Times New Roman"/>
          <w:sz w:val="20"/>
          <w:szCs w:val="20"/>
        </w:rPr>
        <w:t xml:space="preserve"> </w:t>
      </w:r>
      <w:r w:rsidRPr="00C5742F">
        <w:rPr>
          <w:rFonts w:ascii="Times New Roman" w:hAnsi="Times New Roman" w:cs="Times New Roman"/>
          <w:i/>
          <w:sz w:val="20"/>
          <w:szCs w:val="20"/>
        </w:rPr>
        <w:t>Washington Utilities &amp; Transportation Commission v. Cascade Natural Gas Corporation</w:t>
      </w:r>
      <w:r w:rsidRPr="00C5742F">
        <w:rPr>
          <w:rFonts w:ascii="Times New Roman" w:hAnsi="Times New Roman" w:cs="Times New Roman"/>
          <w:sz w:val="20"/>
          <w:szCs w:val="20"/>
        </w:rPr>
        <w:t>, Docket UG-152286, Order 04, ⁋ 12.</w:t>
      </w:r>
      <w:r w:rsidR="00AC1E5B">
        <w:rPr>
          <w:rFonts w:ascii="Times New Roman" w:hAnsi="Times New Roman" w:cs="Times New Roman"/>
          <w:sz w:val="20"/>
          <w:szCs w:val="20"/>
        </w:rPr>
        <w:t xml:space="preserve"> </w:t>
      </w:r>
      <w:r w:rsidRPr="00C5742F">
        <w:rPr>
          <w:rFonts w:ascii="Times New Roman" w:hAnsi="Times New Roman" w:cs="Times New Roman"/>
          <w:sz w:val="20"/>
          <w:szCs w:val="20"/>
        </w:rPr>
        <w:t xml:space="preserve"> (July 7, </w:t>
      </w:r>
      <w:proofErr w:type="gramStart"/>
      <w:r w:rsidRPr="00C5742F">
        <w:rPr>
          <w:rFonts w:ascii="Times New Roman" w:hAnsi="Times New Roman" w:cs="Times New Roman"/>
          <w:sz w:val="20"/>
          <w:szCs w:val="20"/>
        </w:rPr>
        <w:t>2016)(</w:t>
      </w:r>
      <w:proofErr w:type="gramEnd"/>
      <w:r w:rsidRPr="00C5742F">
        <w:rPr>
          <w:rFonts w:ascii="Times New Roman" w:hAnsi="Times New Roman" w:cs="Times New Roman"/>
          <w:sz w:val="20"/>
          <w:szCs w:val="20"/>
        </w:rPr>
        <w:t>Cascade 2015 GRC)</w:t>
      </w:r>
      <w:r w:rsidR="00A667A2" w:rsidRPr="00C5742F">
        <w:rPr>
          <w:rFonts w:ascii="Times New Roman" w:hAnsi="Times New Roman" w:cs="Times New Roman"/>
          <w:sz w:val="20"/>
          <w:szCs w:val="20"/>
        </w:rPr>
        <w:t>.</w:t>
      </w:r>
    </w:p>
  </w:footnote>
  <w:footnote w:id="2">
    <w:p w:rsidR="00C37F68" w:rsidRPr="00A667A2" w:rsidRDefault="00C37F68">
      <w:pPr>
        <w:pStyle w:val="FootnoteText"/>
        <w:rPr>
          <w:rFonts w:ascii="Times New Roman" w:hAnsi="Times New Roman" w:cs="Times New Roman"/>
          <w:sz w:val="20"/>
          <w:szCs w:val="20"/>
        </w:rPr>
      </w:pPr>
      <w:r w:rsidRPr="00A667A2">
        <w:rPr>
          <w:rStyle w:val="FootnoteReference"/>
          <w:rFonts w:ascii="Times New Roman" w:hAnsi="Times New Roman" w:cs="Times New Roman"/>
          <w:sz w:val="20"/>
          <w:szCs w:val="20"/>
        </w:rPr>
        <w:footnoteRef/>
      </w:r>
      <w:r w:rsidRPr="00A667A2">
        <w:rPr>
          <w:rFonts w:ascii="Times New Roman" w:hAnsi="Times New Roman" w:cs="Times New Roman"/>
          <w:sz w:val="20"/>
          <w:szCs w:val="20"/>
        </w:rPr>
        <w:t xml:space="preserve"> Cascade Response to TEP Data Request No. 4.</w:t>
      </w:r>
      <w:r w:rsidR="00AC1E5B">
        <w:rPr>
          <w:rFonts w:ascii="Times New Roman" w:hAnsi="Times New Roman" w:cs="Times New Roman"/>
          <w:sz w:val="20"/>
          <w:szCs w:val="20"/>
        </w:rPr>
        <w:t xml:space="preserve"> </w:t>
      </w:r>
      <w:r w:rsidRPr="00A667A2">
        <w:rPr>
          <w:rFonts w:ascii="Times New Roman" w:hAnsi="Times New Roman" w:cs="Times New Roman"/>
          <w:sz w:val="20"/>
          <w:szCs w:val="20"/>
        </w:rPr>
        <w:t xml:space="preserve"> (EWU Study)</w:t>
      </w:r>
      <w:r w:rsidR="00A667A2">
        <w:rPr>
          <w:rFonts w:ascii="Times New Roman" w:hAnsi="Times New Roman" w:cs="Times New Roman"/>
          <w:sz w:val="20"/>
          <w:szCs w:val="20"/>
        </w:rPr>
        <w:t>.</w:t>
      </w:r>
    </w:p>
  </w:footnote>
  <w:footnote w:id="3">
    <w:p w:rsidR="00C37F68" w:rsidRPr="00A667A2" w:rsidRDefault="00C37F68">
      <w:pPr>
        <w:pStyle w:val="FootnoteText"/>
        <w:rPr>
          <w:rFonts w:ascii="Times New Roman" w:hAnsi="Times New Roman" w:cs="Times New Roman"/>
          <w:sz w:val="20"/>
          <w:szCs w:val="20"/>
        </w:rPr>
      </w:pPr>
      <w:r w:rsidRPr="00A667A2">
        <w:rPr>
          <w:rStyle w:val="FootnoteReference"/>
          <w:rFonts w:ascii="Times New Roman" w:hAnsi="Times New Roman" w:cs="Times New Roman"/>
          <w:sz w:val="20"/>
          <w:szCs w:val="20"/>
        </w:rPr>
        <w:footnoteRef/>
      </w:r>
      <w:r w:rsidRPr="00A667A2">
        <w:rPr>
          <w:rFonts w:ascii="Times New Roman" w:hAnsi="Times New Roman" w:cs="Times New Roman"/>
          <w:sz w:val="20"/>
          <w:szCs w:val="20"/>
        </w:rPr>
        <w:t xml:space="preserve"> This is the number of potential households qualifying for natural gas heat subsidies, after taking into account hous</w:t>
      </w:r>
      <w:r w:rsidR="00AC1E5B">
        <w:rPr>
          <w:rFonts w:ascii="Times New Roman" w:hAnsi="Times New Roman" w:cs="Times New Roman"/>
          <w:sz w:val="20"/>
          <w:szCs w:val="20"/>
        </w:rPr>
        <w:t>e</w:t>
      </w:r>
      <w:r w:rsidRPr="00A667A2">
        <w:rPr>
          <w:rFonts w:ascii="Times New Roman" w:hAnsi="Times New Roman" w:cs="Times New Roman"/>
          <w:sz w:val="20"/>
          <w:szCs w:val="20"/>
        </w:rPr>
        <w:t>holds using natural gas as a heating source.  EWU Study at 1.</w:t>
      </w:r>
    </w:p>
  </w:footnote>
  <w:footnote w:id="4">
    <w:p w:rsidR="00C37F68" w:rsidRPr="00A667A2" w:rsidRDefault="00C37F68">
      <w:pPr>
        <w:pStyle w:val="FootnoteText"/>
        <w:rPr>
          <w:rFonts w:ascii="Times New Roman" w:hAnsi="Times New Roman" w:cs="Times New Roman"/>
          <w:sz w:val="20"/>
          <w:szCs w:val="20"/>
        </w:rPr>
      </w:pPr>
      <w:r w:rsidRPr="00A667A2">
        <w:rPr>
          <w:rStyle w:val="FootnoteReference"/>
          <w:rFonts w:ascii="Times New Roman" w:hAnsi="Times New Roman" w:cs="Times New Roman"/>
          <w:sz w:val="20"/>
          <w:szCs w:val="20"/>
        </w:rPr>
        <w:footnoteRef/>
      </w:r>
      <w:r w:rsidRPr="00A667A2">
        <w:rPr>
          <w:rFonts w:ascii="Times New Roman" w:hAnsi="Times New Roman" w:cs="Times New Roman"/>
          <w:sz w:val="20"/>
          <w:szCs w:val="20"/>
        </w:rPr>
        <w:t xml:space="preserve"> </w:t>
      </w:r>
      <w:r w:rsidRPr="00A667A2">
        <w:rPr>
          <w:rFonts w:ascii="Times New Roman" w:hAnsi="Times New Roman" w:cs="Times New Roman"/>
          <w:i/>
          <w:sz w:val="20"/>
          <w:szCs w:val="20"/>
        </w:rPr>
        <w:t>Id.</w:t>
      </w:r>
    </w:p>
  </w:footnote>
  <w:footnote w:id="5">
    <w:p w:rsidR="00C37F68" w:rsidRPr="00A667A2" w:rsidRDefault="00C37F68">
      <w:pPr>
        <w:pStyle w:val="FootnoteText"/>
        <w:rPr>
          <w:rFonts w:ascii="Times New Roman" w:hAnsi="Times New Roman" w:cs="Times New Roman"/>
          <w:sz w:val="20"/>
          <w:szCs w:val="20"/>
        </w:rPr>
      </w:pPr>
      <w:r w:rsidRPr="00A667A2">
        <w:rPr>
          <w:rStyle w:val="FootnoteReference"/>
          <w:rFonts w:ascii="Times New Roman" w:hAnsi="Times New Roman" w:cs="Times New Roman"/>
          <w:sz w:val="20"/>
          <w:szCs w:val="20"/>
        </w:rPr>
        <w:footnoteRef/>
      </w:r>
      <w:r w:rsidRPr="00A667A2">
        <w:rPr>
          <w:rFonts w:ascii="Times New Roman" w:hAnsi="Times New Roman" w:cs="Times New Roman"/>
          <w:sz w:val="20"/>
          <w:szCs w:val="20"/>
        </w:rPr>
        <w:t xml:space="preserve"> Cascade Schedule 303.</w:t>
      </w:r>
    </w:p>
  </w:footnote>
  <w:footnote w:id="6">
    <w:p w:rsidR="00C37F68" w:rsidRPr="00A667A2" w:rsidRDefault="00C37F68">
      <w:pPr>
        <w:pStyle w:val="FootnoteText"/>
        <w:rPr>
          <w:sz w:val="20"/>
          <w:szCs w:val="20"/>
        </w:rPr>
      </w:pPr>
      <w:r w:rsidRPr="00A667A2">
        <w:rPr>
          <w:rStyle w:val="FootnoteReference"/>
          <w:rFonts w:ascii="Times New Roman" w:hAnsi="Times New Roman" w:cs="Times New Roman"/>
          <w:sz w:val="20"/>
          <w:szCs w:val="20"/>
        </w:rPr>
        <w:footnoteRef/>
      </w:r>
      <w:r w:rsidRPr="00A667A2">
        <w:rPr>
          <w:rFonts w:ascii="Times New Roman" w:hAnsi="Times New Roman" w:cs="Times New Roman"/>
          <w:sz w:val="20"/>
          <w:szCs w:val="20"/>
        </w:rPr>
        <w:t xml:space="preserve"> Cascade Response to TEP Data Request No. 3.</w:t>
      </w:r>
    </w:p>
  </w:footnote>
  <w:footnote w:id="7">
    <w:p w:rsidR="00C37F68" w:rsidRPr="00090131" w:rsidRDefault="00C37F68">
      <w:pPr>
        <w:pStyle w:val="FootnoteText"/>
        <w:rPr>
          <w:rFonts w:ascii="Times New Roman" w:hAnsi="Times New Roman" w:cs="Times New Roman"/>
          <w:sz w:val="20"/>
          <w:szCs w:val="20"/>
        </w:rPr>
      </w:pPr>
      <w:r w:rsidRPr="00090131">
        <w:rPr>
          <w:rStyle w:val="FootnoteReference"/>
          <w:rFonts w:ascii="Times New Roman" w:hAnsi="Times New Roman" w:cs="Times New Roman"/>
          <w:sz w:val="20"/>
          <w:szCs w:val="20"/>
        </w:rPr>
        <w:footnoteRef/>
      </w:r>
      <w:r w:rsidRPr="00090131">
        <w:rPr>
          <w:rFonts w:ascii="Times New Roman" w:hAnsi="Times New Roman" w:cs="Times New Roman"/>
          <w:sz w:val="20"/>
          <w:szCs w:val="20"/>
        </w:rPr>
        <w:t xml:space="preserve"> http://www.selfsufficiencystandard.org/</w:t>
      </w:r>
      <w:r w:rsidR="00A667A2" w:rsidRPr="00090131">
        <w:rPr>
          <w:rFonts w:ascii="Times New Roman" w:hAnsi="Times New Roman" w:cs="Times New Roman"/>
          <w:sz w:val="20"/>
          <w:szCs w:val="20"/>
        </w:rPr>
        <w:t>.</w:t>
      </w:r>
    </w:p>
  </w:footnote>
  <w:footnote w:id="8">
    <w:p w:rsidR="00C37F68" w:rsidRPr="00090131" w:rsidRDefault="00C37F68">
      <w:pPr>
        <w:pStyle w:val="FootnoteText"/>
        <w:rPr>
          <w:rFonts w:ascii="Times New Roman" w:hAnsi="Times New Roman" w:cs="Times New Roman"/>
          <w:sz w:val="20"/>
          <w:szCs w:val="20"/>
        </w:rPr>
      </w:pPr>
      <w:r w:rsidRPr="00090131">
        <w:rPr>
          <w:rStyle w:val="FootnoteReference"/>
          <w:rFonts w:ascii="Times New Roman" w:hAnsi="Times New Roman" w:cs="Times New Roman"/>
          <w:sz w:val="20"/>
          <w:szCs w:val="20"/>
        </w:rPr>
        <w:footnoteRef/>
      </w:r>
      <w:r w:rsidRPr="00090131">
        <w:rPr>
          <w:rFonts w:ascii="Times New Roman" w:hAnsi="Times New Roman" w:cs="Times New Roman"/>
          <w:sz w:val="20"/>
          <w:szCs w:val="20"/>
        </w:rPr>
        <w:t xml:space="preserve"> Independent Examination of Cascade Natural Gas Corporation’s Washington Decoupling Mechanism, May 23, 2011, filed in Docket UG-060256, July 11, 2011.  (Peach Study).  The study did not estimate eligibility numbers using 200 percent of FPL. </w:t>
      </w:r>
    </w:p>
  </w:footnote>
  <w:footnote w:id="9">
    <w:p w:rsidR="00C37F68" w:rsidRPr="00090131" w:rsidRDefault="00C37F68">
      <w:pPr>
        <w:pStyle w:val="FootnoteText"/>
        <w:rPr>
          <w:rFonts w:ascii="Times New Roman" w:hAnsi="Times New Roman" w:cs="Times New Roman"/>
          <w:sz w:val="20"/>
          <w:szCs w:val="20"/>
        </w:rPr>
      </w:pPr>
      <w:r w:rsidRPr="00090131">
        <w:rPr>
          <w:rStyle w:val="FootnoteReference"/>
          <w:rFonts w:ascii="Times New Roman" w:hAnsi="Times New Roman" w:cs="Times New Roman"/>
          <w:sz w:val="20"/>
          <w:szCs w:val="20"/>
        </w:rPr>
        <w:footnoteRef/>
      </w:r>
      <w:r w:rsidRPr="00090131">
        <w:rPr>
          <w:rFonts w:ascii="Times New Roman" w:hAnsi="Times New Roman" w:cs="Times New Roman"/>
          <w:sz w:val="20"/>
          <w:szCs w:val="20"/>
        </w:rPr>
        <w:t xml:space="preserve"> Peach Study at 98.</w:t>
      </w:r>
    </w:p>
  </w:footnote>
  <w:footnote w:id="10">
    <w:p w:rsidR="00C37F68" w:rsidRPr="00090131" w:rsidRDefault="00C37F68">
      <w:pPr>
        <w:pStyle w:val="FootnoteText"/>
        <w:rPr>
          <w:rFonts w:ascii="Times New Roman" w:hAnsi="Times New Roman" w:cs="Times New Roman"/>
          <w:sz w:val="20"/>
          <w:szCs w:val="20"/>
        </w:rPr>
      </w:pPr>
      <w:r w:rsidRPr="00090131">
        <w:rPr>
          <w:rStyle w:val="FootnoteReference"/>
          <w:rFonts w:ascii="Times New Roman" w:hAnsi="Times New Roman" w:cs="Times New Roman"/>
          <w:sz w:val="20"/>
          <w:szCs w:val="20"/>
        </w:rPr>
        <w:footnoteRef/>
      </w:r>
      <w:r w:rsidRPr="00090131">
        <w:rPr>
          <w:rFonts w:ascii="Times New Roman" w:hAnsi="Times New Roman" w:cs="Times New Roman"/>
          <w:sz w:val="20"/>
          <w:szCs w:val="20"/>
        </w:rPr>
        <w:t xml:space="preserve"> </w:t>
      </w:r>
      <w:hyperlink r:id="rId1" w:history="1">
        <w:r w:rsidRPr="00090131">
          <w:rPr>
            <w:rStyle w:val="Hyperlink"/>
            <w:rFonts w:ascii="Times New Roman" w:hAnsi="Times New Roman" w:cs="Times New Roman"/>
            <w:sz w:val="20"/>
            <w:szCs w:val="20"/>
          </w:rPr>
          <w:t>http://www.selfsufficiencystandard.org/Washington</w:t>
        </w:r>
      </w:hyperlink>
      <w:r w:rsidRPr="00090131">
        <w:rPr>
          <w:rFonts w:ascii="Times New Roman" w:hAnsi="Times New Roman" w:cs="Times New Roman"/>
          <w:sz w:val="20"/>
          <w:szCs w:val="20"/>
        </w:rPr>
        <w:t>, Self Sufficiency Standard Tables, County Data, Table 32 Yakima County</w:t>
      </w:r>
      <w:r w:rsidR="00A667A2" w:rsidRPr="00090131">
        <w:rPr>
          <w:rFonts w:ascii="Times New Roman" w:hAnsi="Times New Roman" w:cs="Times New Roman"/>
          <w:sz w:val="20"/>
          <w:szCs w:val="20"/>
        </w:rPr>
        <w:t>.</w:t>
      </w:r>
      <w:r w:rsidRPr="00090131">
        <w:rPr>
          <w:rFonts w:ascii="Times New Roman" w:hAnsi="Times New Roman" w:cs="Times New Roman"/>
          <w:sz w:val="20"/>
          <w:szCs w:val="20"/>
        </w:rPr>
        <w:tab/>
      </w:r>
    </w:p>
  </w:footnote>
  <w:footnote w:id="11">
    <w:p w:rsidR="00C37F68" w:rsidRPr="00090131" w:rsidRDefault="00C37F68">
      <w:pPr>
        <w:pStyle w:val="FootnoteText"/>
        <w:rPr>
          <w:rFonts w:ascii="Times New Roman" w:hAnsi="Times New Roman" w:cs="Times New Roman"/>
          <w:sz w:val="20"/>
          <w:szCs w:val="20"/>
        </w:rPr>
      </w:pPr>
      <w:r w:rsidRPr="00090131">
        <w:rPr>
          <w:rStyle w:val="FootnoteReference"/>
          <w:rFonts w:ascii="Times New Roman" w:hAnsi="Times New Roman" w:cs="Times New Roman"/>
          <w:sz w:val="20"/>
          <w:szCs w:val="20"/>
        </w:rPr>
        <w:footnoteRef/>
      </w:r>
      <w:r w:rsidRPr="00090131">
        <w:rPr>
          <w:rFonts w:ascii="Times New Roman" w:hAnsi="Times New Roman" w:cs="Times New Roman"/>
          <w:sz w:val="20"/>
          <w:szCs w:val="20"/>
        </w:rPr>
        <w:t xml:space="preserve"> Census Quick Facts. </w:t>
      </w:r>
      <w:hyperlink r:id="rId2" w:anchor="viewtop" w:history="1">
        <w:r w:rsidRPr="00090131">
          <w:rPr>
            <w:rStyle w:val="Hyperlink"/>
            <w:rFonts w:ascii="Times New Roman" w:hAnsi="Times New Roman" w:cs="Times New Roman"/>
            <w:sz w:val="20"/>
            <w:szCs w:val="20"/>
          </w:rPr>
          <w:t>https://www.census.gov/quickfacts/fact/table/yakimacountywashington/INC110216#viewtop</w:t>
        </w:r>
      </w:hyperlink>
      <w:r w:rsidRPr="00090131">
        <w:rPr>
          <w:rFonts w:ascii="Times New Roman" w:hAnsi="Times New Roman" w:cs="Times New Roman"/>
          <w:sz w:val="20"/>
          <w:szCs w:val="20"/>
        </w:rPr>
        <w:t>.  Reviewed February 13, 2018.</w:t>
      </w:r>
    </w:p>
  </w:footnote>
  <w:footnote w:id="12">
    <w:p w:rsidR="00C37F68" w:rsidRPr="00090131" w:rsidRDefault="00C37F68">
      <w:pPr>
        <w:pStyle w:val="FootnoteText"/>
        <w:rPr>
          <w:rFonts w:ascii="Times New Roman" w:hAnsi="Times New Roman" w:cs="Times New Roman"/>
          <w:sz w:val="20"/>
          <w:szCs w:val="20"/>
        </w:rPr>
      </w:pPr>
      <w:r w:rsidRPr="00090131">
        <w:rPr>
          <w:rStyle w:val="FootnoteReference"/>
          <w:rFonts w:ascii="Times New Roman" w:hAnsi="Times New Roman" w:cs="Times New Roman"/>
          <w:sz w:val="20"/>
          <w:szCs w:val="20"/>
        </w:rPr>
        <w:footnoteRef/>
      </w:r>
      <w:r w:rsidRPr="00090131">
        <w:rPr>
          <w:rFonts w:ascii="Times New Roman" w:hAnsi="Times New Roman" w:cs="Times New Roman"/>
          <w:sz w:val="20"/>
          <w:szCs w:val="20"/>
        </w:rPr>
        <w:t xml:space="preserve"> EWU Study at 8, Table 3.1</w:t>
      </w:r>
      <w:proofErr w:type="gramStart"/>
      <w:r w:rsidRPr="00090131">
        <w:rPr>
          <w:rFonts w:ascii="Times New Roman" w:hAnsi="Times New Roman" w:cs="Times New Roman"/>
          <w:sz w:val="20"/>
          <w:szCs w:val="20"/>
        </w:rPr>
        <w:t>c :</w:t>
      </w:r>
      <w:proofErr w:type="gramEnd"/>
      <w:r w:rsidRPr="00090131">
        <w:rPr>
          <w:rFonts w:ascii="Times New Roman" w:hAnsi="Times New Roman" w:cs="Times New Roman"/>
          <w:sz w:val="20"/>
          <w:szCs w:val="20"/>
        </w:rPr>
        <w:t xml:space="preserve"> </w:t>
      </w:r>
      <w:bookmarkStart w:id="0" w:name="_GoBack"/>
      <w:bookmarkEnd w:id="0"/>
      <w:r w:rsidRPr="00090131">
        <w:rPr>
          <w:rFonts w:ascii="Times New Roman" w:hAnsi="Times New Roman" w:cs="Times New Roman"/>
          <w:sz w:val="20"/>
          <w:szCs w:val="20"/>
        </w:rPr>
        <w:t>Potentially Qualifying Households For Heating Assistance That Use Natural Gas</w:t>
      </w:r>
      <w:r w:rsidR="00A667A2" w:rsidRPr="00090131">
        <w:rPr>
          <w:rFonts w:ascii="Times New Roman" w:hAnsi="Times New Roman" w:cs="Times New Roman"/>
          <w:sz w:val="20"/>
          <w:szCs w:val="20"/>
        </w:rPr>
        <w:t>.</w:t>
      </w:r>
    </w:p>
  </w:footnote>
  <w:footnote w:id="13">
    <w:p w:rsidR="00C37F68" w:rsidRPr="00170206" w:rsidRDefault="00C37F68">
      <w:pPr>
        <w:pStyle w:val="FootnoteText"/>
        <w:rPr>
          <w:rFonts w:ascii="Times New Roman" w:hAnsi="Times New Roman" w:cs="Times New Roman"/>
          <w:sz w:val="20"/>
          <w:szCs w:val="20"/>
        </w:rPr>
      </w:pPr>
      <w:r w:rsidRPr="00170206">
        <w:rPr>
          <w:rStyle w:val="FootnoteReference"/>
          <w:rFonts w:ascii="Times New Roman" w:hAnsi="Times New Roman" w:cs="Times New Roman"/>
          <w:sz w:val="20"/>
          <w:szCs w:val="20"/>
        </w:rPr>
        <w:footnoteRef/>
      </w:r>
      <w:r w:rsidRPr="00170206">
        <w:rPr>
          <w:rFonts w:ascii="Times New Roman" w:hAnsi="Times New Roman" w:cs="Times New Roman"/>
          <w:sz w:val="20"/>
          <w:szCs w:val="20"/>
        </w:rPr>
        <w:t xml:space="preserve"> </w:t>
      </w:r>
      <w:proofErr w:type="spellStart"/>
      <w:r w:rsidRPr="00170206">
        <w:rPr>
          <w:rFonts w:ascii="Times New Roman" w:hAnsi="Times New Roman" w:cs="Times New Roman"/>
          <w:sz w:val="20"/>
          <w:szCs w:val="20"/>
        </w:rPr>
        <w:t>Parvinen</w:t>
      </w:r>
      <w:proofErr w:type="spellEnd"/>
      <w:r w:rsidRPr="00170206">
        <w:rPr>
          <w:rFonts w:ascii="Times New Roman" w:hAnsi="Times New Roman" w:cs="Times New Roman"/>
          <w:sz w:val="20"/>
          <w:szCs w:val="20"/>
        </w:rPr>
        <w:t xml:space="preserve">, Exh. MPP-1T at 11:5-15:6, </w:t>
      </w:r>
      <w:proofErr w:type="spellStart"/>
      <w:r w:rsidRPr="00170206">
        <w:rPr>
          <w:rFonts w:ascii="Times New Roman" w:hAnsi="Times New Roman" w:cs="Times New Roman"/>
          <w:sz w:val="20"/>
          <w:szCs w:val="20"/>
        </w:rPr>
        <w:t>Kivisto</w:t>
      </w:r>
      <w:proofErr w:type="spellEnd"/>
      <w:r w:rsidRPr="00170206">
        <w:rPr>
          <w:rFonts w:ascii="Times New Roman" w:hAnsi="Times New Roman" w:cs="Times New Roman"/>
          <w:sz w:val="20"/>
          <w:szCs w:val="20"/>
        </w:rPr>
        <w:t>. Exh. NAK-1T at 5:12-6:9.</w:t>
      </w:r>
    </w:p>
  </w:footnote>
  <w:footnote w:id="14">
    <w:p w:rsidR="00C37F68" w:rsidRPr="00170206" w:rsidRDefault="00C37F68">
      <w:pPr>
        <w:pStyle w:val="FootnoteText"/>
        <w:rPr>
          <w:rFonts w:ascii="Times New Roman" w:hAnsi="Times New Roman" w:cs="Times New Roman"/>
          <w:sz w:val="20"/>
          <w:szCs w:val="20"/>
        </w:rPr>
      </w:pPr>
      <w:r w:rsidRPr="00170206">
        <w:rPr>
          <w:rStyle w:val="FootnoteReference"/>
          <w:rFonts w:ascii="Times New Roman" w:hAnsi="Times New Roman" w:cs="Times New Roman"/>
          <w:sz w:val="20"/>
          <w:szCs w:val="20"/>
        </w:rPr>
        <w:footnoteRef/>
      </w:r>
      <w:r w:rsidRPr="00170206">
        <w:rPr>
          <w:rFonts w:ascii="Times New Roman" w:hAnsi="Times New Roman" w:cs="Times New Roman"/>
          <w:sz w:val="20"/>
          <w:szCs w:val="20"/>
        </w:rPr>
        <w:t xml:space="preserve"> Cascade 2015 GRC, Order 04, Exhibit A (Joint Settlement Agreement).</w:t>
      </w:r>
    </w:p>
  </w:footnote>
  <w:footnote w:id="15">
    <w:p w:rsidR="00C37F68" w:rsidRPr="00170206" w:rsidRDefault="00C37F68">
      <w:pPr>
        <w:pStyle w:val="FootnoteText"/>
        <w:rPr>
          <w:rFonts w:ascii="Times New Roman" w:hAnsi="Times New Roman" w:cs="Times New Roman"/>
          <w:sz w:val="20"/>
          <w:szCs w:val="20"/>
        </w:rPr>
      </w:pPr>
      <w:r w:rsidRPr="00170206">
        <w:rPr>
          <w:rStyle w:val="FootnoteReference"/>
          <w:rFonts w:ascii="Times New Roman" w:hAnsi="Times New Roman" w:cs="Times New Roman"/>
          <w:sz w:val="20"/>
          <w:szCs w:val="20"/>
        </w:rPr>
        <w:footnoteRef/>
      </w:r>
      <w:r w:rsidRPr="00170206">
        <w:rPr>
          <w:rFonts w:ascii="Times New Roman" w:hAnsi="Times New Roman" w:cs="Times New Roman"/>
          <w:sz w:val="20"/>
          <w:szCs w:val="20"/>
        </w:rPr>
        <w:t xml:space="preserve"> Cascade 2015 GRC, Order 05, ¶</w:t>
      </w:r>
      <w:r w:rsidR="00170206">
        <w:rPr>
          <w:rFonts w:ascii="Times New Roman" w:hAnsi="Times New Roman" w:cs="Times New Roman"/>
          <w:sz w:val="20"/>
          <w:szCs w:val="20"/>
        </w:rPr>
        <w:t xml:space="preserve"> </w:t>
      </w:r>
      <w:r w:rsidRPr="00170206">
        <w:rPr>
          <w:rFonts w:ascii="Times New Roman" w:hAnsi="Times New Roman" w:cs="Times New Roman"/>
          <w:sz w:val="20"/>
          <w:szCs w:val="20"/>
        </w:rPr>
        <w:t>3.</w:t>
      </w:r>
    </w:p>
  </w:footnote>
  <w:footnote w:id="16">
    <w:p w:rsidR="00C37F68" w:rsidRPr="00170206" w:rsidRDefault="00C37F68">
      <w:pPr>
        <w:pStyle w:val="FootnoteText"/>
        <w:rPr>
          <w:sz w:val="20"/>
          <w:szCs w:val="20"/>
        </w:rPr>
      </w:pPr>
      <w:r w:rsidRPr="00170206">
        <w:rPr>
          <w:rStyle w:val="FootnoteReference"/>
          <w:rFonts w:ascii="Times New Roman" w:hAnsi="Times New Roman" w:cs="Times New Roman"/>
          <w:sz w:val="20"/>
          <w:szCs w:val="20"/>
        </w:rPr>
        <w:footnoteRef/>
      </w:r>
      <w:r w:rsidRPr="00170206">
        <w:rPr>
          <w:rFonts w:ascii="Times New Roman" w:hAnsi="Times New Roman" w:cs="Times New Roman"/>
          <w:sz w:val="20"/>
          <w:szCs w:val="20"/>
        </w:rPr>
        <w:t xml:space="preserve"> Washington Energy Assistance Fund (WEAF) Program 2016-2017 Annual Report, at 4, January 25, 2018, filed in Docket UG-152286.</w:t>
      </w:r>
    </w:p>
  </w:footnote>
  <w:footnote w:id="17">
    <w:p w:rsidR="00C37F68" w:rsidRPr="005D7697" w:rsidRDefault="00C37F68">
      <w:pPr>
        <w:pStyle w:val="FootnoteText"/>
        <w:rPr>
          <w:rFonts w:ascii="Times New Roman" w:hAnsi="Times New Roman" w:cs="Times New Roman"/>
          <w:sz w:val="20"/>
          <w:szCs w:val="20"/>
        </w:rPr>
      </w:pPr>
      <w:r w:rsidRPr="005D7697">
        <w:rPr>
          <w:rStyle w:val="FootnoteReference"/>
          <w:rFonts w:ascii="Times New Roman" w:hAnsi="Times New Roman" w:cs="Times New Roman"/>
          <w:sz w:val="20"/>
          <w:szCs w:val="20"/>
        </w:rPr>
        <w:footnoteRef/>
      </w:r>
      <w:r w:rsidRPr="005D7697">
        <w:rPr>
          <w:rFonts w:ascii="Times New Roman" w:hAnsi="Times New Roman" w:cs="Times New Roman"/>
          <w:sz w:val="20"/>
          <w:szCs w:val="20"/>
        </w:rPr>
        <w:t xml:space="preserve"> Cascade Natural Gas Corporation, 2018 Washington Conservation Plan (ACP), Docket UG-171159</w:t>
      </w:r>
    </w:p>
  </w:footnote>
  <w:footnote w:id="18">
    <w:p w:rsidR="00C37F68" w:rsidRPr="005D7697" w:rsidRDefault="00C37F68">
      <w:pPr>
        <w:pStyle w:val="FootnoteText"/>
        <w:rPr>
          <w:rFonts w:ascii="Times New Roman" w:hAnsi="Times New Roman" w:cs="Times New Roman"/>
          <w:sz w:val="20"/>
          <w:szCs w:val="20"/>
        </w:rPr>
      </w:pPr>
      <w:r w:rsidRPr="005D7697">
        <w:rPr>
          <w:rStyle w:val="FootnoteReference"/>
          <w:rFonts w:ascii="Times New Roman" w:hAnsi="Times New Roman" w:cs="Times New Roman"/>
          <w:sz w:val="20"/>
          <w:szCs w:val="20"/>
        </w:rPr>
        <w:footnoteRef/>
      </w:r>
      <w:r w:rsidRPr="005D7697">
        <w:rPr>
          <w:rFonts w:ascii="Times New Roman" w:hAnsi="Times New Roman" w:cs="Times New Roman"/>
          <w:sz w:val="20"/>
          <w:szCs w:val="20"/>
        </w:rPr>
        <w:t xml:space="preserve"> ACP at 30-31. Cascade Schedule 301.</w:t>
      </w:r>
    </w:p>
  </w:footnote>
  <w:footnote w:id="19">
    <w:p w:rsidR="00C37F68" w:rsidRPr="00170206" w:rsidRDefault="00C37F68">
      <w:pPr>
        <w:pStyle w:val="FootnoteText"/>
        <w:rPr>
          <w:rFonts w:ascii="Times New Roman" w:hAnsi="Times New Roman" w:cs="Times New Roman"/>
          <w:sz w:val="20"/>
          <w:szCs w:val="20"/>
        </w:rPr>
      </w:pPr>
      <w:r w:rsidRPr="00170206">
        <w:rPr>
          <w:rStyle w:val="FootnoteReference"/>
          <w:rFonts w:ascii="Times New Roman" w:hAnsi="Times New Roman" w:cs="Times New Roman"/>
          <w:sz w:val="20"/>
          <w:szCs w:val="20"/>
        </w:rPr>
        <w:footnoteRef/>
      </w:r>
      <w:r w:rsidRPr="00170206">
        <w:rPr>
          <w:rFonts w:ascii="Times New Roman" w:hAnsi="Times New Roman" w:cs="Times New Roman"/>
          <w:sz w:val="20"/>
          <w:szCs w:val="20"/>
        </w:rPr>
        <w:t xml:space="preserve"> ACP at 37.</w:t>
      </w:r>
    </w:p>
  </w:footnote>
  <w:footnote w:id="20">
    <w:p w:rsidR="00C37F68" w:rsidRPr="00170206" w:rsidRDefault="00C37F68">
      <w:pPr>
        <w:pStyle w:val="FootnoteText"/>
        <w:rPr>
          <w:rFonts w:ascii="Times New Roman" w:hAnsi="Times New Roman" w:cs="Times New Roman"/>
          <w:sz w:val="20"/>
          <w:szCs w:val="20"/>
        </w:rPr>
      </w:pPr>
      <w:r w:rsidRPr="00170206">
        <w:rPr>
          <w:rStyle w:val="FootnoteReference"/>
          <w:rFonts w:ascii="Times New Roman" w:hAnsi="Times New Roman" w:cs="Times New Roman"/>
          <w:sz w:val="20"/>
          <w:szCs w:val="20"/>
        </w:rPr>
        <w:footnoteRef/>
      </w:r>
      <w:r w:rsidRPr="00170206">
        <w:rPr>
          <w:rFonts w:ascii="Times New Roman" w:hAnsi="Times New Roman" w:cs="Times New Roman"/>
          <w:sz w:val="20"/>
          <w:szCs w:val="20"/>
        </w:rPr>
        <w:t xml:space="preserve"> ACP at 35; Letter of Shawn Collins on behalf of TEP, at 2, December 15, 2017, Docket UG-171159.</w:t>
      </w:r>
    </w:p>
  </w:footnote>
  <w:footnote w:id="21">
    <w:p w:rsidR="00C37F68" w:rsidRPr="00431985" w:rsidRDefault="00C37F68">
      <w:pPr>
        <w:pStyle w:val="FootnoteText"/>
        <w:rPr>
          <w:rFonts w:ascii="Times New Roman" w:hAnsi="Times New Roman" w:cs="Times New Roman"/>
          <w:sz w:val="20"/>
          <w:szCs w:val="20"/>
        </w:rPr>
      </w:pPr>
      <w:r w:rsidRPr="00431985">
        <w:rPr>
          <w:rStyle w:val="FootnoteReference"/>
          <w:rFonts w:ascii="Times New Roman" w:hAnsi="Times New Roman" w:cs="Times New Roman"/>
          <w:sz w:val="20"/>
          <w:szCs w:val="20"/>
        </w:rPr>
        <w:footnoteRef/>
      </w:r>
      <w:r w:rsidRPr="00431985">
        <w:rPr>
          <w:rFonts w:ascii="Times New Roman" w:hAnsi="Times New Roman" w:cs="Times New Roman"/>
          <w:sz w:val="20"/>
          <w:szCs w:val="20"/>
        </w:rPr>
        <w:t xml:space="preserve"> Schedule 301, Low-Income Weatherization Incentive Program, UG-152286 Compliance Filing, December 29, 2016 (CNG/W16-12-01), at 3.</w:t>
      </w:r>
    </w:p>
  </w:footnote>
  <w:footnote w:id="22">
    <w:p w:rsidR="00C37F68" w:rsidRPr="00431985" w:rsidRDefault="00C37F68">
      <w:pPr>
        <w:pStyle w:val="FootnoteText"/>
        <w:rPr>
          <w:rFonts w:ascii="Times New Roman" w:hAnsi="Times New Roman" w:cs="Times New Roman"/>
          <w:sz w:val="20"/>
          <w:szCs w:val="20"/>
        </w:rPr>
      </w:pPr>
      <w:r w:rsidRPr="00431985">
        <w:rPr>
          <w:rStyle w:val="FootnoteReference"/>
          <w:rFonts w:ascii="Times New Roman" w:hAnsi="Times New Roman" w:cs="Times New Roman"/>
          <w:sz w:val="20"/>
          <w:szCs w:val="20"/>
        </w:rPr>
        <w:footnoteRef/>
      </w:r>
      <w:r w:rsidRPr="00431985">
        <w:rPr>
          <w:rFonts w:ascii="Times New Roman" w:hAnsi="Times New Roman" w:cs="Times New Roman"/>
          <w:sz w:val="20"/>
          <w:szCs w:val="20"/>
        </w:rPr>
        <w:t xml:space="preserve"> Cascade Schedule 301. </w:t>
      </w:r>
      <w:r w:rsidR="00DC47F2">
        <w:rPr>
          <w:rFonts w:ascii="Times New Roman" w:hAnsi="Times New Roman" w:cs="Times New Roman"/>
          <w:sz w:val="20"/>
          <w:szCs w:val="20"/>
        </w:rPr>
        <w:t xml:space="preserve"> </w:t>
      </w:r>
      <w:r w:rsidRPr="00431985">
        <w:rPr>
          <w:rFonts w:ascii="Times New Roman" w:hAnsi="Times New Roman" w:cs="Times New Roman"/>
          <w:sz w:val="20"/>
          <w:szCs w:val="20"/>
        </w:rPr>
        <w:t xml:space="preserve">The tariff allows for one audit fee of $550 and one inspection fee of $300.  </w:t>
      </w:r>
    </w:p>
  </w:footnote>
  <w:footnote w:id="23">
    <w:p w:rsidR="00C37F68" w:rsidRPr="00431985" w:rsidRDefault="00C37F68">
      <w:pPr>
        <w:pStyle w:val="FootnoteText"/>
        <w:rPr>
          <w:rFonts w:ascii="Times New Roman" w:hAnsi="Times New Roman" w:cs="Times New Roman"/>
          <w:i/>
          <w:sz w:val="20"/>
          <w:szCs w:val="20"/>
        </w:rPr>
      </w:pPr>
      <w:r w:rsidRPr="00431985">
        <w:rPr>
          <w:rStyle w:val="FootnoteReference"/>
          <w:rFonts w:ascii="Times New Roman" w:hAnsi="Times New Roman" w:cs="Times New Roman"/>
          <w:sz w:val="20"/>
          <w:szCs w:val="20"/>
        </w:rPr>
        <w:footnoteRef/>
      </w:r>
      <w:r w:rsidRPr="00431985">
        <w:rPr>
          <w:rFonts w:ascii="Times New Roman" w:hAnsi="Times New Roman" w:cs="Times New Roman"/>
          <w:sz w:val="20"/>
          <w:szCs w:val="20"/>
        </w:rPr>
        <w:t xml:space="preserve"> Cascade Natural Gas Corporation, Attachment C, Summary of Request Natural Gas Rate Increase, Washington Jurisdiction, filed on August 31, 2017.  The residential class is assigned $4.6 million of the total $5.8 million increase requested.  </w:t>
      </w:r>
      <w:r w:rsidRPr="00431985">
        <w:rPr>
          <w:rFonts w:ascii="Times New Roman" w:hAnsi="Times New Roman" w:cs="Times New Roman"/>
          <w:i/>
          <w:sz w:val="20"/>
          <w:szCs w:val="20"/>
        </w:rPr>
        <w:t xml:space="preserve"> </w:t>
      </w:r>
    </w:p>
  </w:footnote>
  <w:footnote w:id="24">
    <w:p w:rsidR="00C37F68" w:rsidRPr="00431985" w:rsidRDefault="00C37F68">
      <w:pPr>
        <w:pStyle w:val="FootnoteText"/>
        <w:rPr>
          <w:rFonts w:ascii="Times New Roman" w:hAnsi="Times New Roman" w:cs="Times New Roman"/>
          <w:sz w:val="20"/>
          <w:szCs w:val="20"/>
        </w:rPr>
      </w:pPr>
      <w:r w:rsidRPr="00431985">
        <w:rPr>
          <w:rStyle w:val="FootnoteReference"/>
          <w:rFonts w:ascii="Times New Roman" w:hAnsi="Times New Roman" w:cs="Times New Roman"/>
          <w:sz w:val="20"/>
          <w:szCs w:val="20"/>
        </w:rPr>
        <w:footnoteRef/>
      </w:r>
      <w:r w:rsidRPr="00431985">
        <w:rPr>
          <w:rFonts w:ascii="Times New Roman" w:hAnsi="Times New Roman" w:cs="Times New Roman"/>
          <w:sz w:val="20"/>
          <w:szCs w:val="20"/>
        </w:rPr>
        <w:t xml:space="preserve"> Amen, Exh. RJA-1T at 32:1-4.</w:t>
      </w:r>
    </w:p>
  </w:footnote>
  <w:footnote w:id="25">
    <w:p w:rsidR="00C37F68" w:rsidRPr="00431985" w:rsidRDefault="00C37F68">
      <w:pPr>
        <w:pStyle w:val="FootnoteText"/>
        <w:rPr>
          <w:rFonts w:ascii="Times New Roman" w:hAnsi="Times New Roman" w:cs="Times New Roman"/>
          <w:sz w:val="20"/>
          <w:szCs w:val="20"/>
        </w:rPr>
      </w:pPr>
      <w:r w:rsidRPr="00431985">
        <w:rPr>
          <w:rStyle w:val="FootnoteReference"/>
          <w:rFonts w:ascii="Times New Roman" w:hAnsi="Times New Roman" w:cs="Times New Roman"/>
          <w:sz w:val="20"/>
          <w:szCs w:val="20"/>
        </w:rPr>
        <w:footnoteRef/>
      </w:r>
      <w:r w:rsidRPr="00431985">
        <w:rPr>
          <w:rFonts w:ascii="Times New Roman" w:hAnsi="Times New Roman" w:cs="Times New Roman"/>
          <w:sz w:val="20"/>
          <w:szCs w:val="20"/>
        </w:rPr>
        <w:t xml:space="preserve"> </w:t>
      </w:r>
      <w:r w:rsidRPr="00431985">
        <w:rPr>
          <w:rFonts w:ascii="Times New Roman" w:hAnsi="Times New Roman" w:cs="Times New Roman"/>
          <w:i/>
          <w:sz w:val="20"/>
          <w:szCs w:val="20"/>
        </w:rPr>
        <w:t>Id.</w:t>
      </w:r>
      <w:r w:rsidRPr="00431985">
        <w:rPr>
          <w:rFonts w:ascii="Times New Roman" w:hAnsi="Times New Roman" w:cs="Times New Roman"/>
          <w:sz w:val="20"/>
          <w:szCs w:val="20"/>
        </w:rPr>
        <w:t>, at 33:8-15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F68" w:rsidRDefault="00C37F68" w:rsidP="00DB22DD">
    <w:pPr>
      <w:pStyle w:val="Header"/>
      <w:jc w:val="right"/>
    </w:pPr>
    <w:r>
      <w:t>Docket UG-170929</w:t>
    </w:r>
  </w:p>
  <w:p w:rsidR="00C37F68" w:rsidRDefault="00C37F68" w:rsidP="00DB22DD">
    <w:pPr>
      <w:pStyle w:val="Header"/>
    </w:pPr>
    <w:r>
      <w:tab/>
    </w:r>
    <w:r>
      <w:tab/>
      <w:t>Response Testimony</w:t>
    </w:r>
  </w:p>
  <w:p w:rsidR="00C37F68" w:rsidRDefault="00C37F68" w:rsidP="00DB22DD">
    <w:pPr>
      <w:pStyle w:val="Header"/>
    </w:pPr>
    <w:r>
      <w:tab/>
    </w:r>
    <w:r>
      <w:tab/>
      <w:t>of Shawn M. Collins</w:t>
    </w:r>
  </w:p>
  <w:p w:rsidR="00C37F68" w:rsidRDefault="00C37F68" w:rsidP="00DB22DD">
    <w:pPr>
      <w:pStyle w:val="Header"/>
    </w:pPr>
    <w:r>
      <w:tab/>
    </w:r>
    <w:r>
      <w:tab/>
      <w:t>Exh. SMC-1T</w:t>
    </w:r>
  </w:p>
  <w:p w:rsidR="00C37F68" w:rsidRDefault="00C37F68" w:rsidP="00DB22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C6196"/>
    <w:multiLevelType w:val="hybridMultilevel"/>
    <w:tmpl w:val="E7B23C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2D3A4233"/>
    <w:multiLevelType w:val="hybridMultilevel"/>
    <w:tmpl w:val="1B62CF66"/>
    <w:lvl w:ilvl="0" w:tplc="400EAB66">
      <w:start w:val="1"/>
      <w:numFmt w:val="decimal"/>
      <w:lvlText w:val="%1"/>
      <w:lvlJc w:val="left"/>
      <w:pPr>
        <w:tabs>
          <w:tab w:val="num" w:pos="2880"/>
        </w:tabs>
        <w:ind w:left="288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3780"/>
        </w:tabs>
        <w:ind w:left="3780" w:hanging="360"/>
      </w:pPr>
      <w:rPr>
        <w:rFonts w:hint="default"/>
      </w:rPr>
    </w:lvl>
    <w:lvl w:ilvl="2" w:tplc="0409000F">
      <w:start w:val="1"/>
      <w:numFmt w:val="decimal"/>
      <w:lvlText w:val="%3."/>
      <w:lvlJc w:val="left"/>
      <w:pPr>
        <w:tabs>
          <w:tab w:val="num" w:pos="4500"/>
        </w:tabs>
        <w:ind w:left="4500" w:hanging="360"/>
      </w:pPr>
      <w:rPr>
        <w:rFonts w:hint="default"/>
      </w:rPr>
    </w:lvl>
    <w:lvl w:ilvl="3" w:tplc="3F9826F0">
      <w:start w:val="1"/>
      <w:numFmt w:val="lowerLetter"/>
      <w:lvlText w:val="%4."/>
      <w:lvlJc w:val="left"/>
      <w:pPr>
        <w:tabs>
          <w:tab w:val="num" w:pos="5040"/>
        </w:tabs>
        <w:ind w:left="5040" w:hanging="360"/>
      </w:pPr>
      <w:rPr>
        <w:rFonts w:hint="default"/>
      </w:rPr>
    </w:lvl>
    <w:lvl w:ilvl="4" w:tplc="6F86D32A">
      <w:start w:val="1"/>
      <w:numFmt w:val="lowerLetter"/>
      <w:lvlText w:val="%5."/>
      <w:lvlJc w:val="left"/>
      <w:pPr>
        <w:tabs>
          <w:tab w:val="num" w:pos="5760"/>
        </w:tabs>
        <w:ind w:left="5760" w:hanging="360"/>
      </w:pPr>
      <w:rPr>
        <w:rFonts w:hint="default"/>
      </w:rPr>
    </w:lvl>
    <w:lvl w:ilvl="5" w:tplc="1ECA6D5E">
      <w:start w:val="1"/>
      <w:numFmt w:val="lowerRoman"/>
      <w:lvlText w:val="(%6)"/>
      <w:lvlJc w:val="left"/>
      <w:pPr>
        <w:ind w:left="7020" w:hanging="720"/>
      </w:pPr>
      <w:rPr>
        <w:rFonts w:hint="default"/>
      </w:rPr>
    </w:lvl>
    <w:lvl w:ilvl="6" w:tplc="FEC6B172">
      <w:start w:val="1"/>
      <w:numFmt w:val="lowerRoman"/>
      <w:lvlText w:val="%7)"/>
      <w:lvlJc w:val="left"/>
      <w:pPr>
        <w:ind w:left="7560" w:hanging="720"/>
      </w:pPr>
      <w:rPr>
        <w:rFonts w:hint="default"/>
      </w:rPr>
    </w:lvl>
    <w:lvl w:ilvl="7" w:tplc="5C1032FC">
      <w:start w:val="1"/>
      <w:numFmt w:val="decimal"/>
      <w:lvlText w:val="(%8)"/>
      <w:lvlJc w:val="left"/>
      <w:pPr>
        <w:ind w:left="7980" w:hanging="420"/>
      </w:pPr>
      <w:rPr>
        <w:rFonts w:hint="default"/>
      </w:rPr>
    </w:lvl>
    <w:lvl w:ilvl="8" w:tplc="0409001B" w:tentative="1">
      <w:start w:val="1"/>
      <w:numFmt w:val="lowerRoman"/>
      <w:lvlText w:val="%9."/>
      <w:lvlJc w:val="right"/>
      <w:pPr>
        <w:tabs>
          <w:tab w:val="num" w:pos="8640"/>
        </w:tabs>
        <w:ind w:left="8640" w:hanging="180"/>
      </w:pPr>
    </w:lvl>
  </w:abstractNum>
  <w:abstractNum w:abstractNumId="2" w15:restartNumberingAfterBreak="0">
    <w:nsid w:val="323E37E1"/>
    <w:multiLevelType w:val="hybridMultilevel"/>
    <w:tmpl w:val="14DCA4F2"/>
    <w:lvl w:ilvl="0" w:tplc="F7B6A1D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F271AD"/>
    <w:multiLevelType w:val="hybridMultilevel"/>
    <w:tmpl w:val="B8ECE8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603A2"/>
    <w:multiLevelType w:val="hybridMultilevel"/>
    <w:tmpl w:val="FE78F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6E03DF"/>
    <w:multiLevelType w:val="hybridMultilevel"/>
    <w:tmpl w:val="B58A2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9279A"/>
    <w:multiLevelType w:val="hybridMultilevel"/>
    <w:tmpl w:val="CCC88AE2"/>
    <w:lvl w:ilvl="0" w:tplc="F226319A">
      <w:start w:val="1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49D27E0"/>
    <w:multiLevelType w:val="hybridMultilevel"/>
    <w:tmpl w:val="A5CC34D6"/>
    <w:lvl w:ilvl="0" w:tplc="6ACA68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21"/>
    <w:rsid w:val="0000264D"/>
    <w:rsid w:val="00003090"/>
    <w:rsid w:val="00003155"/>
    <w:rsid w:val="00010759"/>
    <w:rsid w:val="00010FE8"/>
    <w:rsid w:val="00011527"/>
    <w:rsid w:val="00014CCA"/>
    <w:rsid w:val="00023AFC"/>
    <w:rsid w:val="00024254"/>
    <w:rsid w:val="000267C8"/>
    <w:rsid w:val="00030728"/>
    <w:rsid w:val="00040FB3"/>
    <w:rsid w:val="000461D4"/>
    <w:rsid w:val="000475AB"/>
    <w:rsid w:val="00052773"/>
    <w:rsid w:val="000545A8"/>
    <w:rsid w:val="000563AB"/>
    <w:rsid w:val="00056E71"/>
    <w:rsid w:val="00061527"/>
    <w:rsid w:val="00061921"/>
    <w:rsid w:val="00063FDF"/>
    <w:rsid w:val="00070037"/>
    <w:rsid w:val="00071F29"/>
    <w:rsid w:val="000755DF"/>
    <w:rsid w:val="000808CC"/>
    <w:rsid w:val="0008415B"/>
    <w:rsid w:val="0008481E"/>
    <w:rsid w:val="00090131"/>
    <w:rsid w:val="00093135"/>
    <w:rsid w:val="000A203F"/>
    <w:rsid w:val="000A2316"/>
    <w:rsid w:val="000A6FA1"/>
    <w:rsid w:val="000C52AB"/>
    <w:rsid w:val="000C54E4"/>
    <w:rsid w:val="000D007E"/>
    <w:rsid w:val="000D059E"/>
    <w:rsid w:val="000E0CB6"/>
    <w:rsid w:val="000E1218"/>
    <w:rsid w:val="000E3338"/>
    <w:rsid w:val="000E3E7D"/>
    <w:rsid w:val="000E5E34"/>
    <w:rsid w:val="000F3B35"/>
    <w:rsid w:val="000F4C2A"/>
    <w:rsid w:val="000F551C"/>
    <w:rsid w:val="000F5737"/>
    <w:rsid w:val="000F6B91"/>
    <w:rsid w:val="00102949"/>
    <w:rsid w:val="00105AA3"/>
    <w:rsid w:val="001071BA"/>
    <w:rsid w:val="001075AB"/>
    <w:rsid w:val="00111181"/>
    <w:rsid w:val="001134C9"/>
    <w:rsid w:val="00113957"/>
    <w:rsid w:val="00121C1A"/>
    <w:rsid w:val="00122FDD"/>
    <w:rsid w:val="001278AE"/>
    <w:rsid w:val="001319B1"/>
    <w:rsid w:val="00132C04"/>
    <w:rsid w:val="0013530E"/>
    <w:rsid w:val="00144816"/>
    <w:rsid w:val="0014701F"/>
    <w:rsid w:val="0014757C"/>
    <w:rsid w:val="00147A52"/>
    <w:rsid w:val="00152EB0"/>
    <w:rsid w:val="0015505F"/>
    <w:rsid w:val="00155450"/>
    <w:rsid w:val="00156175"/>
    <w:rsid w:val="001568F5"/>
    <w:rsid w:val="00156E65"/>
    <w:rsid w:val="00160B2A"/>
    <w:rsid w:val="00162D89"/>
    <w:rsid w:val="0016503B"/>
    <w:rsid w:val="0016509D"/>
    <w:rsid w:val="00165DAC"/>
    <w:rsid w:val="00170206"/>
    <w:rsid w:val="00170A99"/>
    <w:rsid w:val="0017289A"/>
    <w:rsid w:val="00173489"/>
    <w:rsid w:val="001740D0"/>
    <w:rsid w:val="001755F4"/>
    <w:rsid w:val="00187B79"/>
    <w:rsid w:val="00194C86"/>
    <w:rsid w:val="0019613D"/>
    <w:rsid w:val="001B050B"/>
    <w:rsid w:val="001B15CA"/>
    <w:rsid w:val="001B166D"/>
    <w:rsid w:val="001B353E"/>
    <w:rsid w:val="001B4BCC"/>
    <w:rsid w:val="001B7E7E"/>
    <w:rsid w:val="001C1AD9"/>
    <w:rsid w:val="001C5184"/>
    <w:rsid w:val="001C5276"/>
    <w:rsid w:val="001C5C8E"/>
    <w:rsid w:val="001C751C"/>
    <w:rsid w:val="001D7B41"/>
    <w:rsid w:val="001E3573"/>
    <w:rsid w:val="001E365A"/>
    <w:rsid w:val="001E3A6C"/>
    <w:rsid w:val="001F04EA"/>
    <w:rsid w:val="001F2442"/>
    <w:rsid w:val="001F5C15"/>
    <w:rsid w:val="001F6552"/>
    <w:rsid w:val="002010C8"/>
    <w:rsid w:val="002044B1"/>
    <w:rsid w:val="00217841"/>
    <w:rsid w:val="00222A50"/>
    <w:rsid w:val="00222F07"/>
    <w:rsid w:val="0022417E"/>
    <w:rsid w:val="00233551"/>
    <w:rsid w:val="002341E5"/>
    <w:rsid w:val="0023428A"/>
    <w:rsid w:val="00234734"/>
    <w:rsid w:val="00241079"/>
    <w:rsid w:val="0025186B"/>
    <w:rsid w:val="0025201C"/>
    <w:rsid w:val="002535A2"/>
    <w:rsid w:val="002562D0"/>
    <w:rsid w:val="00256554"/>
    <w:rsid w:val="00260023"/>
    <w:rsid w:val="0026330A"/>
    <w:rsid w:val="00263DC3"/>
    <w:rsid w:val="00263E4C"/>
    <w:rsid w:val="002658A0"/>
    <w:rsid w:val="00272325"/>
    <w:rsid w:val="0027713B"/>
    <w:rsid w:val="00277BC3"/>
    <w:rsid w:val="002806DE"/>
    <w:rsid w:val="00281098"/>
    <w:rsid w:val="00283B1E"/>
    <w:rsid w:val="00284B63"/>
    <w:rsid w:val="00293414"/>
    <w:rsid w:val="0029504A"/>
    <w:rsid w:val="00295791"/>
    <w:rsid w:val="002A63B8"/>
    <w:rsid w:val="002A7334"/>
    <w:rsid w:val="002B2D26"/>
    <w:rsid w:val="002B37CC"/>
    <w:rsid w:val="002B52E2"/>
    <w:rsid w:val="002C01CC"/>
    <w:rsid w:val="002C2393"/>
    <w:rsid w:val="002C38B3"/>
    <w:rsid w:val="002D108F"/>
    <w:rsid w:val="002D2ACA"/>
    <w:rsid w:val="002D6794"/>
    <w:rsid w:val="002D6C8C"/>
    <w:rsid w:val="002D7E24"/>
    <w:rsid w:val="002E038B"/>
    <w:rsid w:val="002E2075"/>
    <w:rsid w:val="002E2286"/>
    <w:rsid w:val="002E244C"/>
    <w:rsid w:val="002E351C"/>
    <w:rsid w:val="002E4E7B"/>
    <w:rsid w:val="002E7C24"/>
    <w:rsid w:val="002F492D"/>
    <w:rsid w:val="002F502E"/>
    <w:rsid w:val="002F5CA2"/>
    <w:rsid w:val="002F72CD"/>
    <w:rsid w:val="00304B49"/>
    <w:rsid w:val="003118B6"/>
    <w:rsid w:val="00315508"/>
    <w:rsid w:val="0031670F"/>
    <w:rsid w:val="00316AC1"/>
    <w:rsid w:val="00316C1A"/>
    <w:rsid w:val="0032246D"/>
    <w:rsid w:val="00322CC8"/>
    <w:rsid w:val="00330C36"/>
    <w:rsid w:val="00333717"/>
    <w:rsid w:val="003403F7"/>
    <w:rsid w:val="00344FE6"/>
    <w:rsid w:val="00345028"/>
    <w:rsid w:val="0034785D"/>
    <w:rsid w:val="0036206B"/>
    <w:rsid w:val="00363621"/>
    <w:rsid w:val="00365195"/>
    <w:rsid w:val="00367AFD"/>
    <w:rsid w:val="00371BED"/>
    <w:rsid w:val="00371EFA"/>
    <w:rsid w:val="00372C93"/>
    <w:rsid w:val="0037420B"/>
    <w:rsid w:val="003746B9"/>
    <w:rsid w:val="00376C37"/>
    <w:rsid w:val="00381FB1"/>
    <w:rsid w:val="0038202C"/>
    <w:rsid w:val="003821D6"/>
    <w:rsid w:val="003871F2"/>
    <w:rsid w:val="0039041D"/>
    <w:rsid w:val="00390799"/>
    <w:rsid w:val="00390FB4"/>
    <w:rsid w:val="00391B81"/>
    <w:rsid w:val="0039203D"/>
    <w:rsid w:val="00395A7C"/>
    <w:rsid w:val="003A0629"/>
    <w:rsid w:val="003A36FF"/>
    <w:rsid w:val="003A5737"/>
    <w:rsid w:val="003B603E"/>
    <w:rsid w:val="003C124E"/>
    <w:rsid w:val="003C2309"/>
    <w:rsid w:val="003D140C"/>
    <w:rsid w:val="003D1974"/>
    <w:rsid w:val="003D598A"/>
    <w:rsid w:val="003D7080"/>
    <w:rsid w:val="003E1B9B"/>
    <w:rsid w:val="003E6FA8"/>
    <w:rsid w:val="003F0BB4"/>
    <w:rsid w:val="003F25DE"/>
    <w:rsid w:val="003F306D"/>
    <w:rsid w:val="003F322C"/>
    <w:rsid w:val="003F5A5F"/>
    <w:rsid w:val="003F6945"/>
    <w:rsid w:val="004026C2"/>
    <w:rsid w:val="00403A98"/>
    <w:rsid w:val="00410174"/>
    <w:rsid w:val="00411653"/>
    <w:rsid w:val="00420AAA"/>
    <w:rsid w:val="004240C2"/>
    <w:rsid w:val="0042595A"/>
    <w:rsid w:val="00431985"/>
    <w:rsid w:val="004329DD"/>
    <w:rsid w:val="004357D2"/>
    <w:rsid w:val="00441193"/>
    <w:rsid w:val="004422D6"/>
    <w:rsid w:val="004438EF"/>
    <w:rsid w:val="004502EB"/>
    <w:rsid w:val="004526F0"/>
    <w:rsid w:val="00457CDE"/>
    <w:rsid w:val="0046004F"/>
    <w:rsid w:val="00463C65"/>
    <w:rsid w:val="004643E1"/>
    <w:rsid w:val="0046559B"/>
    <w:rsid w:val="00470FDC"/>
    <w:rsid w:val="004730E8"/>
    <w:rsid w:val="0047394C"/>
    <w:rsid w:val="00473C3F"/>
    <w:rsid w:val="00476048"/>
    <w:rsid w:val="004826A8"/>
    <w:rsid w:val="00483839"/>
    <w:rsid w:val="00484957"/>
    <w:rsid w:val="0048691A"/>
    <w:rsid w:val="00486CB2"/>
    <w:rsid w:val="00487C71"/>
    <w:rsid w:val="00490B5D"/>
    <w:rsid w:val="00492786"/>
    <w:rsid w:val="00492AA4"/>
    <w:rsid w:val="00494F67"/>
    <w:rsid w:val="004B07D1"/>
    <w:rsid w:val="004B161D"/>
    <w:rsid w:val="004B789D"/>
    <w:rsid w:val="004C08D5"/>
    <w:rsid w:val="004C3CEF"/>
    <w:rsid w:val="004C3EFD"/>
    <w:rsid w:val="004D28C3"/>
    <w:rsid w:val="004E1974"/>
    <w:rsid w:val="004E5587"/>
    <w:rsid w:val="004E6425"/>
    <w:rsid w:val="004F2DA5"/>
    <w:rsid w:val="004F2E8D"/>
    <w:rsid w:val="005003EA"/>
    <w:rsid w:val="00503838"/>
    <w:rsid w:val="00504956"/>
    <w:rsid w:val="0051397B"/>
    <w:rsid w:val="00515C1B"/>
    <w:rsid w:val="0052235F"/>
    <w:rsid w:val="00522AB9"/>
    <w:rsid w:val="00523A1E"/>
    <w:rsid w:val="005307C9"/>
    <w:rsid w:val="00532309"/>
    <w:rsid w:val="005331C4"/>
    <w:rsid w:val="00534980"/>
    <w:rsid w:val="0053713F"/>
    <w:rsid w:val="00544A83"/>
    <w:rsid w:val="0054794D"/>
    <w:rsid w:val="00553E29"/>
    <w:rsid w:val="00560157"/>
    <w:rsid w:val="00570EC4"/>
    <w:rsid w:val="005733B8"/>
    <w:rsid w:val="00575C58"/>
    <w:rsid w:val="0058163C"/>
    <w:rsid w:val="00581D20"/>
    <w:rsid w:val="00583223"/>
    <w:rsid w:val="00586AFD"/>
    <w:rsid w:val="0059165C"/>
    <w:rsid w:val="00591DFA"/>
    <w:rsid w:val="00592045"/>
    <w:rsid w:val="005970D4"/>
    <w:rsid w:val="00597574"/>
    <w:rsid w:val="005A317D"/>
    <w:rsid w:val="005A3550"/>
    <w:rsid w:val="005A5CD1"/>
    <w:rsid w:val="005B47E0"/>
    <w:rsid w:val="005B53BA"/>
    <w:rsid w:val="005D64F0"/>
    <w:rsid w:val="005D67C2"/>
    <w:rsid w:val="005D7697"/>
    <w:rsid w:val="005E40BB"/>
    <w:rsid w:val="005E7061"/>
    <w:rsid w:val="005F0AAD"/>
    <w:rsid w:val="005F1865"/>
    <w:rsid w:val="00600564"/>
    <w:rsid w:val="0060413F"/>
    <w:rsid w:val="006066C7"/>
    <w:rsid w:val="00607211"/>
    <w:rsid w:val="00607354"/>
    <w:rsid w:val="0061226A"/>
    <w:rsid w:val="00612EA2"/>
    <w:rsid w:val="006137CA"/>
    <w:rsid w:val="00613F6F"/>
    <w:rsid w:val="00623011"/>
    <w:rsid w:val="0063542A"/>
    <w:rsid w:val="00640CC5"/>
    <w:rsid w:val="00651294"/>
    <w:rsid w:val="00656073"/>
    <w:rsid w:val="006609E9"/>
    <w:rsid w:val="00660C7D"/>
    <w:rsid w:val="0066584E"/>
    <w:rsid w:val="00665A32"/>
    <w:rsid w:val="00667DF0"/>
    <w:rsid w:val="00670525"/>
    <w:rsid w:val="006773A3"/>
    <w:rsid w:val="00677C20"/>
    <w:rsid w:val="0068004A"/>
    <w:rsid w:val="00681370"/>
    <w:rsid w:val="00682088"/>
    <w:rsid w:val="00683648"/>
    <w:rsid w:val="00687D7D"/>
    <w:rsid w:val="00694910"/>
    <w:rsid w:val="006A0741"/>
    <w:rsid w:val="006B44DD"/>
    <w:rsid w:val="006B7E11"/>
    <w:rsid w:val="006C1307"/>
    <w:rsid w:val="006C2655"/>
    <w:rsid w:val="006C6EBC"/>
    <w:rsid w:val="006C734E"/>
    <w:rsid w:val="006D1732"/>
    <w:rsid w:val="006D60C7"/>
    <w:rsid w:val="006E090E"/>
    <w:rsid w:val="006E1D42"/>
    <w:rsid w:val="006E2CF7"/>
    <w:rsid w:val="006E734F"/>
    <w:rsid w:val="006F05A2"/>
    <w:rsid w:val="006F0F36"/>
    <w:rsid w:val="006F12C3"/>
    <w:rsid w:val="006F2B45"/>
    <w:rsid w:val="006F7BC3"/>
    <w:rsid w:val="00701AD0"/>
    <w:rsid w:val="00701F0E"/>
    <w:rsid w:val="007023F4"/>
    <w:rsid w:val="00703964"/>
    <w:rsid w:val="0070421F"/>
    <w:rsid w:val="0070450A"/>
    <w:rsid w:val="007078CB"/>
    <w:rsid w:val="00707C3E"/>
    <w:rsid w:val="00710955"/>
    <w:rsid w:val="00710BC2"/>
    <w:rsid w:val="00710F9F"/>
    <w:rsid w:val="0071149A"/>
    <w:rsid w:val="00712925"/>
    <w:rsid w:val="00722F16"/>
    <w:rsid w:val="007257EA"/>
    <w:rsid w:val="007269DB"/>
    <w:rsid w:val="00732AF6"/>
    <w:rsid w:val="00732B69"/>
    <w:rsid w:val="007353ED"/>
    <w:rsid w:val="007370F3"/>
    <w:rsid w:val="00737190"/>
    <w:rsid w:val="00737C6C"/>
    <w:rsid w:val="00737C71"/>
    <w:rsid w:val="007407EA"/>
    <w:rsid w:val="007408D5"/>
    <w:rsid w:val="007453CB"/>
    <w:rsid w:val="00745D6A"/>
    <w:rsid w:val="00747D97"/>
    <w:rsid w:val="00751BA6"/>
    <w:rsid w:val="00754EB2"/>
    <w:rsid w:val="0076046E"/>
    <w:rsid w:val="0076463F"/>
    <w:rsid w:val="00765339"/>
    <w:rsid w:val="007667CD"/>
    <w:rsid w:val="007727CC"/>
    <w:rsid w:val="00776891"/>
    <w:rsid w:val="00780625"/>
    <w:rsid w:val="00784DBB"/>
    <w:rsid w:val="00786504"/>
    <w:rsid w:val="00787307"/>
    <w:rsid w:val="0079153E"/>
    <w:rsid w:val="00793D0A"/>
    <w:rsid w:val="00793D9D"/>
    <w:rsid w:val="00794A41"/>
    <w:rsid w:val="00795144"/>
    <w:rsid w:val="00797FC6"/>
    <w:rsid w:val="007A15C1"/>
    <w:rsid w:val="007A1D16"/>
    <w:rsid w:val="007A31EA"/>
    <w:rsid w:val="007A4E3B"/>
    <w:rsid w:val="007A57E4"/>
    <w:rsid w:val="007B3739"/>
    <w:rsid w:val="007C00C5"/>
    <w:rsid w:val="007C6EDE"/>
    <w:rsid w:val="007C780C"/>
    <w:rsid w:val="007D3BC4"/>
    <w:rsid w:val="007D4C85"/>
    <w:rsid w:val="007D4D4B"/>
    <w:rsid w:val="007D54B1"/>
    <w:rsid w:val="007D63D2"/>
    <w:rsid w:val="007F0769"/>
    <w:rsid w:val="007F0D87"/>
    <w:rsid w:val="007F7059"/>
    <w:rsid w:val="00802EB4"/>
    <w:rsid w:val="00803174"/>
    <w:rsid w:val="00804724"/>
    <w:rsid w:val="008049FC"/>
    <w:rsid w:val="0080719C"/>
    <w:rsid w:val="008103D2"/>
    <w:rsid w:val="0081760E"/>
    <w:rsid w:val="00820152"/>
    <w:rsid w:val="00821817"/>
    <w:rsid w:val="0082400B"/>
    <w:rsid w:val="00826E52"/>
    <w:rsid w:val="00827D49"/>
    <w:rsid w:val="008319AD"/>
    <w:rsid w:val="00832121"/>
    <w:rsid w:val="008359CA"/>
    <w:rsid w:val="0083674F"/>
    <w:rsid w:val="00837EC0"/>
    <w:rsid w:val="00857327"/>
    <w:rsid w:val="00862745"/>
    <w:rsid w:val="00862993"/>
    <w:rsid w:val="008641BC"/>
    <w:rsid w:val="008702C0"/>
    <w:rsid w:val="00875FEE"/>
    <w:rsid w:val="008765B0"/>
    <w:rsid w:val="00877262"/>
    <w:rsid w:val="00881B65"/>
    <w:rsid w:val="00884149"/>
    <w:rsid w:val="0088704F"/>
    <w:rsid w:val="008875D2"/>
    <w:rsid w:val="00892203"/>
    <w:rsid w:val="008970D0"/>
    <w:rsid w:val="008A0E8D"/>
    <w:rsid w:val="008A360F"/>
    <w:rsid w:val="008A3F49"/>
    <w:rsid w:val="008A431F"/>
    <w:rsid w:val="008A6B9F"/>
    <w:rsid w:val="008B0867"/>
    <w:rsid w:val="008B643B"/>
    <w:rsid w:val="008B7A74"/>
    <w:rsid w:val="008C4C11"/>
    <w:rsid w:val="008D1937"/>
    <w:rsid w:val="008D2803"/>
    <w:rsid w:val="008D626F"/>
    <w:rsid w:val="008D67E5"/>
    <w:rsid w:val="008D72B2"/>
    <w:rsid w:val="008D7A93"/>
    <w:rsid w:val="008E005A"/>
    <w:rsid w:val="008E5051"/>
    <w:rsid w:val="008E6B92"/>
    <w:rsid w:val="008E6FF9"/>
    <w:rsid w:val="008F6456"/>
    <w:rsid w:val="00906DDC"/>
    <w:rsid w:val="009074C3"/>
    <w:rsid w:val="0090771C"/>
    <w:rsid w:val="00910B9F"/>
    <w:rsid w:val="00911408"/>
    <w:rsid w:val="00920836"/>
    <w:rsid w:val="00922B28"/>
    <w:rsid w:val="00923A1A"/>
    <w:rsid w:val="00924EE0"/>
    <w:rsid w:val="0094590B"/>
    <w:rsid w:val="00947502"/>
    <w:rsid w:val="009510EF"/>
    <w:rsid w:val="0095295E"/>
    <w:rsid w:val="00954884"/>
    <w:rsid w:val="00957069"/>
    <w:rsid w:val="00957DF0"/>
    <w:rsid w:val="00962B0B"/>
    <w:rsid w:val="00963987"/>
    <w:rsid w:val="009746C9"/>
    <w:rsid w:val="009761EE"/>
    <w:rsid w:val="0099176C"/>
    <w:rsid w:val="00992076"/>
    <w:rsid w:val="0099337A"/>
    <w:rsid w:val="009966D2"/>
    <w:rsid w:val="009A096A"/>
    <w:rsid w:val="009A41FD"/>
    <w:rsid w:val="009A7B9A"/>
    <w:rsid w:val="009B55A1"/>
    <w:rsid w:val="009B60D0"/>
    <w:rsid w:val="009C4046"/>
    <w:rsid w:val="009D1661"/>
    <w:rsid w:val="009D6B11"/>
    <w:rsid w:val="009E027E"/>
    <w:rsid w:val="009F52AC"/>
    <w:rsid w:val="009F78FD"/>
    <w:rsid w:val="00A00397"/>
    <w:rsid w:val="00A059C8"/>
    <w:rsid w:val="00A066B1"/>
    <w:rsid w:val="00A11015"/>
    <w:rsid w:val="00A1512F"/>
    <w:rsid w:val="00A15ADC"/>
    <w:rsid w:val="00A209F0"/>
    <w:rsid w:val="00A20BD0"/>
    <w:rsid w:val="00A22AC6"/>
    <w:rsid w:val="00A24F78"/>
    <w:rsid w:val="00A31892"/>
    <w:rsid w:val="00A31AF4"/>
    <w:rsid w:val="00A34629"/>
    <w:rsid w:val="00A37ECB"/>
    <w:rsid w:val="00A41D1A"/>
    <w:rsid w:val="00A459AD"/>
    <w:rsid w:val="00A467B6"/>
    <w:rsid w:val="00A516C5"/>
    <w:rsid w:val="00A57ABB"/>
    <w:rsid w:val="00A57C1B"/>
    <w:rsid w:val="00A62E58"/>
    <w:rsid w:val="00A64BCE"/>
    <w:rsid w:val="00A64C1F"/>
    <w:rsid w:val="00A667A2"/>
    <w:rsid w:val="00A7101B"/>
    <w:rsid w:val="00A75D90"/>
    <w:rsid w:val="00A775D1"/>
    <w:rsid w:val="00A86DDC"/>
    <w:rsid w:val="00A877E9"/>
    <w:rsid w:val="00A90393"/>
    <w:rsid w:val="00A923A7"/>
    <w:rsid w:val="00A925F4"/>
    <w:rsid w:val="00A958B1"/>
    <w:rsid w:val="00A95CDE"/>
    <w:rsid w:val="00AA001B"/>
    <w:rsid w:val="00AA1FB7"/>
    <w:rsid w:val="00AA765E"/>
    <w:rsid w:val="00AB044E"/>
    <w:rsid w:val="00AB2A9D"/>
    <w:rsid w:val="00AB6808"/>
    <w:rsid w:val="00AC1E5B"/>
    <w:rsid w:val="00AC5A70"/>
    <w:rsid w:val="00AC73D6"/>
    <w:rsid w:val="00AD143C"/>
    <w:rsid w:val="00AD42B6"/>
    <w:rsid w:val="00AD4B42"/>
    <w:rsid w:val="00AE46C4"/>
    <w:rsid w:val="00AE79C2"/>
    <w:rsid w:val="00AF066D"/>
    <w:rsid w:val="00AF1B29"/>
    <w:rsid w:val="00AF5219"/>
    <w:rsid w:val="00AF7E6B"/>
    <w:rsid w:val="00B04842"/>
    <w:rsid w:val="00B1125B"/>
    <w:rsid w:val="00B1273F"/>
    <w:rsid w:val="00B14518"/>
    <w:rsid w:val="00B261EB"/>
    <w:rsid w:val="00B26A07"/>
    <w:rsid w:val="00B26B17"/>
    <w:rsid w:val="00B27387"/>
    <w:rsid w:val="00B3135C"/>
    <w:rsid w:val="00B3235E"/>
    <w:rsid w:val="00B33037"/>
    <w:rsid w:val="00B34DC9"/>
    <w:rsid w:val="00B36DAC"/>
    <w:rsid w:val="00B45150"/>
    <w:rsid w:val="00B518B6"/>
    <w:rsid w:val="00B5255B"/>
    <w:rsid w:val="00B53914"/>
    <w:rsid w:val="00B55745"/>
    <w:rsid w:val="00B57292"/>
    <w:rsid w:val="00B61D98"/>
    <w:rsid w:val="00B65A42"/>
    <w:rsid w:val="00B67248"/>
    <w:rsid w:val="00B74F9A"/>
    <w:rsid w:val="00B774AE"/>
    <w:rsid w:val="00B829A8"/>
    <w:rsid w:val="00B82B57"/>
    <w:rsid w:val="00B85C48"/>
    <w:rsid w:val="00B90A3E"/>
    <w:rsid w:val="00B95EC2"/>
    <w:rsid w:val="00BA2CA1"/>
    <w:rsid w:val="00BA75E2"/>
    <w:rsid w:val="00BB4309"/>
    <w:rsid w:val="00BB4AE9"/>
    <w:rsid w:val="00BB5110"/>
    <w:rsid w:val="00BB5741"/>
    <w:rsid w:val="00BB5EC3"/>
    <w:rsid w:val="00BB75DD"/>
    <w:rsid w:val="00BC0101"/>
    <w:rsid w:val="00BC366C"/>
    <w:rsid w:val="00BC62F2"/>
    <w:rsid w:val="00BC6E42"/>
    <w:rsid w:val="00BD1564"/>
    <w:rsid w:val="00BD6E99"/>
    <w:rsid w:val="00BE35D1"/>
    <w:rsid w:val="00BE4B27"/>
    <w:rsid w:val="00BE4D59"/>
    <w:rsid w:val="00BE60DC"/>
    <w:rsid w:val="00BF0ADE"/>
    <w:rsid w:val="00BF26B4"/>
    <w:rsid w:val="00BF7CBD"/>
    <w:rsid w:val="00C03CCA"/>
    <w:rsid w:val="00C12D84"/>
    <w:rsid w:val="00C1641A"/>
    <w:rsid w:val="00C1753B"/>
    <w:rsid w:val="00C17717"/>
    <w:rsid w:val="00C204B5"/>
    <w:rsid w:val="00C22B86"/>
    <w:rsid w:val="00C23719"/>
    <w:rsid w:val="00C26DC4"/>
    <w:rsid w:val="00C37F68"/>
    <w:rsid w:val="00C4020F"/>
    <w:rsid w:val="00C40853"/>
    <w:rsid w:val="00C5045C"/>
    <w:rsid w:val="00C5660F"/>
    <w:rsid w:val="00C5742F"/>
    <w:rsid w:val="00C62B85"/>
    <w:rsid w:val="00C6617D"/>
    <w:rsid w:val="00C66467"/>
    <w:rsid w:val="00C7315E"/>
    <w:rsid w:val="00C7386B"/>
    <w:rsid w:val="00C772FB"/>
    <w:rsid w:val="00C77A86"/>
    <w:rsid w:val="00C807CA"/>
    <w:rsid w:val="00C877EE"/>
    <w:rsid w:val="00C96C13"/>
    <w:rsid w:val="00C979D6"/>
    <w:rsid w:val="00CA2D7E"/>
    <w:rsid w:val="00CB206E"/>
    <w:rsid w:val="00CB26E8"/>
    <w:rsid w:val="00CB47FD"/>
    <w:rsid w:val="00CB53C9"/>
    <w:rsid w:val="00CB6E99"/>
    <w:rsid w:val="00CC06FA"/>
    <w:rsid w:val="00CC0A9C"/>
    <w:rsid w:val="00CC21B4"/>
    <w:rsid w:val="00CD37FC"/>
    <w:rsid w:val="00CE0E44"/>
    <w:rsid w:val="00CE4578"/>
    <w:rsid w:val="00CE6850"/>
    <w:rsid w:val="00CE68B2"/>
    <w:rsid w:val="00CE7949"/>
    <w:rsid w:val="00CF0844"/>
    <w:rsid w:val="00CF1A60"/>
    <w:rsid w:val="00CF1F75"/>
    <w:rsid w:val="00D01DF6"/>
    <w:rsid w:val="00D0361B"/>
    <w:rsid w:val="00D05B34"/>
    <w:rsid w:val="00D067D3"/>
    <w:rsid w:val="00D07E69"/>
    <w:rsid w:val="00D2682E"/>
    <w:rsid w:val="00D26E94"/>
    <w:rsid w:val="00D2755D"/>
    <w:rsid w:val="00D30346"/>
    <w:rsid w:val="00D32678"/>
    <w:rsid w:val="00D40262"/>
    <w:rsid w:val="00D42DCE"/>
    <w:rsid w:val="00D44BB4"/>
    <w:rsid w:val="00D47319"/>
    <w:rsid w:val="00D506C6"/>
    <w:rsid w:val="00D5227A"/>
    <w:rsid w:val="00D54E09"/>
    <w:rsid w:val="00D553B2"/>
    <w:rsid w:val="00D60197"/>
    <w:rsid w:val="00D61C98"/>
    <w:rsid w:val="00D65103"/>
    <w:rsid w:val="00D702DD"/>
    <w:rsid w:val="00D70EF0"/>
    <w:rsid w:val="00D725C0"/>
    <w:rsid w:val="00D754AA"/>
    <w:rsid w:val="00D77687"/>
    <w:rsid w:val="00D8002C"/>
    <w:rsid w:val="00D80208"/>
    <w:rsid w:val="00D831E1"/>
    <w:rsid w:val="00D86B79"/>
    <w:rsid w:val="00D912CC"/>
    <w:rsid w:val="00D97EEB"/>
    <w:rsid w:val="00DA1742"/>
    <w:rsid w:val="00DB11F0"/>
    <w:rsid w:val="00DB22DD"/>
    <w:rsid w:val="00DB4570"/>
    <w:rsid w:val="00DC112C"/>
    <w:rsid w:val="00DC47F2"/>
    <w:rsid w:val="00DC54BC"/>
    <w:rsid w:val="00DC60D2"/>
    <w:rsid w:val="00DC65B1"/>
    <w:rsid w:val="00DC684A"/>
    <w:rsid w:val="00DD04FF"/>
    <w:rsid w:val="00DD0960"/>
    <w:rsid w:val="00DD2422"/>
    <w:rsid w:val="00DD2688"/>
    <w:rsid w:val="00DD5000"/>
    <w:rsid w:val="00DD5A13"/>
    <w:rsid w:val="00DD6F7F"/>
    <w:rsid w:val="00DD729C"/>
    <w:rsid w:val="00DE12F4"/>
    <w:rsid w:val="00DE1944"/>
    <w:rsid w:val="00DE5D6A"/>
    <w:rsid w:val="00DE68C9"/>
    <w:rsid w:val="00DE6CAC"/>
    <w:rsid w:val="00E00EE5"/>
    <w:rsid w:val="00E03DE3"/>
    <w:rsid w:val="00E04FD9"/>
    <w:rsid w:val="00E1070E"/>
    <w:rsid w:val="00E10BBE"/>
    <w:rsid w:val="00E1764C"/>
    <w:rsid w:val="00E20934"/>
    <w:rsid w:val="00E24425"/>
    <w:rsid w:val="00E24E8C"/>
    <w:rsid w:val="00E26BF2"/>
    <w:rsid w:val="00E27636"/>
    <w:rsid w:val="00E2778A"/>
    <w:rsid w:val="00E34B4B"/>
    <w:rsid w:val="00E34F23"/>
    <w:rsid w:val="00E45A42"/>
    <w:rsid w:val="00E467AF"/>
    <w:rsid w:val="00E51ABC"/>
    <w:rsid w:val="00E536BA"/>
    <w:rsid w:val="00E53765"/>
    <w:rsid w:val="00E578AD"/>
    <w:rsid w:val="00E7349F"/>
    <w:rsid w:val="00E7609A"/>
    <w:rsid w:val="00E77DA9"/>
    <w:rsid w:val="00E83717"/>
    <w:rsid w:val="00E85F15"/>
    <w:rsid w:val="00E903A7"/>
    <w:rsid w:val="00E9427E"/>
    <w:rsid w:val="00E94ED2"/>
    <w:rsid w:val="00EA01CF"/>
    <w:rsid w:val="00EA0E3D"/>
    <w:rsid w:val="00EA1696"/>
    <w:rsid w:val="00EA38F0"/>
    <w:rsid w:val="00EA3DAC"/>
    <w:rsid w:val="00EA541A"/>
    <w:rsid w:val="00EA599F"/>
    <w:rsid w:val="00EB0590"/>
    <w:rsid w:val="00EB08A0"/>
    <w:rsid w:val="00EB3105"/>
    <w:rsid w:val="00EB4D15"/>
    <w:rsid w:val="00EB7E8B"/>
    <w:rsid w:val="00EC38CF"/>
    <w:rsid w:val="00EC5193"/>
    <w:rsid w:val="00EC683A"/>
    <w:rsid w:val="00EC717E"/>
    <w:rsid w:val="00ED08E3"/>
    <w:rsid w:val="00ED2550"/>
    <w:rsid w:val="00ED289C"/>
    <w:rsid w:val="00EE24C6"/>
    <w:rsid w:val="00EE291B"/>
    <w:rsid w:val="00EE3569"/>
    <w:rsid w:val="00EE4573"/>
    <w:rsid w:val="00EF3DBF"/>
    <w:rsid w:val="00EF5FF1"/>
    <w:rsid w:val="00F06871"/>
    <w:rsid w:val="00F06896"/>
    <w:rsid w:val="00F07A29"/>
    <w:rsid w:val="00F10FCB"/>
    <w:rsid w:val="00F161C5"/>
    <w:rsid w:val="00F1696E"/>
    <w:rsid w:val="00F20D6F"/>
    <w:rsid w:val="00F21378"/>
    <w:rsid w:val="00F230AE"/>
    <w:rsid w:val="00F25110"/>
    <w:rsid w:val="00F30F80"/>
    <w:rsid w:val="00F32253"/>
    <w:rsid w:val="00F32443"/>
    <w:rsid w:val="00F3421B"/>
    <w:rsid w:val="00F359D4"/>
    <w:rsid w:val="00F36BDB"/>
    <w:rsid w:val="00F40936"/>
    <w:rsid w:val="00F44AAB"/>
    <w:rsid w:val="00F45DC3"/>
    <w:rsid w:val="00F47048"/>
    <w:rsid w:val="00F536EF"/>
    <w:rsid w:val="00F56501"/>
    <w:rsid w:val="00F617C1"/>
    <w:rsid w:val="00F627D2"/>
    <w:rsid w:val="00F65E88"/>
    <w:rsid w:val="00F75006"/>
    <w:rsid w:val="00F7778F"/>
    <w:rsid w:val="00F80CF4"/>
    <w:rsid w:val="00F81C39"/>
    <w:rsid w:val="00F858FC"/>
    <w:rsid w:val="00F87C22"/>
    <w:rsid w:val="00F9169E"/>
    <w:rsid w:val="00F92AB5"/>
    <w:rsid w:val="00F933BC"/>
    <w:rsid w:val="00F943E1"/>
    <w:rsid w:val="00F9493F"/>
    <w:rsid w:val="00F97097"/>
    <w:rsid w:val="00FA1D91"/>
    <w:rsid w:val="00FA2A36"/>
    <w:rsid w:val="00FA2D20"/>
    <w:rsid w:val="00FA7768"/>
    <w:rsid w:val="00FB0978"/>
    <w:rsid w:val="00FB3AD0"/>
    <w:rsid w:val="00FB51C6"/>
    <w:rsid w:val="00FB5521"/>
    <w:rsid w:val="00FC01BB"/>
    <w:rsid w:val="00FC5004"/>
    <w:rsid w:val="00FD1F8B"/>
    <w:rsid w:val="00FD5234"/>
    <w:rsid w:val="00FD67F1"/>
    <w:rsid w:val="00FE094D"/>
    <w:rsid w:val="00FE0B64"/>
    <w:rsid w:val="00FE1740"/>
    <w:rsid w:val="00FE19F7"/>
    <w:rsid w:val="00FE2C7D"/>
    <w:rsid w:val="00FE2D3D"/>
    <w:rsid w:val="00FE4660"/>
    <w:rsid w:val="00FE65BB"/>
    <w:rsid w:val="00FF0011"/>
    <w:rsid w:val="00FF687A"/>
    <w:rsid w:val="00FF6E38"/>
    <w:rsid w:val="329DA7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1A334DF"/>
  <w15:docId w15:val="{33D2629D-5292-41A3-8022-87AB18FA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061921"/>
    <w:rPr>
      <w:rFonts w:ascii="Times New Roman" w:eastAsiaTheme="minorHAns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921"/>
    <w:pPr>
      <w:tabs>
        <w:tab w:val="center" w:pos="4320"/>
        <w:tab w:val="right" w:pos="8640"/>
      </w:tabs>
    </w:pPr>
  </w:style>
  <w:style w:type="character" w:customStyle="1" w:styleId="HeaderChar">
    <w:name w:val="Header Char"/>
    <w:basedOn w:val="DefaultParagraphFont"/>
    <w:link w:val="Header"/>
    <w:uiPriority w:val="99"/>
    <w:rsid w:val="00061921"/>
    <w:rPr>
      <w:rFonts w:ascii="Times New Roman" w:eastAsiaTheme="minorHAnsi" w:hAnsi="Times New Roman" w:cs="Times New Roman"/>
      <w:sz w:val="24"/>
      <w:szCs w:val="24"/>
      <w:lang w:eastAsia="en-US"/>
    </w:rPr>
  </w:style>
  <w:style w:type="paragraph" w:styleId="Footer">
    <w:name w:val="footer"/>
    <w:basedOn w:val="Normal"/>
    <w:link w:val="FooterChar"/>
    <w:uiPriority w:val="99"/>
    <w:unhideWhenUsed/>
    <w:rsid w:val="00061921"/>
    <w:pPr>
      <w:tabs>
        <w:tab w:val="center" w:pos="4320"/>
        <w:tab w:val="right" w:pos="8640"/>
      </w:tabs>
    </w:pPr>
  </w:style>
  <w:style w:type="character" w:customStyle="1" w:styleId="FooterChar">
    <w:name w:val="Footer Char"/>
    <w:basedOn w:val="DefaultParagraphFont"/>
    <w:link w:val="Footer"/>
    <w:uiPriority w:val="99"/>
    <w:rsid w:val="00061921"/>
    <w:rPr>
      <w:rFonts w:ascii="Times New Roman" w:eastAsiaTheme="minorHAnsi" w:hAnsi="Times New Roman" w:cs="Times New Roman"/>
      <w:sz w:val="24"/>
      <w:szCs w:val="24"/>
      <w:lang w:eastAsia="en-US"/>
    </w:rPr>
  </w:style>
  <w:style w:type="paragraph" w:styleId="Subtitle">
    <w:name w:val="Subtitle"/>
    <w:basedOn w:val="Normal"/>
    <w:next w:val="Normal"/>
    <w:link w:val="SubtitleChar"/>
    <w:qFormat/>
    <w:rsid w:val="00061921"/>
    <w:pPr>
      <w:widowControl w:val="0"/>
      <w:autoSpaceDE w:val="0"/>
      <w:autoSpaceDN w:val="0"/>
      <w:adjustRightInd w:val="0"/>
    </w:pPr>
    <w:rPr>
      <w:rFonts w:ascii="TimesNewRoman" w:eastAsia="Times New Roman" w:hAnsi="TimesNewRoman"/>
      <w:szCs w:val="20"/>
    </w:rPr>
  </w:style>
  <w:style w:type="character" w:customStyle="1" w:styleId="SubtitleChar">
    <w:name w:val="Subtitle Char"/>
    <w:basedOn w:val="DefaultParagraphFont"/>
    <w:link w:val="Subtitle"/>
    <w:rsid w:val="00061921"/>
    <w:rPr>
      <w:rFonts w:ascii="TimesNewRoman" w:eastAsia="Times New Roman" w:hAnsi="TimesNewRoman" w:cs="Times New Roman"/>
      <w:sz w:val="24"/>
      <w:lang w:eastAsia="en-US"/>
    </w:rPr>
  </w:style>
  <w:style w:type="paragraph" w:styleId="ListParagraph">
    <w:name w:val="List Paragraph"/>
    <w:basedOn w:val="Normal"/>
    <w:uiPriority w:val="34"/>
    <w:qFormat/>
    <w:rsid w:val="004422D6"/>
    <w:pPr>
      <w:ind w:left="720"/>
      <w:contextualSpacing/>
    </w:pPr>
  </w:style>
  <w:style w:type="paragraph" w:styleId="BalloonText">
    <w:name w:val="Balloon Text"/>
    <w:basedOn w:val="Normal"/>
    <w:link w:val="BalloonTextChar"/>
    <w:uiPriority w:val="99"/>
    <w:semiHidden/>
    <w:unhideWhenUsed/>
    <w:rsid w:val="00BC62F2"/>
    <w:rPr>
      <w:rFonts w:ascii="Lucida Grande" w:hAnsi="Lucida Grande"/>
      <w:sz w:val="18"/>
      <w:szCs w:val="18"/>
    </w:rPr>
  </w:style>
  <w:style w:type="character" w:customStyle="1" w:styleId="BalloonTextChar">
    <w:name w:val="Balloon Text Char"/>
    <w:basedOn w:val="DefaultParagraphFont"/>
    <w:link w:val="BalloonText"/>
    <w:uiPriority w:val="99"/>
    <w:semiHidden/>
    <w:rsid w:val="00BC62F2"/>
    <w:rPr>
      <w:rFonts w:ascii="Lucida Grande" w:eastAsiaTheme="minorHAnsi" w:hAnsi="Lucida Grande" w:cs="Times New Roman"/>
      <w:sz w:val="18"/>
      <w:szCs w:val="18"/>
      <w:lang w:eastAsia="en-US"/>
    </w:rPr>
  </w:style>
  <w:style w:type="character" w:styleId="CommentReference">
    <w:name w:val="annotation reference"/>
    <w:basedOn w:val="DefaultParagraphFont"/>
    <w:uiPriority w:val="99"/>
    <w:semiHidden/>
    <w:unhideWhenUsed/>
    <w:rsid w:val="00BC62F2"/>
    <w:rPr>
      <w:sz w:val="18"/>
      <w:szCs w:val="18"/>
    </w:rPr>
  </w:style>
  <w:style w:type="paragraph" w:styleId="CommentText">
    <w:name w:val="annotation text"/>
    <w:basedOn w:val="Normal"/>
    <w:link w:val="CommentTextChar"/>
    <w:uiPriority w:val="99"/>
    <w:semiHidden/>
    <w:unhideWhenUsed/>
    <w:rsid w:val="00BC62F2"/>
  </w:style>
  <w:style w:type="character" w:customStyle="1" w:styleId="CommentTextChar">
    <w:name w:val="Comment Text Char"/>
    <w:basedOn w:val="DefaultParagraphFont"/>
    <w:link w:val="CommentText"/>
    <w:uiPriority w:val="99"/>
    <w:semiHidden/>
    <w:rsid w:val="00BC62F2"/>
    <w:rPr>
      <w:rFonts w:ascii="Times New Roman" w:eastAsiaTheme="minorHAns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C62F2"/>
    <w:rPr>
      <w:b/>
      <w:bCs/>
      <w:sz w:val="20"/>
      <w:szCs w:val="20"/>
    </w:rPr>
  </w:style>
  <w:style w:type="character" w:customStyle="1" w:styleId="CommentSubjectChar">
    <w:name w:val="Comment Subject Char"/>
    <w:basedOn w:val="CommentTextChar"/>
    <w:link w:val="CommentSubject"/>
    <w:uiPriority w:val="99"/>
    <w:semiHidden/>
    <w:rsid w:val="00BC62F2"/>
    <w:rPr>
      <w:rFonts w:ascii="Times New Roman" w:eastAsiaTheme="minorHAnsi" w:hAnsi="Times New Roman" w:cs="Times New Roman"/>
      <w:b/>
      <w:bCs/>
      <w:sz w:val="24"/>
      <w:szCs w:val="24"/>
      <w:lang w:eastAsia="en-US"/>
    </w:rPr>
  </w:style>
  <w:style w:type="paragraph" w:styleId="FootnoteText">
    <w:name w:val="footnote text"/>
    <w:basedOn w:val="Normal"/>
    <w:link w:val="FootnoteTextChar"/>
    <w:uiPriority w:val="99"/>
    <w:unhideWhenUsed/>
    <w:rsid w:val="0008415B"/>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08415B"/>
    <w:rPr>
      <w:sz w:val="24"/>
      <w:szCs w:val="24"/>
    </w:rPr>
  </w:style>
  <w:style w:type="character" w:styleId="FootnoteReference">
    <w:name w:val="footnote reference"/>
    <w:basedOn w:val="DefaultParagraphFont"/>
    <w:uiPriority w:val="99"/>
    <w:unhideWhenUsed/>
    <w:rsid w:val="0008415B"/>
    <w:rPr>
      <w:vertAlign w:val="superscript"/>
    </w:rPr>
  </w:style>
  <w:style w:type="character" w:styleId="LineNumber">
    <w:name w:val="line number"/>
    <w:basedOn w:val="DefaultParagraphFont"/>
    <w:uiPriority w:val="99"/>
    <w:semiHidden/>
    <w:unhideWhenUsed/>
    <w:rsid w:val="00C979D6"/>
  </w:style>
  <w:style w:type="paragraph" w:customStyle="1" w:styleId="question">
    <w:name w:val="question"/>
    <w:basedOn w:val="Normal"/>
    <w:next w:val="Normal"/>
    <w:link w:val="questionChar"/>
    <w:uiPriority w:val="99"/>
    <w:rsid w:val="00367AFD"/>
    <w:pPr>
      <w:keepNext/>
      <w:spacing w:before="240" w:after="120" w:line="480" w:lineRule="auto"/>
      <w:ind w:left="720" w:hanging="720"/>
    </w:pPr>
    <w:rPr>
      <w:rFonts w:eastAsia="Times New Roman"/>
      <w:b/>
      <w:szCs w:val="20"/>
      <w:lang w:eastAsia="zh-CN"/>
    </w:rPr>
  </w:style>
  <w:style w:type="character" w:customStyle="1" w:styleId="questionChar">
    <w:name w:val="question Char"/>
    <w:basedOn w:val="DefaultParagraphFont"/>
    <w:link w:val="question"/>
    <w:uiPriority w:val="99"/>
    <w:locked/>
    <w:rsid w:val="00367AFD"/>
    <w:rPr>
      <w:rFonts w:ascii="Times New Roman" w:eastAsia="Times New Roman" w:hAnsi="Times New Roman" w:cs="Times New Roman"/>
      <w:b/>
      <w:sz w:val="24"/>
      <w:lang w:eastAsia="zh-CN"/>
    </w:rPr>
  </w:style>
  <w:style w:type="table" w:styleId="TableGrid">
    <w:name w:val="Table Grid"/>
    <w:basedOn w:val="TableNormal"/>
    <w:uiPriority w:val="39"/>
    <w:rsid w:val="009966D2"/>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A52"/>
    <w:rPr>
      <w:color w:val="0000FF" w:themeColor="hyperlink"/>
      <w:u w:val="single"/>
    </w:rPr>
  </w:style>
  <w:style w:type="character" w:styleId="UnresolvedMention">
    <w:name w:val="Unresolved Mention"/>
    <w:basedOn w:val="DefaultParagraphFont"/>
    <w:uiPriority w:val="99"/>
    <w:semiHidden/>
    <w:unhideWhenUsed/>
    <w:rsid w:val="00147A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census.gov/quickfacts/fact/table/yakimacountywashington/INC110216" TargetMode="External"/><Relationship Id="rId1" Type="http://schemas.openxmlformats.org/officeDocument/2006/relationships/hyperlink" Target="http://www.selfsufficiencystandard.org/Wash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06095F44BB694BA20BDD0C7793D36E" ma:contentTypeVersion="104" ma:contentTypeDescription="" ma:contentTypeScope="" ma:versionID="667730db47c609ab1b975ceb3b493d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2017-08-31T07:00:00+00:00</OpenedDate>
    <SignificantOrder xmlns="dc463f71-b30c-4ab2-9473-d307f9d35888">false</SignificantOrder>
    <Date1 xmlns="dc463f71-b30c-4ab2-9473-d307f9d35888">2018-02-15T08:00:00+00:00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170929</DocketNumber>
    <DelegatedOrder xmlns="dc463f71-b30c-4ab2-9473-d307f9d35888">false</DelegatedOrder>
  </documentManagement>
</p:properties>
</file>

<file path=customXml/itemProps1.xml><?xml version="1.0" encoding="utf-8"?>
<ds:datastoreItem xmlns:ds="http://schemas.openxmlformats.org/officeDocument/2006/customXml" ds:itemID="{017CEB79-0A45-4F65-8C81-EA986434ABCB}">
  <ds:schemaRefs>
    <ds:schemaRef ds:uri="http://schemas.openxmlformats.org/officeDocument/2006/bibliography"/>
  </ds:schemaRefs>
</ds:datastoreItem>
</file>

<file path=customXml/itemProps2.xml><?xml version="1.0" encoding="utf-8"?>
<ds:datastoreItem xmlns:ds="http://schemas.openxmlformats.org/officeDocument/2006/customXml" ds:itemID="{BF82010B-64FF-4E9F-88D6-65D9E7DD3A27}"/>
</file>

<file path=customXml/itemProps3.xml><?xml version="1.0" encoding="utf-8"?>
<ds:datastoreItem xmlns:ds="http://schemas.openxmlformats.org/officeDocument/2006/customXml" ds:itemID="{F19B38C8-B644-4469-859D-731A8F96D12C}"/>
</file>

<file path=customXml/itemProps4.xml><?xml version="1.0" encoding="utf-8"?>
<ds:datastoreItem xmlns:ds="http://schemas.openxmlformats.org/officeDocument/2006/customXml" ds:itemID="{5CD2EF4F-214B-4A97-9E2C-0A360083CEF4}"/>
</file>

<file path=customXml/itemProps5.xml><?xml version="1.0" encoding="utf-8"?>
<ds:datastoreItem xmlns:ds="http://schemas.openxmlformats.org/officeDocument/2006/customXml" ds:itemID="{834BCD37-284B-4121-8C40-18A3FA7FB55B}"/>
</file>

<file path=docProps/app.xml><?xml version="1.0" encoding="utf-8"?>
<Properties xmlns="http://schemas.openxmlformats.org/officeDocument/2006/extended-properties" xmlns:vt="http://schemas.openxmlformats.org/officeDocument/2006/docPropsVTypes">
  <Template>Normal.dotm</Template>
  <TotalTime>342</TotalTime>
  <Pages>16</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Opportunity Council</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 Collins</dc:creator>
  <cp:lastModifiedBy>ffitchlaw</cp:lastModifiedBy>
  <cp:revision>46</cp:revision>
  <cp:lastPrinted>2018-02-15T15:54:00Z</cp:lastPrinted>
  <dcterms:created xsi:type="dcterms:W3CDTF">2018-02-14T21:14:00Z</dcterms:created>
  <dcterms:modified xsi:type="dcterms:W3CDTF">2018-02-15T20:42:00Z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0x0101006E56B4D1795A2E4DB2F0B01679ED314A008206095F44BB694BA20BDD0C7793D36E</vt:lpwstr>
  </property>
  <property fmtid="{D5CDD505-2E9C-101B-9397-08002B2CF9AE}" pid="4" name="_docset_NoMedatataSyncRequired">
    <vt:lpwstr>False</vt:lpwstr>
  </property>
  <property fmtid="{D5CDD505-2E9C-101B-9397-08002B2CF9AE}" pid="5" name="IsEFSEC">
    <vt:bool>false</vt:bool>
  </property>
</Properties>
</file>