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B1027E" w:rsidRPr="00CB1237" w14:paraId="6876091F" w14:textId="77777777" w:rsidTr="00B571B3">
        <w:trPr>
          <w:trHeight w:val="1681"/>
        </w:trPr>
        <w:tc>
          <w:tcPr>
            <w:tcW w:w="4195" w:type="dxa"/>
            <w:vMerge w:val="restart"/>
            <w:tcBorders>
              <w:right w:val="single" w:sz="4" w:space="0" w:color="auto"/>
            </w:tcBorders>
          </w:tcPr>
          <w:p w14:paraId="6AA92814" w14:textId="77777777" w:rsidR="00DA0A4B" w:rsidRPr="00AB1E91" w:rsidRDefault="00DA0A4B" w:rsidP="00DA0A4B">
            <w:pPr>
              <w:keepLines/>
              <w:spacing w:line="264" w:lineRule="auto"/>
            </w:pPr>
            <w:r w:rsidRPr="00AB1E91">
              <w:rPr>
                <w:caps/>
              </w:rPr>
              <w:t>Washington Utilities and Transportation Commission</w:t>
            </w:r>
            <w:r w:rsidRPr="00AB1E91">
              <w:t>,</w:t>
            </w:r>
          </w:p>
          <w:p w14:paraId="767369A5" w14:textId="77777777" w:rsidR="00DA0A4B" w:rsidRPr="00AB1E91" w:rsidRDefault="00DA0A4B" w:rsidP="00DA0A4B">
            <w:pPr>
              <w:keepLines/>
              <w:spacing w:line="264" w:lineRule="auto"/>
            </w:pPr>
          </w:p>
          <w:p w14:paraId="44A8CBBD" w14:textId="77777777" w:rsidR="00DA0A4B" w:rsidRPr="00AB1E91" w:rsidRDefault="00DA0A4B" w:rsidP="00DA0A4B">
            <w:pPr>
              <w:keepLines/>
              <w:tabs>
                <w:tab w:val="left" w:pos="2100"/>
              </w:tabs>
              <w:spacing w:line="264" w:lineRule="auto"/>
            </w:pPr>
            <w:r w:rsidRPr="00AB1E91">
              <w:tab/>
              <w:t>Complainant,</w:t>
            </w:r>
          </w:p>
          <w:p w14:paraId="1A9CE19C" w14:textId="77777777" w:rsidR="00DA0A4B" w:rsidRPr="00AB1E91" w:rsidRDefault="00DA0A4B" w:rsidP="00DA0A4B">
            <w:pPr>
              <w:keepLines/>
              <w:spacing w:line="264" w:lineRule="auto"/>
            </w:pPr>
          </w:p>
          <w:p w14:paraId="0F87F03F" w14:textId="77777777" w:rsidR="00DA0A4B" w:rsidRPr="00AB1E91" w:rsidRDefault="00DA0A4B" w:rsidP="00DA0A4B">
            <w:pPr>
              <w:keepLines/>
              <w:spacing w:line="264" w:lineRule="auto"/>
            </w:pPr>
            <w:r w:rsidRPr="00AB1E91">
              <w:t>v.</w:t>
            </w:r>
          </w:p>
          <w:p w14:paraId="6D185ACE" w14:textId="77777777" w:rsidR="00DA0A4B" w:rsidRPr="00AB1E91" w:rsidRDefault="00DA0A4B" w:rsidP="00DA0A4B">
            <w:pPr>
              <w:keepLines/>
              <w:spacing w:line="264" w:lineRule="auto"/>
            </w:pPr>
          </w:p>
          <w:p w14:paraId="5A607A55" w14:textId="77777777" w:rsidR="00DA0A4B" w:rsidRPr="00AB1E91" w:rsidRDefault="00DA0A4B" w:rsidP="00DA0A4B">
            <w:pPr>
              <w:pStyle w:val="Header"/>
              <w:keepLines/>
              <w:tabs>
                <w:tab w:val="clear" w:pos="4320"/>
                <w:tab w:val="clear" w:pos="8640"/>
              </w:tabs>
              <w:spacing w:line="264" w:lineRule="auto"/>
              <w:rPr>
                <w:color w:val="000000"/>
              </w:rPr>
            </w:pPr>
            <w:r w:rsidRPr="00AB1E91">
              <w:rPr>
                <w:color w:val="000000"/>
              </w:rPr>
              <w:t>WASHINGTON &amp; IDAHO RAILWAY INC.,</w:t>
            </w:r>
          </w:p>
          <w:p w14:paraId="4242057E" w14:textId="77777777" w:rsidR="00DA0A4B" w:rsidRPr="00AB1E91" w:rsidRDefault="00DA0A4B" w:rsidP="00DA0A4B">
            <w:pPr>
              <w:pStyle w:val="Header"/>
              <w:keepLines/>
              <w:tabs>
                <w:tab w:val="clear" w:pos="4320"/>
                <w:tab w:val="clear" w:pos="8640"/>
              </w:tabs>
              <w:spacing w:line="264" w:lineRule="auto"/>
            </w:pPr>
          </w:p>
          <w:p w14:paraId="7D0B0760" w14:textId="274AF35C" w:rsidR="004D142A" w:rsidRPr="00CB1237" w:rsidRDefault="00DA0A4B" w:rsidP="00DA0A4B">
            <w:pPr>
              <w:keepLines/>
              <w:tabs>
                <w:tab w:val="left" w:pos="2100"/>
              </w:tabs>
              <w:spacing w:line="264" w:lineRule="auto"/>
            </w:pPr>
            <w:r w:rsidRPr="00AB1E91">
              <w:tab/>
              <w:t>Respondent.</w:t>
            </w:r>
          </w:p>
        </w:tc>
      </w:tr>
      <w:tr w:rsidR="00B1027E" w:rsidRPr="00CB1237" w14:paraId="68364C6B" w14:textId="77777777" w:rsidTr="00B571B3">
        <w:trPr>
          <w:trHeight w:val="306"/>
        </w:trPr>
        <w:tc>
          <w:tcPr>
            <w:tcW w:w="4195" w:type="dxa"/>
            <w:vMerge/>
            <w:tcBorders>
              <w:bottom w:val="single" w:sz="4" w:space="0" w:color="auto"/>
              <w:right w:val="single" w:sz="4" w:space="0" w:color="auto"/>
            </w:tcBorders>
          </w:tcPr>
          <w:p w14:paraId="65D4E218" w14:textId="77777777" w:rsidR="00B1027E" w:rsidRPr="00CB1237" w:rsidRDefault="00B1027E" w:rsidP="00B1027E">
            <w:pPr>
              <w:pStyle w:val="BodyText"/>
              <w:pBdr>
                <w:bottom w:val="single" w:sz="4" w:space="1" w:color="auto"/>
              </w:pBdr>
              <w:jc w:val="left"/>
            </w:pPr>
          </w:p>
        </w:tc>
      </w:tr>
    </w:tbl>
    <w:p w14:paraId="082FDE15" w14:textId="08024D51" w:rsidR="00B1027E" w:rsidRPr="00CB1237" w:rsidRDefault="00B1027E" w:rsidP="00B1027E">
      <w:pPr>
        <w:spacing w:line="288" w:lineRule="auto"/>
      </w:pPr>
      <w:r w:rsidRPr="00CB1237">
        <w:t xml:space="preserve">DOCKET </w:t>
      </w:r>
      <w:r w:rsidR="00DA0A4B">
        <w:rPr>
          <w:bCs/>
        </w:rPr>
        <w:t>TR-143978</w:t>
      </w:r>
    </w:p>
    <w:p w14:paraId="2F6774FE" w14:textId="77777777" w:rsidR="00B1027E" w:rsidRPr="00CB1237" w:rsidRDefault="00B1027E" w:rsidP="00B1027E">
      <w:pPr>
        <w:spacing w:line="288" w:lineRule="auto"/>
      </w:pPr>
      <w:bookmarkStart w:id="0" w:name="_GoBack"/>
      <w:bookmarkEnd w:id="0"/>
    </w:p>
    <w:p w14:paraId="2EFFF1F1" w14:textId="1405128E" w:rsidR="00B1027E" w:rsidRPr="00CB1237" w:rsidRDefault="00B1027E" w:rsidP="00B1027E">
      <w:pPr>
        <w:spacing w:line="288" w:lineRule="auto"/>
      </w:pPr>
      <w:r w:rsidRPr="00CB1237">
        <w:t>ORDER 0</w:t>
      </w:r>
      <w:r w:rsidR="00DA0A4B">
        <w:rPr>
          <w:bCs/>
        </w:rPr>
        <w:t>2</w:t>
      </w:r>
    </w:p>
    <w:p w14:paraId="2BF170D6" w14:textId="77777777" w:rsidR="00B1027E" w:rsidRPr="00CB1237" w:rsidRDefault="00B1027E" w:rsidP="00B1027E">
      <w:pPr>
        <w:spacing w:line="288" w:lineRule="auto"/>
      </w:pPr>
    </w:p>
    <w:p w14:paraId="5DDA9BA5" w14:textId="5EE83DA3" w:rsidR="00434DDF" w:rsidRPr="00434DDF" w:rsidRDefault="00B1027E" w:rsidP="00690F94">
      <w:pPr>
        <w:spacing w:line="288" w:lineRule="auto"/>
        <w:rPr>
          <w:b/>
        </w:rPr>
      </w:pPr>
      <w:r w:rsidRPr="00CB1237">
        <w:t xml:space="preserve">ORDER </w:t>
      </w:r>
      <w:r w:rsidR="00F95213">
        <w:t>MODIFYING ORDER 01</w:t>
      </w:r>
    </w:p>
    <w:p w14:paraId="5AED4349" w14:textId="1B863F1C" w:rsidR="001D6547" w:rsidRPr="00CB1237" w:rsidRDefault="00B1027E" w:rsidP="00347054">
      <w:pPr>
        <w:spacing w:line="288" w:lineRule="auto"/>
        <w:jc w:val="center"/>
        <w:rPr>
          <w:b/>
        </w:rPr>
      </w:pPr>
      <w:r w:rsidRPr="00CB1237">
        <w:rPr>
          <w:b/>
        </w:rPr>
        <w:br w:type="textWrapping" w:clear="all"/>
      </w:r>
    </w:p>
    <w:p w14:paraId="72BD9870" w14:textId="77777777" w:rsidR="00CB0163" w:rsidRPr="00CB1237" w:rsidRDefault="00CB0163" w:rsidP="00CB0163">
      <w:pPr>
        <w:pStyle w:val="NoSpacing"/>
        <w:spacing w:line="264" w:lineRule="auto"/>
        <w:jc w:val="center"/>
        <w:rPr>
          <w:rFonts w:ascii="Times New Roman" w:hAnsi="Times New Roman"/>
          <w:b/>
          <w:sz w:val="24"/>
          <w:szCs w:val="24"/>
        </w:rPr>
      </w:pPr>
      <w:r w:rsidRPr="00CB1237">
        <w:rPr>
          <w:rFonts w:ascii="Times New Roman" w:hAnsi="Times New Roman"/>
          <w:b/>
          <w:sz w:val="24"/>
          <w:szCs w:val="24"/>
        </w:rPr>
        <w:t>BACKGROUND</w:t>
      </w:r>
    </w:p>
    <w:p w14:paraId="6E8DF978" w14:textId="77777777" w:rsidR="00CB0163" w:rsidRPr="00CB1237" w:rsidRDefault="00CB0163" w:rsidP="00CB0163">
      <w:pPr>
        <w:pStyle w:val="NoSpacing"/>
        <w:spacing w:line="264" w:lineRule="auto"/>
        <w:rPr>
          <w:rFonts w:ascii="Times New Roman" w:hAnsi="Times New Roman"/>
          <w:sz w:val="24"/>
          <w:szCs w:val="24"/>
        </w:rPr>
      </w:pPr>
    </w:p>
    <w:p w14:paraId="69E2ECD5" w14:textId="7BA290DD" w:rsidR="00DA0A4B" w:rsidRDefault="00DA0A4B" w:rsidP="00184DE3">
      <w:pPr>
        <w:numPr>
          <w:ilvl w:val="0"/>
          <w:numId w:val="11"/>
        </w:numPr>
        <w:spacing w:line="288" w:lineRule="auto"/>
        <w:ind w:hanging="720"/>
      </w:pPr>
      <w:r w:rsidRPr="00FB5D8E">
        <w:t xml:space="preserve">On </w:t>
      </w:r>
      <w:r>
        <w:t>May 29</w:t>
      </w:r>
      <w:r w:rsidRPr="00FB5D8E">
        <w:t xml:space="preserve">, 2015, the Washington Utilities and Transportation Commission (Commission) </w:t>
      </w:r>
      <w:r>
        <w:t>issued a</w:t>
      </w:r>
      <w:r w:rsidRPr="00FB5D8E">
        <w:t xml:space="preserve"> Compla</w:t>
      </w:r>
      <w:r>
        <w:t>int for Penalties</w:t>
      </w:r>
      <w:r w:rsidRPr="00FB5D8E">
        <w:t xml:space="preserve"> </w:t>
      </w:r>
      <w:r w:rsidR="00A9107D">
        <w:t>alleging</w:t>
      </w:r>
      <w:r w:rsidRPr="00FB5D8E">
        <w:t xml:space="preserve"> that </w:t>
      </w:r>
      <w:r>
        <w:t>Washington &amp; Idaho Railway</w:t>
      </w:r>
      <w:r w:rsidR="00042EE6">
        <w:t>, Inc.</w:t>
      </w:r>
      <w:r>
        <w:t xml:space="preserve"> </w:t>
      </w:r>
      <w:r w:rsidRPr="00FB5D8E">
        <w:t>(</w:t>
      </w:r>
      <w:r>
        <w:t>WIR</w:t>
      </w:r>
      <w:r w:rsidRPr="00FB5D8E">
        <w:t xml:space="preserve"> or Company) violated Washington Administrative Code (WAC) 480-</w:t>
      </w:r>
      <w:r>
        <w:t>62</w:t>
      </w:r>
      <w:r w:rsidRPr="00FB5D8E">
        <w:t>-</w:t>
      </w:r>
      <w:r>
        <w:t>300</w:t>
      </w:r>
      <w:r w:rsidRPr="00FB5D8E">
        <w:t xml:space="preserve"> a total of 1,360 times by failing to file</w:t>
      </w:r>
      <w:r>
        <w:t xml:space="preserve"> an</w:t>
      </w:r>
      <w:r w:rsidRPr="00FB5D8E">
        <w:t xml:space="preserve"> annual report and pay regulatory fees as required</w:t>
      </w:r>
      <w:r>
        <w:t xml:space="preserve"> for the 2012 and 2013 reporting years</w:t>
      </w:r>
      <w:r w:rsidRPr="00FB5D8E">
        <w:t xml:space="preserve">. </w:t>
      </w:r>
      <w:r>
        <w:br/>
      </w:r>
    </w:p>
    <w:p w14:paraId="1B9DD2CB" w14:textId="03622E8D" w:rsidR="00EB5BAD" w:rsidRDefault="00DA0A4B" w:rsidP="00184DE3">
      <w:pPr>
        <w:numPr>
          <w:ilvl w:val="0"/>
          <w:numId w:val="11"/>
        </w:numPr>
        <w:spacing w:line="288" w:lineRule="auto"/>
        <w:ind w:hanging="720"/>
      </w:pPr>
      <w:r w:rsidRPr="00FB5D8E">
        <w:t xml:space="preserve">On </w:t>
      </w:r>
      <w:r>
        <w:t>August 2</w:t>
      </w:r>
      <w:r w:rsidRPr="00FB5D8E">
        <w:t>1,</w:t>
      </w:r>
      <w:r w:rsidR="00A9107D">
        <w:t xml:space="preserve"> 2015, Commission staff</w:t>
      </w:r>
      <w:r w:rsidRPr="00FB5D8E">
        <w:t xml:space="preserve"> </w:t>
      </w:r>
      <w:r w:rsidR="00A9107D">
        <w:t>(</w:t>
      </w:r>
      <w:r w:rsidRPr="00FB5D8E">
        <w:t>Staff</w:t>
      </w:r>
      <w:r w:rsidR="00A9107D">
        <w:t>)</w:t>
      </w:r>
      <w:r w:rsidRPr="00FB5D8E">
        <w:t xml:space="preserve"> filed a settlement agreement on behalf of the parties (Settlement Agreement).</w:t>
      </w:r>
      <w:r>
        <w:t xml:space="preserve"> </w:t>
      </w:r>
      <w:r w:rsidR="00F23252" w:rsidRPr="00DA0A4B">
        <w:t xml:space="preserve">On </w:t>
      </w:r>
      <w:r>
        <w:t>September 9, 2015</w:t>
      </w:r>
      <w:r w:rsidR="00F23252" w:rsidRPr="00DA0A4B">
        <w:t xml:space="preserve">, </w:t>
      </w:r>
      <w:r>
        <w:t>the Commission issued Order 01, Initial Order Approving Settlement Agreement</w:t>
      </w:r>
      <w:r w:rsidR="00A32BC9">
        <w:t xml:space="preserve"> (Order 01)</w:t>
      </w:r>
      <w:r>
        <w:t>.</w:t>
      </w:r>
      <w:r w:rsidR="00607EC3">
        <w:t xml:space="preserve"> </w:t>
      </w:r>
      <w:r w:rsidR="00E219BE">
        <w:t>In Order 01</w:t>
      </w:r>
      <w:r w:rsidR="00733AB5">
        <w:t xml:space="preserve">, </w:t>
      </w:r>
      <w:r w:rsidR="00E219BE">
        <w:t>the Commission ordered t</w:t>
      </w:r>
      <w:r>
        <w:t>he Company</w:t>
      </w:r>
      <w:r w:rsidR="00E219BE">
        <w:t xml:space="preserve"> to </w:t>
      </w:r>
      <w:r w:rsidR="00A9107D">
        <w:t xml:space="preserve">pay </w:t>
      </w:r>
      <w:r w:rsidR="00D23617">
        <w:t>past-</w:t>
      </w:r>
      <w:r>
        <w:t xml:space="preserve">due regulatory fees </w:t>
      </w:r>
      <w:r w:rsidR="00607EC3">
        <w:t>totaling</w:t>
      </w:r>
      <w:r w:rsidR="00D23617">
        <w:t xml:space="preserve"> $108,405.77</w:t>
      </w:r>
      <w:r w:rsidR="00E219BE">
        <w:t>. The Commission also assessed</w:t>
      </w:r>
      <w:r>
        <w:t xml:space="preserve"> </w:t>
      </w:r>
      <w:r w:rsidR="00D23617">
        <w:t>a penalty</w:t>
      </w:r>
      <w:r w:rsidR="00607EC3">
        <w:t xml:space="preserve"> of</w:t>
      </w:r>
      <w:r>
        <w:t xml:space="preserve"> $136,000</w:t>
      </w:r>
      <w:r w:rsidR="00607EC3">
        <w:t xml:space="preserve"> for v</w:t>
      </w:r>
      <w:r w:rsidR="00E219BE">
        <w:t xml:space="preserve">iolations of </w:t>
      </w:r>
      <w:r w:rsidR="00607EC3">
        <w:t>Commission rules</w:t>
      </w:r>
      <w:r w:rsidR="00E219BE">
        <w:t>,</w:t>
      </w:r>
      <w:r w:rsidR="00733AB5">
        <w:t xml:space="preserve"> a</w:t>
      </w:r>
      <w:r>
        <w:t xml:space="preserve"> $102,000 portion of </w:t>
      </w:r>
      <w:r w:rsidR="00E219BE">
        <w:t>which was suspended</w:t>
      </w:r>
      <w:r w:rsidR="00733AB5">
        <w:t xml:space="preserve"> </w:t>
      </w:r>
      <w:r w:rsidRPr="00FB5D8E">
        <w:t xml:space="preserve">until June </w:t>
      </w:r>
      <w:r w:rsidR="00D23617">
        <w:t>30, 2017, conditioned on</w:t>
      </w:r>
      <w:r>
        <w:t xml:space="preserve"> the Company</w:t>
      </w:r>
      <w:r w:rsidR="00607EC3">
        <w:t xml:space="preserve"> </w:t>
      </w:r>
      <w:r w:rsidR="00D23617">
        <w:t xml:space="preserve">meeting </w:t>
      </w:r>
      <w:r w:rsidRPr="00FB5D8E">
        <w:t>its annual reporting and regulatory fee r</w:t>
      </w:r>
      <w:r>
        <w:t>equirements for the</w:t>
      </w:r>
      <w:r w:rsidR="00A9107D">
        <w:t xml:space="preserve"> 2015 and 2016 reporting years </w:t>
      </w:r>
      <w:r w:rsidR="00A32BC9">
        <w:t xml:space="preserve">and </w:t>
      </w:r>
      <w:r w:rsidR="00D23617">
        <w:t>paying</w:t>
      </w:r>
      <w:r>
        <w:t xml:space="preserve"> </w:t>
      </w:r>
      <w:r w:rsidR="00A32BC9">
        <w:t xml:space="preserve">both </w:t>
      </w:r>
      <w:r>
        <w:t>the remaining $34,000 penalty</w:t>
      </w:r>
      <w:r w:rsidR="00A32BC9">
        <w:t xml:space="preserve"> and</w:t>
      </w:r>
      <w:r w:rsidR="00E219BE">
        <w:t xml:space="preserve"> its</w:t>
      </w:r>
      <w:r>
        <w:t xml:space="preserve"> outstanding regulatory fees</w:t>
      </w:r>
      <w:r w:rsidR="00607EC3">
        <w:t xml:space="preserve"> </w:t>
      </w:r>
      <w:r>
        <w:t>according to the agreed payment schedule.</w:t>
      </w:r>
      <w:r>
        <w:br/>
      </w:r>
    </w:p>
    <w:p w14:paraId="7E8E0D84" w14:textId="6B507851" w:rsidR="00607EC3" w:rsidRDefault="00DA0A4B" w:rsidP="00184DE3">
      <w:pPr>
        <w:numPr>
          <w:ilvl w:val="0"/>
          <w:numId w:val="11"/>
        </w:numPr>
        <w:spacing w:line="288" w:lineRule="auto"/>
        <w:ind w:hanging="720"/>
      </w:pPr>
      <w:r>
        <w:t>On October 12, 2016, WIR filed with the Commission a Motion to Reopen Record for Reducing Penalty Amount Owed on Past Due Annual Reports and Regulatory Fees</w:t>
      </w:r>
      <w:r w:rsidR="000019E3">
        <w:t xml:space="preserve"> (Motion)</w:t>
      </w:r>
      <w:r>
        <w:t xml:space="preserve">. </w:t>
      </w:r>
      <w:r w:rsidR="0024470A">
        <w:t>The</w:t>
      </w:r>
      <w:r w:rsidR="000D5AF8">
        <w:t xml:space="preserve"> Company requests the Commission reopen </w:t>
      </w:r>
      <w:r w:rsidR="00607EC3">
        <w:t xml:space="preserve">the record to allow receipt of </w:t>
      </w:r>
      <w:r w:rsidR="000D5AF8">
        <w:t xml:space="preserve">evidence that was unavailable and not reasonably discoverable at the time the Settlement Agreement was </w:t>
      </w:r>
      <w:r w:rsidR="00572BC4">
        <w:t xml:space="preserve">entered into and </w:t>
      </w:r>
      <w:r w:rsidR="000D5AF8">
        <w:t xml:space="preserve">approved. </w:t>
      </w:r>
      <w:r w:rsidR="007E1E5F">
        <w:t>In its Motion, t</w:t>
      </w:r>
      <w:r w:rsidR="00016916">
        <w:t>he</w:t>
      </w:r>
      <w:r w:rsidR="00206DCC">
        <w:t xml:space="preserve"> Company explain</w:t>
      </w:r>
      <w:r w:rsidR="007E1E5F">
        <w:t>s</w:t>
      </w:r>
      <w:r w:rsidR="00BD0809">
        <w:t xml:space="preserve"> that it</w:t>
      </w:r>
      <w:r w:rsidR="005F2AE3">
        <w:t xml:space="preserve"> erroneously included both intrastate and interstate revenue on its annual reports filed with the Commission for reporting years 2010 through 2014, which resulted in an incorrect calculation of </w:t>
      </w:r>
      <w:r w:rsidR="0024470A">
        <w:t xml:space="preserve">$108,405.77 in </w:t>
      </w:r>
      <w:r w:rsidR="005F2AE3">
        <w:t>regulatory fees owed for that period</w:t>
      </w:r>
      <w:r w:rsidR="0024470A">
        <w:t>.</w:t>
      </w:r>
      <w:r w:rsidR="005F2AE3">
        <w:t xml:space="preserve"> T</w:t>
      </w:r>
      <w:r w:rsidR="00572BC4">
        <w:t xml:space="preserve">he Company requests the Commission </w:t>
      </w:r>
      <w:r w:rsidR="007E1E5F">
        <w:t xml:space="preserve">reopen the record and </w:t>
      </w:r>
      <w:r w:rsidR="00572BC4">
        <w:t xml:space="preserve">modify Order 01 to reflect a corrected </w:t>
      </w:r>
      <w:r w:rsidR="00572BC4">
        <w:lastRenderedPageBreak/>
        <w:t>past-due regulatory fee</w:t>
      </w:r>
      <w:r w:rsidR="004A1FFA">
        <w:t xml:space="preserve"> amount</w:t>
      </w:r>
      <w:r w:rsidR="00E219BE">
        <w:t xml:space="preserve"> of $50,869.81</w:t>
      </w:r>
      <w:r w:rsidR="004A1FFA">
        <w:t xml:space="preserve">, </w:t>
      </w:r>
      <w:r w:rsidR="00E219BE">
        <w:t xml:space="preserve">which was </w:t>
      </w:r>
      <w:r w:rsidR="004A1FFA">
        <w:t>properly calculate</w:t>
      </w:r>
      <w:r w:rsidR="00E219BE">
        <w:t>d using only intrastate revenue.</w:t>
      </w:r>
      <w:r w:rsidR="00572BC4">
        <w:t xml:space="preserve"> </w:t>
      </w:r>
      <w:r w:rsidR="00607EC3">
        <w:br/>
      </w:r>
    </w:p>
    <w:p w14:paraId="0A23E703" w14:textId="32E4C43C" w:rsidR="005F2AE3" w:rsidRDefault="00607EC3" w:rsidP="00184DE3">
      <w:pPr>
        <w:numPr>
          <w:ilvl w:val="0"/>
          <w:numId w:val="11"/>
        </w:numPr>
        <w:spacing w:line="288" w:lineRule="auto"/>
        <w:ind w:hanging="720"/>
      </w:pPr>
      <w:r>
        <w:t xml:space="preserve">On November 2, 2016, Staff filed a Response to WIR’s </w:t>
      </w:r>
      <w:r w:rsidR="000019E3">
        <w:t>Motion</w:t>
      </w:r>
      <w:r>
        <w:t>. Staff conf</w:t>
      </w:r>
      <w:r w:rsidR="00E219BE">
        <w:t>irmed that the past-</w:t>
      </w:r>
      <w:r>
        <w:t xml:space="preserve">due regulatory fees in </w:t>
      </w:r>
      <w:r w:rsidR="00E219BE">
        <w:t xml:space="preserve">both </w:t>
      </w:r>
      <w:r>
        <w:t xml:space="preserve">the Settlement Agreement and Order 01 were calculated incorrectly, and </w:t>
      </w:r>
      <w:r w:rsidR="00A9107D">
        <w:t xml:space="preserve">that </w:t>
      </w:r>
      <w:r>
        <w:t xml:space="preserve">the correct amount </w:t>
      </w:r>
      <w:r w:rsidR="0065553C">
        <w:t>is</w:t>
      </w:r>
      <w:r>
        <w:t xml:space="preserve"> $50,869.81</w:t>
      </w:r>
      <w:r w:rsidR="00A9107D">
        <w:t>, as noted</w:t>
      </w:r>
      <w:r w:rsidR="004A1FFA">
        <w:t xml:space="preserve"> in the </w:t>
      </w:r>
      <w:r w:rsidR="00A9107D">
        <w:t>Company</w:t>
      </w:r>
      <w:r w:rsidR="004A1FFA">
        <w:t>’s Petition</w:t>
      </w:r>
      <w:r w:rsidR="00A9107D">
        <w:t xml:space="preserve">. Staff further explained </w:t>
      </w:r>
      <w:r>
        <w:t xml:space="preserve">that the parties agree that the penalty amount remains $136,000, a $102,000 portion of which remains suspended according to the terms of Order 01, and the total amount owed </w:t>
      </w:r>
      <w:r w:rsidR="00A9107D">
        <w:t>– the $3</w:t>
      </w:r>
      <w:r w:rsidR="004A3D30">
        <w:t>4</w:t>
      </w:r>
      <w:r w:rsidR="00A9107D">
        <w:t xml:space="preserve">,000 portion of the penalty that is not suspended and the $50,869.81 in past-due regulatory fees – </w:t>
      </w:r>
      <w:r>
        <w:t>is $84,869.81. To date, WIR has made payments totaling $83,905.77. The remaining balance due is $964.04.</w:t>
      </w:r>
      <w:r w:rsidR="005F2AE3">
        <w:br/>
      </w:r>
    </w:p>
    <w:p w14:paraId="06339DC5" w14:textId="77777777" w:rsidR="005F2AE3" w:rsidRPr="005F2AE3" w:rsidRDefault="005F2AE3" w:rsidP="005F2AE3">
      <w:pPr>
        <w:pStyle w:val="FindingsConclusions"/>
        <w:numPr>
          <w:ilvl w:val="0"/>
          <w:numId w:val="0"/>
        </w:numPr>
        <w:jc w:val="center"/>
        <w:rPr>
          <w:b/>
        </w:rPr>
      </w:pPr>
      <w:r w:rsidRPr="005F2AE3">
        <w:rPr>
          <w:b/>
        </w:rPr>
        <w:t>DISCUSSION AND DECISION</w:t>
      </w:r>
    </w:p>
    <w:p w14:paraId="32266669" w14:textId="77777777" w:rsidR="005F2AE3" w:rsidRDefault="005F2AE3" w:rsidP="005F2AE3">
      <w:pPr>
        <w:spacing w:line="264" w:lineRule="auto"/>
      </w:pPr>
    </w:p>
    <w:p w14:paraId="15BE86DD" w14:textId="38F0064A" w:rsidR="000019E3" w:rsidRDefault="007E1E5F" w:rsidP="00184DE3">
      <w:pPr>
        <w:numPr>
          <w:ilvl w:val="0"/>
          <w:numId w:val="11"/>
        </w:numPr>
        <w:spacing w:line="288" w:lineRule="auto"/>
        <w:ind w:hanging="720"/>
      </w:pPr>
      <w:r>
        <w:t xml:space="preserve">WIR </w:t>
      </w:r>
      <w:r w:rsidR="00C83196">
        <w:t>makes its request</w:t>
      </w:r>
      <w:r w:rsidR="00284269">
        <w:t xml:space="preserve"> pursuant to WAC 480-07-830, which allows any party to file a motion to reopen the record to offer newly-discovered evidence </w:t>
      </w:r>
      <w:r w:rsidR="004115BF">
        <w:t>after the record closes</w:t>
      </w:r>
      <w:r w:rsidR="00284269">
        <w:t xml:space="preserve"> but prior to the Commission entering its final order.</w:t>
      </w:r>
      <w:r>
        <w:t xml:space="preserve"> </w:t>
      </w:r>
      <w:r w:rsidR="00656311">
        <w:t>The relief the Company requests</w:t>
      </w:r>
      <w:r w:rsidR="004115BF">
        <w:t>, however,</w:t>
      </w:r>
      <w:r w:rsidR="00284269">
        <w:t xml:space="preserve"> </w:t>
      </w:r>
      <w:r w:rsidR="00656311">
        <w:t xml:space="preserve">is not available through </w:t>
      </w:r>
      <w:r w:rsidR="00284269">
        <w:t>such a motion</w:t>
      </w:r>
      <w:r w:rsidR="00656311">
        <w:t>. Because the Company is effectively petitioning the Commission to rehear this matter, we will construe</w:t>
      </w:r>
      <w:r w:rsidR="000019E3">
        <w:t xml:space="preserve"> the Company’s </w:t>
      </w:r>
      <w:r w:rsidR="00656311">
        <w:t>M</w:t>
      </w:r>
      <w:r w:rsidR="000019E3">
        <w:t>otion as a petition for rehearing.</w:t>
      </w:r>
      <w:r w:rsidR="000019E3" w:rsidRPr="009F2ECB">
        <w:rPr>
          <w:rStyle w:val="FootnoteReference"/>
        </w:rPr>
        <w:footnoteReference w:id="1"/>
      </w:r>
      <w:r w:rsidR="003D64E8">
        <w:t xml:space="preserve"> </w:t>
      </w:r>
      <w:r w:rsidR="000019E3">
        <w:br/>
      </w:r>
    </w:p>
    <w:p w14:paraId="083B7218" w14:textId="253A6A53" w:rsidR="00C1333C" w:rsidRDefault="0052170E" w:rsidP="00184DE3">
      <w:pPr>
        <w:numPr>
          <w:ilvl w:val="0"/>
          <w:numId w:val="11"/>
        </w:numPr>
        <w:spacing w:line="288" w:lineRule="auto"/>
        <w:ind w:hanging="720"/>
      </w:pPr>
      <w:r w:rsidRPr="005F2AE3">
        <w:t>RCW 81.</w:t>
      </w:r>
      <w:r w:rsidR="00E438BE" w:rsidRPr="005F2AE3">
        <w:t xml:space="preserve">04.200 provides that </w:t>
      </w:r>
      <w:r w:rsidR="002153BD" w:rsidRPr="005F2AE3">
        <w:t>any public service company affected by any order of the Commission</w:t>
      </w:r>
      <w:r w:rsidR="00707E5F" w:rsidRPr="005F2AE3">
        <w:t>, if aggrieved</w:t>
      </w:r>
      <w:r w:rsidR="002153BD" w:rsidRPr="005F2AE3">
        <w:t xml:space="preserve">, </w:t>
      </w:r>
      <w:r w:rsidR="00E542DF" w:rsidRPr="005F2AE3">
        <w:t xml:space="preserve">may </w:t>
      </w:r>
      <w:r w:rsidR="002153BD" w:rsidRPr="005F2AE3">
        <w:t>petition the Commission for rehearing two years after the effective date of the order</w:t>
      </w:r>
      <w:r w:rsidR="00707E5F" w:rsidRPr="005F2AE3">
        <w:t>. The statute</w:t>
      </w:r>
      <w:r w:rsidR="002153BD" w:rsidRPr="005F2AE3">
        <w:t xml:space="preserve"> further provides that </w:t>
      </w:r>
      <w:r w:rsidR="00E438BE" w:rsidRPr="005F2AE3">
        <w:t xml:space="preserve">the Commission may, at its discretion, permit the filing of a petition for rehearing at any time. Petitions for rehearing must set forth the grounds and reasons for rehearing, which may include changed conditions since the order was issued. </w:t>
      </w:r>
      <w:r w:rsidR="00D506E4" w:rsidRPr="005F2AE3">
        <w:t>Because the Petition was filed less than two years fro</w:t>
      </w:r>
      <w:r w:rsidR="00206DCC">
        <w:t>m the effective date of Order 01</w:t>
      </w:r>
      <w:r w:rsidR="00D506E4" w:rsidRPr="005F2AE3">
        <w:t xml:space="preserve">, </w:t>
      </w:r>
      <w:r w:rsidR="00206DCC">
        <w:t xml:space="preserve">we exercise our </w:t>
      </w:r>
      <w:r w:rsidR="00E70F56" w:rsidRPr="005F2AE3">
        <w:t xml:space="preserve">discretion to </w:t>
      </w:r>
      <w:r w:rsidR="0065553C">
        <w:t>grant</w:t>
      </w:r>
      <w:r w:rsidR="00C1333C">
        <w:t xml:space="preserve"> the</w:t>
      </w:r>
      <w:r w:rsidR="0034716A" w:rsidRPr="005F2AE3">
        <w:t xml:space="preserve"> </w:t>
      </w:r>
      <w:r w:rsidR="004115BF">
        <w:t>p</w:t>
      </w:r>
      <w:r w:rsidR="0034716A" w:rsidRPr="005F2AE3">
        <w:t>etition</w:t>
      </w:r>
      <w:r w:rsidR="00DA2F87" w:rsidRPr="005F2AE3">
        <w:t xml:space="preserve">. </w:t>
      </w:r>
      <w:r w:rsidR="00C1333C">
        <w:br/>
      </w:r>
    </w:p>
    <w:p w14:paraId="1916FF67" w14:textId="6438E1EE" w:rsidR="005F2AE3" w:rsidRDefault="00C1333C" w:rsidP="00184DE3">
      <w:pPr>
        <w:numPr>
          <w:ilvl w:val="0"/>
          <w:numId w:val="11"/>
        </w:numPr>
        <w:spacing w:line="288" w:lineRule="auto"/>
        <w:ind w:hanging="720"/>
      </w:pPr>
      <w:r>
        <w:t>We also exercise our discretion to decide this matter on the record before us without rehearing</w:t>
      </w:r>
      <w:r w:rsidR="0065553C">
        <w:t>. T</w:t>
      </w:r>
      <w:r w:rsidR="004A1FFA">
        <w:t xml:space="preserve">he parties have </w:t>
      </w:r>
      <w:r w:rsidR="00F14844">
        <w:t xml:space="preserve">sufficiently </w:t>
      </w:r>
      <w:r w:rsidR="004A1FFA">
        <w:t xml:space="preserve">demonstrated that the Settlement Agreement </w:t>
      </w:r>
      <w:r w:rsidR="0065553C">
        <w:t>and</w:t>
      </w:r>
      <w:r w:rsidR="004A1FFA">
        <w:t xml:space="preserve"> Order 01 contained incorrect information about the Company’s past-due regulatory fees</w:t>
      </w:r>
      <w:r>
        <w:t xml:space="preserve">. </w:t>
      </w:r>
      <w:r w:rsidR="00206DCC">
        <w:t>WIR</w:t>
      </w:r>
      <w:r w:rsidR="00650B69">
        <w:t>’s Petition</w:t>
      </w:r>
      <w:r w:rsidR="00F14844">
        <w:t xml:space="preserve"> </w:t>
      </w:r>
      <w:r w:rsidR="004A1FFA">
        <w:t>provi</w:t>
      </w:r>
      <w:r w:rsidR="00206DCC">
        <w:t>ded correct</w:t>
      </w:r>
      <w:r w:rsidR="00650B69">
        <w:t>ed</w:t>
      </w:r>
      <w:r w:rsidR="00206DCC">
        <w:t xml:space="preserve"> information, which </w:t>
      </w:r>
      <w:r>
        <w:t xml:space="preserve">Staff </w:t>
      </w:r>
      <w:r w:rsidR="004A3D30">
        <w:t xml:space="preserve">subsequently </w:t>
      </w:r>
      <w:r>
        <w:t>verified</w:t>
      </w:r>
      <w:r w:rsidR="00206DCC">
        <w:t>. According</w:t>
      </w:r>
      <w:r w:rsidR="004A1FFA">
        <w:t>ly, we modify Order 01 to require</w:t>
      </w:r>
      <w:r w:rsidR="00206DCC">
        <w:t xml:space="preserve"> WIR to pay a total of $50,869.81 in past-due regulatory fees</w:t>
      </w:r>
      <w:r w:rsidR="000019E3">
        <w:t>, and modify the agreed payment schedule to reflect the corrected amount</w:t>
      </w:r>
      <w:r w:rsidR="00206DCC">
        <w:t>.</w:t>
      </w:r>
      <w:r w:rsidR="000019E3">
        <w:t xml:space="preserve"> One final payment of $964.04 is due on November 28, 2016.</w:t>
      </w:r>
      <w:r w:rsidR="00206DCC">
        <w:t xml:space="preserve"> All other terms of Order 01 remain </w:t>
      </w:r>
      <w:r w:rsidR="004A1FFA">
        <w:t>unchanged</w:t>
      </w:r>
      <w:r w:rsidR="00206DCC">
        <w:t>.</w:t>
      </w:r>
      <w:r w:rsidR="00206DCC">
        <w:br/>
      </w:r>
    </w:p>
    <w:p w14:paraId="32F1EED6" w14:textId="45028ACC" w:rsidR="005F2AE3" w:rsidRDefault="005F2AE3" w:rsidP="005F2AE3">
      <w:pPr>
        <w:spacing w:line="264" w:lineRule="auto"/>
        <w:jc w:val="center"/>
      </w:pPr>
      <w:r w:rsidRPr="002C70D3">
        <w:rPr>
          <w:b/>
        </w:rPr>
        <w:lastRenderedPageBreak/>
        <w:t>FINDINGS AND CONCLUSIONS</w:t>
      </w:r>
      <w:r>
        <w:br/>
      </w:r>
    </w:p>
    <w:p w14:paraId="4BB70D83" w14:textId="5693B550" w:rsidR="00F5078C" w:rsidRDefault="00690F94" w:rsidP="00184DE3">
      <w:pPr>
        <w:numPr>
          <w:ilvl w:val="0"/>
          <w:numId w:val="11"/>
        </w:numPr>
        <w:spacing w:line="288" w:lineRule="auto"/>
        <w:ind w:hanging="720"/>
      </w:pPr>
      <w:r w:rsidRPr="005F2AE3">
        <w:t>(1)</w:t>
      </w:r>
      <w:r w:rsidRPr="005F2AE3">
        <w:tab/>
        <w:t xml:space="preserve">The Commission is an agency of the state of Washington vested by statute with </w:t>
      </w:r>
      <w:r w:rsidRPr="005F2AE3">
        <w:br/>
        <w:t xml:space="preserve"> </w:t>
      </w:r>
      <w:r w:rsidRPr="005F2AE3">
        <w:tab/>
        <w:t xml:space="preserve">the authority </w:t>
      </w:r>
      <w:r w:rsidRPr="00F5078C">
        <w:t xml:space="preserve">to regulate </w:t>
      </w:r>
      <w:r w:rsidR="00F5078C" w:rsidRPr="00F5078C">
        <w:t>annual reporting requirements for</w:t>
      </w:r>
      <w:r w:rsidRPr="00F5078C">
        <w:t xml:space="preserve"> </w:t>
      </w:r>
      <w:r w:rsidR="00F5078C" w:rsidRPr="00F5078C">
        <w:t>railroad companies</w:t>
      </w:r>
      <w:r w:rsidRPr="00F5078C">
        <w:t>.</w:t>
      </w:r>
      <w:r w:rsidR="00F5078C">
        <w:br/>
      </w:r>
    </w:p>
    <w:p w14:paraId="57A39829" w14:textId="64EF9443" w:rsidR="005F2AE3" w:rsidRDefault="00F5078C" w:rsidP="00184DE3">
      <w:pPr>
        <w:numPr>
          <w:ilvl w:val="0"/>
          <w:numId w:val="11"/>
        </w:numPr>
        <w:spacing w:line="288" w:lineRule="auto"/>
        <w:ind w:hanging="720"/>
      </w:pPr>
      <w:r>
        <w:t>(2)</w:t>
      </w:r>
      <w:r>
        <w:tab/>
        <w:t xml:space="preserve">The Commission has jurisdiction over the subject matter of and the parties to this </w:t>
      </w:r>
      <w:r>
        <w:br/>
        <w:t xml:space="preserve"> </w:t>
      </w:r>
      <w:r>
        <w:tab/>
        <w:t>proceeding.</w:t>
      </w:r>
      <w:r w:rsidR="005F2AE3">
        <w:br/>
      </w:r>
    </w:p>
    <w:p w14:paraId="62EF75FE" w14:textId="269C559D" w:rsidR="005F2AE3" w:rsidRDefault="00F5078C" w:rsidP="00184DE3">
      <w:pPr>
        <w:numPr>
          <w:ilvl w:val="0"/>
          <w:numId w:val="11"/>
        </w:numPr>
        <w:spacing w:line="288" w:lineRule="auto"/>
        <w:ind w:hanging="720"/>
      </w:pPr>
      <w:r>
        <w:t>(3</w:t>
      </w:r>
      <w:r w:rsidR="00690F94" w:rsidRPr="005F2AE3">
        <w:t>)</w:t>
      </w:r>
      <w:r w:rsidR="00690F94" w:rsidRPr="005F2AE3">
        <w:tab/>
      </w:r>
      <w:r w:rsidR="000019E3" w:rsidRPr="005F2AE3">
        <w:t xml:space="preserve">On May 16, 2016, </w:t>
      </w:r>
      <w:r w:rsidR="000019E3">
        <w:t>WIR</w:t>
      </w:r>
      <w:r w:rsidR="000019E3" w:rsidRPr="005F2AE3">
        <w:t xml:space="preserve"> filed a </w:t>
      </w:r>
      <w:r w:rsidR="000019E3">
        <w:t xml:space="preserve">Motion to Reopen the Record requesting the </w:t>
      </w:r>
      <w:r w:rsidR="004115BF">
        <w:br/>
        <w:t xml:space="preserve"> </w:t>
      </w:r>
      <w:r w:rsidR="004115BF">
        <w:tab/>
      </w:r>
      <w:r w:rsidR="000019E3">
        <w:t>Commission to consider new evidence and modify Order 01. The Motion alleges</w:t>
      </w:r>
      <w:r w:rsidR="000019E3" w:rsidRPr="000019E3">
        <w:t xml:space="preserve"> </w:t>
      </w:r>
      <w:r w:rsidR="004115BF">
        <w:br/>
        <w:t xml:space="preserve"> </w:t>
      </w:r>
      <w:r w:rsidR="004115BF">
        <w:tab/>
      </w:r>
      <w:r w:rsidR="000019E3">
        <w:t xml:space="preserve">that the Settlement Agreement approved by Order 01 contained incorrect </w:t>
      </w:r>
      <w:r w:rsidR="004115BF">
        <w:br/>
        <w:t xml:space="preserve"> </w:t>
      </w:r>
      <w:r w:rsidR="004115BF">
        <w:tab/>
      </w:r>
      <w:r w:rsidR="000019E3">
        <w:t>information related to WIR’s past-due regulatory fees.</w:t>
      </w:r>
      <w:r>
        <w:br/>
      </w:r>
    </w:p>
    <w:p w14:paraId="75A502E1" w14:textId="79E08DB3" w:rsidR="005F2AE3" w:rsidRDefault="00F5078C" w:rsidP="00184DE3">
      <w:pPr>
        <w:numPr>
          <w:ilvl w:val="0"/>
          <w:numId w:val="11"/>
        </w:numPr>
        <w:spacing w:line="288" w:lineRule="auto"/>
        <w:ind w:hanging="720"/>
      </w:pPr>
      <w:r>
        <w:t>(4</w:t>
      </w:r>
      <w:r w:rsidR="00690F94" w:rsidRPr="005F2AE3">
        <w:t>)</w:t>
      </w:r>
      <w:r w:rsidR="00690F94" w:rsidRPr="005F2AE3">
        <w:tab/>
      </w:r>
      <w:r w:rsidR="000019E3">
        <w:t>The</w:t>
      </w:r>
      <w:r w:rsidR="008648CB">
        <w:t xml:space="preserve"> Commission construes </w:t>
      </w:r>
      <w:r w:rsidR="000019E3">
        <w:t xml:space="preserve">WIR’s Motion </w:t>
      </w:r>
      <w:r w:rsidR="008648CB">
        <w:t xml:space="preserve">as a </w:t>
      </w:r>
      <w:r w:rsidR="0024470A">
        <w:t>p</w:t>
      </w:r>
      <w:r w:rsidR="008648CB" w:rsidRPr="005F2AE3">
        <w:t xml:space="preserve">etition for </w:t>
      </w:r>
      <w:r w:rsidR="0024470A">
        <w:t>r</w:t>
      </w:r>
      <w:r w:rsidR="008648CB" w:rsidRPr="005F2AE3">
        <w:t xml:space="preserve">ehearing of matters in </w:t>
      </w:r>
      <w:r w:rsidR="004115BF">
        <w:br/>
        <w:t xml:space="preserve"> </w:t>
      </w:r>
      <w:r w:rsidR="004115BF">
        <w:tab/>
      </w:r>
      <w:r w:rsidR="008648CB" w:rsidRPr="005F2AE3">
        <w:t>this do</w:t>
      </w:r>
      <w:r w:rsidR="008648CB">
        <w:t xml:space="preserve">cket. </w:t>
      </w:r>
      <w:r w:rsidR="00127CD5" w:rsidRPr="005F2AE3">
        <w:br/>
      </w:r>
    </w:p>
    <w:p w14:paraId="450179C3" w14:textId="36A8F826" w:rsidR="000019E3" w:rsidRDefault="00F5078C" w:rsidP="005F2AE3">
      <w:pPr>
        <w:numPr>
          <w:ilvl w:val="0"/>
          <w:numId w:val="11"/>
        </w:numPr>
        <w:spacing w:line="264" w:lineRule="auto"/>
        <w:ind w:hanging="720"/>
      </w:pPr>
      <w:r>
        <w:t>(5</w:t>
      </w:r>
      <w:r w:rsidR="00127CD5" w:rsidRPr="005F2AE3">
        <w:t>)</w:t>
      </w:r>
      <w:r w:rsidR="00127CD5" w:rsidRPr="005F2AE3">
        <w:tab/>
      </w:r>
      <w:r w:rsidR="000019E3">
        <w:t>The Commission exercises its discretion to rehear this matter.</w:t>
      </w:r>
      <w:r w:rsidR="004115BF">
        <w:br/>
      </w:r>
    </w:p>
    <w:p w14:paraId="49394363" w14:textId="4C0C044D" w:rsidR="00CA7E8C" w:rsidRDefault="000019E3" w:rsidP="00184DE3">
      <w:pPr>
        <w:numPr>
          <w:ilvl w:val="0"/>
          <w:numId w:val="11"/>
        </w:numPr>
        <w:spacing w:line="288" w:lineRule="auto"/>
        <w:ind w:hanging="720"/>
      </w:pPr>
      <w:r>
        <w:t>(6)</w:t>
      </w:r>
      <w:r>
        <w:tab/>
      </w:r>
      <w:r w:rsidR="00650B69">
        <w:t xml:space="preserve">Order 01 incorrectly requires </w:t>
      </w:r>
      <w:r w:rsidR="00F5078C">
        <w:t xml:space="preserve">WIR </w:t>
      </w:r>
      <w:r w:rsidR="00650B69">
        <w:t xml:space="preserve">to pay </w:t>
      </w:r>
      <w:r w:rsidR="00F5078C">
        <w:t>$108,</w:t>
      </w:r>
      <w:r w:rsidR="00650B69">
        <w:t>405.77</w:t>
      </w:r>
      <w:r w:rsidR="0065553C">
        <w:t xml:space="preserve"> in past-due regulatory fees</w:t>
      </w:r>
      <w:r w:rsidR="00CA7E8C">
        <w:t xml:space="preserve">. </w:t>
      </w:r>
      <w:r w:rsidR="004115BF">
        <w:br/>
        <w:t xml:space="preserve"> </w:t>
      </w:r>
      <w:r w:rsidR="004115BF">
        <w:tab/>
      </w:r>
      <w:r w:rsidR="00CA7E8C">
        <w:t>T</w:t>
      </w:r>
      <w:r w:rsidR="008648CB">
        <w:t>he</w:t>
      </w:r>
      <w:r w:rsidR="00650B69">
        <w:t xml:space="preserve"> correct amount </w:t>
      </w:r>
      <w:r w:rsidR="00CA7E8C">
        <w:t xml:space="preserve">WIR </w:t>
      </w:r>
      <w:r w:rsidR="004A3D30">
        <w:t>owe</w:t>
      </w:r>
      <w:r w:rsidR="00CA7E8C">
        <w:t>s</w:t>
      </w:r>
      <w:r w:rsidR="004A3D30">
        <w:t xml:space="preserve"> </w:t>
      </w:r>
      <w:r w:rsidR="008648CB">
        <w:t>is $50,869.81.</w:t>
      </w:r>
      <w:r w:rsidR="00127CD5" w:rsidRPr="005F2AE3">
        <w:t xml:space="preserve"> </w:t>
      </w:r>
      <w:r w:rsidR="004115BF">
        <w:br/>
      </w:r>
    </w:p>
    <w:p w14:paraId="602B7B00" w14:textId="77C01C01" w:rsidR="005F2AE3" w:rsidRDefault="00CA7E8C" w:rsidP="00184DE3">
      <w:pPr>
        <w:numPr>
          <w:ilvl w:val="0"/>
          <w:numId w:val="11"/>
        </w:numPr>
        <w:spacing w:line="288" w:lineRule="auto"/>
        <w:ind w:hanging="720"/>
      </w:pPr>
      <w:r>
        <w:t>(</w:t>
      </w:r>
      <w:r w:rsidR="000019E3">
        <w:t>7)</w:t>
      </w:r>
      <w:r>
        <w:tab/>
        <w:t>T</w:t>
      </w:r>
      <w:r w:rsidR="005F2AE3">
        <w:t xml:space="preserve">he </w:t>
      </w:r>
      <w:r>
        <w:t>Commission</w:t>
      </w:r>
      <w:r w:rsidR="005F2AE3">
        <w:t xml:space="preserve"> should</w:t>
      </w:r>
      <w:r w:rsidR="000019E3">
        <w:t xml:space="preserve"> </w:t>
      </w:r>
      <w:r w:rsidR="008648CB">
        <w:t>modify Order 01 to reflect the correct amount</w:t>
      </w:r>
      <w:r>
        <w:t xml:space="preserve"> of past-</w:t>
      </w:r>
      <w:r w:rsidR="004115BF">
        <w:br/>
        <w:t xml:space="preserve"> </w:t>
      </w:r>
      <w:r w:rsidR="004115BF">
        <w:tab/>
      </w:r>
      <w:r>
        <w:t>due regulatory fees WIR owes</w:t>
      </w:r>
      <w:r w:rsidR="000019E3">
        <w:t xml:space="preserve"> and modify the agreed payment schedule to reflect </w:t>
      </w:r>
      <w:r w:rsidR="004115BF">
        <w:br/>
        <w:t xml:space="preserve"> </w:t>
      </w:r>
      <w:r w:rsidR="004115BF">
        <w:tab/>
      </w:r>
      <w:r w:rsidR="000019E3">
        <w:t>that one final payment of $964.04 is due on November 28, 2016.</w:t>
      </w:r>
      <w:r w:rsidR="005F2AE3">
        <w:br/>
      </w:r>
    </w:p>
    <w:p w14:paraId="07639B03" w14:textId="379BD64E" w:rsidR="005F2AE3" w:rsidRDefault="005F2AE3" w:rsidP="005F2AE3">
      <w:pPr>
        <w:spacing w:line="264" w:lineRule="auto"/>
      </w:pPr>
      <w:r w:rsidRPr="00690F94">
        <w:rPr>
          <w:b/>
        </w:rPr>
        <w:t>THE COMMISSION ORDERS THAT:</w:t>
      </w:r>
      <w:r>
        <w:br/>
      </w:r>
    </w:p>
    <w:p w14:paraId="2D5A83FD" w14:textId="7B7F9AF7" w:rsidR="005F2AE3" w:rsidRDefault="00690F94" w:rsidP="00184DE3">
      <w:pPr>
        <w:numPr>
          <w:ilvl w:val="0"/>
          <w:numId w:val="11"/>
        </w:numPr>
        <w:spacing w:line="288" w:lineRule="auto"/>
        <w:ind w:hanging="720"/>
      </w:pPr>
      <w:r w:rsidRPr="005F2AE3">
        <w:t>(1)</w:t>
      </w:r>
      <w:r w:rsidRPr="005F2AE3">
        <w:tab/>
      </w:r>
      <w:r w:rsidR="002871D1">
        <w:t xml:space="preserve">The Commission grants </w:t>
      </w:r>
      <w:r w:rsidR="005F2AE3">
        <w:t>Washington and Idaho Railway</w:t>
      </w:r>
      <w:r w:rsidR="00F67D4B">
        <w:t>, Inc.</w:t>
      </w:r>
      <w:r w:rsidR="0052170E" w:rsidRPr="005F2AE3">
        <w:t xml:space="preserve">’s </w:t>
      </w:r>
      <w:r w:rsidR="002871D1">
        <w:t xml:space="preserve">request to </w:t>
      </w:r>
      <w:r w:rsidR="00F67D4B">
        <w:br/>
        <w:t xml:space="preserve"> </w:t>
      </w:r>
      <w:r w:rsidR="00F67D4B">
        <w:tab/>
      </w:r>
      <w:r w:rsidR="002871D1">
        <w:t>consider new</w:t>
      </w:r>
      <w:r w:rsidR="00F95213">
        <w:t>ly discovered</w:t>
      </w:r>
      <w:r w:rsidR="002871D1">
        <w:t xml:space="preserve"> evidence and modify Order 01</w:t>
      </w:r>
      <w:r w:rsidR="00EB5BAD" w:rsidRPr="005F2AE3">
        <w:t>.</w:t>
      </w:r>
      <w:r w:rsidR="005F2AE3">
        <w:br/>
      </w:r>
    </w:p>
    <w:p w14:paraId="24100E44" w14:textId="05D26913" w:rsidR="000019E3" w:rsidRDefault="00690F94" w:rsidP="00184DE3">
      <w:pPr>
        <w:numPr>
          <w:ilvl w:val="0"/>
          <w:numId w:val="11"/>
        </w:numPr>
        <w:spacing w:line="288" w:lineRule="auto"/>
        <w:ind w:hanging="720"/>
      </w:pPr>
      <w:r w:rsidRPr="005F2AE3">
        <w:t>(2)</w:t>
      </w:r>
      <w:r w:rsidRPr="005F2AE3">
        <w:tab/>
      </w:r>
      <w:r w:rsidR="002871D1">
        <w:t>The Commission modifies p</w:t>
      </w:r>
      <w:r w:rsidR="005F2AE3">
        <w:t xml:space="preserve">aragraph 11 of Order 01 to reflect an outstanding </w:t>
      </w:r>
      <w:r w:rsidR="004115BF">
        <w:br/>
        <w:t xml:space="preserve"> </w:t>
      </w:r>
      <w:r w:rsidR="004115BF">
        <w:tab/>
      </w:r>
      <w:r w:rsidR="005F2AE3">
        <w:t>regulatory fee balance of $50,869.81</w:t>
      </w:r>
      <w:r w:rsidR="000019E3">
        <w:t>.</w:t>
      </w:r>
      <w:r w:rsidR="004115BF">
        <w:br/>
      </w:r>
    </w:p>
    <w:p w14:paraId="3672182A" w14:textId="4D972245" w:rsidR="005F2AE3" w:rsidRDefault="000019E3" w:rsidP="00184DE3">
      <w:pPr>
        <w:numPr>
          <w:ilvl w:val="0"/>
          <w:numId w:val="11"/>
        </w:numPr>
        <w:spacing w:line="288" w:lineRule="auto"/>
        <w:ind w:hanging="720"/>
      </w:pPr>
      <w:r>
        <w:t>(3)</w:t>
      </w:r>
      <w:r w:rsidR="004115BF">
        <w:tab/>
      </w:r>
      <w:r>
        <w:t xml:space="preserve">The Commission modifies the agreed payment schedule set out in the Settlement </w:t>
      </w:r>
      <w:r w:rsidR="004115BF">
        <w:br/>
        <w:t xml:space="preserve"> </w:t>
      </w:r>
      <w:r w:rsidR="004115BF">
        <w:tab/>
      </w:r>
      <w:r>
        <w:t xml:space="preserve">Agreement and approved by Order 01 to require one final payment of $964.04 </w:t>
      </w:r>
      <w:r w:rsidR="004115BF">
        <w:br/>
        <w:t xml:space="preserve"> </w:t>
      </w:r>
      <w:r w:rsidR="004115BF">
        <w:tab/>
      </w:r>
      <w:r>
        <w:t>due by November 28, 2016.</w:t>
      </w:r>
      <w:r w:rsidR="005F2AE3">
        <w:br/>
      </w:r>
    </w:p>
    <w:p w14:paraId="6029117C" w14:textId="5DBF15EA" w:rsidR="00CB0163" w:rsidRPr="00CB1237" w:rsidRDefault="005F2AE3" w:rsidP="00CA7E8C">
      <w:pPr>
        <w:numPr>
          <w:ilvl w:val="0"/>
          <w:numId w:val="11"/>
        </w:numPr>
        <w:spacing w:line="264" w:lineRule="auto"/>
        <w:ind w:hanging="720"/>
      </w:pPr>
      <w:r>
        <w:t>(</w:t>
      </w:r>
      <w:r w:rsidR="000019E3">
        <w:t>4</w:t>
      </w:r>
      <w:r>
        <w:t>)</w:t>
      </w:r>
      <w:r>
        <w:tab/>
        <w:t xml:space="preserve">In all other respects, Order 01 remains unchanged. </w:t>
      </w:r>
      <w:r>
        <w:br/>
      </w:r>
    </w:p>
    <w:p w14:paraId="2290B464" w14:textId="06CA1FC7" w:rsidR="00CB0163" w:rsidRPr="00CB1237" w:rsidRDefault="00CB0163" w:rsidP="00CB0163">
      <w:pPr>
        <w:spacing w:line="264" w:lineRule="auto"/>
      </w:pPr>
      <w:r w:rsidRPr="00CB1237">
        <w:t xml:space="preserve">DATED at Olympia, Washington, and effective </w:t>
      </w:r>
      <w:r w:rsidR="00F5078C">
        <w:t>November 9</w:t>
      </w:r>
      <w:r w:rsidR="00466717">
        <w:t>, 2016</w:t>
      </w:r>
      <w:r w:rsidRPr="00CB1237">
        <w:t>.</w:t>
      </w:r>
    </w:p>
    <w:p w14:paraId="24651AD9" w14:textId="77777777" w:rsidR="00CB0163" w:rsidRPr="00CB1237" w:rsidRDefault="00CB0163" w:rsidP="00CB0163">
      <w:pPr>
        <w:spacing w:line="264" w:lineRule="auto"/>
      </w:pPr>
    </w:p>
    <w:p w14:paraId="55C3CB5A" w14:textId="77777777" w:rsidR="00CB0163" w:rsidRPr="00CB1237" w:rsidRDefault="00CB0163" w:rsidP="00CB0163">
      <w:pPr>
        <w:spacing w:line="264" w:lineRule="auto"/>
        <w:jc w:val="center"/>
      </w:pPr>
      <w:r w:rsidRPr="00CB1237">
        <w:t>WASHINGTON UTILITIES AND TRANSPORTATION COMMISSION</w:t>
      </w:r>
    </w:p>
    <w:p w14:paraId="535D1156" w14:textId="77777777" w:rsidR="00CB0163" w:rsidRPr="00CB1237" w:rsidRDefault="00CB0163" w:rsidP="00CB0163">
      <w:pPr>
        <w:spacing w:line="264" w:lineRule="auto"/>
      </w:pPr>
    </w:p>
    <w:p w14:paraId="346F01AF" w14:textId="77777777" w:rsidR="00CB0163" w:rsidRPr="00CB1237" w:rsidRDefault="00CB0163" w:rsidP="00CB0163">
      <w:pPr>
        <w:spacing w:line="264" w:lineRule="auto"/>
      </w:pPr>
    </w:p>
    <w:p w14:paraId="21A07091" w14:textId="77777777" w:rsidR="00CB0163" w:rsidRPr="00CB1237" w:rsidRDefault="00CB0163" w:rsidP="00CB0163">
      <w:pPr>
        <w:spacing w:line="264" w:lineRule="auto"/>
      </w:pPr>
    </w:p>
    <w:p w14:paraId="230B23EC" w14:textId="77777777" w:rsidR="00CB0163" w:rsidRPr="00CB1237" w:rsidRDefault="00CB0163" w:rsidP="00CB0163">
      <w:pPr>
        <w:spacing w:line="264" w:lineRule="auto"/>
      </w:pPr>
    </w:p>
    <w:p w14:paraId="7D6DE5E1" w14:textId="77777777" w:rsidR="00CB0163" w:rsidRPr="00CB1237" w:rsidRDefault="00CB0163" w:rsidP="00CB0163">
      <w:pPr>
        <w:spacing w:line="264" w:lineRule="auto"/>
      </w:pPr>
      <w:r w:rsidRPr="00CB1237">
        <w:tab/>
      </w:r>
      <w:r w:rsidRPr="00CB1237">
        <w:tab/>
      </w:r>
      <w:r w:rsidRPr="00CB1237">
        <w:tab/>
      </w:r>
      <w:r w:rsidRPr="00CB1237">
        <w:tab/>
      </w:r>
      <w:r w:rsidRPr="00CB1237">
        <w:tab/>
        <w:t>RAYNE PEARSON</w:t>
      </w:r>
    </w:p>
    <w:p w14:paraId="13F80237" w14:textId="0FC74714" w:rsidR="00CB0163" w:rsidRPr="00322C20" w:rsidRDefault="00CB0163" w:rsidP="0088147E">
      <w:pPr>
        <w:spacing w:line="264" w:lineRule="auto"/>
        <w:ind w:left="2880" w:firstLine="720"/>
        <w:rPr>
          <w:b/>
        </w:rPr>
      </w:pPr>
      <w:r w:rsidRPr="00CB1237">
        <w:t>Administrative Law Judge</w:t>
      </w:r>
      <w:r w:rsidR="00322C20">
        <w:rPr>
          <w:b/>
        </w:rPr>
        <w:t xml:space="preserve"> </w:t>
      </w:r>
    </w:p>
    <w:p w14:paraId="18552984" w14:textId="77777777" w:rsidR="006972FB" w:rsidRDefault="006972FB" w:rsidP="00CB0163">
      <w:pPr>
        <w:spacing w:line="288" w:lineRule="auto"/>
        <w:jc w:val="center"/>
        <w:rPr>
          <w:b/>
          <w:bCs/>
        </w:rPr>
      </w:pPr>
    </w:p>
    <w:p w14:paraId="3A0A8A02" w14:textId="77777777" w:rsidR="004115BF" w:rsidRDefault="004115BF" w:rsidP="00CB0163">
      <w:pPr>
        <w:spacing w:line="288" w:lineRule="auto"/>
        <w:jc w:val="center"/>
        <w:rPr>
          <w:b/>
          <w:bCs/>
        </w:rPr>
      </w:pPr>
    </w:p>
    <w:p w14:paraId="415D3981" w14:textId="77777777" w:rsidR="004115BF" w:rsidRDefault="004115BF" w:rsidP="00CB0163">
      <w:pPr>
        <w:spacing w:line="288" w:lineRule="auto"/>
        <w:jc w:val="center"/>
        <w:rPr>
          <w:b/>
          <w:bCs/>
        </w:rPr>
      </w:pPr>
    </w:p>
    <w:p w14:paraId="3073EE58" w14:textId="77777777" w:rsidR="004115BF" w:rsidRDefault="004115BF" w:rsidP="00CB0163">
      <w:pPr>
        <w:spacing w:line="288" w:lineRule="auto"/>
        <w:jc w:val="center"/>
        <w:rPr>
          <w:b/>
          <w:bCs/>
        </w:rPr>
      </w:pPr>
    </w:p>
    <w:p w14:paraId="6A8B6FB2" w14:textId="77777777" w:rsidR="004115BF" w:rsidRDefault="004115BF" w:rsidP="00CB0163">
      <w:pPr>
        <w:spacing w:line="288" w:lineRule="auto"/>
        <w:jc w:val="center"/>
        <w:rPr>
          <w:b/>
          <w:bCs/>
        </w:rPr>
      </w:pPr>
    </w:p>
    <w:p w14:paraId="0248F5AE" w14:textId="77777777" w:rsidR="004115BF" w:rsidRDefault="004115BF" w:rsidP="00CB0163">
      <w:pPr>
        <w:spacing w:line="288" w:lineRule="auto"/>
        <w:jc w:val="center"/>
        <w:rPr>
          <w:b/>
          <w:bCs/>
        </w:rPr>
      </w:pPr>
    </w:p>
    <w:p w14:paraId="4405CAE9" w14:textId="77777777" w:rsidR="004115BF" w:rsidRDefault="004115BF" w:rsidP="00CB0163">
      <w:pPr>
        <w:spacing w:line="288" w:lineRule="auto"/>
        <w:jc w:val="center"/>
        <w:rPr>
          <w:b/>
          <w:bCs/>
        </w:rPr>
      </w:pPr>
    </w:p>
    <w:p w14:paraId="2D46170D" w14:textId="77777777" w:rsidR="004115BF" w:rsidRDefault="004115BF" w:rsidP="00CB0163">
      <w:pPr>
        <w:spacing w:line="288" w:lineRule="auto"/>
        <w:jc w:val="center"/>
        <w:rPr>
          <w:b/>
          <w:bCs/>
        </w:rPr>
      </w:pPr>
    </w:p>
    <w:p w14:paraId="74EF265C" w14:textId="77777777" w:rsidR="004115BF" w:rsidRDefault="004115BF" w:rsidP="00CB0163">
      <w:pPr>
        <w:spacing w:line="288" w:lineRule="auto"/>
        <w:jc w:val="center"/>
        <w:rPr>
          <w:b/>
          <w:bCs/>
        </w:rPr>
      </w:pPr>
    </w:p>
    <w:p w14:paraId="159F930E" w14:textId="77777777" w:rsidR="004115BF" w:rsidRDefault="004115BF" w:rsidP="00CB0163">
      <w:pPr>
        <w:spacing w:line="288" w:lineRule="auto"/>
        <w:jc w:val="center"/>
        <w:rPr>
          <w:b/>
          <w:bCs/>
        </w:rPr>
      </w:pPr>
    </w:p>
    <w:p w14:paraId="25D94ED6" w14:textId="77777777" w:rsidR="004115BF" w:rsidRDefault="004115BF" w:rsidP="00CB0163">
      <w:pPr>
        <w:spacing w:line="288" w:lineRule="auto"/>
        <w:jc w:val="center"/>
        <w:rPr>
          <w:b/>
          <w:bCs/>
        </w:rPr>
      </w:pPr>
    </w:p>
    <w:p w14:paraId="1CB23DEA" w14:textId="77777777" w:rsidR="004115BF" w:rsidRDefault="004115BF" w:rsidP="00CB0163">
      <w:pPr>
        <w:spacing w:line="288" w:lineRule="auto"/>
        <w:jc w:val="center"/>
        <w:rPr>
          <w:b/>
          <w:bCs/>
        </w:rPr>
      </w:pPr>
    </w:p>
    <w:p w14:paraId="7CFDE922" w14:textId="77777777" w:rsidR="004115BF" w:rsidRDefault="004115BF" w:rsidP="00CB0163">
      <w:pPr>
        <w:spacing w:line="288" w:lineRule="auto"/>
        <w:jc w:val="center"/>
        <w:rPr>
          <w:b/>
          <w:bCs/>
        </w:rPr>
      </w:pPr>
    </w:p>
    <w:p w14:paraId="33E5C738" w14:textId="77777777" w:rsidR="004115BF" w:rsidRDefault="004115BF" w:rsidP="00CB0163">
      <w:pPr>
        <w:spacing w:line="288" w:lineRule="auto"/>
        <w:jc w:val="center"/>
        <w:rPr>
          <w:b/>
          <w:bCs/>
        </w:rPr>
      </w:pPr>
    </w:p>
    <w:p w14:paraId="11189194" w14:textId="77777777" w:rsidR="004115BF" w:rsidRDefault="004115BF" w:rsidP="00CB0163">
      <w:pPr>
        <w:spacing w:line="288" w:lineRule="auto"/>
        <w:jc w:val="center"/>
        <w:rPr>
          <w:b/>
          <w:bCs/>
        </w:rPr>
      </w:pPr>
    </w:p>
    <w:p w14:paraId="76959342" w14:textId="77777777" w:rsidR="004115BF" w:rsidRDefault="004115BF" w:rsidP="00CB0163">
      <w:pPr>
        <w:spacing w:line="288" w:lineRule="auto"/>
        <w:jc w:val="center"/>
        <w:rPr>
          <w:b/>
          <w:bCs/>
        </w:rPr>
      </w:pPr>
    </w:p>
    <w:p w14:paraId="633F4987" w14:textId="77777777" w:rsidR="004115BF" w:rsidRDefault="004115BF" w:rsidP="00CB0163">
      <w:pPr>
        <w:spacing w:line="288" w:lineRule="auto"/>
        <w:jc w:val="center"/>
        <w:rPr>
          <w:b/>
          <w:bCs/>
        </w:rPr>
      </w:pPr>
    </w:p>
    <w:p w14:paraId="0DF4B84E" w14:textId="77777777" w:rsidR="004115BF" w:rsidRDefault="004115BF" w:rsidP="00CB0163">
      <w:pPr>
        <w:spacing w:line="288" w:lineRule="auto"/>
        <w:jc w:val="center"/>
        <w:rPr>
          <w:b/>
          <w:bCs/>
        </w:rPr>
      </w:pPr>
    </w:p>
    <w:p w14:paraId="64AFA687" w14:textId="77777777" w:rsidR="000C3854" w:rsidRDefault="000C3854" w:rsidP="000C3854">
      <w:pPr>
        <w:spacing w:line="288" w:lineRule="auto"/>
        <w:rPr>
          <w:b/>
          <w:bCs/>
        </w:rPr>
      </w:pPr>
    </w:p>
    <w:p w14:paraId="6B889AE5" w14:textId="77777777" w:rsidR="00D047FB" w:rsidRPr="006C0397" w:rsidRDefault="00D047FB" w:rsidP="00D047FB">
      <w:pPr>
        <w:tabs>
          <w:tab w:val="left" w:pos="385"/>
        </w:tabs>
        <w:spacing w:line="264" w:lineRule="auto"/>
        <w:jc w:val="center"/>
      </w:pPr>
      <w:r w:rsidRPr="006C0397">
        <w:rPr>
          <w:b/>
        </w:rPr>
        <w:t>NOTICE TO THE PARTIES</w:t>
      </w:r>
    </w:p>
    <w:p w14:paraId="72AB3A40" w14:textId="77777777" w:rsidR="00D047FB" w:rsidRPr="006C0397" w:rsidRDefault="00D047FB" w:rsidP="00D047FB">
      <w:pPr>
        <w:spacing w:line="264" w:lineRule="auto"/>
      </w:pPr>
    </w:p>
    <w:p w14:paraId="2DE69B38" w14:textId="3E9E058B" w:rsidR="00D047FB" w:rsidRPr="006C0397" w:rsidRDefault="00D047FB" w:rsidP="00D047FB">
      <w:pPr>
        <w:spacing w:line="264" w:lineRule="auto"/>
      </w:pPr>
      <w:r w:rsidRPr="006C0397">
        <w:t>This is an initial order. The action proposed in this initi</w:t>
      </w:r>
      <w:r w:rsidR="00184DE3">
        <w:t xml:space="preserve">al order is not yet effective. </w:t>
      </w:r>
      <w:r w:rsidRPr="006C0397">
        <w:t>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02DD7177" w14:textId="77777777" w:rsidR="00D047FB" w:rsidRPr="006C0397" w:rsidRDefault="00D047FB" w:rsidP="00D047FB">
      <w:pPr>
        <w:spacing w:line="264" w:lineRule="auto"/>
      </w:pPr>
    </w:p>
    <w:p w14:paraId="0456859A" w14:textId="03D8E455" w:rsidR="00D047FB" w:rsidRPr="006C0397" w:rsidRDefault="00D047FB" w:rsidP="00D047FB">
      <w:pPr>
        <w:spacing w:line="264" w:lineRule="auto"/>
      </w:pPr>
      <w:r w:rsidRPr="006C0397">
        <w:t xml:space="preserve">WAC 480-07-825(2) provides that any party to this proceeding has twenty (20) days after the entry of this initial order to file a </w:t>
      </w:r>
      <w:r w:rsidRPr="006C0397">
        <w:rPr>
          <w:i/>
        </w:rPr>
        <w:t>Petition for Administrative Review</w:t>
      </w:r>
      <w:r w:rsidRPr="006C0397">
        <w:t>. Section (3) of the rule identifies what you must include in any petition as well as othe</w:t>
      </w:r>
      <w:r w:rsidR="00184DE3">
        <w:t xml:space="preserve">r requirements for a petition. </w:t>
      </w:r>
      <w:r w:rsidRPr="006C0397">
        <w:t xml:space="preserve">WAC 480-07-825(4) states that any party may file an </w:t>
      </w:r>
      <w:r w:rsidRPr="006C0397">
        <w:rPr>
          <w:i/>
        </w:rPr>
        <w:t>Answer</w:t>
      </w:r>
      <w:r w:rsidRPr="006C0397">
        <w:t xml:space="preserve"> to a Petition for review within (10) days after service of the petition.</w:t>
      </w:r>
    </w:p>
    <w:p w14:paraId="06500E3D" w14:textId="77777777" w:rsidR="00D047FB" w:rsidRPr="006C0397" w:rsidRDefault="00D047FB" w:rsidP="00D047FB">
      <w:pPr>
        <w:spacing w:line="264" w:lineRule="auto"/>
      </w:pPr>
    </w:p>
    <w:p w14:paraId="483EE17D" w14:textId="77777777" w:rsidR="00D047FB" w:rsidRPr="006C0397" w:rsidRDefault="00D047FB" w:rsidP="00D047FB">
      <w:pPr>
        <w:spacing w:line="264" w:lineRule="auto"/>
      </w:pPr>
      <w:r w:rsidRPr="006C039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2F5D50DB" w14:textId="77777777" w:rsidR="00D047FB" w:rsidRPr="006C0397" w:rsidRDefault="00D047FB" w:rsidP="00D047FB">
      <w:pPr>
        <w:spacing w:line="264" w:lineRule="auto"/>
      </w:pPr>
    </w:p>
    <w:p w14:paraId="29F3A957" w14:textId="7D51D4D0" w:rsidR="00D047FB" w:rsidRPr="006C0397" w:rsidRDefault="00D047FB" w:rsidP="00D047FB">
      <w:pPr>
        <w:spacing w:line="264" w:lineRule="auto"/>
      </w:pPr>
      <w:r w:rsidRPr="006C039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w:t>
      </w:r>
      <w:r w:rsidR="00184DE3">
        <w:t xml:space="preserve"> </w:t>
      </w:r>
    </w:p>
    <w:p w14:paraId="03B448E6" w14:textId="77777777" w:rsidR="00D047FB" w:rsidRPr="006C0397" w:rsidRDefault="00D047FB" w:rsidP="00D047FB">
      <w:pPr>
        <w:spacing w:line="264" w:lineRule="auto"/>
      </w:pPr>
    </w:p>
    <w:p w14:paraId="365D4E50" w14:textId="77777777" w:rsidR="00D047FB" w:rsidRPr="006C0397" w:rsidRDefault="00D047FB" w:rsidP="00D047FB">
      <w:pPr>
        <w:spacing w:line="264" w:lineRule="auto"/>
      </w:pPr>
      <w:r w:rsidRPr="006C039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6C0397">
        <w:rPr>
          <w:b/>
        </w:rPr>
        <w:t>two (2)</w:t>
      </w:r>
      <w:r w:rsidRPr="006C0397">
        <w:t xml:space="preserve"> copies of your Petition or Answer by mail delivery to:</w:t>
      </w:r>
    </w:p>
    <w:p w14:paraId="349213BA" w14:textId="77777777" w:rsidR="00D047FB" w:rsidRPr="006C0397" w:rsidRDefault="00D047FB" w:rsidP="00D047FB">
      <w:pPr>
        <w:spacing w:line="264" w:lineRule="auto"/>
      </w:pPr>
    </w:p>
    <w:p w14:paraId="630B970B" w14:textId="77777777" w:rsidR="00D047FB" w:rsidRPr="006C0397" w:rsidRDefault="00D047FB" w:rsidP="00D047FB">
      <w:pPr>
        <w:spacing w:line="264" w:lineRule="auto"/>
      </w:pPr>
      <w:r w:rsidRPr="006C0397">
        <w:t>Attn: Steven V. King, Executive Director and Secretary</w:t>
      </w:r>
    </w:p>
    <w:p w14:paraId="4EAE5DFB" w14:textId="77777777" w:rsidR="00D047FB" w:rsidRPr="006C0397" w:rsidRDefault="00D047FB" w:rsidP="00D047FB">
      <w:pPr>
        <w:spacing w:line="264" w:lineRule="auto"/>
      </w:pPr>
      <w:r w:rsidRPr="006C0397">
        <w:t xml:space="preserve">Washington Utilities and Transportation Commission </w:t>
      </w:r>
    </w:p>
    <w:p w14:paraId="12584FFC" w14:textId="77777777" w:rsidR="00D047FB" w:rsidRPr="006C0397" w:rsidRDefault="00D047FB" w:rsidP="00D047FB">
      <w:pPr>
        <w:spacing w:line="264" w:lineRule="auto"/>
      </w:pPr>
      <w:r w:rsidRPr="006C0397">
        <w:t>P.O. Box 47250</w:t>
      </w:r>
    </w:p>
    <w:p w14:paraId="61013C4E" w14:textId="002AE8AF" w:rsidR="00D047FB" w:rsidRPr="006C0397" w:rsidRDefault="00184DE3" w:rsidP="00D047FB">
      <w:pPr>
        <w:spacing w:line="264" w:lineRule="auto"/>
      </w:pPr>
      <w:r>
        <w:t xml:space="preserve">Olympia, Washington </w:t>
      </w:r>
      <w:r w:rsidR="00D047FB" w:rsidRPr="006C0397">
        <w:t>98504-7250</w:t>
      </w:r>
    </w:p>
    <w:p w14:paraId="07735A4D" w14:textId="77777777" w:rsidR="00D047FB" w:rsidRPr="006C0397" w:rsidRDefault="00D047FB" w:rsidP="00D047FB">
      <w:pPr>
        <w:spacing w:line="264" w:lineRule="auto"/>
      </w:pPr>
    </w:p>
    <w:p w14:paraId="7AFD8948" w14:textId="77777777" w:rsidR="00D047FB" w:rsidRPr="00CB1237" w:rsidRDefault="00D047FB" w:rsidP="000C3854">
      <w:pPr>
        <w:spacing w:line="288" w:lineRule="auto"/>
        <w:rPr>
          <w:b/>
          <w:bCs/>
        </w:rPr>
      </w:pPr>
    </w:p>
    <w:sectPr w:rsidR="00D047FB" w:rsidRPr="00CB1237" w:rsidSect="00184DE3">
      <w:headerReference w:type="default" r:id="rId8"/>
      <w:headerReference w:type="first" r:id="rId9"/>
      <w:type w:val="continuous"/>
      <w:pgSz w:w="12240" w:h="15840" w:code="1"/>
      <w:pgMar w:top="1440" w:right="1440" w:bottom="1440" w:left="2160" w:header="12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D6091" w14:textId="77777777" w:rsidR="000122D8" w:rsidRDefault="000122D8">
      <w:r>
        <w:separator/>
      </w:r>
    </w:p>
  </w:endnote>
  <w:endnote w:type="continuationSeparator" w:id="0">
    <w:p w14:paraId="4FCF35CF" w14:textId="77777777" w:rsidR="000122D8" w:rsidRDefault="0001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2B53D" w14:textId="77777777" w:rsidR="000122D8" w:rsidRDefault="000122D8">
      <w:r>
        <w:separator/>
      </w:r>
    </w:p>
  </w:footnote>
  <w:footnote w:type="continuationSeparator" w:id="0">
    <w:p w14:paraId="3B6B8BE1" w14:textId="77777777" w:rsidR="000122D8" w:rsidRDefault="000122D8">
      <w:r>
        <w:continuationSeparator/>
      </w:r>
    </w:p>
  </w:footnote>
  <w:footnote w:id="1">
    <w:p w14:paraId="01148294" w14:textId="092D28B1" w:rsidR="000019E3" w:rsidRPr="005B0347" w:rsidRDefault="000019E3" w:rsidP="00184DE3">
      <w:pPr>
        <w:pStyle w:val="FootnoteText"/>
        <w:spacing w:after="120"/>
        <w:rPr>
          <w:sz w:val="22"/>
          <w:szCs w:val="22"/>
        </w:rPr>
      </w:pPr>
      <w:r w:rsidRPr="009F2ECB">
        <w:rPr>
          <w:rStyle w:val="FootnoteReference"/>
          <w:sz w:val="22"/>
          <w:szCs w:val="22"/>
        </w:rPr>
        <w:footnoteRef/>
      </w:r>
      <w:r w:rsidRPr="009F2ECB">
        <w:rPr>
          <w:sz w:val="22"/>
          <w:szCs w:val="22"/>
        </w:rPr>
        <w:t xml:space="preserve"> The Commission liberally construes f</w:t>
      </w:r>
      <w:r>
        <w:rPr>
          <w:sz w:val="22"/>
          <w:szCs w:val="22"/>
        </w:rPr>
        <w:t xml:space="preserve">ilings to effect just results. </w:t>
      </w:r>
      <w:r w:rsidRPr="009F2ECB">
        <w:rPr>
          <w:sz w:val="22"/>
          <w:szCs w:val="22"/>
        </w:rPr>
        <w:t>WAC 480-07-395(4).</w:t>
      </w:r>
      <w:r w:rsidRPr="005B0347">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408F38F9" w:rsidR="00CA7E8C" w:rsidRDefault="00CA7E8C" w:rsidP="00A21BEB">
    <w:pPr>
      <w:pStyle w:val="Header"/>
      <w:tabs>
        <w:tab w:val="clear" w:pos="8640"/>
        <w:tab w:val="right" w:pos="8100"/>
      </w:tabs>
      <w:rPr>
        <w:b/>
        <w:bCs/>
        <w:sz w:val="20"/>
        <w:szCs w:val="20"/>
      </w:rPr>
    </w:pPr>
    <w:r w:rsidRPr="00B85B2D">
      <w:rPr>
        <w:b/>
        <w:bCs/>
        <w:sz w:val="20"/>
        <w:szCs w:val="20"/>
      </w:rPr>
      <w:t xml:space="preserve">DOCKET </w:t>
    </w:r>
    <w:r>
      <w:rPr>
        <w:b/>
        <w:bCs/>
        <w:sz w:val="20"/>
        <w:szCs w:val="20"/>
      </w:rPr>
      <w:t>TR-143978</w:t>
    </w:r>
  </w:p>
  <w:p w14:paraId="3C03D472" w14:textId="22B1B6C9" w:rsidR="00CA7E8C" w:rsidRDefault="00CA7E8C" w:rsidP="00A21BEB">
    <w:pPr>
      <w:pStyle w:val="Header"/>
      <w:tabs>
        <w:tab w:val="clear" w:pos="8640"/>
        <w:tab w:val="right" w:pos="8100"/>
      </w:tabs>
      <w:rPr>
        <w:rStyle w:val="PageNumber"/>
        <w:b/>
        <w:bCs/>
        <w:sz w:val="20"/>
        <w:szCs w:val="20"/>
      </w:rPr>
    </w:pPr>
    <w:r>
      <w:rPr>
        <w:b/>
        <w:bCs/>
        <w:sz w:val="20"/>
        <w:szCs w:val="20"/>
      </w:rPr>
      <w:t>Order 02</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5465BF">
      <w:rPr>
        <w:rStyle w:val="PageNumber"/>
        <w:b/>
        <w:bCs/>
        <w:noProof/>
        <w:sz w:val="20"/>
        <w:szCs w:val="20"/>
      </w:rPr>
      <w:t>2</w:t>
    </w:r>
    <w:r w:rsidRPr="00B85B2D">
      <w:rPr>
        <w:rStyle w:val="PageNumber"/>
        <w:b/>
        <w:bCs/>
        <w:sz w:val="20"/>
        <w:szCs w:val="20"/>
      </w:rPr>
      <w:fldChar w:fldCharType="end"/>
    </w:r>
  </w:p>
  <w:p w14:paraId="2B73C76D" w14:textId="77777777" w:rsidR="00CA7E8C" w:rsidRDefault="00CA7E8C">
    <w:pPr>
      <w:pStyle w:val="Header"/>
      <w:tabs>
        <w:tab w:val="clear" w:pos="8640"/>
        <w:tab w:val="right" w:pos="8100"/>
      </w:tabs>
      <w:rPr>
        <w:rStyle w:val="PageNumber"/>
        <w:b/>
        <w:bCs/>
        <w:sz w:val="20"/>
        <w:szCs w:val="20"/>
      </w:rPr>
    </w:pPr>
  </w:p>
  <w:p w14:paraId="13B67592" w14:textId="77777777" w:rsidR="00CA7E8C" w:rsidRPr="00B85B2D" w:rsidRDefault="00CA7E8C">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5CBDB" w14:textId="69E431CE" w:rsidR="003D47D4" w:rsidRPr="003D47D4" w:rsidRDefault="003D47D4" w:rsidP="003D47D4">
    <w:pPr>
      <w:pStyle w:val="Header"/>
      <w:jc w:val="right"/>
      <w:rPr>
        <w:sz w:val="22"/>
        <w:szCs w:val="22"/>
      </w:rPr>
    </w:pPr>
    <w:r w:rsidRPr="003D47D4">
      <w:rPr>
        <w:sz w:val="22"/>
        <w:szCs w:val="22"/>
      </w:rPr>
      <w:t>[Service Date: November 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43D1B"/>
    <w:multiLevelType w:val="hybridMultilevel"/>
    <w:tmpl w:val="7D9C5198"/>
    <w:lvl w:ilvl="0" w:tplc="590A6D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3"/>
  </w:num>
  <w:num w:numId="5">
    <w:abstractNumId w:val="9"/>
  </w:num>
  <w:num w:numId="6">
    <w:abstractNumId w:val="6"/>
  </w:num>
  <w:num w:numId="7">
    <w:abstractNumId w:val="5"/>
  </w:num>
  <w:num w:numId="8">
    <w:abstractNumId w:val="4"/>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19E3"/>
    <w:rsid w:val="00002402"/>
    <w:rsid w:val="00003479"/>
    <w:rsid w:val="00005893"/>
    <w:rsid w:val="00007D4A"/>
    <w:rsid w:val="00011DA9"/>
    <w:rsid w:val="000122D8"/>
    <w:rsid w:val="00013BD4"/>
    <w:rsid w:val="00014AB8"/>
    <w:rsid w:val="0001602D"/>
    <w:rsid w:val="000164A8"/>
    <w:rsid w:val="00016916"/>
    <w:rsid w:val="000210D8"/>
    <w:rsid w:val="000219B7"/>
    <w:rsid w:val="0002339B"/>
    <w:rsid w:val="00023460"/>
    <w:rsid w:val="0002570B"/>
    <w:rsid w:val="000269D6"/>
    <w:rsid w:val="00033213"/>
    <w:rsid w:val="0003347C"/>
    <w:rsid w:val="00037ADC"/>
    <w:rsid w:val="00040C1A"/>
    <w:rsid w:val="000425D2"/>
    <w:rsid w:val="000426C0"/>
    <w:rsid w:val="00042EE6"/>
    <w:rsid w:val="00052588"/>
    <w:rsid w:val="00052765"/>
    <w:rsid w:val="00062A54"/>
    <w:rsid w:val="000631B2"/>
    <w:rsid w:val="00064277"/>
    <w:rsid w:val="00064471"/>
    <w:rsid w:val="00064D16"/>
    <w:rsid w:val="0006698E"/>
    <w:rsid w:val="000677EC"/>
    <w:rsid w:val="00070B4A"/>
    <w:rsid w:val="000736A8"/>
    <w:rsid w:val="00082753"/>
    <w:rsid w:val="00084377"/>
    <w:rsid w:val="00085C9C"/>
    <w:rsid w:val="0009227E"/>
    <w:rsid w:val="00092BFA"/>
    <w:rsid w:val="000A14A5"/>
    <w:rsid w:val="000A38A3"/>
    <w:rsid w:val="000A424F"/>
    <w:rsid w:val="000A60F5"/>
    <w:rsid w:val="000B2F06"/>
    <w:rsid w:val="000B3F21"/>
    <w:rsid w:val="000B4183"/>
    <w:rsid w:val="000B6544"/>
    <w:rsid w:val="000B67B6"/>
    <w:rsid w:val="000B7854"/>
    <w:rsid w:val="000B7A11"/>
    <w:rsid w:val="000B7F83"/>
    <w:rsid w:val="000C0323"/>
    <w:rsid w:val="000C3854"/>
    <w:rsid w:val="000C6599"/>
    <w:rsid w:val="000D254E"/>
    <w:rsid w:val="000D3ACC"/>
    <w:rsid w:val="000D4261"/>
    <w:rsid w:val="000D5AF8"/>
    <w:rsid w:val="000D74CA"/>
    <w:rsid w:val="000D77CC"/>
    <w:rsid w:val="000E0772"/>
    <w:rsid w:val="000E1196"/>
    <w:rsid w:val="000E1EB1"/>
    <w:rsid w:val="000E2A61"/>
    <w:rsid w:val="000E4BC7"/>
    <w:rsid w:val="000F0649"/>
    <w:rsid w:val="000F4591"/>
    <w:rsid w:val="001007E1"/>
    <w:rsid w:val="00101D97"/>
    <w:rsid w:val="00103960"/>
    <w:rsid w:val="00111219"/>
    <w:rsid w:val="00111B07"/>
    <w:rsid w:val="00112B93"/>
    <w:rsid w:val="001155A4"/>
    <w:rsid w:val="00117299"/>
    <w:rsid w:val="00117333"/>
    <w:rsid w:val="001179CD"/>
    <w:rsid w:val="00120913"/>
    <w:rsid w:val="00120B44"/>
    <w:rsid w:val="0012204A"/>
    <w:rsid w:val="0012548B"/>
    <w:rsid w:val="00126995"/>
    <w:rsid w:val="00127197"/>
    <w:rsid w:val="00127CD5"/>
    <w:rsid w:val="00131166"/>
    <w:rsid w:val="00131E06"/>
    <w:rsid w:val="001320FF"/>
    <w:rsid w:val="00134431"/>
    <w:rsid w:val="00135751"/>
    <w:rsid w:val="00136247"/>
    <w:rsid w:val="00136868"/>
    <w:rsid w:val="0014054F"/>
    <w:rsid w:val="0014354E"/>
    <w:rsid w:val="00145B34"/>
    <w:rsid w:val="00152F28"/>
    <w:rsid w:val="001537A6"/>
    <w:rsid w:val="0015682A"/>
    <w:rsid w:val="001572AD"/>
    <w:rsid w:val="00157683"/>
    <w:rsid w:val="00157899"/>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4DE3"/>
    <w:rsid w:val="00186814"/>
    <w:rsid w:val="001906D6"/>
    <w:rsid w:val="00190A10"/>
    <w:rsid w:val="00190E92"/>
    <w:rsid w:val="0019411E"/>
    <w:rsid w:val="00196C9A"/>
    <w:rsid w:val="001A0000"/>
    <w:rsid w:val="001A1541"/>
    <w:rsid w:val="001A220D"/>
    <w:rsid w:val="001A2809"/>
    <w:rsid w:val="001A75A2"/>
    <w:rsid w:val="001B105D"/>
    <w:rsid w:val="001B1CDB"/>
    <w:rsid w:val="001B3B31"/>
    <w:rsid w:val="001B472B"/>
    <w:rsid w:val="001C10D0"/>
    <w:rsid w:val="001C1DAE"/>
    <w:rsid w:val="001C44C6"/>
    <w:rsid w:val="001C5342"/>
    <w:rsid w:val="001C579D"/>
    <w:rsid w:val="001C66B2"/>
    <w:rsid w:val="001C7A05"/>
    <w:rsid w:val="001D0DC8"/>
    <w:rsid w:val="001D1073"/>
    <w:rsid w:val="001D1ADF"/>
    <w:rsid w:val="001D6547"/>
    <w:rsid w:val="001D765C"/>
    <w:rsid w:val="001E5EC1"/>
    <w:rsid w:val="001E64D7"/>
    <w:rsid w:val="001E6A88"/>
    <w:rsid w:val="001F2D70"/>
    <w:rsid w:val="001F58FC"/>
    <w:rsid w:val="001F6CA6"/>
    <w:rsid w:val="00200F43"/>
    <w:rsid w:val="00203697"/>
    <w:rsid w:val="002061ED"/>
    <w:rsid w:val="00206DCC"/>
    <w:rsid w:val="00212364"/>
    <w:rsid w:val="00212C4A"/>
    <w:rsid w:val="002153BD"/>
    <w:rsid w:val="0021739D"/>
    <w:rsid w:val="00217765"/>
    <w:rsid w:val="0022263F"/>
    <w:rsid w:val="00223687"/>
    <w:rsid w:val="002258B1"/>
    <w:rsid w:val="00225BA3"/>
    <w:rsid w:val="00226090"/>
    <w:rsid w:val="002260E1"/>
    <w:rsid w:val="00227F07"/>
    <w:rsid w:val="00230655"/>
    <w:rsid w:val="00230FD0"/>
    <w:rsid w:val="00233D02"/>
    <w:rsid w:val="002376DA"/>
    <w:rsid w:val="0024097E"/>
    <w:rsid w:val="00241EFB"/>
    <w:rsid w:val="002443C1"/>
    <w:rsid w:val="0024470A"/>
    <w:rsid w:val="00244A75"/>
    <w:rsid w:val="00246359"/>
    <w:rsid w:val="00251255"/>
    <w:rsid w:val="0025542C"/>
    <w:rsid w:val="002558D0"/>
    <w:rsid w:val="0025776E"/>
    <w:rsid w:val="002577CE"/>
    <w:rsid w:val="002601B6"/>
    <w:rsid w:val="0026116F"/>
    <w:rsid w:val="00262EBB"/>
    <w:rsid w:val="00264C0F"/>
    <w:rsid w:val="002656EB"/>
    <w:rsid w:val="0026688A"/>
    <w:rsid w:val="002728F6"/>
    <w:rsid w:val="00280544"/>
    <w:rsid w:val="00280C23"/>
    <w:rsid w:val="00281ABD"/>
    <w:rsid w:val="002834B4"/>
    <w:rsid w:val="00284269"/>
    <w:rsid w:val="00285B43"/>
    <w:rsid w:val="0028697C"/>
    <w:rsid w:val="002871D1"/>
    <w:rsid w:val="002872F0"/>
    <w:rsid w:val="00287672"/>
    <w:rsid w:val="00287B09"/>
    <w:rsid w:val="00291285"/>
    <w:rsid w:val="00291C3E"/>
    <w:rsid w:val="00293EC2"/>
    <w:rsid w:val="00294727"/>
    <w:rsid w:val="002969C0"/>
    <w:rsid w:val="002A44FE"/>
    <w:rsid w:val="002A547A"/>
    <w:rsid w:val="002A74AC"/>
    <w:rsid w:val="002B0F91"/>
    <w:rsid w:val="002C03F6"/>
    <w:rsid w:val="002C0752"/>
    <w:rsid w:val="002C1C05"/>
    <w:rsid w:val="002C2FA6"/>
    <w:rsid w:val="002C5131"/>
    <w:rsid w:val="002C70D3"/>
    <w:rsid w:val="002D0333"/>
    <w:rsid w:val="002D5415"/>
    <w:rsid w:val="002D54E7"/>
    <w:rsid w:val="002E1E12"/>
    <w:rsid w:val="002E1E19"/>
    <w:rsid w:val="002E3337"/>
    <w:rsid w:val="002E3C80"/>
    <w:rsid w:val="002E59AC"/>
    <w:rsid w:val="002E6663"/>
    <w:rsid w:val="002F169B"/>
    <w:rsid w:val="002F3372"/>
    <w:rsid w:val="002F698C"/>
    <w:rsid w:val="002F6D84"/>
    <w:rsid w:val="002F71C2"/>
    <w:rsid w:val="00300B82"/>
    <w:rsid w:val="00301107"/>
    <w:rsid w:val="00302F2A"/>
    <w:rsid w:val="003042FF"/>
    <w:rsid w:val="0030487D"/>
    <w:rsid w:val="00304888"/>
    <w:rsid w:val="003072AB"/>
    <w:rsid w:val="003075C9"/>
    <w:rsid w:val="00310968"/>
    <w:rsid w:val="00311EBF"/>
    <w:rsid w:val="003125AD"/>
    <w:rsid w:val="0031607C"/>
    <w:rsid w:val="00316961"/>
    <w:rsid w:val="00320A02"/>
    <w:rsid w:val="003221C8"/>
    <w:rsid w:val="00322C20"/>
    <w:rsid w:val="00325033"/>
    <w:rsid w:val="003332A6"/>
    <w:rsid w:val="00334224"/>
    <w:rsid w:val="00343FAD"/>
    <w:rsid w:val="00345CDC"/>
    <w:rsid w:val="00347054"/>
    <w:rsid w:val="003470BB"/>
    <w:rsid w:val="0034716A"/>
    <w:rsid w:val="00352554"/>
    <w:rsid w:val="00354195"/>
    <w:rsid w:val="00355F62"/>
    <w:rsid w:val="00361888"/>
    <w:rsid w:val="00362AC7"/>
    <w:rsid w:val="00363B2A"/>
    <w:rsid w:val="00363E77"/>
    <w:rsid w:val="00365AE5"/>
    <w:rsid w:val="003717D9"/>
    <w:rsid w:val="00371E20"/>
    <w:rsid w:val="00372516"/>
    <w:rsid w:val="00374096"/>
    <w:rsid w:val="003770BB"/>
    <w:rsid w:val="0038094F"/>
    <w:rsid w:val="0038109D"/>
    <w:rsid w:val="003815A3"/>
    <w:rsid w:val="0038268B"/>
    <w:rsid w:val="00382A30"/>
    <w:rsid w:val="00383B52"/>
    <w:rsid w:val="00386898"/>
    <w:rsid w:val="00386C96"/>
    <w:rsid w:val="00387620"/>
    <w:rsid w:val="00390070"/>
    <w:rsid w:val="003901A1"/>
    <w:rsid w:val="00397A4E"/>
    <w:rsid w:val="00397A87"/>
    <w:rsid w:val="003A1603"/>
    <w:rsid w:val="003A38E3"/>
    <w:rsid w:val="003A7B35"/>
    <w:rsid w:val="003B10D2"/>
    <w:rsid w:val="003B138B"/>
    <w:rsid w:val="003B534A"/>
    <w:rsid w:val="003B5624"/>
    <w:rsid w:val="003C70EB"/>
    <w:rsid w:val="003D404F"/>
    <w:rsid w:val="003D4639"/>
    <w:rsid w:val="003D47D4"/>
    <w:rsid w:val="003D4B3F"/>
    <w:rsid w:val="003D52BA"/>
    <w:rsid w:val="003D5644"/>
    <w:rsid w:val="003D64E8"/>
    <w:rsid w:val="003D6C0A"/>
    <w:rsid w:val="003D740F"/>
    <w:rsid w:val="003E01D8"/>
    <w:rsid w:val="003E24E0"/>
    <w:rsid w:val="003F2A20"/>
    <w:rsid w:val="003F3EA6"/>
    <w:rsid w:val="003F4ACF"/>
    <w:rsid w:val="004004F2"/>
    <w:rsid w:val="00405642"/>
    <w:rsid w:val="00406DDA"/>
    <w:rsid w:val="004074DC"/>
    <w:rsid w:val="00407604"/>
    <w:rsid w:val="0040770A"/>
    <w:rsid w:val="004115BF"/>
    <w:rsid w:val="00413546"/>
    <w:rsid w:val="0042069A"/>
    <w:rsid w:val="00421B3A"/>
    <w:rsid w:val="004226B7"/>
    <w:rsid w:val="00423D01"/>
    <w:rsid w:val="00426C92"/>
    <w:rsid w:val="00430F4E"/>
    <w:rsid w:val="00431EC2"/>
    <w:rsid w:val="00432DFB"/>
    <w:rsid w:val="004342E8"/>
    <w:rsid w:val="004344AD"/>
    <w:rsid w:val="00434DDF"/>
    <w:rsid w:val="004354E3"/>
    <w:rsid w:val="00436446"/>
    <w:rsid w:val="00437E4C"/>
    <w:rsid w:val="00441E21"/>
    <w:rsid w:val="00444529"/>
    <w:rsid w:val="00444E53"/>
    <w:rsid w:val="0044560D"/>
    <w:rsid w:val="00447286"/>
    <w:rsid w:val="00447DDD"/>
    <w:rsid w:val="00450C85"/>
    <w:rsid w:val="0045128B"/>
    <w:rsid w:val="0046023D"/>
    <w:rsid w:val="004606E1"/>
    <w:rsid w:val="004614D7"/>
    <w:rsid w:val="00466717"/>
    <w:rsid w:val="004734A9"/>
    <w:rsid w:val="00475E8F"/>
    <w:rsid w:val="00482044"/>
    <w:rsid w:val="004878BC"/>
    <w:rsid w:val="00490617"/>
    <w:rsid w:val="004906A3"/>
    <w:rsid w:val="00491D29"/>
    <w:rsid w:val="00496AC5"/>
    <w:rsid w:val="00497055"/>
    <w:rsid w:val="00497641"/>
    <w:rsid w:val="00497C39"/>
    <w:rsid w:val="00497CC7"/>
    <w:rsid w:val="00497D18"/>
    <w:rsid w:val="004A11F3"/>
    <w:rsid w:val="004A1A6D"/>
    <w:rsid w:val="004A1FFA"/>
    <w:rsid w:val="004A3D30"/>
    <w:rsid w:val="004A3E2A"/>
    <w:rsid w:val="004A74A6"/>
    <w:rsid w:val="004B28AD"/>
    <w:rsid w:val="004B3F6C"/>
    <w:rsid w:val="004B4BCD"/>
    <w:rsid w:val="004C0175"/>
    <w:rsid w:val="004C1D79"/>
    <w:rsid w:val="004C1E66"/>
    <w:rsid w:val="004C4B31"/>
    <w:rsid w:val="004D142A"/>
    <w:rsid w:val="004D1765"/>
    <w:rsid w:val="004D2214"/>
    <w:rsid w:val="004D24E3"/>
    <w:rsid w:val="004D2B76"/>
    <w:rsid w:val="004D561C"/>
    <w:rsid w:val="004D68C9"/>
    <w:rsid w:val="004D692C"/>
    <w:rsid w:val="004D7804"/>
    <w:rsid w:val="004E14C5"/>
    <w:rsid w:val="004E1E3C"/>
    <w:rsid w:val="004E29CD"/>
    <w:rsid w:val="004E2ED1"/>
    <w:rsid w:val="004E40B1"/>
    <w:rsid w:val="004F19C5"/>
    <w:rsid w:val="004F1F7C"/>
    <w:rsid w:val="004F37DD"/>
    <w:rsid w:val="004F5A39"/>
    <w:rsid w:val="004F670F"/>
    <w:rsid w:val="00506F82"/>
    <w:rsid w:val="00515AC4"/>
    <w:rsid w:val="00516019"/>
    <w:rsid w:val="00520956"/>
    <w:rsid w:val="0052170E"/>
    <w:rsid w:val="00521A82"/>
    <w:rsid w:val="00524F39"/>
    <w:rsid w:val="00525D09"/>
    <w:rsid w:val="00525E26"/>
    <w:rsid w:val="00532693"/>
    <w:rsid w:val="00536D13"/>
    <w:rsid w:val="00537338"/>
    <w:rsid w:val="0054092F"/>
    <w:rsid w:val="00543264"/>
    <w:rsid w:val="00545137"/>
    <w:rsid w:val="005465BF"/>
    <w:rsid w:val="00546C2E"/>
    <w:rsid w:val="00547078"/>
    <w:rsid w:val="005473C5"/>
    <w:rsid w:val="00551071"/>
    <w:rsid w:val="00551866"/>
    <w:rsid w:val="005519EF"/>
    <w:rsid w:val="00551E82"/>
    <w:rsid w:val="0055204F"/>
    <w:rsid w:val="00552401"/>
    <w:rsid w:val="00555C15"/>
    <w:rsid w:val="005622CB"/>
    <w:rsid w:val="00564C22"/>
    <w:rsid w:val="0056667C"/>
    <w:rsid w:val="00571384"/>
    <w:rsid w:val="0057202D"/>
    <w:rsid w:val="0057279C"/>
    <w:rsid w:val="00572BC4"/>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53AE"/>
    <w:rsid w:val="005A7177"/>
    <w:rsid w:val="005B14FF"/>
    <w:rsid w:val="005B2395"/>
    <w:rsid w:val="005B2C2C"/>
    <w:rsid w:val="005B3D1B"/>
    <w:rsid w:val="005B3D6F"/>
    <w:rsid w:val="005B45BF"/>
    <w:rsid w:val="005B45C7"/>
    <w:rsid w:val="005B5ED6"/>
    <w:rsid w:val="005B5FED"/>
    <w:rsid w:val="005B60F9"/>
    <w:rsid w:val="005C0B6F"/>
    <w:rsid w:val="005C0DAC"/>
    <w:rsid w:val="005C21BF"/>
    <w:rsid w:val="005C4436"/>
    <w:rsid w:val="005C4B89"/>
    <w:rsid w:val="005C64B0"/>
    <w:rsid w:val="005D084E"/>
    <w:rsid w:val="005D7A9C"/>
    <w:rsid w:val="005E07B6"/>
    <w:rsid w:val="005E1DD1"/>
    <w:rsid w:val="005E1EA6"/>
    <w:rsid w:val="005E3095"/>
    <w:rsid w:val="005E5A03"/>
    <w:rsid w:val="005E5DEF"/>
    <w:rsid w:val="005E6451"/>
    <w:rsid w:val="005F0705"/>
    <w:rsid w:val="005F24F9"/>
    <w:rsid w:val="005F2AE3"/>
    <w:rsid w:val="005F6F49"/>
    <w:rsid w:val="005F75C6"/>
    <w:rsid w:val="006005B9"/>
    <w:rsid w:val="00602D5D"/>
    <w:rsid w:val="0060406D"/>
    <w:rsid w:val="006060EF"/>
    <w:rsid w:val="00606C8D"/>
    <w:rsid w:val="00607EC3"/>
    <w:rsid w:val="006101BE"/>
    <w:rsid w:val="00613205"/>
    <w:rsid w:val="006140A4"/>
    <w:rsid w:val="00615528"/>
    <w:rsid w:val="0062054E"/>
    <w:rsid w:val="00620F94"/>
    <w:rsid w:val="006220C6"/>
    <w:rsid w:val="00622F11"/>
    <w:rsid w:val="00623107"/>
    <w:rsid w:val="00626A18"/>
    <w:rsid w:val="00627344"/>
    <w:rsid w:val="00630B45"/>
    <w:rsid w:val="0063197C"/>
    <w:rsid w:val="00632201"/>
    <w:rsid w:val="00633CE8"/>
    <w:rsid w:val="006362F3"/>
    <w:rsid w:val="006404DC"/>
    <w:rsid w:val="0064089E"/>
    <w:rsid w:val="00645D41"/>
    <w:rsid w:val="0064785C"/>
    <w:rsid w:val="00650B69"/>
    <w:rsid w:val="006552B9"/>
    <w:rsid w:val="0065553C"/>
    <w:rsid w:val="00655F61"/>
    <w:rsid w:val="00656311"/>
    <w:rsid w:val="0066014D"/>
    <w:rsid w:val="0066440C"/>
    <w:rsid w:val="006646B4"/>
    <w:rsid w:val="00664F6A"/>
    <w:rsid w:val="006671EF"/>
    <w:rsid w:val="00667F91"/>
    <w:rsid w:val="006704C8"/>
    <w:rsid w:val="00672F09"/>
    <w:rsid w:val="006736DC"/>
    <w:rsid w:val="00674144"/>
    <w:rsid w:val="00675C9A"/>
    <w:rsid w:val="00682785"/>
    <w:rsid w:val="00683212"/>
    <w:rsid w:val="00683BD2"/>
    <w:rsid w:val="00683D80"/>
    <w:rsid w:val="00684895"/>
    <w:rsid w:val="00687222"/>
    <w:rsid w:val="00690F94"/>
    <w:rsid w:val="006945FB"/>
    <w:rsid w:val="006972FB"/>
    <w:rsid w:val="006A0236"/>
    <w:rsid w:val="006A123C"/>
    <w:rsid w:val="006A2D64"/>
    <w:rsid w:val="006A2DCA"/>
    <w:rsid w:val="006A5CF5"/>
    <w:rsid w:val="006B0636"/>
    <w:rsid w:val="006B2972"/>
    <w:rsid w:val="006B41C6"/>
    <w:rsid w:val="006B5F06"/>
    <w:rsid w:val="006B6062"/>
    <w:rsid w:val="006B619B"/>
    <w:rsid w:val="006B6EDA"/>
    <w:rsid w:val="006C4863"/>
    <w:rsid w:val="006C4DE5"/>
    <w:rsid w:val="006C5AA6"/>
    <w:rsid w:val="006C67EE"/>
    <w:rsid w:val="006D05CC"/>
    <w:rsid w:val="006D1F48"/>
    <w:rsid w:val="006D33D6"/>
    <w:rsid w:val="006D3BA8"/>
    <w:rsid w:val="006D3E67"/>
    <w:rsid w:val="006D6E04"/>
    <w:rsid w:val="006E06FD"/>
    <w:rsid w:val="006E243C"/>
    <w:rsid w:val="006F0656"/>
    <w:rsid w:val="006F0806"/>
    <w:rsid w:val="006F1B9B"/>
    <w:rsid w:val="006F1CFA"/>
    <w:rsid w:val="006F2E4D"/>
    <w:rsid w:val="006F4FEB"/>
    <w:rsid w:val="006F5053"/>
    <w:rsid w:val="006F5AB4"/>
    <w:rsid w:val="006F7C3C"/>
    <w:rsid w:val="00703A3E"/>
    <w:rsid w:val="00706248"/>
    <w:rsid w:val="00707E5F"/>
    <w:rsid w:val="007108E0"/>
    <w:rsid w:val="00711962"/>
    <w:rsid w:val="00711F2A"/>
    <w:rsid w:val="007122D8"/>
    <w:rsid w:val="00714FA1"/>
    <w:rsid w:val="00715DC8"/>
    <w:rsid w:val="00717D10"/>
    <w:rsid w:val="00717F8B"/>
    <w:rsid w:val="007201A1"/>
    <w:rsid w:val="00722126"/>
    <w:rsid w:val="00723F32"/>
    <w:rsid w:val="0073050C"/>
    <w:rsid w:val="00731752"/>
    <w:rsid w:val="0073285A"/>
    <w:rsid w:val="00732A53"/>
    <w:rsid w:val="00733AB5"/>
    <w:rsid w:val="0073407F"/>
    <w:rsid w:val="00734E30"/>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65"/>
    <w:rsid w:val="007767BA"/>
    <w:rsid w:val="00781CE1"/>
    <w:rsid w:val="007839E8"/>
    <w:rsid w:val="00784393"/>
    <w:rsid w:val="00786F42"/>
    <w:rsid w:val="00790390"/>
    <w:rsid w:val="007913E4"/>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D1ED9"/>
    <w:rsid w:val="007D1F57"/>
    <w:rsid w:val="007D3306"/>
    <w:rsid w:val="007D348E"/>
    <w:rsid w:val="007E1E5F"/>
    <w:rsid w:val="007E43FB"/>
    <w:rsid w:val="007E568E"/>
    <w:rsid w:val="007E6EE7"/>
    <w:rsid w:val="007E70A0"/>
    <w:rsid w:val="007F200C"/>
    <w:rsid w:val="007F2230"/>
    <w:rsid w:val="007F2B40"/>
    <w:rsid w:val="007F2E3A"/>
    <w:rsid w:val="007F54B5"/>
    <w:rsid w:val="008002A6"/>
    <w:rsid w:val="0080065A"/>
    <w:rsid w:val="0080157F"/>
    <w:rsid w:val="00801D54"/>
    <w:rsid w:val="00804545"/>
    <w:rsid w:val="00805912"/>
    <w:rsid w:val="00805D66"/>
    <w:rsid w:val="0080762A"/>
    <w:rsid w:val="00807A37"/>
    <w:rsid w:val="00810E2E"/>
    <w:rsid w:val="00811797"/>
    <w:rsid w:val="0081220C"/>
    <w:rsid w:val="0082073A"/>
    <w:rsid w:val="00820BD5"/>
    <w:rsid w:val="008215F8"/>
    <w:rsid w:val="00821883"/>
    <w:rsid w:val="00821C79"/>
    <w:rsid w:val="008246EB"/>
    <w:rsid w:val="008263FC"/>
    <w:rsid w:val="00827DA2"/>
    <w:rsid w:val="00827DCB"/>
    <w:rsid w:val="00830040"/>
    <w:rsid w:val="00834160"/>
    <w:rsid w:val="00834363"/>
    <w:rsid w:val="008346E6"/>
    <w:rsid w:val="0084064A"/>
    <w:rsid w:val="00841996"/>
    <w:rsid w:val="00842A9E"/>
    <w:rsid w:val="008441D8"/>
    <w:rsid w:val="00845187"/>
    <w:rsid w:val="00845C37"/>
    <w:rsid w:val="00845CD0"/>
    <w:rsid w:val="00847635"/>
    <w:rsid w:val="00850B99"/>
    <w:rsid w:val="00852803"/>
    <w:rsid w:val="00854DC8"/>
    <w:rsid w:val="008554A7"/>
    <w:rsid w:val="00857E91"/>
    <w:rsid w:val="00860038"/>
    <w:rsid w:val="00860E1F"/>
    <w:rsid w:val="008648CB"/>
    <w:rsid w:val="00872122"/>
    <w:rsid w:val="0087222E"/>
    <w:rsid w:val="008723C5"/>
    <w:rsid w:val="00873AC9"/>
    <w:rsid w:val="008741D9"/>
    <w:rsid w:val="008767DF"/>
    <w:rsid w:val="00877DFA"/>
    <w:rsid w:val="00880E68"/>
    <w:rsid w:val="0088147E"/>
    <w:rsid w:val="0088473E"/>
    <w:rsid w:val="00885B06"/>
    <w:rsid w:val="00886F1C"/>
    <w:rsid w:val="008908C0"/>
    <w:rsid w:val="00892232"/>
    <w:rsid w:val="0089291C"/>
    <w:rsid w:val="00892C2D"/>
    <w:rsid w:val="00893292"/>
    <w:rsid w:val="008A04E5"/>
    <w:rsid w:val="008A05DC"/>
    <w:rsid w:val="008A11E5"/>
    <w:rsid w:val="008A1BAC"/>
    <w:rsid w:val="008A1CCA"/>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2560"/>
    <w:rsid w:val="008C52B4"/>
    <w:rsid w:val="008C5A57"/>
    <w:rsid w:val="008C6DFB"/>
    <w:rsid w:val="008C786D"/>
    <w:rsid w:val="008D3B2D"/>
    <w:rsid w:val="008D3F5B"/>
    <w:rsid w:val="008D559C"/>
    <w:rsid w:val="008E0C97"/>
    <w:rsid w:val="008E2B96"/>
    <w:rsid w:val="008F1AF7"/>
    <w:rsid w:val="008F20F9"/>
    <w:rsid w:val="008F39D6"/>
    <w:rsid w:val="008F4E01"/>
    <w:rsid w:val="008F74B1"/>
    <w:rsid w:val="00900A7C"/>
    <w:rsid w:val="0090526A"/>
    <w:rsid w:val="00910B77"/>
    <w:rsid w:val="00912358"/>
    <w:rsid w:val="00916379"/>
    <w:rsid w:val="00916BAF"/>
    <w:rsid w:val="00917092"/>
    <w:rsid w:val="00917138"/>
    <w:rsid w:val="00920A02"/>
    <w:rsid w:val="009212F2"/>
    <w:rsid w:val="0092251C"/>
    <w:rsid w:val="00925AC6"/>
    <w:rsid w:val="00927AAF"/>
    <w:rsid w:val="00930F0E"/>
    <w:rsid w:val="0093236E"/>
    <w:rsid w:val="009323D2"/>
    <w:rsid w:val="00934522"/>
    <w:rsid w:val="009345E5"/>
    <w:rsid w:val="00934882"/>
    <w:rsid w:val="0093548C"/>
    <w:rsid w:val="009359C8"/>
    <w:rsid w:val="0094190D"/>
    <w:rsid w:val="00950F3F"/>
    <w:rsid w:val="00951B71"/>
    <w:rsid w:val="009603B2"/>
    <w:rsid w:val="009621E7"/>
    <w:rsid w:val="009625DA"/>
    <w:rsid w:val="00962A64"/>
    <w:rsid w:val="00962EFB"/>
    <w:rsid w:val="00964F36"/>
    <w:rsid w:val="00967A89"/>
    <w:rsid w:val="00967B6B"/>
    <w:rsid w:val="00972BA1"/>
    <w:rsid w:val="009732C4"/>
    <w:rsid w:val="00974895"/>
    <w:rsid w:val="00977283"/>
    <w:rsid w:val="00980C17"/>
    <w:rsid w:val="00981531"/>
    <w:rsid w:val="0098271D"/>
    <w:rsid w:val="00982CA8"/>
    <w:rsid w:val="009839F8"/>
    <w:rsid w:val="0098573E"/>
    <w:rsid w:val="0098767B"/>
    <w:rsid w:val="00992ED9"/>
    <w:rsid w:val="0099352D"/>
    <w:rsid w:val="0099456C"/>
    <w:rsid w:val="009946AD"/>
    <w:rsid w:val="0099595F"/>
    <w:rsid w:val="00996773"/>
    <w:rsid w:val="0099740E"/>
    <w:rsid w:val="00997C2A"/>
    <w:rsid w:val="009A1B9B"/>
    <w:rsid w:val="009A3C28"/>
    <w:rsid w:val="009B0DE4"/>
    <w:rsid w:val="009B1AB0"/>
    <w:rsid w:val="009B4ABC"/>
    <w:rsid w:val="009B4C93"/>
    <w:rsid w:val="009C0FDC"/>
    <w:rsid w:val="009C37F4"/>
    <w:rsid w:val="009D0F83"/>
    <w:rsid w:val="009D1F5D"/>
    <w:rsid w:val="009D5079"/>
    <w:rsid w:val="009D5FD8"/>
    <w:rsid w:val="009E3AA6"/>
    <w:rsid w:val="009E511B"/>
    <w:rsid w:val="009F361F"/>
    <w:rsid w:val="009F44BC"/>
    <w:rsid w:val="009F513F"/>
    <w:rsid w:val="009F5995"/>
    <w:rsid w:val="009F6BBA"/>
    <w:rsid w:val="009F7B0E"/>
    <w:rsid w:val="00A01D34"/>
    <w:rsid w:val="00A01D98"/>
    <w:rsid w:val="00A02940"/>
    <w:rsid w:val="00A05824"/>
    <w:rsid w:val="00A05D98"/>
    <w:rsid w:val="00A067C3"/>
    <w:rsid w:val="00A10336"/>
    <w:rsid w:val="00A110DA"/>
    <w:rsid w:val="00A125F6"/>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2BC9"/>
    <w:rsid w:val="00A35009"/>
    <w:rsid w:val="00A353E9"/>
    <w:rsid w:val="00A35757"/>
    <w:rsid w:val="00A40ACE"/>
    <w:rsid w:val="00A40D0F"/>
    <w:rsid w:val="00A423ED"/>
    <w:rsid w:val="00A42493"/>
    <w:rsid w:val="00A432A7"/>
    <w:rsid w:val="00A445FF"/>
    <w:rsid w:val="00A502B4"/>
    <w:rsid w:val="00A55C3E"/>
    <w:rsid w:val="00A60CCC"/>
    <w:rsid w:val="00A6168F"/>
    <w:rsid w:val="00A6192B"/>
    <w:rsid w:val="00A61B61"/>
    <w:rsid w:val="00A61EDE"/>
    <w:rsid w:val="00A6493D"/>
    <w:rsid w:val="00A70786"/>
    <w:rsid w:val="00A71D58"/>
    <w:rsid w:val="00A721F6"/>
    <w:rsid w:val="00A7478B"/>
    <w:rsid w:val="00A754B7"/>
    <w:rsid w:val="00A75C9C"/>
    <w:rsid w:val="00A77320"/>
    <w:rsid w:val="00A83C11"/>
    <w:rsid w:val="00A84893"/>
    <w:rsid w:val="00A86F74"/>
    <w:rsid w:val="00A9107D"/>
    <w:rsid w:val="00A91A82"/>
    <w:rsid w:val="00A92BD3"/>
    <w:rsid w:val="00A959F1"/>
    <w:rsid w:val="00A96D13"/>
    <w:rsid w:val="00A9718B"/>
    <w:rsid w:val="00A97601"/>
    <w:rsid w:val="00A979BA"/>
    <w:rsid w:val="00AA0CA2"/>
    <w:rsid w:val="00AA2706"/>
    <w:rsid w:val="00AA2BC6"/>
    <w:rsid w:val="00AA3E8B"/>
    <w:rsid w:val="00AA4F6D"/>
    <w:rsid w:val="00AA5ED0"/>
    <w:rsid w:val="00AA6988"/>
    <w:rsid w:val="00AB0555"/>
    <w:rsid w:val="00AB1EBB"/>
    <w:rsid w:val="00AB2053"/>
    <w:rsid w:val="00AB2A6F"/>
    <w:rsid w:val="00AB2EE3"/>
    <w:rsid w:val="00AB3DB1"/>
    <w:rsid w:val="00AB6223"/>
    <w:rsid w:val="00AB79E8"/>
    <w:rsid w:val="00AC154E"/>
    <w:rsid w:val="00AC36B2"/>
    <w:rsid w:val="00AC387A"/>
    <w:rsid w:val="00AC43C5"/>
    <w:rsid w:val="00AC53C8"/>
    <w:rsid w:val="00AC552D"/>
    <w:rsid w:val="00AC77DA"/>
    <w:rsid w:val="00AC7EA1"/>
    <w:rsid w:val="00AD0555"/>
    <w:rsid w:val="00AD1397"/>
    <w:rsid w:val="00AD1F0B"/>
    <w:rsid w:val="00AD202F"/>
    <w:rsid w:val="00AD7BE5"/>
    <w:rsid w:val="00AE2B02"/>
    <w:rsid w:val="00AE366C"/>
    <w:rsid w:val="00AE4B14"/>
    <w:rsid w:val="00AE5D6D"/>
    <w:rsid w:val="00AE6240"/>
    <w:rsid w:val="00AE72F9"/>
    <w:rsid w:val="00AF0695"/>
    <w:rsid w:val="00AF36D7"/>
    <w:rsid w:val="00AF48F9"/>
    <w:rsid w:val="00B02A4B"/>
    <w:rsid w:val="00B04C9D"/>
    <w:rsid w:val="00B04F77"/>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37C60"/>
    <w:rsid w:val="00B4003F"/>
    <w:rsid w:val="00B4106A"/>
    <w:rsid w:val="00B45797"/>
    <w:rsid w:val="00B517D3"/>
    <w:rsid w:val="00B571B3"/>
    <w:rsid w:val="00B6015A"/>
    <w:rsid w:val="00B60347"/>
    <w:rsid w:val="00B61EFD"/>
    <w:rsid w:val="00B6308B"/>
    <w:rsid w:val="00B6636A"/>
    <w:rsid w:val="00B75DBB"/>
    <w:rsid w:val="00B76991"/>
    <w:rsid w:val="00B76AFB"/>
    <w:rsid w:val="00B76EAE"/>
    <w:rsid w:val="00B77172"/>
    <w:rsid w:val="00B77835"/>
    <w:rsid w:val="00B80C78"/>
    <w:rsid w:val="00B85B2D"/>
    <w:rsid w:val="00B85D6D"/>
    <w:rsid w:val="00B86202"/>
    <w:rsid w:val="00B86A5E"/>
    <w:rsid w:val="00B91FB5"/>
    <w:rsid w:val="00B92CD6"/>
    <w:rsid w:val="00B9398A"/>
    <w:rsid w:val="00B94816"/>
    <w:rsid w:val="00B9495E"/>
    <w:rsid w:val="00B972A1"/>
    <w:rsid w:val="00B97D0B"/>
    <w:rsid w:val="00BA22B1"/>
    <w:rsid w:val="00BA610A"/>
    <w:rsid w:val="00BA702B"/>
    <w:rsid w:val="00BB03CF"/>
    <w:rsid w:val="00BB104F"/>
    <w:rsid w:val="00BB11EE"/>
    <w:rsid w:val="00BB1728"/>
    <w:rsid w:val="00BB1C3E"/>
    <w:rsid w:val="00BB1E9B"/>
    <w:rsid w:val="00BB2383"/>
    <w:rsid w:val="00BB255F"/>
    <w:rsid w:val="00BC15F7"/>
    <w:rsid w:val="00BC76DB"/>
    <w:rsid w:val="00BD0396"/>
    <w:rsid w:val="00BD0809"/>
    <w:rsid w:val="00BD11E4"/>
    <w:rsid w:val="00BD1FC2"/>
    <w:rsid w:val="00BD3056"/>
    <w:rsid w:val="00BD38FB"/>
    <w:rsid w:val="00BD5605"/>
    <w:rsid w:val="00BD603A"/>
    <w:rsid w:val="00BD6F14"/>
    <w:rsid w:val="00BE086A"/>
    <w:rsid w:val="00BE0B23"/>
    <w:rsid w:val="00BE0F04"/>
    <w:rsid w:val="00BE1C42"/>
    <w:rsid w:val="00BE236C"/>
    <w:rsid w:val="00BE25AA"/>
    <w:rsid w:val="00BE3D01"/>
    <w:rsid w:val="00BE5C44"/>
    <w:rsid w:val="00BF2542"/>
    <w:rsid w:val="00BF2664"/>
    <w:rsid w:val="00BF3C2B"/>
    <w:rsid w:val="00BF4A8E"/>
    <w:rsid w:val="00BF7D17"/>
    <w:rsid w:val="00C00E9A"/>
    <w:rsid w:val="00C011AB"/>
    <w:rsid w:val="00C05407"/>
    <w:rsid w:val="00C07073"/>
    <w:rsid w:val="00C103A5"/>
    <w:rsid w:val="00C1078B"/>
    <w:rsid w:val="00C11191"/>
    <w:rsid w:val="00C12426"/>
    <w:rsid w:val="00C12C77"/>
    <w:rsid w:val="00C1333C"/>
    <w:rsid w:val="00C13AA6"/>
    <w:rsid w:val="00C144B7"/>
    <w:rsid w:val="00C2364D"/>
    <w:rsid w:val="00C260E9"/>
    <w:rsid w:val="00C26F2D"/>
    <w:rsid w:val="00C26FF1"/>
    <w:rsid w:val="00C27260"/>
    <w:rsid w:val="00C3328D"/>
    <w:rsid w:val="00C41F20"/>
    <w:rsid w:val="00C424A7"/>
    <w:rsid w:val="00C425BC"/>
    <w:rsid w:val="00C43731"/>
    <w:rsid w:val="00C44ACA"/>
    <w:rsid w:val="00C466A8"/>
    <w:rsid w:val="00C5166B"/>
    <w:rsid w:val="00C518EA"/>
    <w:rsid w:val="00C55C49"/>
    <w:rsid w:val="00C567A3"/>
    <w:rsid w:val="00C633CB"/>
    <w:rsid w:val="00C63B4B"/>
    <w:rsid w:val="00C71783"/>
    <w:rsid w:val="00C767E9"/>
    <w:rsid w:val="00C76F7C"/>
    <w:rsid w:val="00C80EDA"/>
    <w:rsid w:val="00C81906"/>
    <w:rsid w:val="00C829A5"/>
    <w:rsid w:val="00C83196"/>
    <w:rsid w:val="00C831B2"/>
    <w:rsid w:val="00C837DB"/>
    <w:rsid w:val="00C84737"/>
    <w:rsid w:val="00C8612F"/>
    <w:rsid w:val="00C92A52"/>
    <w:rsid w:val="00C94AC0"/>
    <w:rsid w:val="00CA099A"/>
    <w:rsid w:val="00CA0EC2"/>
    <w:rsid w:val="00CA18D9"/>
    <w:rsid w:val="00CA364C"/>
    <w:rsid w:val="00CA7E8C"/>
    <w:rsid w:val="00CB0163"/>
    <w:rsid w:val="00CB0263"/>
    <w:rsid w:val="00CB1237"/>
    <w:rsid w:val="00CB3321"/>
    <w:rsid w:val="00CB4EE6"/>
    <w:rsid w:val="00CC2029"/>
    <w:rsid w:val="00CC23B7"/>
    <w:rsid w:val="00CC56C9"/>
    <w:rsid w:val="00CC6B86"/>
    <w:rsid w:val="00CD2873"/>
    <w:rsid w:val="00CD356D"/>
    <w:rsid w:val="00CD595A"/>
    <w:rsid w:val="00CD6B55"/>
    <w:rsid w:val="00CE2C60"/>
    <w:rsid w:val="00CE6E60"/>
    <w:rsid w:val="00CE75C7"/>
    <w:rsid w:val="00CF301F"/>
    <w:rsid w:val="00CF402B"/>
    <w:rsid w:val="00CF46A5"/>
    <w:rsid w:val="00CF51DB"/>
    <w:rsid w:val="00CF756A"/>
    <w:rsid w:val="00D0093B"/>
    <w:rsid w:val="00D02709"/>
    <w:rsid w:val="00D047FB"/>
    <w:rsid w:val="00D05636"/>
    <w:rsid w:val="00D10DF0"/>
    <w:rsid w:val="00D110C3"/>
    <w:rsid w:val="00D12087"/>
    <w:rsid w:val="00D165B1"/>
    <w:rsid w:val="00D17A2B"/>
    <w:rsid w:val="00D21002"/>
    <w:rsid w:val="00D2153A"/>
    <w:rsid w:val="00D232AD"/>
    <w:rsid w:val="00D23617"/>
    <w:rsid w:val="00D252D0"/>
    <w:rsid w:val="00D263A6"/>
    <w:rsid w:val="00D26BA0"/>
    <w:rsid w:val="00D26E66"/>
    <w:rsid w:val="00D40452"/>
    <w:rsid w:val="00D41200"/>
    <w:rsid w:val="00D41661"/>
    <w:rsid w:val="00D416CD"/>
    <w:rsid w:val="00D41A53"/>
    <w:rsid w:val="00D41C73"/>
    <w:rsid w:val="00D440F4"/>
    <w:rsid w:val="00D44F83"/>
    <w:rsid w:val="00D506E4"/>
    <w:rsid w:val="00D50BF5"/>
    <w:rsid w:val="00D526A9"/>
    <w:rsid w:val="00D5334A"/>
    <w:rsid w:val="00D53B98"/>
    <w:rsid w:val="00D600A4"/>
    <w:rsid w:val="00D61266"/>
    <w:rsid w:val="00D61A89"/>
    <w:rsid w:val="00D660CB"/>
    <w:rsid w:val="00D66343"/>
    <w:rsid w:val="00D71E1C"/>
    <w:rsid w:val="00D72C8E"/>
    <w:rsid w:val="00D74337"/>
    <w:rsid w:val="00D74382"/>
    <w:rsid w:val="00D754C5"/>
    <w:rsid w:val="00D80D82"/>
    <w:rsid w:val="00D8205D"/>
    <w:rsid w:val="00D82E30"/>
    <w:rsid w:val="00D83729"/>
    <w:rsid w:val="00D84517"/>
    <w:rsid w:val="00D847A5"/>
    <w:rsid w:val="00D8660D"/>
    <w:rsid w:val="00D90AEB"/>
    <w:rsid w:val="00D91720"/>
    <w:rsid w:val="00D91A9A"/>
    <w:rsid w:val="00D92A0C"/>
    <w:rsid w:val="00D95114"/>
    <w:rsid w:val="00D9783E"/>
    <w:rsid w:val="00D97F9A"/>
    <w:rsid w:val="00DA0A4B"/>
    <w:rsid w:val="00DA2F87"/>
    <w:rsid w:val="00DA4003"/>
    <w:rsid w:val="00DA4312"/>
    <w:rsid w:val="00DA4853"/>
    <w:rsid w:val="00DA5917"/>
    <w:rsid w:val="00DA6C06"/>
    <w:rsid w:val="00DB1E7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09C"/>
    <w:rsid w:val="00DF61F1"/>
    <w:rsid w:val="00DF674B"/>
    <w:rsid w:val="00DF696F"/>
    <w:rsid w:val="00E00D58"/>
    <w:rsid w:val="00E04830"/>
    <w:rsid w:val="00E05117"/>
    <w:rsid w:val="00E06E2A"/>
    <w:rsid w:val="00E0789C"/>
    <w:rsid w:val="00E1208D"/>
    <w:rsid w:val="00E125FE"/>
    <w:rsid w:val="00E12E35"/>
    <w:rsid w:val="00E13D6F"/>
    <w:rsid w:val="00E13E74"/>
    <w:rsid w:val="00E16C22"/>
    <w:rsid w:val="00E1707D"/>
    <w:rsid w:val="00E17250"/>
    <w:rsid w:val="00E17611"/>
    <w:rsid w:val="00E17725"/>
    <w:rsid w:val="00E206B8"/>
    <w:rsid w:val="00E219BE"/>
    <w:rsid w:val="00E21CCA"/>
    <w:rsid w:val="00E256FB"/>
    <w:rsid w:val="00E31C5E"/>
    <w:rsid w:val="00E3354E"/>
    <w:rsid w:val="00E34DFE"/>
    <w:rsid w:val="00E351E7"/>
    <w:rsid w:val="00E35302"/>
    <w:rsid w:val="00E3628F"/>
    <w:rsid w:val="00E365A3"/>
    <w:rsid w:val="00E374EE"/>
    <w:rsid w:val="00E41FE9"/>
    <w:rsid w:val="00E42106"/>
    <w:rsid w:val="00E438BE"/>
    <w:rsid w:val="00E45D2E"/>
    <w:rsid w:val="00E50324"/>
    <w:rsid w:val="00E542DF"/>
    <w:rsid w:val="00E55973"/>
    <w:rsid w:val="00E559D5"/>
    <w:rsid w:val="00E57072"/>
    <w:rsid w:val="00E60835"/>
    <w:rsid w:val="00E62296"/>
    <w:rsid w:val="00E636DE"/>
    <w:rsid w:val="00E64F1E"/>
    <w:rsid w:val="00E7048D"/>
    <w:rsid w:val="00E70F56"/>
    <w:rsid w:val="00E74052"/>
    <w:rsid w:val="00E77F4E"/>
    <w:rsid w:val="00E81174"/>
    <w:rsid w:val="00E82D7C"/>
    <w:rsid w:val="00E82E17"/>
    <w:rsid w:val="00E83794"/>
    <w:rsid w:val="00E8422F"/>
    <w:rsid w:val="00E84EA6"/>
    <w:rsid w:val="00E85340"/>
    <w:rsid w:val="00E86003"/>
    <w:rsid w:val="00E90DD2"/>
    <w:rsid w:val="00E91D19"/>
    <w:rsid w:val="00E924E8"/>
    <w:rsid w:val="00E97729"/>
    <w:rsid w:val="00E97923"/>
    <w:rsid w:val="00EA7915"/>
    <w:rsid w:val="00EB03FA"/>
    <w:rsid w:val="00EB34C8"/>
    <w:rsid w:val="00EB5624"/>
    <w:rsid w:val="00EB5BAD"/>
    <w:rsid w:val="00EB7373"/>
    <w:rsid w:val="00EC1EF2"/>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101D6"/>
    <w:rsid w:val="00F12E35"/>
    <w:rsid w:val="00F13566"/>
    <w:rsid w:val="00F14844"/>
    <w:rsid w:val="00F207F0"/>
    <w:rsid w:val="00F20AF8"/>
    <w:rsid w:val="00F22327"/>
    <w:rsid w:val="00F228D5"/>
    <w:rsid w:val="00F230DF"/>
    <w:rsid w:val="00F23252"/>
    <w:rsid w:val="00F23C98"/>
    <w:rsid w:val="00F24170"/>
    <w:rsid w:val="00F24AE8"/>
    <w:rsid w:val="00F312DF"/>
    <w:rsid w:val="00F32856"/>
    <w:rsid w:val="00F3450B"/>
    <w:rsid w:val="00F3649C"/>
    <w:rsid w:val="00F37B8C"/>
    <w:rsid w:val="00F42087"/>
    <w:rsid w:val="00F444DE"/>
    <w:rsid w:val="00F460C8"/>
    <w:rsid w:val="00F500B0"/>
    <w:rsid w:val="00F5078C"/>
    <w:rsid w:val="00F507E8"/>
    <w:rsid w:val="00F51228"/>
    <w:rsid w:val="00F5374F"/>
    <w:rsid w:val="00F542BA"/>
    <w:rsid w:val="00F54B06"/>
    <w:rsid w:val="00F5744C"/>
    <w:rsid w:val="00F57FC6"/>
    <w:rsid w:val="00F622C4"/>
    <w:rsid w:val="00F637C2"/>
    <w:rsid w:val="00F65A70"/>
    <w:rsid w:val="00F663D9"/>
    <w:rsid w:val="00F66A79"/>
    <w:rsid w:val="00F67D4B"/>
    <w:rsid w:val="00F71EAB"/>
    <w:rsid w:val="00F73A62"/>
    <w:rsid w:val="00F80B51"/>
    <w:rsid w:val="00F812BA"/>
    <w:rsid w:val="00F86941"/>
    <w:rsid w:val="00F929AB"/>
    <w:rsid w:val="00F95213"/>
    <w:rsid w:val="00F96816"/>
    <w:rsid w:val="00F9688A"/>
    <w:rsid w:val="00FA063E"/>
    <w:rsid w:val="00FA0DB5"/>
    <w:rsid w:val="00FA27CA"/>
    <w:rsid w:val="00FA48E9"/>
    <w:rsid w:val="00FA53DD"/>
    <w:rsid w:val="00FA59FF"/>
    <w:rsid w:val="00FA6B16"/>
    <w:rsid w:val="00FA6F15"/>
    <w:rsid w:val="00FB01DD"/>
    <w:rsid w:val="00FB0242"/>
    <w:rsid w:val="00FB0D08"/>
    <w:rsid w:val="00FB15DA"/>
    <w:rsid w:val="00FB7781"/>
    <w:rsid w:val="00FC02B2"/>
    <w:rsid w:val="00FC0599"/>
    <w:rsid w:val="00FC56CE"/>
    <w:rsid w:val="00FC65C6"/>
    <w:rsid w:val="00FD08DE"/>
    <w:rsid w:val="00FD091F"/>
    <w:rsid w:val="00FD186A"/>
    <w:rsid w:val="00FD1AC4"/>
    <w:rsid w:val="00FD1B52"/>
    <w:rsid w:val="00FD347D"/>
    <w:rsid w:val="00FD45FC"/>
    <w:rsid w:val="00FD4FDC"/>
    <w:rsid w:val="00FD7227"/>
    <w:rsid w:val="00FD7747"/>
    <w:rsid w:val="00FE0458"/>
    <w:rsid w:val="00FE14A7"/>
    <w:rsid w:val="00FE4072"/>
    <w:rsid w:val="00FE4F7B"/>
    <w:rsid w:val="00FE65B7"/>
    <w:rsid w:val="00FE6AE9"/>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 w:type="paragraph" w:customStyle="1" w:styleId="FindingsConclusions">
    <w:name w:val="Findings &amp; Conclusions"/>
    <w:basedOn w:val="Normal"/>
    <w:rsid w:val="00DA0A4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3EAFB14263F145B878784AB4F9804E" ma:contentTypeVersion="175" ma:contentTypeDescription="" ma:contentTypeScope="" ma:versionID="e6b2c9c3a411f7870a3e9f2430659b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Initial</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Formal</CaseStatus>
    <OpenedDate xmlns="dc463f71-b30c-4ab2-9473-d307f9d35888">2014-11-24T08:00:00+00:00</OpenedDate>
    <Date1 xmlns="dc463f71-b30c-4ab2-9473-d307f9d35888">2016-11-09T08:00:00+00:00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143978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B768F51-1D57-47B4-9686-F8CAB3C64DE2}">
  <ds:schemaRefs>
    <ds:schemaRef ds:uri="http://schemas.openxmlformats.org/officeDocument/2006/bibliography"/>
  </ds:schemaRefs>
</ds:datastoreItem>
</file>

<file path=customXml/itemProps2.xml><?xml version="1.0" encoding="utf-8"?>
<ds:datastoreItem xmlns:ds="http://schemas.openxmlformats.org/officeDocument/2006/customXml" ds:itemID="{06A28C31-0038-4720-B223-4CB312541E54}"/>
</file>

<file path=customXml/itemProps3.xml><?xml version="1.0" encoding="utf-8"?>
<ds:datastoreItem xmlns:ds="http://schemas.openxmlformats.org/officeDocument/2006/customXml" ds:itemID="{3D2CACEB-415F-4F8C-AD3E-7EDD902E94AE}"/>
</file>

<file path=customXml/itemProps4.xml><?xml version="1.0" encoding="utf-8"?>
<ds:datastoreItem xmlns:ds="http://schemas.openxmlformats.org/officeDocument/2006/customXml" ds:itemID="{3E204EBB-23BF-4E7A-AC72-253A8DC1E9B4}"/>
</file>

<file path=customXml/itemProps5.xml><?xml version="1.0" encoding="utf-8"?>
<ds:datastoreItem xmlns:ds="http://schemas.openxmlformats.org/officeDocument/2006/customXml" ds:itemID="{6EF3EF30-5648-4651-BAE9-33A6017CCCF4}"/>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7211</Characters>
  <Application>Microsoft Office Word</Application>
  <DocSecurity>0</DocSecurity>
  <Lines>60</Lines>
  <Paragraphs>17</Paragraphs>
  <ScaleCrop>false</ScaleCrop>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Order02, Order Modifying Order 01</dc:title>
  <dc:subject/>
  <dc:creator/>
  <cp:keywords/>
  <cp:lastModifiedBy/>
  <cp:revision>1</cp:revision>
  <dcterms:created xsi:type="dcterms:W3CDTF">2016-11-09T22:03:00Z</dcterms:created>
  <dcterms:modified xsi:type="dcterms:W3CDTF">2016-11-09T22:04:00Z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0x0101006E56B4D1795A2E4DB2F0B01679ED314A009F3EAFB14263F145B878784AB4F9804E</vt:lpwstr>
  </property>
  <property fmtid="{D5CDD505-2E9C-101B-9397-08002B2CF9AE}" pid="3" name="_docset_NoMedatataSyncRequired">
    <vt:lpwstr>False</vt:lpwstr>
  </property>
</Properties>
</file>