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6D3A23">
      <w:pPr>
        <w:pStyle w:val="Heading3"/>
      </w:pPr>
      <w:bookmarkStart w:id="0" w:name="_GoBack"/>
      <w:bookmarkEnd w:id="0"/>
      <w:r w:rsidRPr="00CB1237">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0" w:type="auto"/>
        <w:tblLook w:val="0000" w:firstRow="0" w:lastRow="0" w:firstColumn="0" w:lastColumn="0" w:noHBand="0" w:noVBand="0"/>
      </w:tblPr>
      <w:tblGrid>
        <w:gridCol w:w="4194"/>
        <w:gridCol w:w="236"/>
        <w:gridCol w:w="4210"/>
      </w:tblGrid>
      <w:tr w:rsidR="00C260E7" w:rsidRPr="003E2C24" w14:paraId="04833690" w14:textId="77777777" w:rsidTr="00DC11C3">
        <w:trPr>
          <w:trHeight w:val="3202"/>
        </w:trPr>
        <w:tc>
          <w:tcPr>
            <w:tcW w:w="4194" w:type="dxa"/>
            <w:tcBorders>
              <w:bottom w:val="single" w:sz="4" w:space="0" w:color="auto"/>
              <w:right w:val="single" w:sz="4" w:space="0" w:color="auto"/>
            </w:tcBorders>
          </w:tcPr>
          <w:p w14:paraId="29F6B5D6" w14:textId="77777777" w:rsidR="00C260E7" w:rsidRPr="003E2C24" w:rsidRDefault="00C260E7" w:rsidP="00C260E7">
            <w:pPr>
              <w:pStyle w:val="BodyText"/>
              <w:spacing w:after="240" w:line="264" w:lineRule="auto"/>
              <w:jc w:val="left"/>
              <w:rPr>
                <w:b/>
              </w:rPr>
            </w:pPr>
            <w:r w:rsidRPr="003E2C24">
              <w:t>In re the Application of</w:t>
            </w:r>
          </w:p>
          <w:p w14:paraId="78AA8F5B"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424A943D" w14:textId="77777777" w:rsidR="00C260E7" w:rsidRPr="003E2C24" w:rsidRDefault="00C260E7" w:rsidP="00C260E7">
            <w:pPr>
              <w:pStyle w:val="BodyText"/>
              <w:tabs>
                <w:tab w:val="left" w:pos="2174"/>
              </w:tabs>
              <w:spacing w:line="264" w:lineRule="auto"/>
              <w:jc w:val="left"/>
            </w:pPr>
            <w:r w:rsidRPr="003E2C24">
              <w:t>For a Certificate of Public Convenience and Necessity to Operate Motor Vehicles in Furnishing Passenger and Express Service as an Auto Transportation Company</w:t>
            </w:r>
          </w:p>
        </w:tc>
        <w:tc>
          <w:tcPr>
            <w:tcW w:w="236" w:type="dxa"/>
            <w:vMerge w:val="restart"/>
            <w:tcBorders>
              <w:left w:val="single" w:sz="4" w:space="0" w:color="auto"/>
            </w:tcBorders>
          </w:tcPr>
          <w:p w14:paraId="4225BD81" w14:textId="309D2B15" w:rsidR="00CB28B8" w:rsidRDefault="00CB28B8" w:rsidP="00C260E7">
            <w:pPr>
              <w:spacing w:line="264" w:lineRule="auto"/>
            </w:pPr>
          </w:p>
          <w:p w14:paraId="2D4C5130" w14:textId="77777777" w:rsidR="00CB28B8" w:rsidRPr="00CB28B8" w:rsidRDefault="00CB28B8" w:rsidP="00CB28B8"/>
          <w:p w14:paraId="425E119A" w14:textId="77777777" w:rsidR="00CB28B8" w:rsidRPr="00CB28B8" w:rsidRDefault="00CB28B8" w:rsidP="00CB28B8"/>
          <w:p w14:paraId="0C410680" w14:textId="77777777" w:rsidR="00CB28B8" w:rsidRPr="00CB28B8" w:rsidRDefault="00CB28B8" w:rsidP="00CB28B8"/>
          <w:p w14:paraId="4EF015BA" w14:textId="77777777" w:rsidR="00CB28B8" w:rsidRPr="00CB28B8" w:rsidRDefault="00CB28B8" w:rsidP="00CB28B8"/>
          <w:p w14:paraId="6CF156B0" w14:textId="77777777" w:rsidR="00CB28B8" w:rsidRPr="00CB28B8" w:rsidRDefault="00CB28B8" w:rsidP="00CB28B8"/>
          <w:p w14:paraId="2F9DA835" w14:textId="77777777" w:rsidR="00CB28B8" w:rsidRPr="00CB28B8" w:rsidRDefault="00CB28B8" w:rsidP="00CB28B8"/>
          <w:p w14:paraId="256655DB" w14:textId="77777777" w:rsidR="00CB28B8" w:rsidRPr="00CB28B8" w:rsidRDefault="00CB28B8" w:rsidP="00CB28B8"/>
          <w:p w14:paraId="12079217" w14:textId="77777777" w:rsidR="00CB28B8" w:rsidRPr="00CB28B8" w:rsidRDefault="00CB28B8" w:rsidP="00CB28B8"/>
          <w:p w14:paraId="03F5DC87" w14:textId="77777777" w:rsidR="00CB28B8" w:rsidRPr="00CB28B8" w:rsidRDefault="00CB28B8" w:rsidP="00CB28B8"/>
          <w:p w14:paraId="1B8AE161" w14:textId="77777777" w:rsidR="00CB28B8" w:rsidRPr="00CB28B8" w:rsidRDefault="00CB28B8" w:rsidP="00CB28B8"/>
          <w:p w14:paraId="0A8C2012" w14:textId="77777777" w:rsidR="00CB28B8" w:rsidRPr="00CB28B8" w:rsidRDefault="00CB28B8" w:rsidP="00CB28B8"/>
          <w:p w14:paraId="57A1D444" w14:textId="77777777" w:rsidR="00CB28B8" w:rsidRPr="00CB28B8" w:rsidRDefault="00CB28B8" w:rsidP="00CB28B8"/>
          <w:p w14:paraId="53B4C377" w14:textId="77777777" w:rsidR="00CB28B8" w:rsidRPr="00CB28B8" w:rsidRDefault="00CB28B8" w:rsidP="00CB28B8"/>
          <w:p w14:paraId="2FCAD2EA" w14:textId="77777777" w:rsidR="00CB28B8" w:rsidRPr="00CB28B8" w:rsidRDefault="00CB28B8" w:rsidP="00CB28B8"/>
          <w:p w14:paraId="098EBB06" w14:textId="77777777" w:rsidR="00CB28B8" w:rsidRPr="00CB28B8" w:rsidRDefault="00CB28B8" w:rsidP="00CB28B8"/>
          <w:p w14:paraId="5C538B07" w14:textId="77777777" w:rsidR="00CB28B8" w:rsidRPr="00CB28B8" w:rsidRDefault="00CB28B8" w:rsidP="00CB28B8"/>
          <w:p w14:paraId="5F833246" w14:textId="77777777" w:rsidR="00CB28B8" w:rsidRPr="00CB28B8" w:rsidRDefault="00CB28B8" w:rsidP="00CB28B8"/>
          <w:p w14:paraId="1156C684" w14:textId="77777777" w:rsidR="00CB28B8" w:rsidRPr="00CB28B8" w:rsidRDefault="00CB28B8" w:rsidP="00CB28B8"/>
          <w:p w14:paraId="331EC8BB" w14:textId="77777777" w:rsidR="00CB28B8" w:rsidRPr="00CB28B8" w:rsidRDefault="00CB28B8" w:rsidP="00CB28B8"/>
          <w:p w14:paraId="1FFEBC72" w14:textId="77777777" w:rsidR="00CB28B8" w:rsidRPr="00CB28B8" w:rsidRDefault="00CB28B8" w:rsidP="00CB28B8"/>
          <w:p w14:paraId="599D0587" w14:textId="77777777" w:rsidR="00CB28B8" w:rsidRPr="00CB28B8" w:rsidRDefault="00CB28B8" w:rsidP="00CB28B8"/>
          <w:p w14:paraId="188A81A0" w14:textId="0A903710" w:rsidR="00CB28B8" w:rsidRPr="00CB28B8" w:rsidRDefault="00CB28B8" w:rsidP="00CB28B8"/>
        </w:tc>
        <w:tc>
          <w:tcPr>
            <w:tcW w:w="4210"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435641FA" w:rsidR="00C260E7" w:rsidRPr="003E2C24" w:rsidRDefault="00C260E7" w:rsidP="00C260E7">
            <w:pPr>
              <w:pStyle w:val="BodyText"/>
              <w:spacing w:after="240" w:line="264" w:lineRule="auto"/>
              <w:jc w:val="left"/>
            </w:pPr>
            <w:r w:rsidRPr="003E2C24">
              <w:t xml:space="preserve">ORDER </w:t>
            </w:r>
            <w:r w:rsidR="004A1600">
              <w:t>1</w:t>
            </w:r>
            <w:r w:rsidR="00252EC5">
              <w:t>6</w:t>
            </w:r>
          </w:p>
          <w:p w14:paraId="4097396F" w14:textId="77777777" w:rsidR="00C260E7" w:rsidRPr="003E2C24" w:rsidRDefault="00C260E7" w:rsidP="00C260E7">
            <w:pPr>
              <w:pStyle w:val="BodyText"/>
              <w:spacing w:line="264" w:lineRule="auto"/>
              <w:ind w:left="-198" w:firstLine="72"/>
              <w:jc w:val="left"/>
            </w:pPr>
          </w:p>
        </w:tc>
      </w:tr>
      <w:tr w:rsidR="00C260E7" w:rsidRPr="003E2C24" w14:paraId="3FA61096" w14:textId="77777777" w:rsidTr="00DC11C3">
        <w:trPr>
          <w:trHeight w:val="3383"/>
        </w:trPr>
        <w:tc>
          <w:tcPr>
            <w:tcW w:w="4194"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C260E7">
            <w:pPr>
              <w:pStyle w:val="BodyText"/>
              <w:tabs>
                <w:tab w:val="left" w:pos="2174"/>
              </w:tabs>
              <w:spacing w:after="240" w:line="264" w:lineRule="auto"/>
              <w:jc w:val="left"/>
              <w:rPr>
                <w:b/>
                <w:bCs/>
              </w:rPr>
            </w:pPr>
            <w:r w:rsidRPr="00EC5DF2">
              <w:t>SHUTTLE EXPRESS, INC.,</w:t>
            </w:r>
          </w:p>
          <w:p w14:paraId="563A9005" w14:textId="77777777" w:rsidR="00C260E7" w:rsidRPr="003E2C24" w:rsidRDefault="00C260E7" w:rsidP="00C260E7">
            <w:pPr>
              <w:tabs>
                <w:tab w:val="left" w:pos="2160"/>
              </w:tabs>
              <w:spacing w:after="240"/>
              <w:rPr>
                <w:bCs/>
              </w:rPr>
            </w:pPr>
            <w:r w:rsidRPr="003E2C24">
              <w:rPr>
                <w:bCs/>
              </w:rPr>
              <w:tab/>
              <w:t>Complainant,</w:t>
            </w:r>
          </w:p>
          <w:p w14:paraId="1FB3EA8F" w14:textId="77777777" w:rsidR="00C260E7" w:rsidRPr="003E2C24" w:rsidRDefault="00C260E7" w:rsidP="00C260E7">
            <w:pPr>
              <w:tabs>
                <w:tab w:val="left" w:pos="2160"/>
              </w:tabs>
              <w:spacing w:after="240"/>
              <w:rPr>
                <w:bCs/>
              </w:rPr>
            </w:pPr>
            <w:r w:rsidRPr="003E2C24">
              <w:rPr>
                <w:bCs/>
              </w:rPr>
              <w:t>v.</w:t>
            </w:r>
          </w:p>
          <w:p w14:paraId="543A2226"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553D0078" w14:textId="77777777" w:rsidR="00C260E7" w:rsidRPr="003E2C24" w:rsidRDefault="00C260E7" w:rsidP="00C260E7">
            <w:pPr>
              <w:tabs>
                <w:tab w:val="left" w:pos="2160"/>
              </w:tabs>
              <w:rPr>
                <w:b/>
              </w:rPr>
            </w:pPr>
            <w:r w:rsidRPr="003E2C24">
              <w:rPr>
                <w:bCs/>
              </w:rPr>
              <w:tab/>
              <w:t>Respondent.</w:t>
            </w:r>
          </w:p>
        </w:tc>
        <w:tc>
          <w:tcPr>
            <w:tcW w:w="236" w:type="dxa"/>
            <w:vMerge/>
            <w:tcBorders>
              <w:left w:val="single" w:sz="4" w:space="0" w:color="auto"/>
            </w:tcBorders>
          </w:tcPr>
          <w:p w14:paraId="2047CE51" w14:textId="77777777" w:rsidR="00C260E7" w:rsidRPr="003E2C24" w:rsidRDefault="00C260E7" w:rsidP="00C260E7">
            <w:pPr>
              <w:spacing w:line="264" w:lineRule="auto"/>
            </w:pPr>
          </w:p>
        </w:tc>
        <w:tc>
          <w:tcPr>
            <w:tcW w:w="4210" w:type="dxa"/>
          </w:tcPr>
          <w:p w14:paraId="7DC2C147" w14:textId="77777777" w:rsidR="00C260E7" w:rsidRPr="003E2C24" w:rsidRDefault="00C260E7" w:rsidP="00C260E7">
            <w:pPr>
              <w:pStyle w:val="BodyText"/>
              <w:spacing w:after="240" w:line="264" w:lineRule="auto"/>
              <w:jc w:val="left"/>
              <w:rPr>
                <w:b/>
              </w:rPr>
            </w:pPr>
            <w:r w:rsidRPr="003E2C24">
              <w:t>DOCKET TC-160516</w:t>
            </w:r>
            <w:r>
              <w:br/>
            </w:r>
            <w:r w:rsidRPr="003E2C24">
              <w:t>(</w:t>
            </w:r>
            <w:r w:rsidRPr="003E2C24">
              <w:rPr>
                <w:i/>
              </w:rPr>
              <w:t>Consolidated</w:t>
            </w:r>
            <w:r w:rsidRPr="003E2C24">
              <w:t>)</w:t>
            </w:r>
          </w:p>
          <w:p w14:paraId="337DC86A" w14:textId="7EDB2B62" w:rsidR="00C260E7" w:rsidRPr="003E2C24" w:rsidRDefault="00C260E7" w:rsidP="00C260E7">
            <w:pPr>
              <w:pStyle w:val="BodyText"/>
              <w:spacing w:after="240" w:line="264" w:lineRule="auto"/>
              <w:jc w:val="left"/>
              <w:rPr>
                <w:b/>
              </w:rPr>
            </w:pPr>
            <w:r w:rsidRPr="003E2C24">
              <w:t>ORDER 0</w:t>
            </w:r>
            <w:r w:rsidR="00252EC5">
              <w:t>9</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DAE48F9" w:rsidR="00C260E7" w:rsidRPr="003E2C24" w:rsidRDefault="00C260E7" w:rsidP="00C260E7">
            <w:pPr>
              <w:pStyle w:val="BodyText"/>
              <w:spacing w:line="264" w:lineRule="auto"/>
              <w:jc w:val="left"/>
              <w:rPr>
                <w:b/>
              </w:rPr>
            </w:pPr>
          </w:p>
        </w:tc>
      </w:tr>
      <w:tr w:rsidR="00CB28B8" w:rsidRPr="003E2C24" w14:paraId="1F81FD63" w14:textId="77777777" w:rsidTr="00DC11C3">
        <w:trPr>
          <w:trHeight w:val="3383"/>
        </w:trPr>
        <w:tc>
          <w:tcPr>
            <w:tcW w:w="4194" w:type="dxa"/>
            <w:tcBorders>
              <w:top w:val="single" w:sz="4" w:space="0" w:color="auto"/>
              <w:bottom w:val="single" w:sz="4" w:space="0" w:color="auto"/>
              <w:right w:val="single" w:sz="4" w:space="0" w:color="auto"/>
            </w:tcBorders>
          </w:tcPr>
          <w:p w14:paraId="319AB952" w14:textId="77777777" w:rsidR="00CB28B8" w:rsidRDefault="00CB28B8" w:rsidP="00C260E7">
            <w:pPr>
              <w:tabs>
                <w:tab w:val="left" w:pos="2160"/>
              </w:tabs>
              <w:rPr>
                <w:bCs/>
              </w:rPr>
            </w:pPr>
          </w:p>
          <w:p w14:paraId="4492A23E" w14:textId="2DFAB0A7" w:rsidR="00CB28B8" w:rsidRDefault="00CB28B8" w:rsidP="00C260E7">
            <w:pPr>
              <w:tabs>
                <w:tab w:val="left" w:pos="2160"/>
              </w:tabs>
            </w:pPr>
            <w:r w:rsidRPr="003E2C24">
              <w:t>SPEEDISHUTTLE WASHINGTON, LLC d/b/a SPEEDISHUTTLE SEATTLE,</w:t>
            </w:r>
            <w:r>
              <w:br/>
            </w:r>
          </w:p>
          <w:p w14:paraId="4866FAEA" w14:textId="21D97217" w:rsidR="00CB28B8" w:rsidRPr="003E2C24" w:rsidRDefault="00CB28B8" w:rsidP="00CB28B8">
            <w:pPr>
              <w:tabs>
                <w:tab w:val="left" w:pos="2160"/>
              </w:tabs>
              <w:spacing w:after="240"/>
              <w:rPr>
                <w:bCs/>
              </w:rPr>
            </w:pPr>
            <w:r>
              <w:rPr>
                <w:bCs/>
              </w:rPr>
              <w:t xml:space="preserve">                                     </w:t>
            </w:r>
            <w:r w:rsidRPr="003E2C24">
              <w:rPr>
                <w:bCs/>
              </w:rPr>
              <w:t>Complainant,</w:t>
            </w:r>
          </w:p>
          <w:p w14:paraId="31B4CD68" w14:textId="77777777" w:rsidR="00CB28B8" w:rsidRPr="003E2C24" w:rsidRDefault="00CB28B8" w:rsidP="00CB28B8">
            <w:pPr>
              <w:tabs>
                <w:tab w:val="left" w:pos="2160"/>
              </w:tabs>
              <w:spacing w:after="240"/>
              <w:rPr>
                <w:bCs/>
              </w:rPr>
            </w:pPr>
            <w:r w:rsidRPr="003E2C24">
              <w:rPr>
                <w:bCs/>
              </w:rPr>
              <w:t>v.</w:t>
            </w:r>
          </w:p>
          <w:p w14:paraId="134BCF65" w14:textId="77777777" w:rsidR="00CB28B8" w:rsidRPr="00EC5DF2" w:rsidRDefault="00CB28B8" w:rsidP="00CB28B8">
            <w:pPr>
              <w:pStyle w:val="BodyText"/>
              <w:tabs>
                <w:tab w:val="left" w:pos="2174"/>
              </w:tabs>
              <w:spacing w:after="240" w:line="264" w:lineRule="auto"/>
              <w:jc w:val="left"/>
              <w:rPr>
                <w:b/>
                <w:bCs/>
              </w:rPr>
            </w:pPr>
            <w:r w:rsidRPr="00EC5DF2">
              <w:t>SHUTTLE EXPRESS, INC.,</w:t>
            </w:r>
          </w:p>
          <w:p w14:paraId="0C489919" w14:textId="1F518911" w:rsidR="00CB28B8" w:rsidRPr="003E2C24" w:rsidRDefault="00CB28B8" w:rsidP="00C260E7">
            <w:pPr>
              <w:tabs>
                <w:tab w:val="left" w:pos="2160"/>
              </w:tabs>
              <w:rPr>
                <w:bCs/>
              </w:rPr>
            </w:pPr>
            <w:r>
              <w:rPr>
                <w:bCs/>
              </w:rPr>
              <w:t xml:space="preserve">                                      </w:t>
            </w:r>
            <w:r w:rsidRPr="003E2C24">
              <w:rPr>
                <w:bCs/>
              </w:rPr>
              <w:t>Respondent.</w:t>
            </w:r>
          </w:p>
        </w:tc>
        <w:tc>
          <w:tcPr>
            <w:tcW w:w="236" w:type="dxa"/>
            <w:tcBorders>
              <w:left w:val="single" w:sz="4" w:space="0" w:color="auto"/>
            </w:tcBorders>
          </w:tcPr>
          <w:p w14:paraId="582604C9" w14:textId="77777777" w:rsidR="00CB28B8" w:rsidRPr="003E2C24" w:rsidRDefault="00CB28B8" w:rsidP="00C260E7">
            <w:pPr>
              <w:spacing w:line="264" w:lineRule="auto"/>
            </w:pPr>
          </w:p>
        </w:tc>
        <w:tc>
          <w:tcPr>
            <w:tcW w:w="4210" w:type="dxa"/>
          </w:tcPr>
          <w:p w14:paraId="254D2F88" w14:textId="09330781" w:rsidR="00C66EF7" w:rsidRDefault="00CB28B8" w:rsidP="00C260E7">
            <w:pPr>
              <w:pStyle w:val="BodyText"/>
              <w:spacing w:after="240" w:line="264" w:lineRule="auto"/>
              <w:jc w:val="left"/>
            </w:pPr>
            <w:r>
              <w:t>DOCKET TC-161257</w:t>
            </w:r>
            <w:r w:rsidR="00C66EF7">
              <w:br/>
            </w:r>
            <w:r w:rsidR="00C66EF7" w:rsidRPr="003E2C24">
              <w:t>(</w:t>
            </w:r>
            <w:r w:rsidR="00C66EF7" w:rsidRPr="003E2C24">
              <w:rPr>
                <w:i/>
              </w:rPr>
              <w:t>Consolidated</w:t>
            </w:r>
            <w:r w:rsidR="00C66EF7" w:rsidRPr="003E2C24">
              <w:t>)</w:t>
            </w:r>
          </w:p>
          <w:p w14:paraId="333D5B46" w14:textId="0E55A32B" w:rsidR="00CB28B8" w:rsidRDefault="00C66EF7" w:rsidP="00C260E7">
            <w:pPr>
              <w:pStyle w:val="BodyText"/>
              <w:spacing w:after="240" w:line="264" w:lineRule="auto"/>
              <w:jc w:val="left"/>
            </w:pPr>
            <w:r>
              <w:t>ORDER 0</w:t>
            </w:r>
            <w:r w:rsidR="00252EC5">
              <w:t>6</w:t>
            </w:r>
          </w:p>
          <w:p w14:paraId="53843182" w14:textId="77777777" w:rsidR="00CB28B8" w:rsidRDefault="00CB28B8" w:rsidP="00C260E7">
            <w:pPr>
              <w:pStyle w:val="BodyText"/>
              <w:spacing w:after="240" w:line="264" w:lineRule="auto"/>
              <w:jc w:val="left"/>
            </w:pPr>
          </w:p>
          <w:p w14:paraId="116C2AAF" w14:textId="77777777" w:rsidR="00CB28B8" w:rsidRDefault="00CB28B8" w:rsidP="00C260E7">
            <w:pPr>
              <w:pStyle w:val="BodyText"/>
              <w:spacing w:after="240" w:line="264" w:lineRule="auto"/>
              <w:jc w:val="left"/>
            </w:pPr>
          </w:p>
          <w:p w14:paraId="45927AE8" w14:textId="57B8BBEB" w:rsidR="00CB28B8" w:rsidRPr="003E2C24" w:rsidRDefault="00CB28B8" w:rsidP="007C4BFB">
            <w:pPr>
              <w:pStyle w:val="BodyText"/>
              <w:spacing w:after="240" w:line="264" w:lineRule="auto"/>
              <w:jc w:val="left"/>
            </w:pPr>
            <w:r>
              <w:t xml:space="preserve">ORDER </w:t>
            </w:r>
            <w:r w:rsidR="00E22FE1">
              <w:t xml:space="preserve">GRANTING, IN PART, </w:t>
            </w:r>
            <w:r w:rsidR="00252EC5">
              <w:t>MOTION IN LIMINE</w:t>
            </w:r>
          </w:p>
        </w:tc>
      </w:tr>
    </w:tbl>
    <w:p w14:paraId="5AED4349" w14:textId="53E356C2"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97CCB">
      <w:pPr>
        <w:pStyle w:val="Heading1"/>
      </w:pPr>
      <w:r w:rsidRPr="00C97CCB">
        <w:t>BACKGROUND</w:t>
      </w:r>
    </w:p>
    <w:p w14:paraId="3ABBD036" w14:textId="6619CA87" w:rsidR="00B074E6" w:rsidRPr="00B074E6" w:rsidRDefault="00B074E6" w:rsidP="00340709">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w:t>
      </w:r>
      <w:r w:rsidR="00E55316">
        <w:rPr>
          <w:rFonts w:ascii="Times New Roman" w:hAnsi="Times New Roman"/>
          <w:sz w:val="24"/>
          <w:szCs w:val="24"/>
        </w:rPr>
        <w:t>March 30, 2015, the Washington Utilities and Transportation Commission (Commission) entered a final order grant</w:t>
      </w:r>
      <w:r w:rsidR="00340709">
        <w:rPr>
          <w:rFonts w:ascii="Times New Roman" w:hAnsi="Times New Roman"/>
          <w:sz w:val="24"/>
          <w:szCs w:val="24"/>
        </w:rPr>
        <w:t>ing</w:t>
      </w:r>
      <w:r w:rsidR="00E55316">
        <w:rPr>
          <w:rFonts w:ascii="Times New Roman" w:hAnsi="Times New Roman"/>
          <w:sz w:val="24"/>
          <w:szCs w:val="24"/>
        </w:rPr>
        <w:t xml:space="preserve"> the application of </w:t>
      </w:r>
      <w:r w:rsidRPr="00B074E6">
        <w:rPr>
          <w:rFonts w:ascii="Times New Roman" w:hAnsi="Times New Roman"/>
          <w:sz w:val="24"/>
          <w:szCs w:val="24"/>
        </w:rPr>
        <w:t xml:space="preserve">Speedishuttle of </w:t>
      </w:r>
      <w:r w:rsidRPr="00B074E6">
        <w:rPr>
          <w:rFonts w:ascii="Times New Roman" w:hAnsi="Times New Roman"/>
          <w:sz w:val="24"/>
          <w:szCs w:val="24"/>
        </w:rPr>
        <w:lastRenderedPageBreak/>
        <w:t>Washington, LLC d/b/a Speedishuttle Seattle (Speedishuttle) for a certificate of public convenience and necessity to operate as an auto transportation company</w:t>
      </w:r>
      <w:r w:rsidR="00340709">
        <w:rPr>
          <w:rFonts w:ascii="Times New Roman" w:hAnsi="Times New Roman"/>
          <w:sz w:val="24"/>
          <w:szCs w:val="24"/>
        </w:rPr>
        <w:t xml:space="preserve"> in Docket TC-143691</w:t>
      </w:r>
      <w:r w:rsidR="002F4C1B">
        <w:rPr>
          <w:rFonts w:ascii="Times New Roman" w:hAnsi="Times New Roman"/>
          <w:sz w:val="24"/>
          <w:szCs w:val="24"/>
        </w:rPr>
        <w:t xml:space="preserve"> (Application Docket)</w:t>
      </w:r>
      <w:r w:rsidR="00340709">
        <w:rPr>
          <w:rFonts w:ascii="Times New Roman" w:hAnsi="Times New Roman"/>
          <w:sz w:val="24"/>
          <w:szCs w:val="24"/>
        </w:rPr>
        <w:t>.</w:t>
      </w:r>
    </w:p>
    <w:p w14:paraId="28FF5798" w14:textId="779BA94C" w:rsidR="004A1600" w:rsidRDefault="00FA6F15" w:rsidP="004A49C9">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w:t>
      </w:r>
      <w:r w:rsidR="00E55316">
        <w:rPr>
          <w:rFonts w:ascii="Times New Roman" w:hAnsi="Times New Roman"/>
          <w:sz w:val="24"/>
          <w:szCs w:val="24"/>
        </w:rPr>
        <w:t>, Inc. (Shuttle Express)</w:t>
      </w:r>
      <w:r w:rsidRPr="00FA6F15">
        <w:rPr>
          <w:rFonts w:ascii="Times New Roman" w:hAnsi="Times New Roman"/>
          <w:sz w:val="24"/>
          <w:szCs w:val="24"/>
        </w:rPr>
        <w:t xml:space="preserve"> filed a Petition for Rehearing of Matters in Docket TC-143691 and </w:t>
      </w:r>
      <w:r w:rsidR="00E55316">
        <w:rPr>
          <w:rFonts w:ascii="Times New Roman" w:hAnsi="Times New Roman"/>
          <w:sz w:val="24"/>
          <w:szCs w:val="24"/>
        </w:rPr>
        <w:t>a formal complaint against Speedishuttle</w:t>
      </w:r>
      <w:r w:rsidR="005A710B">
        <w:rPr>
          <w:rFonts w:ascii="Times New Roman" w:hAnsi="Times New Roman"/>
          <w:sz w:val="24"/>
          <w:szCs w:val="24"/>
        </w:rPr>
        <w:t xml:space="preserve"> in Docket TC-160516</w:t>
      </w:r>
      <w:r w:rsidR="00F043C2">
        <w:rPr>
          <w:rFonts w:ascii="Times New Roman" w:hAnsi="Times New Roman"/>
          <w:sz w:val="24"/>
          <w:szCs w:val="24"/>
        </w:rPr>
        <w:t>.</w:t>
      </w:r>
      <w:r w:rsidR="00E55316">
        <w:rPr>
          <w:rFonts w:ascii="Times New Roman" w:hAnsi="Times New Roman"/>
          <w:sz w:val="24"/>
          <w:szCs w:val="24"/>
        </w:rPr>
        <w:t xml:space="preserve"> </w:t>
      </w:r>
      <w:r w:rsidR="00C260E7" w:rsidRPr="004A1600">
        <w:rPr>
          <w:rFonts w:ascii="Times New Roman" w:hAnsi="Times New Roman"/>
          <w:sz w:val="24"/>
          <w:szCs w:val="24"/>
        </w:rPr>
        <w:t xml:space="preserve">On August 4, 2016, the Commission </w:t>
      </w:r>
      <w:r w:rsidR="00252EC5">
        <w:rPr>
          <w:rFonts w:ascii="Times New Roman" w:hAnsi="Times New Roman"/>
          <w:sz w:val="24"/>
          <w:szCs w:val="24"/>
        </w:rPr>
        <w:t>consolidated Dockets TC-143691 and TC-160516</w:t>
      </w:r>
      <w:r w:rsidR="00C260E7" w:rsidRPr="004A1600">
        <w:rPr>
          <w:rFonts w:ascii="Times New Roman" w:hAnsi="Times New Roman"/>
          <w:sz w:val="24"/>
          <w:szCs w:val="24"/>
        </w:rPr>
        <w:t>.</w:t>
      </w:r>
      <w:r w:rsidR="004A1600" w:rsidRPr="004A49C9">
        <w:rPr>
          <w:rFonts w:ascii="Times New Roman" w:hAnsi="Times New Roman"/>
          <w:sz w:val="24"/>
          <w:szCs w:val="24"/>
        </w:rPr>
        <w:t xml:space="preserve"> </w:t>
      </w:r>
    </w:p>
    <w:p w14:paraId="08EBC878" w14:textId="6B095B52" w:rsidR="00C26913" w:rsidRDefault="00D040E1" w:rsidP="008D6844">
      <w:pPr>
        <w:pStyle w:val="NoSpacing"/>
        <w:numPr>
          <w:ilvl w:val="0"/>
          <w:numId w:val="8"/>
        </w:numPr>
        <w:spacing w:after="240" w:line="288" w:lineRule="auto"/>
        <w:ind w:left="0" w:hanging="720"/>
        <w:rPr>
          <w:rFonts w:ascii="Times New Roman" w:hAnsi="Times New Roman"/>
          <w:sz w:val="24"/>
          <w:szCs w:val="24"/>
        </w:rPr>
      </w:pPr>
      <w:r w:rsidRPr="00252EC5">
        <w:rPr>
          <w:rFonts w:ascii="Times New Roman" w:hAnsi="Times New Roman"/>
          <w:sz w:val="24"/>
          <w:szCs w:val="24"/>
        </w:rPr>
        <w:t>On December 1, 2016, Speedishuttle filed with the Commission a formal complaint against Shuttle Express</w:t>
      </w:r>
      <w:r w:rsidR="00252EC5" w:rsidRPr="00252EC5">
        <w:rPr>
          <w:rFonts w:ascii="Times New Roman" w:hAnsi="Times New Roman"/>
          <w:sz w:val="24"/>
          <w:szCs w:val="24"/>
        </w:rPr>
        <w:t xml:space="preserve"> in Docket TC-161257.</w:t>
      </w:r>
      <w:r w:rsidRPr="00252EC5">
        <w:rPr>
          <w:rFonts w:ascii="Times New Roman" w:hAnsi="Times New Roman"/>
          <w:sz w:val="24"/>
          <w:szCs w:val="24"/>
        </w:rPr>
        <w:t xml:space="preserve"> </w:t>
      </w:r>
      <w:r w:rsidR="00C26913" w:rsidRPr="00252EC5">
        <w:rPr>
          <w:rFonts w:ascii="Times New Roman" w:hAnsi="Times New Roman"/>
          <w:sz w:val="24"/>
          <w:szCs w:val="24"/>
        </w:rPr>
        <w:t xml:space="preserve">On January </w:t>
      </w:r>
      <w:r w:rsidRPr="00252EC5">
        <w:rPr>
          <w:rFonts w:ascii="Times New Roman" w:hAnsi="Times New Roman"/>
          <w:sz w:val="24"/>
          <w:szCs w:val="24"/>
        </w:rPr>
        <w:t xml:space="preserve">5, 2017, the Commission </w:t>
      </w:r>
      <w:r w:rsidR="00252EC5">
        <w:rPr>
          <w:rFonts w:ascii="Times New Roman" w:hAnsi="Times New Roman"/>
          <w:sz w:val="24"/>
          <w:szCs w:val="24"/>
        </w:rPr>
        <w:t>consolidated Docket TC-161257 with Dockets TC-143691 and TC-160516</w:t>
      </w:r>
      <w:r w:rsidR="00252EC5" w:rsidRPr="004A1600">
        <w:rPr>
          <w:rFonts w:ascii="Times New Roman" w:hAnsi="Times New Roman"/>
          <w:sz w:val="24"/>
          <w:szCs w:val="24"/>
        </w:rPr>
        <w:t>.</w:t>
      </w:r>
    </w:p>
    <w:p w14:paraId="0C204179" w14:textId="675095AD" w:rsidR="00744CC8" w:rsidRDefault="00252EC5" w:rsidP="008D6844">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January 17, 2017, Speedishuttle filed with the Commission a Motion in Limine to Exclude Referenced Testimony filed by Shuttle Express (Motion). Speedishuttle seeks to exclude portions of testimony filed by three witnesses for Shuttle Express on the basis that </w:t>
      </w:r>
      <w:r w:rsidR="00EA0E52">
        <w:rPr>
          <w:rFonts w:ascii="Times New Roman" w:hAnsi="Times New Roman"/>
          <w:sz w:val="24"/>
          <w:szCs w:val="24"/>
        </w:rPr>
        <w:t>it</w:t>
      </w:r>
      <w:r>
        <w:rPr>
          <w:rFonts w:ascii="Times New Roman" w:hAnsi="Times New Roman"/>
          <w:sz w:val="24"/>
          <w:szCs w:val="24"/>
        </w:rPr>
        <w:t xml:space="preserve"> exceeds the scope of the issues in this proceeding or is otherwise inadmissible. </w:t>
      </w:r>
    </w:p>
    <w:p w14:paraId="7BD15A2C" w14:textId="2BC19E59" w:rsidR="00263B35" w:rsidRDefault="00263B35" w:rsidP="008D6844">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Specifically, Speedishuttle alleges that the</w:t>
      </w:r>
      <w:r w:rsidR="00744CC8">
        <w:rPr>
          <w:rFonts w:ascii="Times New Roman" w:hAnsi="Times New Roman"/>
          <w:sz w:val="24"/>
          <w:szCs w:val="24"/>
        </w:rPr>
        <w:t xml:space="preserve"> challenged</w:t>
      </w:r>
      <w:r>
        <w:rPr>
          <w:rFonts w:ascii="Times New Roman" w:hAnsi="Times New Roman"/>
          <w:sz w:val="24"/>
          <w:szCs w:val="24"/>
        </w:rPr>
        <w:t xml:space="preserve"> portions of testimony: 1) collaterally attack the Commission’s findings in Order 04 that Speedishuttle’s proposed service was different than the service Shuttle Express provides; 2) attempt to reopen the litigation record </w:t>
      </w:r>
      <w:r w:rsidR="00744CC8">
        <w:rPr>
          <w:rFonts w:ascii="Times New Roman" w:hAnsi="Times New Roman"/>
          <w:sz w:val="24"/>
          <w:szCs w:val="24"/>
        </w:rPr>
        <w:t>by making arguments</w:t>
      </w:r>
      <w:r>
        <w:rPr>
          <w:rFonts w:ascii="Times New Roman" w:hAnsi="Times New Roman"/>
          <w:sz w:val="24"/>
          <w:szCs w:val="24"/>
        </w:rPr>
        <w:t xml:space="preserve"> about marketing sustainability; 3) collaterally attack the Commission’s 2013 rulemaking and reinterpret the Commission</w:t>
      </w:r>
      <w:r w:rsidR="00744CC8">
        <w:rPr>
          <w:rFonts w:ascii="Times New Roman" w:hAnsi="Times New Roman"/>
          <w:sz w:val="24"/>
          <w:szCs w:val="24"/>
        </w:rPr>
        <w:t>’</w:t>
      </w:r>
      <w:r>
        <w:rPr>
          <w:rFonts w:ascii="Times New Roman" w:hAnsi="Times New Roman"/>
          <w:sz w:val="24"/>
          <w:szCs w:val="24"/>
        </w:rPr>
        <w:t>s</w:t>
      </w:r>
      <w:r w:rsidR="00744CC8">
        <w:rPr>
          <w:rFonts w:ascii="Times New Roman" w:hAnsi="Times New Roman"/>
          <w:sz w:val="24"/>
          <w:szCs w:val="24"/>
        </w:rPr>
        <w:t xml:space="preserve"> </w:t>
      </w:r>
      <w:r>
        <w:rPr>
          <w:rFonts w:ascii="Times New Roman" w:hAnsi="Times New Roman"/>
          <w:sz w:val="24"/>
          <w:szCs w:val="24"/>
        </w:rPr>
        <w:t xml:space="preserve">“same service” standards; 4) </w:t>
      </w:r>
      <w:r w:rsidR="00744CC8">
        <w:rPr>
          <w:rFonts w:ascii="Times New Roman" w:hAnsi="Times New Roman"/>
          <w:sz w:val="24"/>
          <w:szCs w:val="24"/>
        </w:rPr>
        <w:t xml:space="preserve">inappropriately </w:t>
      </w:r>
      <w:r>
        <w:rPr>
          <w:rFonts w:ascii="Times New Roman" w:hAnsi="Times New Roman"/>
          <w:sz w:val="24"/>
          <w:szCs w:val="24"/>
        </w:rPr>
        <w:t xml:space="preserve">address walk-up, or on-demand, service; 5) reinterpret hearing testimony related to personal greeters; 6) attack the means, methods, benefits, or manner of providing the service features in Speedishuttle’s business model; 7) discuss average total cost, which is irrelevant to predatory pricing claims under federal case law; </w:t>
      </w:r>
      <w:r w:rsidR="00744CC8">
        <w:rPr>
          <w:rFonts w:ascii="Times New Roman" w:hAnsi="Times New Roman"/>
          <w:sz w:val="24"/>
          <w:szCs w:val="24"/>
        </w:rPr>
        <w:t xml:space="preserve">and </w:t>
      </w:r>
      <w:r>
        <w:rPr>
          <w:rFonts w:ascii="Times New Roman" w:hAnsi="Times New Roman"/>
          <w:sz w:val="24"/>
          <w:szCs w:val="24"/>
        </w:rPr>
        <w:t>8) contain improper character attacks.</w:t>
      </w:r>
    </w:p>
    <w:p w14:paraId="61014E5A" w14:textId="6CFA4FA0" w:rsidR="00252EC5" w:rsidRPr="00252EC5" w:rsidRDefault="00263B35" w:rsidP="008D6844">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January 27, 2017, Shuttle Express filed an Answer in Opposition to Motion in Limine (Answer). In its Answer, Shuttle Express argues that Speedishuttle’s Motion fails to articulate that the testimony at issue is clearly inadmissible and highly prejudicial, as req</w:t>
      </w:r>
      <w:r w:rsidR="00EA0E52">
        <w:rPr>
          <w:rFonts w:ascii="Times New Roman" w:hAnsi="Times New Roman"/>
          <w:sz w:val="24"/>
          <w:szCs w:val="24"/>
        </w:rPr>
        <w:t>uired. Shuttle Express</w:t>
      </w:r>
      <w:r>
        <w:rPr>
          <w:rFonts w:ascii="Times New Roman" w:hAnsi="Times New Roman"/>
          <w:sz w:val="24"/>
          <w:szCs w:val="24"/>
        </w:rPr>
        <w:t xml:space="preserve"> </w:t>
      </w:r>
      <w:r w:rsidR="00DF31CC">
        <w:rPr>
          <w:rFonts w:ascii="Times New Roman" w:hAnsi="Times New Roman"/>
          <w:sz w:val="24"/>
          <w:szCs w:val="24"/>
        </w:rPr>
        <w:t>suggests that</w:t>
      </w:r>
      <w:r>
        <w:rPr>
          <w:rFonts w:ascii="Times New Roman" w:hAnsi="Times New Roman"/>
          <w:sz w:val="24"/>
          <w:szCs w:val="24"/>
        </w:rPr>
        <w:t xml:space="preserve"> </w:t>
      </w:r>
      <w:r w:rsidR="00744CC8">
        <w:rPr>
          <w:rFonts w:ascii="Times New Roman" w:hAnsi="Times New Roman"/>
          <w:sz w:val="24"/>
          <w:szCs w:val="24"/>
        </w:rPr>
        <w:t>the issues raised in the Motion should go to the weight of the challenged testimony, which should be addressed in the final order</w:t>
      </w:r>
      <w:r w:rsidR="002F4C1B">
        <w:rPr>
          <w:rFonts w:ascii="Times New Roman" w:hAnsi="Times New Roman"/>
          <w:sz w:val="24"/>
          <w:szCs w:val="24"/>
        </w:rPr>
        <w:t xml:space="preserve"> rather than decided</w:t>
      </w:r>
      <w:r w:rsidR="00744CC8">
        <w:rPr>
          <w:rFonts w:ascii="Times New Roman" w:hAnsi="Times New Roman"/>
          <w:sz w:val="24"/>
          <w:szCs w:val="24"/>
        </w:rPr>
        <w:t xml:space="preserve"> prior to the hearing.</w:t>
      </w:r>
    </w:p>
    <w:p w14:paraId="152DD4B4" w14:textId="48858AD6" w:rsidR="00CB0163" w:rsidRPr="00C852E5" w:rsidRDefault="00CB0163" w:rsidP="00C97CCB">
      <w:pPr>
        <w:pStyle w:val="Heading1"/>
      </w:pPr>
      <w:r w:rsidRPr="00CB1237">
        <w:lastRenderedPageBreak/>
        <w:t>DISCUSSION AND DECISION</w:t>
      </w:r>
    </w:p>
    <w:p w14:paraId="0D3A7F42" w14:textId="11BF69E4" w:rsidR="00975B27" w:rsidRDefault="00430822" w:rsidP="00975B27">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We grant Speedishuttle’s Motion to the limited extent that it seeks to exclude testimony that exceeds the scope of this proceeding. </w:t>
      </w:r>
      <w:r w:rsidRPr="00975B27">
        <w:rPr>
          <w:rFonts w:ascii="Times New Roman" w:hAnsi="Times New Roman"/>
          <w:sz w:val="24"/>
          <w:szCs w:val="24"/>
        </w:rPr>
        <w:t>We decline, however, to make factual determinations related to witness credibility or interpretation of Commission laws and rules</w:t>
      </w:r>
      <w:r w:rsidR="00F50EEC">
        <w:rPr>
          <w:rFonts w:ascii="Times New Roman" w:hAnsi="Times New Roman"/>
          <w:sz w:val="24"/>
          <w:szCs w:val="24"/>
        </w:rPr>
        <w:t>, and</w:t>
      </w:r>
      <w:r w:rsidR="009A189F">
        <w:rPr>
          <w:rFonts w:ascii="Times New Roman" w:hAnsi="Times New Roman"/>
          <w:sz w:val="24"/>
          <w:szCs w:val="24"/>
        </w:rPr>
        <w:t xml:space="preserve"> </w:t>
      </w:r>
      <w:r w:rsidR="000849B3" w:rsidRPr="00975B27">
        <w:rPr>
          <w:rFonts w:ascii="Times New Roman" w:hAnsi="Times New Roman"/>
          <w:sz w:val="24"/>
          <w:szCs w:val="24"/>
        </w:rPr>
        <w:t xml:space="preserve">deny Speedishuttle’s Motion </w:t>
      </w:r>
      <w:r w:rsidR="009A189F">
        <w:rPr>
          <w:rFonts w:ascii="Times New Roman" w:hAnsi="Times New Roman"/>
          <w:sz w:val="24"/>
          <w:szCs w:val="24"/>
        </w:rPr>
        <w:t>to the extent that it requests</w:t>
      </w:r>
      <w:r w:rsidR="00CB538F">
        <w:rPr>
          <w:rFonts w:ascii="Times New Roman" w:hAnsi="Times New Roman"/>
          <w:sz w:val="24"/>
          <w:szCs w:val="24"/>
        </w:rPr>
        <w:t xml:space="preserve"> the Commission to resolve factual disputes between the parties</w:t>
      </w:r>
      <w:r w:rsidR="003F74D0">
        <w:rPr>
          <w:rFonts w:ascii="Times New Roman" w:hAnsi="Times New Roman"/>
          <w:sz w:val="24"/>
          <w:szCs w:val="24"/>
        </w:rPr>
        <w:t>.</w:t>
      </w:r>
      <w:r w:rsidR="00F32D93">
        <w:rPr>
          <w:rFonts w:ascii="Times New Roman" w:hAnsi="Times New Roman"/>
          <w:sz w:val="24"/>
          <w:szCs w:val="24"/>
        </w:rPr>
        <w:t xml:space="preserve"> </w:t>
      </w:r>
    </w:p>
    <w:p w14:paraId="4B7E5594" w14:textId="54BD3B3A" w:rsidR="00F32D93" w:rsidRDefault="00CB538F" w:rsidP="00C15BF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In its Answer, </w:t>
      </w:r>
      <w:r w:rsidR="00975B27" w:rsidRPr="00975B27">
        <w:rPr>
          <w:rFonts w:ascii="Times New Roman" w:hAnsi="Times New Roman"/>
          <w:sz w:val="24"/>
          <w:szCs w:val="24"/>
        </w:rPr>
        <w:t xml:space="preserve">Shuttle Express argues that Speedishuttle’s Motion is improper because it fails to establish that the testimony it seeks to exclude </w:t>
      </w:r>
      <w:r w:rsidR="00ED1164">
        <w:rPr>
          <w:rFonts w:ascii="Times New Roman" w:hAnsi="Times New Roman"/>
          <w:sz w:val="24"/>
          <w:szCs w:val="24"/>
        </w:rPr>
        <w:t>is</w:t>
      </w:r>
      <w:r w:rsidR="00975B27" w:rsidRPr="00975B27">
        <w:rPr>
          <w:rFonts w:ascii="Times New Roman" w:hAnsi="Times New Roman"/>
          <w:sz w:val="24"/>
          <w:szCs w:val="24"/>
        </w:rPr>
        <w:t xml:space="preserve"> both inadmissible and highly prejudicial. </w:t>
      </w:r>
      <w:r w:rsidR="009A189F">
        <w:rPr>
          <w:rFonts w:ascii="Times New Roman" w:hAnsi="Times New Roman"/>
          <w:sz w:val="24"/>
          <w:szCs w:val="24"/>
        </w:rPr>
        <w:t xml:space="preserve">While </w:t>
      </w:r>
      <w:r w:rsidR="00C15BF5">
        <w:rPr>
          <w:rFonts w:ascii="Times New Roman" w:hAnsi="Times New Roman"/>
          <w:sz w:val="24"/>
          <w:szCs w:val="24"/>
        </w:rPr>
        <w:t xml:space="preserve">Shuttle Express acknowledges that </w:t>
      </w:r>
      <w:r w:rsidR="00DF31CC">
        <w:rPr>
          <w:rFonts w:ascii="Times New Roman" w:hAnsi="Times New Roman"/>
          <w:sz w:val="24"/>
          <w:szCs w:val="24"/>
        </w:rPr>
        <w:t xml:space="preserve">Washington </w:t>
      </w:r>
      <w:r w:rsidR="00C15BF5">
        <w:rPr>
          <w:rFonts w:ascii="Times New Roman" w:hAnsi="Times New Roman"/>
          <w:sz w:val="24"/>
          <w:szCs w:val="24"/>
        </w:rPr>
        <w:t xml:space="preserve">case law on motions in limine applies </w:t>
      </w:r>
      <w:r w:rsidR="00E15E53">
        <w:rPr>
          <w:rFonts w:ascii="Times New Roman" w:hAnsi="Times New Roman"/>
          <w:sz w:val="24"/>
          <w:szCs w:val="24"/>
        </w:rPr>
        <w:t>only</w:t>
      </w:r>
      <w:r w:rsidR="00C15BF5">
        <w:rPr>
          <w:rFonts w:ascii="Times New Roman" w:hAnsi="Times New Roman"/>
          <w:sz w:val="24"/>
          <w:szCs w:val="24"/>
        </w:rPr>
        <w:t xml:space="preserve"> to jury cases, </w:t>
      </w:r>
      <w:r w:rsidR="009A189F">
        <w:rPr>
          <w:rFonts w:ascii="Times New Roman" w:hAnsi="Times New Roman"/>
          <w:sz w:val="24"/>
          <w:szCs w:val="24"/>
        </w:rPr>
        <w:t xml:space="preserve">it </w:t>
      </w:r>
      <w:r w:rsidR="00C15BF5">
        <w:rPr>
          <w:rFonts w:ascii="Times New Roman" w:hAnsi="Times New Roman"/>
          <w:sz w:val="24"/>
          <w:szCs w:val="24"/>
        </w:rPr>
        <w:t xml:space="preserve">nevertheless urges the Commission to adopt </w:t>
      </w:r>
      <w:r w:rsidR="00DF31CC">
        <w:rPr>
          <w:rFonts w:ascii="Times New Roman" w:hAnsi="Times New Roman"/>
          <w:sz w:val="24"/>
          <w:szCs w:val="24"/>
        </w:rPr>
        <w:t xml:space="preserve">the “inadmissible and highly prejudicial” </w:t>
      </w:r>
      <w:r w:rsidR="00C15BF5">
        <w:rPr>
          <w:rFonts w:ascii="Times New Roman" w:hAnsi="Times New Roman"/>
          <w:sz w:val="24"/>
          <w:szCs w:val="24"/>
        </w:rPr>
        <w:t xml:space="preserve">standard. </w:t>
      </w:r>
      <w:r w:rsidR="00975B27" w:rsidRPr="00C15BF5">
        <w:rPr>
          <w:rFonts w:ascii="Times New Roman" w:hAnsi="Times New Roman"/>
          <w:sz w:val="24"/>
          <w:szCs w:val="24"/>
        </w:rPr>
        <w:t xml:space="preserve">We decline to </w:t>
      </w:r>
      <w:r w:rsidR="00C15BF5">
        <w:rPr>
          <w:rFonts w:ascii="Times New Roman" w:hAnsi="Times New Roman"/>
          <w:sz w:val="24"/>
          <w:szCs w:val="24"/>
        </w:rPr>
        <w:t>do so</w:t>
      </w:r>
      <w:r w:rsidR="00975B27" w:rsidRPr="00C15BF5">
        <w:rPr>
          <w:rFonts w:ascii="Times New Roman" w:hAnsi="Times New Roman"/>
          <w:sz w:val="24"/>
          <w:szCs w:val="24"/>
        </w:rPr>
        <w:t xml:space="preserve">. </w:t>
      </w:r>
    </w:p>
    <w:p w14:paraId="4986E8CA" w14:textId="2F4849BE" w:rsidR="00ED1164" w:rsidRPr="00C15BF5" w:rsidRDefault="00F32D93" w:rsidP="00C15BF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The “highly prejudicial” standard, which is intended to shield juries from </w:t>
      </w:r>
      <w:r w:rsidR="005E6A82">
        <w:rPr>
          <w:rFonts w:ascii="Times New Roman" w:hAnsi="Times New Roman"/>
          <w:sz w:val="24"/>
          <w:szCs w:val="24"/>
        </w:rPr>
        <w:t>hearing</w:t>
      </w:r>
      <w:r>
        <w:rPr>
          <w:rFonts w:ascii="Times New Roman" w:hAnsi="Times New Roman"/>
          <w:sz w:val="24"/>
          <w:szCs w:val="24"/>
        </w:rPr>
        <w:t xml:space="preserve"> information that </w:t>
      </w:r>
      <w:r w:rsidR="008348BB">
        <w:rPr>
          <w:rFonts w:ascii="Times New Roman" w:hAnsi="Times New Roman"/>
          <w:sz w:val="24"/>
          <w:szCs w:val="24"/>
        </w:rPr>
        <w:t>may</w:t>
      </w:r>
      <w:r>
        <w:rPr>
          <w:rFonts w:ascii="Times New Roman" w:hAnsi="Times New Roman"/>
          <w:sz w:val="24"/>
          <w:szCs w:val="24"/>
        </w:rPr>
        <w:t xml:space="preserve"> </w:t>
      </w:r>
      <w:r w:rsidR="008348BB">
        <w:rPr>
          <w:rFonts w:ascii="Times New Roman" w:hAnsi="Times New Roman"/>
          <w:sz w:val="24"/>
          <w:szCs w:val="24"/>
        </w:rPr>
        <w:t>unfairly taint their perception</w:t>
      </w:r>
      <w:r>
        <w:rPr>
          <w:rFonts w:ascii="Times New Roman" w:hAnsi="Times New Roman"/>
          <w:sz w:val="24"/>
          <w:szCs w:val="24"/>
        </w:rPr>
        <w:t xml:space="preserve">, does not apply in the context of administrative proceedings. The administrative law judge, unlike a jury, is presumably capable of </w:t>
      </w:r>
      <w:r w:rsidR="005E6A82">
        <w:rPr>
          <w:rFonts w:ascii="Times New Roman" w:hAnsi="Times New Roman"/>
          <w:sz w:val="24"/>
          <w:szCs w:val="24"/>
        </w:rPr>
        <w:t>making an unbiased determination about</w:t>
      </w:r>
      <w:r>
        <w:rPr>
          <w:rFonts w:ascii="Times New Roman" w:hAnsi="Times New Roman"/>
          <w:sz w:val="24"/>
          <w:szCs w:val="24"/>
        </w:rPr>
        <w:t xml:space="preserve"> whether the challenged evidence is admissible and how much weight to afford it, if any. </w:t>
      </w:r>
      <w:r w:rsidR="00F50EEC">
        <w:rPr>
          <w:rFonts w:ascii="Times New Roman" w:hAnsi="Times New Roman"/>
          <w:sz w:val="24"/>
          <w:szCs w:val="24"/>
        </w:rPr>
        <w:t xml:space="preserve">The standard we apply here is whether the testimony at issue is relevant, and therefore admissible, in this proceeding. </w:t>
      </w:r>
      <w:r w:rsidR="00ED1164" w:rsidRPr="00C15BF5">
        <w:rPr>
          <w:rFonts w:ascii="Times New Roman" w:hAnsi="Times New Roman"/>
          <w:sz w:val="24"/>
          <w:szCs w:val="24"/>
        </w:rPr>
        <w:t>WAC 480-07-495</w:t>
      </w:r>
      <w:r w:rsidR="00C15BF5">
        <w:rPr>
          <w:rFonts w:ascii="Times New Roman" w:hAnsi="Times New Roman"/>
          <w:sz w:val="24"/>
          <w:szCs w:val="24"/>
        </w:rPr>
        <w:t>(1</w:t>
      </w:r>
      <w:r w:rsidR="00CB538F">
        <w:rPr>
          <w:rFonts w:ascii="Times New Roman" w:hAnsi="Times New Roman"/>
          <w:sz w:val="24"/>
          <w:szCs w:val="24"/>
        </w:rPr>
        <w:t>)</w:t>
      </w:r>
      <w:r w:rsidR="00ED1164" w:rsidRPr="00C15BF5">
        <w:rPr>
          <w:rFonts w:ascii="Times New Roman" w:hAnsi="Times New Roman"/>
          <w:sz w:val="24"/>
          <w:szCs w:val="24"/>
        </w:rPr>
        <w:t xml:space="preserve"> provides that</w:t>
      </w:r>
      <w:r w:rsidR="00C15BF5">
        <w:rPr>
          <w:rFonts w:ascii="Times New Roman" w:hAnsi="Times New Roman"/>
          <w:sz w:val="24"/>
          <w:szCs w:val="24"/>
        </w:rPr>
        <w:t>:</w:t>
      </w:r>
      <w:r w:rsidR="00C15BF5">
        <w:rPr>
          <w:rFonts w:ascii="Times New Roman" w:hAnsi="Times New Roman"/>
          <w:sz w:val="24"/>
          <w:szCs w:val="24"/>
        </w:rPr>
        <w:br/>
        <w:t xml:space="preserve"> </w:t>
      </w:r>
      <w:r w:rsidR="00C15BF5">
        <w:rPr>
          <w:rFonts w:ascii="Times New Roman" w:hAnsi="Times New Roman"/>
          <w:sz w:val="24"/>
          <w:szCs w:val="24"/>
        </w:rPr>
        <w:br/>
        <w:t xml:space="preserve"> </w:t>
      </w:r>
      <w:r w:rsidR="00C15BF5">
        <w:rPr>
          <w:rFonts w:ascii="Times New Roman" w:hAnsi="Times New Roman"/>
          <w:sz w:val="24"/>
          <w:szCs w:val="24"/>
        </w:rPr>
        <w:tab/>
        <w:t>A</w:t>
      </w:r>
      <w:r w:rsidR="00ED1164" w:rsidRPr="00C15BF5">
        <w:rPr>
          <w:rFonts w:ascii="Times New Roman" w:hAnsi="Times New Roman"/>
          <w:sz w:val="24"/>
          <w:szCs w:val="24"/>
        </w:rPr>
        <w:t xml:space="preserve">ll relevant evidence is admissible if the presiding officer believes it is the </w:t>
      </w:r>
      <w:r w:rsidR="00C15BF5">
        <w:rPr>
          <w:rFonts w:ascii="Times New Roman" w:hAnsi="Times New Roman"/>
          <w:sz w:val="24"/>
          <w:szCs w:val="24"/>
        </w:rPr>
        <w:br/>
        <w:t xml:space="preserve"> </w:t>
      </w:r>
      <w:r w:rsidR="00C15BF5">
        <w:rPr>
          <w:rFonts w:ascii="Times New Roman" w:hAnsi="Times New Roman"/>
          <w:sz w:val="24"/>
          <w:szCs w:val="24"/>
        </w:rPr>
        <w:tab/>
      </w:r>
      <w:r w:rsidR="00ED1164" w:rsidRPr="00C15BF5">
        <w:rPr>
          <w:rFonts w:ascii="Times New Roman" w:hAnsi="Times New Roman"/>
          <w:sz w:val="24"/>
          <w:szCs w:val="24"/>
        </w:rPr>
        <w:t>best</w:t>
      </w:r>
      <w:r w:rsidR="00C15BF5">
        <w:rPr>
          <w:rFonts w:ascii="Times New Roman" w:hAnsi="Times New Roman"/>
          <w:sz w:val="24"/>
          <w:szCs w:val="24"/>
        </w:rPr>
        <w:t xml:space="preserve"> </w:t>
      </w:r>
      <w:r w:rsidR="00ED1164" w:rsidRPr="00C15BF5">
        <w:rPr>
          <w:rFonts w:ascii="Times New Roman" w:hAnsi="Times New Roman"/>
          <w:sz w:val="24"/>
          <w:szCs w:val="24"/>
        </w:rPr>
        <w:t xml:space="preserve">evidence reasonably obtainable, considering its necessity, availability, and </w:t>
      </w:r>
      <w:r w:rsidR="00C15BF5">
        <w:rPr>
          <w:rFonts w:ascii="Times New Roman" w:hAnsi="Times New Roman"/>
          <w:sz w:val="24"/>
          <w:szCs w:val="24"/>
        </w:rPr>
        <w:br/>
        <w:t xml:space="preserve"> </w:t>
      </w:r>
      <w:r w:rsidR="00C15BF5">
        <w:rPr>
          <w:rFonts w:ascii="Times New Roman" w:hAnsi="Times New Roman"/>
          <w:sz w:val="24"/>
          <w:szCs w:val="24"/>
        </w:rPr>
        <w:tab/>
      </w:r>
      <w:r w:rsidR="00ED1164" w:rsidRPr="00C15BF5">
        <w:rPr>
          <w:rFonts w:ascii="Times New Roman" w:hAnsi="Times New Roman"/>
          <w:sz w:val="24"/>
          <w:szCs w:val="24"/>
        </w:rPr>
        <w:t xml:space="preserve">trustworthiness. The presiding officer will consider, but is not required to follow, </w:t>
      </w:r>
      <w:r w:rsidR="00C15BF5">
        <w:rPr>
          <w:rFonts w:ascii="Times New Roman" w:hAnsi="Times New Roman"/>
          <w:sz w:val="24"/>
          <w:szCs w:val="24"/>
        </w:rPr>
        <w:br/>
        <w:t xml:space="preserve"> </w:t>
      </w:r>
      <w:r w:rsidR="00C15BF5">
        <w:rPr>
          <w:rFonts w:ascii="Times New Roman" w:hAnsi="Times New Roman"/>
          <w:sz w:val="24"/>
          <w:szCs w:val="24"/>
        </w:rPr>
        <w:tab/>
      </w:r>
      <w:r w:rsidR="00ED1164" w:rsidRPr="00C15BF5">
        <w:rPr>
          <w:rFonts w:ascii="Times New Roman" w:hAnsi="Times New Roman"/>
          <w:sz w:val="24"/>
          <w:szCs w:val="24"/>
        </w:rPr>
        <w:t xml:space="preserve">the rules of evidence governing civil proceedings in nonjury trials before </w:t>
      </w:r>
      <w:r w:rsidR="00C15BF5">
        <w:rPr>
          <w:rFonts w:ascii="Times New Roman" w:hAnsi="Times New Roman"/>
          <w:sz w:val="24"/>
          <w:szCs w:val="24"/>
        </w:rPr>
        <w:br/>
        <w:t xml:space="preserve"> </w:t>
      </w:r>
      <w:r w:rsidR="00C15BF5">
        <w:rPr>
          <w:rFonts w:ascii="Times New Roman" w:hAnsi="Times New Roman"/>
          <w:sz w:val="24"/>
          <w:szCs w:val="24"/>
        </w:rPr>
        <w:tab/>
      </w:r>
      <w:r w:rsidR="00ED1164" w:rsidRPr="00C15BF5">
        <w:rPr>
          <w:rFonts w:ascii="Times New Roman" w:hAnsi="Times New Roman"/>
          <w:sz w:val="24"/>
          <w:szCs w:val="24"/>
        </w:rPr>
        <w:t xml:space="preserve">Washington superior courts when ruling on the admissibility of evidence. </w:t>
      </w:r>
    </w:p>
    <w:p w14:paraId="58C17C4E" w14:textId="00D829B2" w:rsidR="00744CC8" w:rsidRPr="00975B27" w:rsidRDefault="00975B27" w:rsidP="00C15BF5">
      <w:pPr>
        <w:pStyle w:val="NoSpacing"/>
        <w:spacing w:after="240" w:line="288" w:lineRule="auto"/>
        <w:rPr>
          <w:rFonts w:ascii="Times New Roman" w:hAnsi="Times New Roman"/>
          <w:sz w:val="24"/>
          <w:szCs w:val="24"/>
        </w:rPr>
      </w:pPr>
      <w:r w:rsidRPr="00975B27">
        <w:rPr>
          <w:rFonts w:ascii="Times New Roman" w:hAnsi="Times New Roman"/>
          <w:sz w:val="24"/>
          <w:szCs w:val="24"/>
        </w:rPr>
        <w:t>The Commission</w:t>
      </w:r>
      <w:r w:rsidR="00C15BF5">
        <w:rPr>
          <w:rFonts w:ascii="Times New Roman" w:hAnsi="Times New Roman"/>
          <w:sz w:val="24"/>
          <w:szCs w:val="24"/>
        </w:rPr>
        <w:t xml:space="preserve"> </w:t>
      </w:r>
      <w:r w:rsidR="00F50EEC">
        <w:rPr>
          <w:rFonts w:ascii="Times New Roman" w:hAnsi="Times New Roman"/>
          <w:sz w:val="24"/>
          <w:szCs w:val="24"/>
        </w:rPr>
        <w:t xml:space="preserve">thus </w:t>
      </w:r>
      <w:r w:rsidRPr="00975B27">
        <w:rPr>
          <w:rFonts w:ascii="Times New Roman" w:hAnsi="Times New Roman"/>
          <w:sz w:val="24"/>
          <w:szCs w:val="24"/>
        </w:rPr>
        <w:t>has broad discretion to consider any evidence it deems relev</w:t>
      </w:r>
      <w:r w:rsidR="00ED1164">
        <w:rPr>
          <w:rFonts w:ascii="Times New Roman" w:hAnsi="Times New Roman"/>
          <w:sz w:val="24"/>
          <w:szCs w:val="24"/>
        </w:rPr>
        <w:t xml:space="preserve">ant, and, </w:t>
      </w:r>
      <w:r w:rsidR="00F50EEC">
        <w:rPr>
          <w:rFonts w:ascii="Times New Roman" w:hAnsi="Times New Roman"/>
          <w:sz w:val="24"/>
          <w:szCs w:val="24"/>
        </w:rPr>
        <w:t>equally</w:t>
      </w:r>
      <w:r w:rsidR="00ED1164">
        <w:rPr>
          <w:rFonts w:ascii="Times New Roman" w:hAnsi="Times New Roman"/>
          <w:sz w:val="24"/>
          <w:szCs w:val="24"/>
        </w:rPr>
        <w:t>,</w:t>
      </w:r>
      <w:r w:rsidRPr="00975B27">
        <w:rPr>
          <w:rFonts w:ascii="Times New Roman" w:hAnsi="Times New Roman"/>
          <w:sz w:val="24"/>
          <w:szCs w:val="24"/>
        </w:rPr>
        <w:t xml:space="preserve"> to reject </w:t>
      </w:r>
      <w:r w:rsidR="00ED1164">
        <w:rPr>
          <w:rFonts w:ascii="Times New Roman" w:hAnsi="Times New Roman"/>
          <w:sz w:val="24"/>
          <w:szCs w:val="24"/>
        </w:rPr>
        <w:t xml:space="preserve">any evidence it deems </w:t>
      </w:r>
      <w:r w:rsidRPr="00975B27">
        <w:rPr>
          <w:rFonts w:ascii="Times New Roman" w:hAnsi="Times New Roman"/>
          <w:sz w:val="24"/>
          <w:szCs w:val="24"/>
        </w:rPr>
        <w:t xml:space="preserve">irrelevant. </w:t>
      </w:r>
      <w:r w:rsidR="00607A63" w:rsidRPr="00607A63">
        <w:rPr>
          <w:rFonts w:ascii="Times New Roman" w:hAnsi="Times New Roman"/>
          <w:sz w:val="24"/>
          <w:szCs w:val="24"/>
        </w:rPr>
        <w:t xml:space="preserve">At this stage of the proceedings, the Commission is considering only prefiled testimony that may be offered into evidence at </w:t>
      </w:r>
      <w:r w:rsidR="000453CE">
        <w:rPr>
          <w:rFonts w:ascii="Times New Roman" w:hAnsi="Times New Roman"/>
          <w:sz w:val="24"/>
          <w:szCs w:val="24"/>
        </w:rPr>
        <w:t xml:space="preserve">the </w:t>
      </w:r>
      <w:r w:rsidR="00607A63">
        <w:rPr>
          <w:rFonts w:ascii="Times New Roman" w:hAnsi="Times New Roman"/>
          <w:sz w:val="24"/>
          <w:szCs w:val="24"/>
        </w:rPr>
        <w:t>hearing</w:t>
      </w:r>
      <w:r w:rsidR="00607A63" w:rsidRPr="00607A63">
        <w:rPr>
          <w:rFonts w:ascii="Times New Roman" w:hAnsi="Times New Roman"/>
          <w:sz w:val="24"/>
          <w:szCs w:val="24"/>
        </w:rPr>
        <w:t xml:space="preserve">. The Commission, therefore, </w:t>
      </w:r>
      <w:r w:rsidR="000453CE">
        <w:rPr>
          <w:rFonts w:ascii="Times New Roman" w:hAnsi="Times New Roman"/>
          <w:sz w:val="24"/>
          <w:szCs w:val="24"/>
        </w:rPr>
        <w:t>need only determine</w:t>
      </w:r>
      <w:r w:rsidR="00607A63" w:rsidRPr="00607A63">
        <w:rPr>
          <w:rFonts w:ascii="Times New Roman" w:hAnsi="Times New Roman"/>
          <w:sz w:val="24"/>
          <w:szCs w:val="24"/>
        </w:rPr>
        <w:t xml:space="preserve"> whether any portion of that testimony is so demonstrably irrelevant to the disputed issues that the Commission would not admit it int</w:t>
      </w:r>
      <w:r w:rsidR="00607A63">
        <w:rPr>
          <w:rFonts w:ascii="Times New Roman" w:hAnsi="Times New Roman"/>
          <w:sz w:val="24"/>
          <w:szCs w:val="24"/>
        </w:rPr>
        <w:t>o evidence if it were offered. Making s</w:t>
      </w:r>
      <w:r w:rsidR="00607A63" w:rsidRPr="00607A63">
        <w:rPr>
          <w:rFonts w:ascii="Times New Roman" w:hAnsi="Times New Roman"/>
          <w:sz w:val="24"/>
          <w:szCs w:val="24"/>
        </w:rPr>
        <w:t>uch a determination now conserve</w:t>
      </w:r>
      <w:r w:rsidR="00607A63">
        <w:rPr>
          <w:rFonts w:ascii="Times New Roman" w:hAnsi="Times New Roman"/>
          <w:sz w:val="24"/>
          <w:szCs w:val="24"/>
        </w:rPr>
        <w:t>s</w:t>
      </w:r>
      <w:r w:rsidR="00607A63" w:rsidRPr="00607A63">
        <w:rPr>
          <w:rFonts w:ascii="Times New Roman" w:hAnsi="Times New Roman"/>
          <w:sz w:val="24"/>
          <w:szCs w:val="24"/>
        </w:rPr>
        <w:t xml:space="preserve"> party and Commission resources by striking prefiled testimony to which no other party must respond</w:t>
      </w:r>
      <w:r w:rsidR="00607A63">
        <w:rPr>
          <w:color w:val="1F497D"/>
        </w:rPr>
        <w:t xml:space="preserve">. </w:t>
      </w:r>
      <w:r w:rsidR="00ED1164">
        <w:rPr>
          <w:rFonts w:ascii="Times New Roman" w:hAnsi="Times New Roman"/>
          <w:sz w:val="24"/>
          <w:szCs w:val="24"/>
        </w:rPr>
        <w:t>Accordingly, w</w:t>
      </w:r>
      <w:r w:rsidRPr="00975B27">
        <w:rPr>
          <w:rFonts w:ascii="Times New Roman" w:hAnsi="Times New Roman"/>
          <w:sz w:val="24"/>
          <w:szCs w:val="24"/>
        </w:rPr>
        <w:t xml:space="preserve">e </w:t>
      </w:r>
      <w:r w:rsidR="00C15BF5">
        <w:rPr>
          <w:rFonts w:ascii="Times New Roman" w:hAnsi="Times New Roman"/>
          <w:sz w:val="24"/>
          <w:szCs w:val="24"/>
        </w:rPr>
        <w:t>exclude</w:t>
      </w:r>
      <w:r w:rsidRPr="00975B27">
        <w:rPr>
          <w:rFonts w:ascii="Times New Roman" w:hAnsi="Times New Roman"/>
          <w:sz w:val="24"/>
          <w:szCs w:val="24"/>
        </w:rPr>
        <w:t xml:space="preserve"> </w:t>
      </w:r>
      <w:r w:rsidR="00ED1164" w:rsidRPr="00975B27">
        <w:rPr>
          <w:rFonts w:ascii="Times New Roman" w:hAnsi="Times New Roman"/>
          <w:sz w:val="24"/>
          <w:szCs w:val="24"/>
        </w:rPr>
        <w:t>the portions of witness testimony that</w:t>
      </w:r>
      <w:r w:rsidR="00CB538F">
        <w:rPr>
          <w:rFonts w:ascii="Times New Roman" w:hAnsi="Times New Roman"/>
          <w:sz w:val="24"/>
          <w:szCs w:val="24"/>
        </w:rPr>
        <w:t xml:space="preserve"> </w:t>
      </w:r>
      <w:r w:rsidR="00ED1164">
        <w:rPr>
          <w:rFonts w:ascii="Times New Roman" w:hAnsi="Times New Roman"/>
          <w:sz w:val="24"/>
          <w:szCs w:val="24"/>
        </w:rPr>
        <w:t>exceed t</w:t>
      </w:r>
      <w:r w:rsidR="00ED1164" w:rsidRPr="00975B27">
        <w:rPr>
          <w:rFonts w:ascii="Times New Roman" w:hAnsi="Times New Roman"/>
          <w:sz w:val="24"/>
          <w:szCs w:val="24"/>
        </w:rPr>
        <w:t xml:space="preserve">he scope of the </w:t>
      </w:r>
      <w:r w:rsidR="00ED1164">
        <w:rPr>
          <w:rFonts w:ascii="Times New Roman" w:hAnsi="Times New Roman"/>
          <w:sz w:val="24"/>
          <w:szCs w:val="24"/>
        </w:rPr>
        <w:t>issues that are properly before us</w:t>
      </w:r>
      <w:r w:rsidR="00C15BF5">
        <w:rPr>
          <w:rFonts w:ascii="Times New Roman" w:hAnsi="Times New Roman"/>
          <w:sz w:val="24"/>
          <w:szCs w:val="24"/>
        </w:rPr>
        <w:t>. We address</w:t>
      </w:r>
      <w:r w:rsidR="00744CC8" w:rsidRPr="00975B27">
        <w:rPr>
          <w:rFonts w:ascii="Times New Roman" w:hAnsi="Times New Roman"/>
          <w:sz w:val="24"/>
          <w:szCs w:val="24"/>
        </w:rPr>
        <w:t xml:space="preserve"> Speedishuttle’s arguments</w:t>
      </w:r>
      <w:r w:rsidR="00C15BF5">
        <w:rPr>
          <w:rFonts w:ascii="Times New Roman" w:hAnsi="Times New Roman"/>
          <w:sz w:val="24"/>
          <w:szCs w:val="24"/>
        </w:rPr>
        <w:t xml:space="preserve"> in turn</w:t>
      </w:r>
      <w:r w:rsidR="00744CC8" w:rsidRPr="00975B27">
        <w:rPr>
          <w:rFonts w:ascii="Times New Roman" w:hAnsi="Times New Roman"/>
          <w:sz w:val="24"/>
          <w:szCs w:val="24"/>
        </w:rPr>
        <w:t>.</w:t>
      </w:r>
    </w:p>
    <w:p w14:paraId="0EE2D76D" w14:textId="198B00A4" w:rsidR="00115552" w:rsidRPr="00115552" w:rsidRDefault="00744CC8" w:rsidP="004C0623">
      <w:pPr>
        <w:pStyle w:val="NoSpacing"/>
        <w:numPr>
          <w:ilvl w:val="0"/>
          <w:numId w:val="8"/>
        </w:numPr>
        <w:spacing w:after="240" w:line="288" w:lineRule="auto"/>
        <w:ind w:left="0" w:hanging="720"/>
        <w:rPr>
          <w:rFonts w:ascii="Times New Roman" w:hAnsi="Times New Roman"/>
          <w:b/>
          <w:sz w:val="24"/>
          <w:szCs w:val="24"/>
        </w:rPr>
      </w:pPr>
      <w:r w:rsidRPr="00744CC8">
        <w:rPr>
          <w:rFonts w:ascii="Times New Roman" w:hAnsi="Times New Roman"/>
          <w:b/>
          <w:sz w:val="24"/>
          <w:szCs w:val="24"/>
        </w:rPr>
        <w:t>Collateral Attack on Order 04</w:t>
      </w:r>
      <w:r>
        <w:rPr>
          <w:rFonts w:ascii="Times New Roman" w:hAnsi="Times New Roman"/>
          <w:b/>
          <w:sz w:val="24"/>
          <w:szCs w:val="24"/>
        </w:rPr>
        <w:t xml:space="preserve">. </w:t>
      </w:r>
      <w:r w:rsidR="00115552">
        <w:rPr>
          <w:rFonts w:ascii="Times New Roman" w:hAnsi="Times New Roman"/>
          <w:sz w:val="24"/>
          <w:szCs w:val="24"/>
        </w:rPr>
        <w:t xml:space="preserve">In its Motion, Speedishuttle argues that portions of testimony </w:t>
      </w:r>
      <w:r w:rsidR="00AA3479">
        <w:rPr>
          <w:rFonts w:ascii="Times New Roman" w:hAnsi="Times New Roman"/>
          <w:sz w:val="24"/>
          <w:szCs w:val="24"/>
        </w:rPr>
        <w:t xml:space="preserve">filed by Don Wood, Paul Kajanoff, and Wesley Marks </w:t>
      </w:r>
      <w:r w:rsidR="00115552">
        <w:rPr>
          <w:rFonts w:ascii="Times New Roman" w:hAnsi="Times New Roman"/>
          <w:sz w:val="24"/>
          <w:szCs w:val="24"/>
        </w:rPr>
        <w:t xml:space="preserve">attempt to establish that the service features in Speedishuttle’s business model do not actually distinguish Speedishuttle’s service from Shuttle Express’s service. </w:t>
      </w:r>
      <w:r w:rsidR="00AA3479">
        <w:rPr>
          <w:rFonts w:ascii="Times New Roman" w:hAnsi="Times New Roman"/>
          <w:sz w:val="24"/>
          <w:szCs w:val="24"/>
        </w:rPr>
        <w:t xml:space="preserve">We disagree. The bulk of the testimony and evidence </w:t>
      </w:r>
      <w:r w:rsidR="0012798E">
        <w:rPr>
          <w:rFonts w:ascii="Times New Roman" w:hAnsi="Times New Roman"/>
          <w:sz w:val="24"/>
          <w:szCs w:val="24"/>
        </w:rPr>
        <w:t>attempts to demonstrate that the</w:t>
      </w:r>
      <w:r w:rsidR="00AA3479">
        <w:rPr>
          <w:rFonts w:ascii="Times New Roman" w:hAnsi="Times New Roman"/>
          <w:sz w:val="24"/>
          <w:szCs w:val="24"/>
        </w:rPr>
        <w:t xml:space="preserve"> service S</w:t>
      </w:r>
      <w:r w:rsidR="00430822">
        <w:rPr>
          <w:rFonts w:ascii="Times New Roman" w:hAnsi="Times New Roman"/>
          <w:sz w:val="24"/>
          <w:szCs w:val="24"/>
        </w:rPr>
        <w:t xml:space="preserve">peedishuttle currently provides </w:t>
      </w:r>
      <w:r w:rsidR="00620B43">
        <w:rPr>
          <w:rFonts w:ascii="Times New Roman" w:hAnsi="Times New Roman"/>
          <w:sz w:val="24"/>
          <w:szCs w:val="24"/>
        </w:rPr>
        <w:t xml:space="preserve">is </w:t>
      </w:r>
      <w:r w:rsidR="000849B3">
        <w:rPr>
          <w:rFonts w:ascii="Times New Roman" w:hAnsi="Times New Roman"/>
          <w:sz w:val="24"/>
          <w:szCs w:val="24"/>
        </w:rPr>
        <w:t>in</w:t>
      </w:r>
      <w:r w:rsidR="00620B43">
        <w:rPr>
          <w:rFonts w:ascii="Times New Roman" w:hAnsi="Times New Roman"/>
          <w:sz w:val="24"/>
          <w:szCs w:val="24"/>
        </w:rPr>
        <w:t xml:space="preserve">consistent with the business model </w:t>
      </w:r>
      <w:r w:rsidR="0041526A">
        <w:rPr>
          <w:rFonts w:ascii="Times New Roman" w:hAnsi="Times New Roman"/>
          <w:sz w:val="24"/>
          <w:szCs w:val="24"/>
        </w:rPr>
        <w:t>approved by the Commission</w:t>
      </w:r>
      <w:r w:rsidR="00430822">
        <w:rPr>
          <w:rFonts w:ascii="Times New Roman" w:hAnsi="Times New Roman"/>
          <w:sz w:val="24"/>
          <w:szCs w:val="24"/>
        </w:rPr>
        <w:t>, which</w:t>
      </w:r>
      <w:r w:rsidR="002F205D">
        <w:rPr>
          <w:rFonts w:ascii="Times New Roman" w:hAnsi="Times New Roman"/>
          <w:sz w:val="24"/>
          <w:szCs w:val="24"/>
        </w:rPr>
        <w:t xml:space="preserve"> fits squarely within the scope of issues we have repeatedly determined are before us.</w:t>
      </w:r>
      <w:r w:rsidR="00620B43">
        <w:rPr>
          <w:rFonts w:ascii="Times New Roman" w:hAnsi="Times New Roman"/>
          <w:sz w:val="24"/>
          <w:szCs w:val="24"/>
        </w:rPr>
        <w:t xml:space="preserve"> </w:t>
      </w:r>
      <w:r w:rsidR="0012798E">
        <w:rPr>
          <w:rFonts w:ascii="Times New Roman" w:hAnsi="Times New Roman"/>
          <w:sz w:val="24"/>
          <w:szCs w:val="24"/>
        </w:rPr>
        <w:t>Accordingly, we deny Speedishuttle’s Motion with respect to this issue.</w:t>
      </w:r>
    </w:p>
    <w:p w14:paraId="73F1491C" w14:textId="099A68EE" w:rsidR="00E22FE1" w:rsidRPr="00E170A3" w:rsidRDefault="00115552" w:rsidP="004C0623">
      <w:pPr>
        <w:pStyle w:val="NoSpacing"/>
        <w:numPr>
          <w:ilvl w:val="0"/>
          <w:numId w:val="8"/>
        </w:numPr>
        <w:spacing w:after="240" w:line="288" w:lineRule="auto"/>
        <w:ind w:left="0" w:hanging="720"/>
        <w:rPr>
          <w:rFonts w:ascii="Times New Roman" w:hAnsi="Times New Roman"/>
          <w:b/>
          <w:sz w:val="24"/>
          <w:szCs w:val="24"/>
        </w:rPr>
      </w:pPr>
      <w:r>
        <w:rPr>
          <w:rFonts w:ascii="Times New Roman" w:hAnsi="Times New Roman"/>
          <w:b/>
          <w:sz w:val="24"/>
          <w:szCs w:val="24"/>
        </w:rPr>
        <w:t xml:space="preserve">Testimony Related to Market Sustainability. </w:t>
      </w:r>
      <w:r>
        <w:rPr>
          <w:rFonts w:ascii="Times New Roman" w:hAnsi="Times New Roman"/>
          <w:sz w:val="24"/>
          <w:szCs w:val="24"/>
        </w:rPr>
        <w:t>Speedishuttle also argues Shuttle Express’s witness testimony and evidence attempts to reopen and argue the issue of market sustainability, which was rejected in Order 04.</w:t>
      </w:r>
      <w:r w:rsidR="0053132A">
        <w:rPr>
          <w:rFonts w:ascii="Times New Roman" w:hAnsi="Times New Roman"/>
          <w:sz w:val="24"/>
          <w:szCs w:val="24"/>
        </w:rPr>
        <w:t xml:space="preserve"> </w:t>
      </w:r>
      <w:r w:rsidR="00E22FE1">
        <w:rPr>
          <w:rFonts w:ascii="Times New Roman" w:hAnsi="Times New Roman"/>
          <w:sz w:val="24"/>
          <w:szCs w:val="24"/>
        </w:rPr>
        <w:t>We agree, in part, and exclude portions of Mr. Kajanoff’s testimony related to market sustainability</w:t>
      </w:r>
      <w:r w:rsidR="0041526A">
        <w:rPr>
          <w:rFonts w:ascii="Times New Roman" w:hAnsi="Times New Roman"/>
          <w:sz w:val="24"/>
          <w:szCs w:val="24"/>
        </w:rPr>
        <w:t xml:space="preserve">. </w:t>
      </w:r>
      <w:r w:rsidR="00E22FE1">
        <w:rPr>
          <w:rFonts w:ascii="Times New Roman" w:hAnsi="Times New Roman"/>
          <w:sz w:val="24"/>
          <w:szCs w:val="24"/>
        </w:rPr>
        <w:t>We will</w:t>
      </w:r>
      <w:r w:rsidR="00E170A3">
        <w:rPr>
          <w:rFonts w:ascii="Times New Roman" w:hAnsi="Times New Roman"/>
          <w:sz w:val="24"/>
          <w:szCs w:val="24"/>
        </w:rPr>
        <w:t>,</w:t>
      </w:r>
      <w:r w:rsidR="00E22FE1">
        <w:rPr>
          <w:rFonts w:ascii="Times New Roman" w:hAnsi="Times New Roman"/>
          <w:sz w:val="24"/>
          <w:szCs w:val="24"/>
        </w:rPr>
        <w:t xml:space="preserve"> however,</w:t>
      </w:r>
      <w:r w:rsidR="00E170A3">
        <w:rPr>
          <w:rFonts w:ascii="Times New Roman" w:hAnsi="Times New Roman"/>
          <w:sz w:val="24"/>
          <w:szCs w:val="24"/>
        </w:rPr>
        <w:t xml:space="preserve"> allow</w:t>
      </w:r>
      <w:r w:rsidR="00E22FE1">
        <w:rPr>
          <w:rFonts w:ascii="Times New Roman" w:hAnsi="Times New Roman"/>
          <w:sz w:val="24"/>
          <w:szCs w:val="24"/>
        </w:rPr>
        <w:t xml:space="preserve"> those portions of </w:t>
      </w:r>
      <w:r w:rsidR="0041526A">
        <w:rPr>
          <w:rFonts w:ascii="Times New Roman" w:hAnsi="Times New Roman"/>
          <w:sz w:val="24"/>
          <w:szCs w:val="24"/>
        </w:rPr>
        <w:t>Mr. Kajanoff</w:t>
      </w:r>
      <w:r w:rsidR="0012798E">
        <w:rPr>
          <w:rFonts w:ascii="Times New Roman" w:hAnsi="Times New Roman"/>
          <w:sz w:val="24"/>
          <w:szCs w:val="24"/>
        </w:rPr>
        <w:t>’s</w:t>
      </w:r>
      <w:r w:rsidR="0041526A">
        <w:rPr>
          <w:rFonts w:ascii="Times New Roman" w:hAnsi="Times New Roman"/>
          <w:sz w:val="24"/>
          <w:szCs w:val="24"/>
        </w:rPr>
        <w:t xml:space="preserve"> </w:t>
      </w:r>
      <w:r w:rsidR="00E22FE1">
        <w:rPr>
          <w:rFonts w:ascii="Times New Roman" w:hAnsi="Times New Roman"/>
          <w:sz w:val="24"/>
          <w:szCs w:val="24"/>
        </w:rPr>
        <w:t xml:space="preserve">testimony that </w:t>
      </w:r>
      <w:r w:rsidR="0041526A">
        <w:rPr>
          <w:rFonts w:ascii="Times New Roman" w:hAnsi="Times New Roman"/>
          <w:sz w:val="24"/>
          <w:szCs w:val="24"/>
        </w:rPr>
        <w:t xml:space="preserve">address the reduction in trips Shuttle Express </w:t>
      </w:r>
      <w:r w:rsidR="007101D6">
        <w:rPr>
          <w:rFonts w:ascii="Times New Roman" w:hAnsi="Times New Roman"/>
          <w:sz w:val="24"/>
          <w:szCs w:val="24"/>
        </w:rPr>
        <w:t>made</w:t>
      </w:r>
      <w:r w:rsidR="0041526A">
        <w:rPr>
          <w:rFonts w:ascii="Times New Roman" w:hAnsi="Times New Roman"/>
          <w:sz w:val="24"/>
          <w:szCs w:val="24"/>
        </w:rPr>
        <w:t xml:space="preserve"> between the airport and downtown Seattle hotels</w:t>
      </w:r>
      <w:r w:rsidR="007101D6">
        <w:rPr>
          <w:rFonts w:ascii="Times New Roman" w:hAnsi="Times New Roman"/>
          <w:sz w:val="24"/>
          <w:szCs w:val="24"/>
        </w:rPr>
        <w:t xml:space="preserve"> since Speedishuttle entered the market</w:t>
      </w:r>
      <w:r w:rsidR="0041526A">
        <w:rPr>
          <w:rFonts w:ascii="Times New Roman" w:hAnsi="Times New Roman"/>
          <w:sz w:val="24"/>
          <w:szCs w:val="24"/>
        </w:rPr>
        <w:t>. As we noted in Order 08, this relates directly to Shuttle Express’s allegations that “Speedishuttle is not targeting the customers the Commission authorized that company to serve and is providing the same service Shuttle Express has the exclusive right to provide, resulting in injury to Shuttle Express.”</w:t>
      </w:r>
      <w:r w:rsidR="00293BD8">
        <w:rPr>
          <w:rStyle w:val="FootnoteReference"/>
          <w:rFonts w:ascii="Times New Roman" w:hAnsi="Times New Roman"/>
          <w:sz w:val="24"/>
          <w:szCs w:val="24"/>
        </w:rPr>
        <w:footnoteReference w:id="1"/>
      </w:r>
      <w:r w:rsidR="0041526A">
        <w:rPr>
          <w:rFonts w:ascii="Times New Roman" w:hAnsi="Times New Roman"/>
          <w:sz w:val="24"/>
          <w:szCs w:val="24"/>
        </w:rPr>
        <w:t xml:space="preserve"> </w:t>
      </w:r>
    </w:p>
    <w:p w14:paraId="59981B4F" w14:textId="5B39958F" w:rsidR="00E170A3" w:rsidRPr="00E22FE1" w:rsidRDefault="00E170A3" w:rsidP="004C0623">
      <w:pPr>
        <w:pStyle w:val="NoSpacing"/>
        <w:numPr>
          <w:ilvl w:val="0"/>
          <w:numId w:val="8"/>
        </w:numPr>
        <w:spacing w:after="240" w:line="288" w:lineRule="auto"/>
        <w:ind w:left="0" w:hanging="720"/>
        <w:rPr>
          <w:rFonts w:ascii="Times New Roman" w:hAnsi="Times New Roman"/>
          <w:b/>
          <w:sz w:val="24"/>
          <w:szCs w:val="24"/>
        </w:rPr>
      </w:pPr>
      <w:r>
        <w:rPr>
          <w:rFonts w:ascii="Times New Roman" w:hAnsi="Times New Roman"/>
          <w:sz w:val="24"/>
          <w:szCs w:val="24"/>
        </w:rPr>
        <w:t xml:space="preserve">Speedishuttle also takes issue with portions of Mr. Wood’s testimony related to market sustainability. Like </w:t>
      </w:r>
      <w:r w:rsidR="00B246B9">
        <w:rPr>
          <w:rFonts w:ascii="Times New Roman" w:hAnsi="Times New Roman"/>
          <w:sz w:val="24"/>
          <w:szCs w:val="24"/>
        </w:rPr>
        <w:t>portions</w:t>
      </w:r>
      <w:r>
        <w:rPr>
          <w:rFonts w:ascii="Times New Roman" w:hAnsi="Times New Roman"/>
          <w:sz w:val="24"/>
          <w:szCs w:val="24"/>
        </w:rPr>
        <w:t xml:space="preserve"> of Mr. Kajanoff’s testimony, Mr. Wood’s testimony focuses on the sustainability of the market when two providers </w:t>
      </w:r>
      <w:r w:rsidR="00293BD8">
        <w:rPr>
          <w:rFonts w:ascii="Times New Roman" w:hAnsi="Times New Roman"/>
          <w:sz w:val="24"/>
          <w:szCs w:val="24"/>
        </w:rPr>
        <w:t>offer</w:t>
      </w:r>
      <w:r>
        <w:rPr>
          <w:rFonts w:ascii="Times New Roman" w:hAnsi="Times New Roman"/>
          <w:sz w:val="24"/>
          <w:szCs w:val="24"/>
        </w:rPr>
        <w:t xml:space="preserve"> the same service, not </w:t>
      </w:r>
      <w:r w:rsidR="00B25074">
        <w:rPr>
          <w:rFonts w:ascii="Times New Roman" w:hAnsi="Times New Roman"/>
          <w:sz w:val="24"/>
          <w:szCs w:val="24"/>
        </w:rPr>
        <w:t xml:space="preserve">when </w:t>
      </w:r>
      <w:r>
        <w:rPr>
          <w:rFonts w:ascii="Times New Roman" w:hAnsi="Times New Roman"/>
          <w:sz w:val="24"/>
          <w:szCs w:val="24"/>
        </w:rPr>
        <w:t>two provider</w:t>
      </w:r>
      <w:r w:rsidR="00B25074">
        <w:rPr>
          <w:rFonts w:ascii="Times New Roman" w:hAnsi="Times New Roman"/>
          <w:sz w:val="24"/>
          <w:szCs w:val="24"/>
        </w:rPr>
        <w:t>s offer</w:t>
      </w:r>
      <w:r>
        <w:rPr>
          <w:rFonts w:ascii="Times New Roman" w:hAnsi="Times New Roman"/>
          <w:sz w:val="24"/>
          <w:szCs w:val="24"/>
        </w:rPr>
        <w:t xml:space="preserve"> different service. </w:t>
      </w:r>
    </w:p>
    <w:p w14:paraId="5CFFA719" w14:textId="0341CA3B" w:rsidR="00115552" w:rsidRPr="00386419" w:rsidRDefault="00E22FE1" w:rsidP="004C0623">
      <w:pPr>
        <w:pStyle w:val="NoSpacing"/>
        <w:numPr>
          <w:ilvl w:val="0"/>
          <w:numId w:val="8"/>
        </w:numPr>
        <w:spacing w:after="240" w:line="288" w:lineRule="auto"/>
        <w:ind w:left="0" w:hanging="720"/>
        <w:rPr>
          <w:rFonts w:ascii="Times New Roman" w:hAnsi="Times New Roman"/>
          <w:b/>
          <w:sz w:val="24"/>
          <w:szCs w:val="24"/>
        </w:rPr>
      </w:pPr>
      <w:r>
        <w:rPr>
          <w:rFonts w:ascii="Times New Roman" w:hAnsi="Times New Roman"/>
          <w:sz w:val="24"/>
          <w:szCs w:val="24"/>
        </w:rPr>
        <w:t xml:space="preserve">Accordingly, we </w:t>
      </w:r>
      <w:r w:rsidR="00E170A3">
        <w:rPr>
          <w:rFonts w:ascii="Times New Roman" w:hAnsi="Times New Roman"/>
          <w:sz w:val="24"/>
          <w:szCs w:val="24"/>
        </w:rPr>
        <w:t xml:space="preserve">will allow Mr. Wood’s testimony, but </w:t>
      </w:r>
      <w:r>
        <w:rPr>
          <w:rFonts w:ascii="Times New Roman" w:hAnsi="Times New Roman"/>
          <w:sz w:val="24"/>
          <w:szCs w:val="24"/>
        </w:rPr>
        <w:t>exclude the following portions of Mr. Kajanoff’s testimony:</w:t>
      </w:r>
      <w:r w:rsidR="0041526A">
        <w:rPr>
          <w:rFonts w:ascii="Times New Roman" w:hAnsi="Times New Roman"/>
          <w:sz w:val="24"/>
          <w:szCs w:val="24"/>
        </w:rPr>
        <w:t xml:space="preserve"> </w:t>
      </w:r>
    </w:p>
    <w:p w14:paraId="66B307B9" w14:textId="6B09313A" w:rsidR="00386419" w:rsidRPr="00386419" w:rsidRDefault="00386419" w:rsidP="00DC11C3">
      <w:pPr>
        <w:pStyle w:val="NoSpacing"/>
        <w:numPr>
          <w:ilvl w:val="0"/>
          <w:numId w:val="11"/>
        </w:numPr>
        <w:spacing w:after="120" w:line="288" w:lineRule="auto"/>
        <w:rPr>
          <w:rFonts w:ascii="Times New Roman" w:hAnsi="Times New Roman"/>
          <w:b/>
          <w:sz w:val="24"/>
          <w:szCs w:val="24"/>
        </w:rPr>
      </w:pPr>
      <w:r>
        <w:rPr>
          <w:rFonts w:ascii="Times New Roman" w:hAnsi="Times New Roman"/>
          <w:sz w:val="24"/>
          <w:szCs w:val="24"/>
        </w:rPr>
        <w:t>Page 2, lines 16-19</w:t>
      </w:r>
    </w:p>
    <w:p w14:paraId="40D29E21" w14:textId="65EA9A90" w:rsidR="00386419" w:rsidRPr="00386419" w:rsidRDefault="00386419" w:rsidP="00DC11C3">
      <w:pPr>
        <w:pStyle w:val="NoSpacing"/>
        <w:numPr>
          <w:ilvl w:val="0"/>
          <w:numId w:val="11"/>
        </w:numPr>
        <w:spacing w:after="120" w:line="288" w:lineRule="auto"/>
        <w:rPr>
          <w:rFonts w:ascii="Times New Roman" w:hAnsi="Times New Roman"/>
          <w:b/>
          <w:sz w:val="24"/>
          <w:szCs w:val="24"/>
        </w:rPr>
      </w:pPr>
      <w:r>
        <w:rPr>
          <w:rFonts w:ascii="Times New Roman" w:hAnsi="Times New Roman"/>
          <w:sz w:val="24"/>
          <w:szCs w:val="24"/>
        </w:rPr>
        <w:t>Page 3, lines 1-1</w:t>
      </w:r>
      <w:r w:rsidR="00781D07">
        <w:rPr>
          <w:rFonts w:ascii="Times New Roman" w:hAnsi="Times New Roman"/>
          <w:sz w:val="24"/>
          <w:szCs w:val="24"/>
        </w:rPr>
        <w:t>3</w:t>
      </w:r>
    </w:p>
    <w:p w14:paraId="5AB264B9" w14:textId="61E8619B" w:rsidR="00386419" w:rsidRPr="00386419" w:rsidRDefault="00386419" w:rsidP="00DC11C3">
      <w:pPr>
        <w:pStyle w:val="NoSpacing"/>
        <w:numPr>
          <w:ilvl w:val="0"/>
          <w:numId w:val="11"/>
        </w:numPr>
        <w:spacing w:after="120" w:line="288" w:lineRule="auto"/>
        <w:rPr>
          <w:rFonts w:ascii="Times New Roman" w:hAnsi="Times New Roman"/>
          <w:b/>
          <w:sz w:val="24"/>
          <w:szCs w:val="24"/>
        </w:rPr>
      </w:pPr>
      <w:r>
        <w:rPr>
          <w:rFonts w:ascii="Times New Roman" w:hAnsi="Times New Roman"/>
          <w:sz w:val="24"/>
          <w:szCs w:val="24"/>
        </w:rPr>
        <w:t>Page 4, lines 1-11</w:t>
      </w:r>
    </w:p>
    <w:p w14:paraId="03A812DD" w14:textId="32D44CAE" w:rsidR="00386419" w:rsidRPr="00115552" w:rsidRDefault="00386419" w:rsidP="00386419">
      <w:pPr>
        <w:pStyle w:val="NoSpacing"/>
        <w:numPr>
          <w:ilvl w:val="0"/>
          <w:numId w:val="11"/>
        </w:numPr>
        <w:spacing w:after="240" w:line="288" w:lineRule="auto"/>
        <w:rPr>
          <w:rFonts w:ascii="Times New Roman" w:hAnsi="Times New Roman"/>
          <w:b/>
          <w:sz w:val="24"/>
          <w:szCs w:val="24"/>
        </w:rPr>
      </w:pPr>
      <w:r>
        <w:rPr>
          <w:rFonts w:ascii="Times New Roman" w:hAnsi="Times New Roman"/>
          <w:sz w:val="24"/>
          <w:szCs w:val="24"/>
        </w:rPr>
        <w:t>Page 5, lines 1-7</w:t>
      </w:r>
    </w:p>
    <w:p w14:paraId="1931C2AA" w14:textId="3F109BDE" w:rsidR="00115552" w:rsidRPr="00796994" w:rsidRDefault="00115552" w:rsidP="00796994">
      <w:pPr>
        <w:pStyle w:val="NoSpacing"/>
        <w:numPr>
          <w:ilvl w:val="0"/>
          <w:numId w:val="8"/>
        </w:numPr>
        <w:spacing w:after="240" w:line="288" w:lineRule="auto"/>
        <w:ind w:left="0" w:hanging="720"/>
        <w:rPr>
          <w:rFonts w:ascii="Times New Roman" w:hAnsi="Times New Roman"/>
          <w:b/>
          <w:sz w:val="24"/>
          <w:szCs w:val="24"/>
        </w:rPr>
      </w:pPr>
      <w:r>
        <w:rPr>
          <w:rFonts w:ascii="Times New Roman" w:hAnsi="Times New Roman"/>
          <w:b/>
          <w:sz w:val="24"/>
          <w:szCs w:val="24"/>
        </w:rPr>
        <w:t xml:space="preserve">Collateral Attack on the Commission’s 2013 Rulemaking. </w:t>
      </w:r>
      <w:r>
        <w:rPr>
          <w:rFonts w:ascii="Times New Roman" w:hAnsi="Times New Roman"/>
          <w:sz w:val="24"/>
          <w:szCs w:val="24"/>
        </w:rPr>
        <w:t xml:space="preserve">Speedishuttle next argues that </w:t>
      </w:r>
      <w:r w:rsidR="00386419">
        <w:rPr>
          <w:rFonts w:ascii="Times New Roman" w:hAnsi="Times New Roman"/>
          <w:sz w:val="24"/>
          <w:szCs w:val="24"/>
        </w:rPr>
        <w:t>Mr. Wood’s</w:t>
      </w:r>
      <w:r>
        <w:rPr>
          <w:rFonts w:ascii="Times New Roman" w:hAnsi="Times New Roman"/>
          <w:sz w:val="24"/>
          <w:szCs w:val="24"/>
        </w:rPr>
        <w:t xml:space="preserve"> testimony attempts to reinterpret the “same service” standard set forth in WAC 480-30-140(2).</w:t>
      </w:r>
      <w:r w:rsidR="00386419">
        <w:rPr>
          <w:rFonts w:ascii="Times New Roman" w:hAnsi="Times New Roman"/>
          <w:sz w:val="24"/>
          <w:szCs w:val="24"/>
        </w:rPr>
        <w:t xml:space="preserve"> We decline to determine whether Mr. Wood’s interpretation of Commission rules is </w:t>
      </w:r>
      <w:r w:rsidR="00B246B9">
        <w:rPr>
          <w:rFonts w:ascii="Times New Roman" w:hAnsi="Times New Roman"/>
          <w:sz w:val="24"/>
          <w:szCs w:val="24"/>
        </w:rPr>
        <w:t>accurate</w:t>
      </w:r>
      <w:r w:rsidR="00386419">
        <w:rPr>
          <w:rFonts w:ascii="Times New Roman" w:hAnsi="Times New Roman"/>
          <w:sz w:val="24"/>
          <w:szCs w:val="24"/>
        </w:rPr>
        <w:t xml:space="preserve"> at this juncture. </w:t>
      </w:r>
      <w:r w:rsidR="004A50CF">
        <w:rPr>
          <w:rFonts w:ascii="Times New Roman" w:hAnsi="Times New Roman"/>
          <w:sz w:val="24"/>
          <w:szCs w:val="24"/>
        </w:rPr>
        <w:t>Mr. Wood’s testimony related to his understanding of Commission rules, correct or not, does not exceed the scope of the issues in this proceeding</w:t>
      </w:r>
      <w:r w:rsidR="00386419">
        <w:rPr>
          <w:rFonts w:ascii="Times New Roman" w:hAnsi="Times New Roman"/>
          <w:sz w:val="24"/>
          <w:szCs w:val="24"/>
        </w:rPr>
        <w:t xml:space="preserve">. </w:t>
      </w:r>
      <w:r w:rsidR="00293BD8">
        <w:rPr>
          <w:rFonts w:ascii="Times New Roman" w:hAnsi="Times New Roman"/>
          <w:sz w:val="24"/>
          <w:szCs w:val="24"/>
        </w:rPr>
        <w:t>W</w:t>
      </w:r>
      <w:r w:rsidR="00796994">
        <w:rPr>
          <w:rFonts w:ascii="Times New Roman" w:hAnsi="Times New Roman"/>
          <w:sz w:val="24"/>
          <w:szCs w:val="24"/>
        </w:rPr>
        <w:t xml:space="preserve">e deny Speedishuttle’s Motion with respect to this issue. </w:t>
      </w:r>
    </w:p>
    <w:p w14:paraId="11C7767C" w14:textId="3DA9C05E" w:rsidR="00115552" w:rsidRPr="00115552" w:rsidRDefault="00115552" w:rsidP="004C0623">
      <w:pPr>
        <w:pStyle w:val="NoSpacing"/>
        <w:numPr>
          <w:ilvl w:val="0"/>
          <w:numId w:val="8"/>
        </w:numPr>
        <w:spacing w:after="240" w:line="288" w:lineRule="auto"/>
        <w:ind w:left="0" w:hanging="720"/>
        <w:rPr>
          <w:rFonts w:ascii="Times New Roman" w:hAnsi="Times New Roman"/>
          <w:b/>
          <w:sz w:val="24"/>
          <w:szCs w:val="24"/>
        </w:rPr>
      </w:pPr>
      <w:r>
        <w:rPr>
          <w:rFonts w:ascii="Times New Roman" w:hAnsi="Times New Roman"/>
          <w:b/>
          <w:sz w:val="24"/>
          <w:szCs w:val="24"/>
        </w:rPr>
        <w:t xml:space="preserve">Testimony Related to Walk-up Service. </w:t>
      </w:r>
      <w:r>
        <w:rPr>
          <w:rFonts w:ascii="Times New Roman" w:hAnsi="Times New Roman"/>
          <w:sz w:val="24"/>
          <w:szCs w:val="24"/>
        </w:rPr>
        <w:t xml:space="preserve">Speedishuttle further argues that </w:t>
      </w:r>
      <w:r w:rsidR="004A50CF">
        <w:rPr>
          <w:rFonts w:ascii="Times New Roman" w:hAnsi="Times New Roman"/>
          <w:sz w:val="24"/>
          <w:szCs w:val="24"/>
        </w:rPr>
        <w:t>Shuttle Express continues to attack Speedishuttle’s walk-up service, which ignores the Commission’s final adjudication of that issue. Speedishuttle claims that the Commission found in Order 08 that this issue exceeds the scope of this proceeding. We disagree. In Order 08, we held that we will not “permit a collateral attack on our rules that do not distinguish between ‘prearranged’ and ‘walk up’ door to door service.”</w:t>
      </w:r>
      <w:r w:rsidR="004A50CF">
        <w:rPr>
          <w:rStyle w:val="FootnoteReference"/>
          <w:rFonts w:ascii="Times New Roman" w:hAnsi="Times New Roman"/>
          <w:sz w:val="24"/>
          <w:szCs w:val="24"/>
        </w:rPr>
        <w:footnoteReference w:id="2"/>
      </w:r>
      <w:r w:rsidR="004A50CF">
        <w:rPr>
          <w:rFonts w:ascii="Times New Roman" w:hAnsi="Times New Roman"/>
          <w:sz w:val="24"/>
          <w:szCs w:val="24"/>
        </w:rPr>
        <w:t xml:space="preserve"> We did not, however, preclude Shuttle Express from demonstrating </w:t>
      </w:r>
      <w:r w:rsidR="00293BD8">
        <w:rPr>
          <w:rFonts w:ascii="Times New Roman" w:hAnsi="Times New Roman"/>
          <w:sz w:val="24"/>
          <w:szCs w:val="24"/>
        </w:rPr>
        <w:t xml:space="preserve">that the way in which </w:t>
      </w:r>
      <w:r w:rsidR="00796994">
        <w:rPr>
          <w:rFonts w:ascii="Times New Roman" w:hAnsi="Times New Roman"/>
          <w:sz w:val="24"/>
          <w:szCs w:val="24"/>
        </w:rPr>
        <w:t>Speedishuttle</w:t>
      </w:r>
      <w:r w:rsidR="00293BD8">
        <w:rPr>
          <w:rFonts w:ascii="Times New Roman" w:hAnsi="Times New Roman"/>
          <w:sz w:val="24"/>
          <w:szCs w:val="24"/>
        </w:rPr>
        <w:t xml:space="preserve"> provides</w:t>
      </w:r>
      <w:r w:rsidR="000C4EEA">
        <w:rPr>
          <w:rFonts w:ascii="Times New Roman" w:hAnsi="Times New Roman"/>
          <w:sz w:val="24"/>
          <w:szCs w:val="24"/>
        </w:rPr>
        <w:t xml:space="preserve"> walk-</w:t>
      </w:r>
      <w:r w:rsidR="00796994">
        <w:rPr>
          <w:rFonts w:ascii="Times New Roman" w:hAnsi="Times New Roman"/>
          <w:sz w:val="24"/>
          <w:szCs w:val="24"/>
        </w:rPr>
        <w:t>up service</w:t>
      </w:r>
      <w:r w:rsidR="004A50CF">
        <w:rPr>
          <w:rFonts w:ascii="Times New Roman" w:hAnsi="Times New Roman"/>
          <w:sz w:val="24"/>
          <w:szCs w:val="24"/>
        </w:rPr>
        <w:t xml:space="preserve"> </w:t>
      </w:r>
      <w:r w:rsidR="00796994">
        <w:rPr>
          <w:rFonts w:ascii="Times New Roman" w:hAnsi="Times New Roman"/>
          <w:sz w:val="24"/>
          <w:szCs w:val="24"/>
        </w:rPr>
        <w:t>is inconsistent with</w:t>
      </w:r>
      <w:r w:rsidR="004A50CF">
        <w:rPr>
          <w:rFonts w:ascii="Times New Roman" w:hAnsi="Times New Roman"/>
          <w:sz w:val="24"/>
          <w:szCs w:val="24"/>
        </w:rPr>
        <w:t xml:space="preserve"> the business model approved by the Commission</w:t>
      </w:r>
      <w:r w:rsidR="00B246B9">
        <w:rPr>
          <w:rFonts w:ascii="Times New Roman" w:hAnsi="Times New Roman"/>
          <w:sz w:val="24"/>
          <w:szCs w:val="24"/>
        </w:rPr>
        <w:t>, which is precisely what the</w:t>
      </w:r>
      <w:r w:rsidR="00896D08">
        <w:rPr>
          <w:rFonts w:ascii="Times New Roman" w:hAnsi="Times New Roman"/>
          <w:sz w:val="24"/>
          <w:szCs w:val="24"/>
        </w:rPr>
        <w:t xml:space="preserve"> challenged</w:t>
      </w:r>
      <w:r w:rsidR="00B246B9">
        <w:rPr>
          <w:rFonts w:ascii="Times New Roman" w:hAnsi="Times New Roman"/>
          <w:sz w:val="24"/>
          <w:szCs w:val="24"/>
        </w:rPr>
        <w:t xml:space="preserve"> testimony attempts to establish</w:t>
      </w:r>
      <w:r w:rsidR="004A50CF">
        <w:rPr>
          <w:rFonts w:ascii="Times New Roman" w:hAnsi="Times New Roman"/>
          <w:sz w:val="24"/>
          <w:szCs w:val="24"/>
        </w:rPr>
        <w:t xml:space="preserve">. Accordingly, we </w:t>
      </w:r>
      <w:r w:rsidR="00796994">
        <w:rPr>
          <w:rFonts w:ascii="Times New Roman" w:hAnsi="Times New Roman"/>
          <w:sz w:val="24"/>
          <w:szCs w:val="24"/>
        </w:rPr>
        <w:t>deny Speedishuttle’s Motion with respect to this issue.</w:t>
      </w:r>
      <w:r w:rsidR="004A50CF">
        <w:rPr>
          <w:rFonts w:ascii="Times New Roman" w:hAnsi="Times New Roman"/>
          <w:sz w:val="24"/>
          <w:szCs w:val="24"/>
        </w:rPr>
        <w:t xml:space="preserve"> </w:t>
      </w:r>
    </w:p>
    <w:p w14:paraId="2244A24F" w14:textId="1F4F447D" w:rsidR="00115552" w:rsidRPr="00115552" w:rsidRDefault="00115552" w:rsidP="004C0623">
      <w:pPr>
        <w:pStyle w:val="NoSpacing"/>
        <w:numPr>
          <w:ilvl w:val="0"/>
          <w:numId w:val="8"/>
        </w:numPr>
        <w:spacing w:after="240" w:line="288" w:lineRule="auto"/>
        <w:ind w:left="0" w:hanging="720"/>
        <w:rPr>
          <w:rFonts w:ascii="Times New Roman" w:hAnsi="Times New Roman"/>
          <w:b/>
          <w:sz w:val="24"/>
          <w:szCs w:val="24"/>
        </w:rPr>
      </w:pPr>
      <w:r>
        <w:rPr>
          <w:rFonts w:ascii="Times New Roman" w:hAnsi="Times New Roman"/>
          <w:b/>
          <w:sz w:val="24"/>
          <w:szCs w:val="24"/>
        </w:rPr>
        <w:t xml:space="preserve">Reinterpretation of Application Hearing Testimony. </w:t>
      </w:r>
      <w:r>
        <w:rPr>
          <w:rFonts w:ascii="Times New Roman" w:hAnsi="Times New Roman"/>
          <w:sz w:val="24"/>
          <w:szCs w:val="24"/>
        </w:rPr>
        <w:t xml:space="preserve">Speedishuttle contends that </w:t>
      </w:r>
      <w:r w:rsidR="00796994">
        <w:rPr>
          <w:rFonts w:ascii="Times New Roman" w:hAnsi="Times New Roman"/>
          <w:sz w:val="24"/>
          <w:szCs w:val="24"/>
        </w:rPr>
        <w:t>Mr. Wood and Mr. Marks misquote testimony from the Application Hearing by claiming that Speedishuttle represented each of its personal greeters would be multilingual. We decline to make a determination about the factual accuracy of these witnesses’ testimony at this stage of the proceeding</w:t>
      </w:r>
      <w:r w:rsidR="00486EDA">
        <w:rPr>
          <w:rFonts w:ascii="Times New Roman" w:hAnsi="Times New Roman"/>
          <w:sz w:val="24"/>
          <w:szCs w:val="24"/>
        </w:rPr>
        <w:t>, and deny Speedishuttle’s Motion with respect to this issue.</w:t>
      </w:r>
      <w:r w:rsidR="00796994">
        <w:rPr>
          <w:rFonts w:ascii="Times New Roman" w:hAnsi="Times New Roman"/>
          <w:sz w:val="24"/>
          <w:szCs w:val="24"/>
        </w:rPr>
        <w:t xml:space="preserve"> </w:t>
      </w:r>
    </w:p>
    <w:p w14:paraId="127642AD" w14:textId="068AA609" w:rsidR="00115552" w:rsidRPr="000A21A2" w:rsidRDefault="00115552" w:rsidP="004C0623">
      <w:pPr>
        <w:pStyle w:val="NoSpacing"/>
        <w:numPr>
          <w:ilvl w:val="0"/>
          <w:numId w:val="8"/>
        </w:numPr>
        <w:spacing w:after="240" w:line="288" w:lineRule="auto"/>
        <w:ind w:left="0" w:hanging="720"/>
        <w:rPr>
          <w:rFonts w:ascii="Times New Roman" w:hAnsi="Times New Roman"/>
          <w:b/>
          <w:sz w:val="24"/>
          <w:szCs w:val="24"/>
        </w:rPr>
      </w:pPr>
      <w:r>
        <w:rPr>
          <w:rFonts w:ascii="Times New Roman" w:hAnsi="Times New Roman"/>
          <w:b/>
          <w:sz w:val="24"/>
          <w:szCs w:val="24"/>
        </w:rPr>
        <w:t xml:space="preserve">Testimony that Attacks Means, Methods, Benefits, or Manner of Providing Service Features. </w:t>
      </w:r>
      <w:r>
        <w:rPr>
          <w:rFonts w:ascii="Times New Roman" w:hAnsi="Times New Roman"/>
          <w:sz w:val="24"/>
          <w:szCs w:val="24"/>
        </w:rPr>
        <w:t>Speedishuttle claims that</w:t>
      </w:r>
      <w:r w:rsidR="00796994">
        <w:rPr>
          <w:rFonts w:ascii="Times New Roman" w:hAnsi="Times New Roman"/>
          <w:sz w:val="24"/>
          <w:szCs w:val="24"/>
        </w:rPr>
        <w:t xml:space="preserve"> Shuttle Express challenges the Commission’s finding that Speedishuttle proposed to offer differ</w:t>
      </w:r>
      <w:r w:rsidR="00293BD8">
        <w:rPr>
          <w:rFonts w:ascii="Times New Roman" w:hAnsi="Times New Roman"/>
          <w:sz w:val="24"/>
          <w:szCs w:val="24"/>
        </w:rPr>
        <w:t>ent</w:t>
      </w:r>
      <w:r w:rsidR="00796994">
        <w:rPr>
          <w:rFonts w:ascii="Times New Roman" w:hAnsi="Times New Roman"/>
          <w:sz w:val="24"/>
          <w:szCs w:val="24"/>
        </w:rPr>
        <w:t xml:space="preserve"> service than Shuttle Express provides </w:t>
      </w:r>
      <w:r w:rsidR="00646AC1">
        <w:rPr>
          <w:rFonts w:ascii="Times New Roman" w:hAnsi="Times New Roman"/>
          <w:sz w:val="24"/>
          <w:szCs w:val="24"/>
        </w:rPr>
        <w:t>by</w:t>
      </w:r>
      <w:r w:rsidR="00796994">
        <w:rPr>
          <w:rFonts w:ascii="Times New Roman" w:hAnsi="Times New Roman"/>
          <w:sz w:val="24"/>
          <w:szCs w:val="24"/>
        </w:rPr>
        <w:t xml:space="preserve"> malign</w:t>
      </w:r>
      <w:r w:rsidR="00646AC1">
        <w:rPr>
          <w:rFonts w:ascii="Times New Roman" w:hAnsi="Times New Roman"/>
          <w:sz w:val="24"/>
          <w:szCs w:val="24"/>
        </w:rPr>
        <w:t>ing</w:t>
      </w:r>
      <w:r w:rsidR="00796994">
        <w:rPr>
          <w:rFonts w:ascii="Times New Roman" w:hAnsi="Times New Roman"/>
          <w:sz w:val="24"/>
          <w:szCs w:val="24"/>
        </w:rPr>
        <w:t xml:space="preserve"> </w:t>
      </w:r>
      <w:r w:rsidR="00B246B9">
        <w:rPr>
          <w:rFonts w:ascii="Times New Roman" w:hAnsi="Times New Roman"/>
          <w:sz w:val="24"/>
          <w:szCs w:val="24"/>
        </w:rPr>
        <w:t xml:space="preserve">the service features that </w:t>
      </w:r>
      <w:r w:rsidR="00796994">
        <w:rPr>
          <w:rFonts w:ascii="Times New Roman" w:hAnsi="Times New Roman"/>
          <w:sz w:val="24"/>
          <w:szCs w:val="24"/>
        </w:rPr>
        <w:t>Speedishuttle</w:t>
      </w:r>
      <w:r w:rsidR="00B246B9">
        <w:rPr>
          <w:rFonts w:ascii="Times New Roman" w:hAnsi="Times New Roman"/>
          <w:sz w:val="24"/>
          <w:szCs w:val="24"/>
        </w:rPr>
        <w:t xml:space="preserve"> currently provides</w:t>
      </w:r>
      <w:r w:rsidR="00796994">
        <w:rPr>
          <w:rFonts w:ascii="Times New Roman" w:hAnsi="Times New Roman"/>
          <w:sz w:val="24"/>
          <w:szCs w:val="24"/>
        </w:rPr>
        <w:t xml:space="preserve">. We agree that Mr. Wood’s </w:t>
      </w:r>
      <w:r w:rsidR="000A21A2">
        <w:rPr>
          <w:rFonts w:ascii="Times New Roman" w:hAnsi="Times New Roman"/>
          <w:sz w:val="24"/>
          <w:szCs w:val="24"/>
        </w:rPr>
        <w:t xml:space="preserve">opinions regarding what constitutes different service exceed the scope of the issues we will consider, and grant Speedishuttle’s Motion with respect to </w:t>
      </w:r>
      <w:r w:rsidR="00293BD8">
        <w:rPr>
          <w:rFonts w:ascii="Times New Roman" w:hAnsi="Times New Roman"/>
          <w:sz w:val="24"/>
          <w:szCs w:val="24"/>
        </w:rPr>
        <w:t xml:space="preserve">certain </w:t>
      </w:r>
      <w:r w:rsidR="000A21A2">
        <w:rPr>
          <w:rFonts w:ascii="Times New Roman" w:hAnsi="Times New Roman"/>
          <w:sz w:val="24"/>
          <w:szCs w:val="24"/>
        </w:rPr>
        <w:t>portions of his testimony. We decline, however, to exclude Mr. Marks’s</w:t>
      </w:r>
      <w:r w:rsidR="000524E2">
        <w:rPr>
          <w:rFonts w:ascii="Times New Roman" w:hAnsi="Times New Roman"/>
          <w:sz w:val="24"/>
          <w:szCs w:val="24"/>
        </w:rPr>
        <w:t xml:space="preserve"> or Mr. Kajanoff’s</w:t>
      </w:r>
      <w:r w:rsidR="000A21A2">
        <w:rPr>
          <w:rFonts w:ascii="Times New Roman" w:hAnsi="Times New Roman"/>
          <w:sz w:val="24"/>
          <w:szCs w:val="24"/>
        </w:rPr>
        <w:t xml:space="preserve"> testimony, </w:t>
      </w:r>
      <w:r w:rsidR="00293BD8">
        <w:rPr>
          <w:rFonts w:ascii="Times New Roman" w:hAnsi="Times New Roman"/>
          <w:sz w:val="24"/>
          <w:szCs w:val="24"/>
        </w:rPr>
        <w:t xml:space="preserve">both of </w:t>
      </w:r>
      <w:r w:rsidR="000A21A2">
        <w:rPr>
          <w:rFonts w:ascii="Times New Roman" w:hAnsi="Times New Roman"/>
          <w:sz w:val="24"/>
          <w:szCs w:val="24"/>
        </w:rPr>
        <w:t xml:space="preserve">which focus on quantifying the extent to which Speedishuttle has </w:t>
      </w:r>
      <w:r w:rsidR="00896D08">
        <w:rPr>
          <w:rFonts w:ascii="Times New Roman" w:hAnsi="Times New Roman"/>
          <w:sz w:val="24"/>
          <w:szCs w:val="24"/>
        </w:rPr>
        <w:t>adopted</w:t>
      </w:r>
      <w:r w:rsidR="000A21A2">
        <w:rPr>
          <w:rFonts w:ascii="Times New Roman" w:hAnsi="Times New Roman"/>
          <w:sz w:val="24"/>
          <w:szCs w:val="24"/>
        </w:rPr>
        <w:t xml:space="preserve"> its proposed business model.</w:t>
      </w:r>
    </w:p>
    <w:p w14:paraId="158784B2" w14:textId="0DF7E27F" w:rsidR="000A21A2" w:rsidRPr="00386419" w:rsidRDefault="000A21A2" w:rsidP="000A21A2">
      <w:pPr>
        <w:pStyle w:val="NoSpacing"/>
        <w:numPr>
          <w:ilvl w:val="0"/>
          <w:numId w:val="8"/>
        </w:numPr>
        <w:spacing w:after="240" w:line="288" w:lineRule="auto"/>
        <w:ind w:left="0" w:hanging="720"/>
        <w:rPr>
          <w:rFonts w:ascii="Times New Roman" w:hAnsi="Times New Roman"/>
          <w:b/>
          <w:sz w:val="24"/>
          <w:szCs w:val="24"/>
        </w:rPr>
      </w:pPr>
      <w:r>
        <w:rPr>
          <w:rFonts w:ascii="Times New Roman" w:hAnsi="Times New Roman"/>
          <w:sz w:val="24"/>
          <w:szCs w:val="24"/>
        </w:rPr>
        <w:t xml:space="preserve">Accordingly, we exclude the following portions of Wood’s testimony: </w:t>
      </w:r>
    </w:p>
    <w:p w14:paraId="6A90DE73" w14:textId="365C9556" w:rsidR="000A21A2" w:rsidRDefault="000A21A2" w:rsidP="00DC11C3">
      <w:pPr>
        <w:pStyle w:val="NoSpacing"/>
        <w:numPr>
          <w:ilvl w:val="0"/>
          <w:numId w:val="12"/>
        </w:numPr>
        <w:spacing w:after="120" w:line="288" w:lineRule="auto"/>
        <w:rPr>
          <w:rFonts w:ascii="Times New Roman" w:hAnsi="Times New Roman"/>
          <w:sz w:val="24"/>
          <w:szCs w:val="24"/>
        </w:rPr>
      </w:pPr>
      <w:r>
        <w:rPr>
          <w:rFonts w:ascii="Times New Roman" w:hAnsi="Times New Roman"/>
          <w:sz w:val="24"/>
          <w:szCs w:val="24"/>
        </w:rPr>
        <w:t>Page 12, line 1</w:t>
      </w:r>
      <w:r w:rsidR="00781D07">
        <w:rPr>
          <w:rFonts w:ascii="Times New Roman" w:hAnsi="Times New Roman"/>
          <w:sz w:val="24"/>
          <w:szCs w:val="24"/>
        </w:rPr>
        <w:t>2</w:t>
      </w:r>
      <w:r>
        <w:rPr>
          <w:rFonts w:ascii="Times New Roman" w:hAnsi="Times New Roman"/>
          <w:sz w:val="24"/>
          <w:szCs w:val="24"/>
        </w:rPr>
        <w:t xml:space="preserve"> beginning at “and” through line 19</w:t>
      </w:r>
    </w:p>
    <w:p w14:paraId="517AA68A" w14:textId="6FD9B933" w:rsidR="000524E2" w:rsidRDefault="000524E2" w:rsidP="00DC11C3">
      <w:pPr>
        <w:pStyle w:val="NoSpacing"/>
        <w:numPr>
          <w:ilvl w:val="0"/>
          <w:numId w:val="12"/>
        </w:numPr>
        <w:spacing w:after="120" w:line="288" w:lineRule="auto"/>
        <w:rPr>
          <w:rFonts w:ascii="Times New Roman" w:hAnsi="Times New Roman"/>
          <w:sz w:val="24"/>
          <w:szCs w:val="24"/>
        </w:rPr>
      </w:pPr>
      <w:r>
        <w:rPr>
          <w:rFonts w:ascii="Times New Roman" w:hAnsi="Times New Roman"/>
          <w:sz w:val="24"/>
          <w:szCs w:val="24"/>
        </w:rPr>
        <w:t xml:space="preserve">Page 13, lines </w:t>
      </w:r>
      <w:r w:rsidR="00781D07">
        <w:rPr>
          <w:rFonts w:ascii="Times New Roman" w:hAnsi="Times New Roman"/>
          <w:sz w:val="24"/>
          <w:szCs w:val="24"/>
        </w:rPr>
        <w:t>1-3, lines 13-16</w:t>
      </w:r>
    </w:p>
    <w:p w14:paraId="7609D23F" w14:textId="47BD33BC" w:rsidR="000A21A2" w:rsidRDefault="000A21A2" w:rsidP="00DC11C3">
      <w:pPr>
        <w:pStyle w:val="NoSpacing"/>
        <w:numPr>
          <w:ilvl w:val="0"/>
          <w:numId w:val="12"/>
        </w:numPr>
        <w:spacing w:after="120" w:line="288" w:lineRule="auto"/>
        <w:rPr>
          <w:rFonts w:ascii="Times New Roman" w:hAnsi="Times New Roman"/>
          <w:sz w:val="24"/>
          <w:szCs w:val="24"/>
        </w:rPr>
      </w:pPr>
      <w:r>
        <w:rPr>
          <w:rFonts w:ascii="Times New Roman" w:hAnsi="Times New Roman"/>
          <w:sz w:val="24"/>
          <w:szCs w:val="24"/>
        </w:rPr>
        <w:t>Page 14, lines 1-</w:t>
      </w:r>
      <w:r w:rsidR="00781D07">
        <w:rPr>
          <w:rFonts w:ascii="Times New Roman" w:hAnsi="Times New Roman"/>
          <w:sz w:val="24"/>
          <w:szCs w:val="24"/>
        </w:rPr>
        <w:t>6; line 16 beginning at “Unlike” through line 18</w:t>
      </w:r>
    </w:p>
    <w:p w14:paraId="5F842507" w14:textId="0EDAFE3E" w:rsidR="00115552" w:rsidRPr="00115552" w:rsidRDefault="00115552" w:rsidP="004C0623">
      <w:pPr>
        <w:pStyle w:val="NoSpacing"/>
        <w:numPr>
          <w:ilvl w:val="0"/>
          <w:numId w:val="8"/>
        </w:numPr>
        <w:spacing w:after="240" w:line="288" w:lineRule="auto"/>
        <w:ind w:left="0" w:hanging="720"/>
        <w:rPr>
          <w:rFonts w:ascii="Times New Roman" w:hAnsi="Times New Roman"/>
          <w:b/>
          <w:sz w:val="24"/>
          <w:szCs w:val="24"/>
        </w:rPr>
      </w:pPr>
      <w:r>
        <w:rPr>
          <w:rFonts w:ascii="Times New Roman" w:hAnsi="Times New Roman"/>
          <w:b/>
          <w:sz w:val="24"/>
          <w:szCs w:val="24"/>
        </w:rPr>
        <w:t xml:space="preserve">Testimony Related to Average Total Cost of Service. </w:t>
      </w:r>
      <w:r>
        <w:rPr>
          <w:rFonts w:ascii="Times New Roman" w:hAnsi="Times New Roman"/>
          <w:sz w:val="24"/>
          <w:szCs w:val="24"/>
        </w:rPr>
        <w:t>Speedishuttle also argues that</w:t>
      </w:r>
      <w:r w:rsidR="000524E2">
        <w:rPr>
          <w:rFonts w:ascii="Times New Roman" w:hAnsi="Times New Roman"/>
          <w:sz w:val="24"/>
          <w:szCs w:val="24"/>
        </w:rPr>
        <w:t xml:space="preserve"> Mr. Kajanoff’s testimony erroneously relies on data related to average total cost to support its argument</w:t>
      </w:r>
      <w:r w:rsidR="00FE42BF">
        <w:rPr>
          <w:rFonts w:ascii="Times New Roman" w:hAnsi="Times New Roman"/>
          <w:sz w:val="24"/>
          <w:szCs w:val="24"/>
        </w:rPr>
        <w:t xml:space="preserve"> that Speedishuttle engages in predatory pricing</w:t>
      </w:r>
      <w:r w:rsidR="000524E2">
        <w:rPr>
          <w:rFonts w:ascii="Times New Roman" w:hAnsi="Times New Roman"/>
          <w:sz w:val="24"/>
          <w:szCs w:val="24"/>
        </w:rPr>
        <w:t xml:space="preserve">. As we held in Order 14, however, </w:t>
      </w:r>
      <w:r w:rsidR="00FE42BF">
        <w:rPr>
          <w:rFonts w:ascii="Times New Roman" w:hAnsi="Times New Roman"/>
          <w:sz w:val="24"/>
          <w:szCs w:val="24"/>
        </w:rPr>
        <w:t>Shuttle Express alleges that Speedishuttle is providing service below cost in violation of RCW 81.04.110 and RCW 81.28.010, not anti-trust laws. Speedishuttle relies on federal case law related to predatory pricing</w:t>
      </w:r>
      <w:r w:rsidR="00293BD8">
        <w:rPr>
          <w:rFonts w:ascii="Times New Roman" w:hAnsi="Times New Roman"/>
          <w:sz w:val="24"/>
          <w:szCs w:val="24"/>
        </w:rPr>
        <w:t xml:space="preserve"> </w:t>
      </w:r>
      <w:r w:rsidR="00FE42BF">
        <w:rPr>
          <w:rFonts w:ascii="Times New Roman" w:hAnsi="Times New Roman"/>
          <w:sz w:val="24"/>
          <w:szCs w:val="24"/>
        </w:rPr>
        <w:t>to support its argument that Mr. Kajanoff’s testimony should be excluded</w:t>
      </w:r>
      <w:r w:rsidR="00293BD8">
        <w:rPr>
          <w:rFonts w:ascii="Times New Roman" w:hAnsi="Times New Roman"/>
          <w:sz w:val="24"/>
          <w:szCs w:val="24"/>
        </w:rPr>
        <w:t>, which is irrelevant to this proceeding</w:t>
      </w:r>
      <w:r w:rsidR="00FE42BF">
        <w:rPr>
          <w:rFonts w:ascii="Times New Roman" w:hAnsi="Times New Roman"/>
          <w:sz w:val="24"/>
          <w:szCs w:val="24"/>
        </w:rPr>
        <w:t>. Accordingly, we deny Speedishuttle’s Motion as it relates to this issue.</w:t>
      </w:r>
    </w:p>
    <w:p w14:paraId="398A1BA0" w14:textId="6D2794FD" w:rsidR="00607A63" w:rsidRPr="00E51BCE" w:rsidRDefault="00115552" w:rsidP="00DC11C3">
      <w:pPr>
        <w:pStyle w:val="NoSpacing"/>
        <w:numPr>
          <w:ilvl w:val="0"/>
          <w:numId w:val="8"/>
        </w:numPr>
        <w:spacing w:after="120" w:line="288" w:lineRule="auto"/>
        <w:ind w:left="0" w:hanging="720"/>
        <w:rPr>
          <w:rFonts w:ascii="Times New Roman" w:hAnsi="Times New Roman"/>
          <w:b/>
          <w:sz w:val="24"/>
          <w:szCs w:val="24"/>
        </w:rPr>
      </w:pPr>
      <w:r>
        <w:rPr>
          <w:rFonts w:ascii="Times New Roman" w:hAnsi="Times New Roman"/>
          <w:b/>
          <w:sz w:val="24"/>
          <w:szCs w:val="24"/>
        </w:rPr>
        <w:t xml:space="preserve">Improper Character Attacks. </w:t>
      </w:r>
      <w:r>
        <w:rPr>
          <w:rFonts w:ascii="Times New Roman" w:hAnsi="Times New Roman"/>
          <w:sz w:val="24"/>
          <w:szCs w:val="24"/>
        </w:rPr>
        <w:t xml:space="preserve">Finally, Speedishuttle argues that </w:t>
      </w:r>
      <w:r w:rsidR="004C1006">
        <w:rPr>
          <w:rFonts w:ascii="Times New Roman" w:hAnsi="Times New Roman"/>
          <w:sz w:val="24"/>
          <w:szCs w:val="24"/>
        </w:rPr>
        <w:t>Shuttle Express filed testi</w:t>
      </w:r>
      <w:r w:rsidR="004C10DE">
        <w:rPr>
          <w:rFonts w:ascii="Times New Roman" w:hAnsi="Times New Roman"/>
          <w:sz w:val="24"/>
          <w:szCs w:val="24"/>
        </w:rPr>
        <w:t xml:space="preserve">monial </w:t>
      </w:r>
      <w:r w:rsidR="004C1006">
        <w:rPr>
          <w:rFonts w:ascii="Times New Roman" w:hAnsi="Times New Roman"/>
          <w:sz w:val="24"/>
          <w:szCs w:val="24"/>
        </w:rPr>
        <w:t xml:space="preserve">“character evidence” that violates the Rules of Evidence. </w:t>
      </w:r>
      <w:r w:rsidR="004C10DE">
        <w:rPr>
          <w:rFonts w:ascii="Times New Roman" w:hAnsi="Times New Roman"/>
          <w:sz w:val="24"/>
          <w:szCs w:val="24"/>
        </w:rPr>
        <w:t>W</w:t>
      </w:r>
      <w:r w:rsidR="004C1006">
        <w:rPr>
          <w:rFonts w:ascii="Times New Roman" w:hAnsi="Times New Roman"/>
          <w:sz w:val="24"/>
          <w:szCs w:val="24"/>
        </w:rPr>
        <w:t xml:space="preserve">e grant Speedishuttle’s Motion related to this issue, in part, because portions of Mr. Kajanoff’s testimony exceed the scope of this proceeding. The administrative law judge </w:t>
      </w:r>
      <w:r w:rsidR="00E51BCE">
        <w:rPr>
          <w:rFonts w:ascii="Times New Roman" w:hAnsi="Times New Roman"/>
          <w:sz w:val="24"/>
          <w:szCs w:val="24"/>
        </w:rPr>
        <w:t>informed the parties</w:t>
      </w:r>
      <w:r w:rsidR="004C1006">
        <w:rPr>
          <w:rFonts w:ascii="Times New Roman" w:hAnsi="Times New Roman"/>
          <w:sz w:val="24"/>
          <w:szCs w:val="24"/>
        </w:rPr>
        <w:t xml:space="preserve"> at the December 28, 2016, discovery conference</w:t>
      </w:r>
      <w:r w:rsidR="00E51BCE">
        <w:rPr>
          <w:rFonts w:ascii="Times New Roman" w:hAnsi="Times New Roman"/>
          <w:sz w:val="24"/>
          <w:szCs w:val="24"/>
        </w:rPr>
        <w:t xml:space="preserve"> that</w:t>
      </w:r>
      <w:r w:rsidR="004C1006">
        <w:rPr>
          <w:rFonts w:ascii="Times New Roman" w:hAnsi="Times New Roman"/>
          <w:sz w:val="24"/>
          <w:szCs w:val="24"/>
        </w:rPr>
        <w:t xml:space="preserve"> information </w:t>
      </w:r>
      <w:r w:rsidR="00E51BCE">
        <w:rPr>
          <w:rFonts w:ascii="Times New Roman" w:hAnsi="Times New Roman"/>
          <w:sz w:val="24"/>
          <w:szCs w:val="24"/>
        </w:rPr>
        <w:t>re</w:t>
      </w:r>
      <w:r w:rsidR="004C10DE">
        <w:rPr>
          <w:rFonts w:ascii="Times New Roman" w:hAnsi="Times New Roman"/>
          <w:sz w:val="24"/>
          <w:szCs w:val="24"/>
        </w:rPr>
        <w:t xml:space="preserve">garding </w:t>
      </w:r>
      <w:r w:rsidR="004C1006">
        <w:rPr>
          <w:rFonts w:ascii="Times New Roman" w:hAnsi="Times New Roman"/>
          <w:sz w:val="24"/>
          <w:szCs w:val="24"/>
        </w:rPr>
        <w:t>Speedishuttle’s motives for entering the Seattle market is not useful to the Commission in making its determination about whe</w:t>
      </w:r>
      <w:r w:rsidR="00E51BCE">
        <w:rPr>
          <w:rFonts w:ascii="Times New Roman" w:hAnsi="Times New Roman"/>
          <w:sz w:val="24"/>
          <w:szCs w:val="24"/>
        </w:rPr>
        <w:t>ther Speedishuttle is providing</w:t>
      </w:r>
      <w:r w:rsidR="004C1006">
        <w:rPr>
          <w:rFonts w:ascii="Times New Roman" w:hAnsi="Times New Roman"/>
          <w:sz w:val="24"/>
          <w:szCs w:val="24"/>
        </w:rPr>
        <w:t xml:space="preserve"> service consistent with the business model the Commission approved. </w:t>
      </w:r>
      <w:r w:rsidR="004C10DE">
        <w:rPr>
          <w:rFonts w:ascii="Times New Roman" w:hAnsi="Times New Roman"/>
          <w:sz w:val="24"/>
          <w:szCs w:val="24"/>
        </w:rPr>
        <w:t xml:space="preserve">Mr. Kajanoff’s testimony regarding Speedishuttle’s motives and alleged </w:t>
      </w:r>
      <w:r w:rsidR="000C4EEA">
        <w:rPr>
          <w:rFonts w:ascii="Times New Roman" w:hAnsi="Times New Roman"/>
          <w:sz w:val="24"/>
          <w:szCs w:val="24"/>
        </w:rPr>
        <w:t>mis</w:t>
      </w:r>
      <w:r w:rsidR="004C10DE">
        <w:rPr>
          <w:rFonts w:ascii="Times New Roman" w:hAnsi="Times New Roman"/>
          <w:sz w:val="24"/>
          <w:szCs w:val="24"/>
        </w:rPr>
        <w:t xml:space="preserve">treatment of its employees </w:t>
      </w:r>
      <w:r w:rsidR="00607A63">
        <w:rPr>
          <w:rFonts w:ascii="Times New Roman" w:hAnsi="Times New Roman"/>
          <w:sz w:val="24"/>
          <w:szCs w:val="24"/>
        </w:rPr>
        <w:t>is</w:t>
      </w:r>
      <w:r w:rsidR="004C10DE">
        <w:rPr>
          <w:rFonts w:ascii="Times New Roman" w:hAnsi="Times New Roman"/>
          <w:sz w:val="24"/>
          <w:szCs w:val="24"/>
        </w:rPr>
        <w:t xml:space="preserve"> </w:t>
      </w:r>
      <w:r w:rsidR="00896D08">
        <w:rPr>
          <w:rFonts w:ascii="Times New Roman" w:hAnsi="Times New Roman"/>
          <w:sz w:val="24"/>
          <w:szCs w:val="24"/>
        </w:rPr>
        <w:t>therefore ir</w:t>
      </w:r>
      <w:r w:rsidR="004C10DE">
        <w:rPr>
          <w:rFonts w:ascii="Times New Roman" w:hAnsi="Times New Roman"/>
          <w:sz w:val="24"/>
          <w:szCs w:val="24"/>
        </w:rPr>
        <w:t xml:space="preserve">relevant to this proceeding. </w:t>
      </w:r>
      <w:r w:rsidR="004C1006">
        <w:rPr>
          <w:rFonts w:ascii="Times New Roman" w:hAnsi="Times New Roman"/>
          <w:sz w:val="24"/>
          <w:szCs w:val="24"/>
        </w:rPr>
        <w:t>Specifically, we exclude the following portions of Mr. Kajanoff’s testimony:</w:t>
      </w:r>
      <w:r w:rsidR="00607A63">
        <w:rPr>
          <w:rFonts w:ascii="Times New Roman" w:hAnsi="Times New Roman"/>
          <w:sz w:val="24"/>
          <w:szCs w:val="24"/>
        </w:rPr>
        <w:br/>
        <w:t xml:space="preserve"> </w:t>
      </w:r>
      <w:r w:rsidR="00607A63">
        <w:rPr>
          <w:rFonts w:ascii="Times New Roman" w:hAnsi="Times New Roman"/>
          <w:sz w:val="24"/>
          <w:szCs w:val="24"/>
        </w:rPr>
        <w:br/>
        <w:t xml:space="preserve"> </w:t>
      </w:r>
      <w:r w:rsidR="00607A63">
        <w:rPr>
          <w:rFonts w:ascii="Times New Roman" w:hAnsi="Times New Roman"/>
          <w:sz w:val="24"/>
          <w:szCs w:val="24"/>
        </w:rPr>
        <w:tab/>
      </w:r>
      <w:r w:rsidR="00607A63" w:rsidRPr="00E51BCE">
        <w:rPr>
          <w:rFonts w:ascii="Times New Roman" w:hAnsi="Times New Roman"/>
          <w:sz w:val="24"/>
          <w:szCs w:val="24"/>
        </w:rPr>
        <w:t>1.</w:t>
      </w:r>
      <w:r w:rsidR="00607A63" w:rsidRPr="00E51BCE">
        <w:rPr>
          <w:rFonts w:ascii="Times New Roman" w:hAnsi="Times New Roman"/>
          <w:sz w:val="24"/>
          <w:szCs w:val="24"/>
        </w:rPr>
        <w:tab/>
        <w:t>Page</w:t>
      </w:r>
      <w:r w:rsidR="00607A63">
        <w:rPr>
          <w:rFonts w:ascii="Times New Roman" w:hAnsi="Times New Roman"/>
          <w:b/>
          <w:sz w:val="24"/>
          <w:szCs w:val="24"/>
        </w:rPr>
        <w:t xml:space="preserve"> </w:t>
      </w:r>
      <w:r w:rsidR="00607A63">
        <w:rPr>
          <w:rFonts w:ascii="Times New Roman" w:hAnsi="Times New Roman"/>
          <w:sz w:val="24"/>
          <w:szCs w:val="24"/>
        </w:rPr>
        <w:t>15, lines 11-21</w:t>
      </w:r>
    </w:p>
    <w:p w14:paraId="0252A631" w14:textId="77777777" w:rsidR="00607A63" w:rsidRDefault="00607A63" w:rsidP="00DC11C3">
      <w:pPr>
        <w:pStyle w:val="NoSpacing"/>
        <w:spacing w:after="120" w:line="288" w:lineRule="auto"/>
        <w:ind w:left="720"/>
        <w:rPr>
          <w:rFonts w:ascii="Times New Roman" w:hAnsi="Times New Roman"/>
          <w:sz w:val="24"/>
          <w:szCs w:val="24"/>
        </w:rPr>
      </w:pPr>
      <w:r w:rsidRPr="00E51BCE">
        <w:rPr>
          <w:rFonts w:ascii="Times New Roman" w:hAnsi="Times New Roman"/>
          <w:sz w:val="24"/>
          <w:szCs w:val="24"/>
        </w:rPr>
        <w:t>2.</w:t>
      </w:r>
      <w:r w:rsidRPr="00E51BCE">
        <w:rPr>
          <w:rFonts w:ascii="Times New Roman" w:hAnsi="Times New Roman"/>
          <w:sz w:val="24"/>
          <w:szCs w:val="24"/>
        </w:rPr>
        <w:tab/>
      </w:r>
      <w:r>
        <w:rPr>
          <w:rFonts w:ascii="Times New Roman" w:hAnsi="Times New Roman"/>
          <w:sz w:val="24"/>
          <w:szCs w:val="24"/>
        </w:rPr>
        <w:t>Page 16, lines 1-22</w:t>
      </w:r>
    </w:p>
    <w:p w14:paraId="37BE49D8" w14:textId="77777777" w:rsidR="00607A63" w:rsidRPr="00E51BCE" w:rsidRDefault="00607A63" w:rsidP="00607A63">
      <w:pPr>
        <w:pStyle w:val="NoSpacing"/>
        <w:spacing w:after="240" w:line="288" w:lineRule="auto"/>
        <w:ind w:left="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Page 17, lines 1-16</w:t>
      </w:r>
    </w:p>
    <w:p w14:paraId="1744363B" w14:textId="79B8EA4B" w:rsidR="00E51BCE" w:rsidRPr="00607A63" w:rsidRDefault="00607A63" w:rsidP="004A7AE0">
      <w:pPr>
        <w:pStyle w:val="NoSpacing"/>
        <w:numPr>
          <w:ilvl w:val="0"/>
          <w:numId w:val="8"/>
        </w:numPr>
        <w:spacing w:after="240" w:line="288" w:lineRule="auto"/>
        <w:ind w:left="0" w:hanging="720"/>
        <w:rPr>
          <w:rFonts w:ascii="Times New Roman" w:hAnsi="Times New Roman"/>
          <w:b/>
          <w:sz w:val="24"/>
          <w:szCs w:val="24"/>
        </w:rPr>
      </w:pPr>
      <w:r w:rsidRPr="00607A63">
        <w:rPr>
          <w:rFonts w:ascii="Times New Roman" w:hAnsi="Times New Roman"/>
          <w:sz w:val="24"/>
          <w:szCs w:val="24"/>
        </w:rPr>
        <w:t xml:space="preserve">By this Order, the Commission determines only that the excluded testimony would not be admitted if offered at the hearing. The Commission </w:t>
      </w:r>
      <w:r w:rsidR="00073CFD">
        <w:rPr>
          <w:rFonts w:ascii="Times New Roman" w:hAnsi="Times New Roman"/>
          <w:sz w:val="24"/>
          <w:szCs w:val="24"/>
        </w:rPr>
        <w:t>makes no determination regarding</w:t>
      </w:r>
      <w:r w:rsidRPr="00607A63">
        <w:rPr>
          <w:rFonts w:ascii="Times New Roman" w:hAnsi="Times New Roman"/>
          <w:sz w:val="24"/>
          <w:szCs w:val="24"/>
        </w:rPr>
        <w:t xml:space="preserve"> the admissibility of the </w:t>
      </w:r>
      <w:r>
        <w:rPr>
          <w:rFonts w:ascii="Times New Roman" w:hAnsi="Times New Roman"/>
          <w:sz w:val="24"/>
          <w:szCs w:val="24"/>
        </w:rPr>
        <w:t>remaining</w:t>
      </w:r>
      <w:r w:rsidRPr="00607A63">
        <w:rPr>
          <w:rFonts w:ascii="Times New Roman" w:hAnsi="Times New Roman"/>
          <w:sz w:val="24"/>
          <w:szCs w:val="24"/>
        </w:rPr>
        <w:t xml:space="preserve"> prefiled testimony. </w:t>
      </w:r>
      <w:r w:rsidR="00E51BCE" w:rsidRPr="00607A63">
        <w:rPr>
          <w:rFonts w:ascii="Times New Roman" w:hAnsi="Times New Roman"/>
          <w:sz w:val="24"/>
          <w:szCs w:val="24"/>
        </w:rPr>
        <w:tab/>
      </w:r>
    </w:p>
    <w:p w14:paraId="2EB88032" w14:textId="77777777" w:rsidR="00DC11C3" w:rsidRDefault="00DC11C3" w:rsidP="004C1006">
      <w:pPr>
        <w:pStyle w:val="NoSpacing"/>
        <w:spacing w:after="240" w:line="288" w:lineRule="auto"/>
        <w:ind w:left="720"/>
        <w:jc w:val="center"/>
        <w:rPr>
          <w:rFonts w:ascii="Times New Roman" w:hAnsi="Times New Roman"/>
          <w:b/>
          <w:sz w:val="24"/>
          <w:szCs w:val="24"/>
        </w:rPr>
      </w:pPr>
    </w:p>
    <w:p w14:paraId="4082A288" w14:textId="77777777" w:rsidR="004C1006" w:rsidRPr="00FF0EDC" w:rsidRDefault="004C1006" w:rsidP="004C1006">
      <w:pPr>
        <w:pStyle w:val="NoSpacing"/>
        <w:spacing w:after="240" w:line="288" w:lineRule="auto"/>
        <w:ind w:left="720"/>
        <w:jc w:val="center"/>
        <w:rPr>
          <w:rFonts w:ascii="Times New Roman" w:hAnsi="Times New Roman"/>
          <w:sz w:val="24"/>
          <w:szCs w:val="24"/>
        </w:rPr>
      </w:pPr>
      <w:r>
        <w:rPr>
          <w:rFonts w:ascii="Times New Roman" w:hAnsi="Times New Roman"/>
          <w:b/>
          <w:sz w:val="24"/>
          <w:szCs w:val="24"/>
        </w:rPr>
        <w:t>ORDER</w:t>
      </w:r>
    </w:p>
    <w:p w14:paraId="5FF33C8B" w14:textId="77777777" w:rsidR="004C1006" w:rsidRPr="004C1006" w:rsidRDefault="00FF0EDC" w:rsidP="004C1006">
      <w:pPr>
        <w:pStyle w:val="NoSpacing"/>
        <w:spacing w:after="240" w:line="288" w:lineRule="auto"/>
        <w:rPr>
          <w:rFonts w:ascii="Times New Roman" w:hAnsi="Times New Roman"/>
          <w:b/>
          <w:sz w:val="24"/>
          <w:szCs w:val="24"/>
        </w:rPr>
      </w:pPr>
      <w:r w:rsidRPr="004C1006">
        <w:rPr>
          <w:rFonts w:ascii="Times New Roman" w:hAnsi="Times New Roman"/>
          <w:b/>
          <w:sz w:val="24"/>
          <w:szCs w:val="24"/>
        </w:rPr>
        <w:t>THE COMMISSION ORDERS THAT</w:t>
      </w:r>
      <w:r w:rsidR="004C1006" w:rsidRPr="004C1006">
        <w:rPr>
          <w:rFonts w:ascii="Times New Roman" w:hAnsi="Times New Roman"/>
          <w:b/>
          <w:sz w:val="24"/>
          <w:szCs w:val="24"/>
        </w:rPr>
        <w:t>:</w:t>
      </w:r>
    </w:p>
    <w:p w14:paraId="4CB2474F" w14:textId="6899D386" w:rsidR="004C1006" w:rsidRPr="004C1006" w:rsidRDefault="004C1006" w:rsidP="004C1006">
      <w:pPr>
        <w:pStyle w:val="NoSpacing"/>
        <w:numPr>
          <w:ilvl w:val="0"/>
          <w:numId w:val="8"/>
        </w:numPr>
        <w:spacing w:after="240" w:line="288" w:lineRule="auto"/>
        <w:ind w:left="0" w:hanging="720"/>
        <w:rPr>
          <w:rFonts w:ascii="Times New Roman" w:hAnsi="Times New Roman"/>
          <w:b/>
          <w:sz w:val="24"/>
          <w:szCs w:val="24"/>
        </w:rPr>
      </w:pPr>
      <w:r w:rsidRPr="004C1006">
        <w:rPr>
          <w:rFonts w:ascii="Times New Roman" w:hAnsi="Times New Roman"/>
          <w:sz w:val="24"/>
          <w:szCs w:val="24"/>
        </w:rPr>
        <w:t>(1)</w:t>
      </w:r>
      <w:r w:rsidRPr="004C1006">
        <w:rPr>
          <w:rFonts w:ascii="Times New Roman" w:hAnsi="Times New Roman"/>
          <w:b/>
          <w:sz w:val="24"/>
          <w:szCs w:val="24"/>
        </w:rPr>
        <w:tab/>
      </w:r>
      <w:r w:rsidR="000A21A2" w:rsidRPr="004C1006">
        <w:rPr>
          <w:rFonts w:ascii="Times New Roman" w:hAnsi="Times New Roman"/>
          <w:sz w:val="24"/>
          <w:szCs w:val="24"/>
        </w:rPr>
        <w:t xml:space="preserve">Speedishuttle of Washington, LLC d/b/a Speedishuttle Seattle’s Motion in Limine </w:t>
      </w:r>
      <w:r>
        <w:rPr>
          <w:rFonts w:ascii="Times New Roman" w:hAnsi="Times New Roman"/>
          <w:sz w:val="24"/>
          <w:szCs w:val="24"/>
        </w:rPr>
        <w:br/>
        <w:t xml:space="preserve"> </w:t>
      </w:r>
      <w:r>
        <w:rPr>
          <w:rFonts w:ascii="Times New Roman" w:hAnsi="Times New Roman"/>
          <w:sz w:val="24"/>
          <w:szCs w:val="24"/>
        </w:rPr>
        <w:tab/>
      </w:r>
      <w:r w:rsidR="000A21A2" w:rsidRPr="004C1006">
        <w:rPr>
          <w:rFonts w:ascii="Times New Roman" w:hAnsi="Times New Roman"/>
          <w:sz w:val="24"/>
          <w:szCs w:val="24"/>
        </w:rPr>
        <w:t xml:space="preserve">to Exclude Referenced Testimony filed by Shuttle Express is GRANTED, in part, </w:t>
      </w:r>
      <w:r>
        <w:rPr>
          <w:rFonts w:ascii="Times New Roman" w:hAnsi="Times New Roman"/>
          <w:sz w:val="24"/>
          <w:szCs w:val="24"/>
        </w:rPr>
        <w:br/>
        <w:t xml:space="preserve"> </w:t>
      </w:r>
      <w:r>
        <w:rPr>
          <w:rFonts w:ascii="Times New Roman" w:hAnsi="Times New Roman"/>
          <w:sz w:val="24"/>
          <w:szCs w:val="24"/>
        </w:rPr>
        <w:tab/>
      </w:r>
      <w:r w:rsidR="000A21A2" w:rsidRPr="004C1006">
        <w:rPr>
          <w:rFonts w:ascii="Times New Roman" w:hAnsi="Times New Roman"/>
          <w:sz w:val="24"/>
          <w:szCs w:val="24"/>
        </w:rPr>
        <w:t xml:space="preserve">as described in paragraphs </w:t>
      </w:r>
      <w:r w:rsidRPr="004C1006">
        <w:rPr>
          <w:rFonts w:ascii="Times New Roman" w:hAnsi="Times New Roman"/>
          <w:sz w:val="24"/>
          <w:szCs w:val="24"/>
        </w:rPr>
        <w:t>1</w:t>
      </w:r>
      <w:r w:rsidR="00896D08">
        <w:rPr>
          <w:rFonts w:ascii="Times New Roman" w:hAnsi="Times New Roman"/>
          <w:sz w:val="24"/>
          <w:szCs w:val="24"/>
        </w:rPr>
        <w:t>3</w:t>
      </w:r>
      <w:r w:rsidRPr="004C1006">
        <w:rPr>
          <w:rFonts w:ascii="Times New Roman" w:hAnsi="Times New Roman"/>
          <w:sz w:val="24"/>
          <w:szCs w:val="24"/>
        </w:rPr>
        <w:t xml:space="preserve">, </w:t>
      </w:r>
      <w:r w:rsidR="000A21A2" w:rsidRPr="004C1006">
        <w:rPr>
          <w:rFonts w:ascii="Times New Roman" w:hAnsi="Times New Roman"/>
          <w:sz w:val="24"/>
          <w:szCs w:val="24"/>
        </w:rPr>
        <w:t>1</w:t>
      </w:r>
      <w:r w:rsidR="00896D08">
        <w:rPr>
          <w:rFonts w:ascii="Times New Roman" w:hAnsi="Times New Roman"/>
          <w:sz w:val="24"/>
          <w:szCs w:val="24"/>
        </w:rPr>
        <w:t>8</w:t>
      </w:r>
      <w:r w:rsidR="000A21A2" w:rsidRPr="004C1006">
        <w:rPr>
          <w:rFonts w:ascii="Times New Roman" w:hAnsi="Times New Roman"/>
          <w:sz w:val="24"/>
          <w:szCs w:val="24"/>
        </w:rPr>
        <w:t>,</w:t>
      </w:r>
      <w:r w:rsidRPr="004C1006">
        <w:rPr>
          <w:rFonts w:ascii="Times New Roman" w:hAnsi="Times New Roman"/>
          <w:sz w:val="24"/>
          <w:szCs w:val="24"/>
        </w:rPr>
        <w:t xml:space="preserve"> and </w:t>
      </w:r>
      <w:r w:rsidR="00896D08">
        <w:rPr>
          <w:rFonts w:ascii="Times New Roman" w:hAnsi="Times New Roman"/>
          <w:sz w:val="24"/>
          <w:szCs w:val="24"/>
        </w:rPr>
        <w:t>20</w:t>
      </w:r>
      <w:r w:rsidRPr="004C1006">
        <w:rPr>
          <w:rFonts w:ascii="Times New Roman" w:hAnsi="Times New Roman"/>
          <w:sz w:val="24"/>
          <w:szCs w:val="24"/>
        </w:rPr>
        <w:t>,</w:t>
      </w:r>
      <w:r w:rsidR="000A21A2" w:rsidRPr="004C1006">
        <w:rPr>
          <w:rFonts w:ascii="Times New Roman" w:hAnsi="Times New Roman"/>
          <w:sz w:val="24"/>
          <w:szCs w:val="24"/>
        </w:rPr>
        <w:t xml:space="preserve"> above.</w:t>
      </w:r>
      <w:r w:rsidR="00D07AED">
        <w:rPr>
          <w:rFonts w:ascii="Times New Roman" w:hAnsi="Times New Roman"/>
          <w:sz w:val="24"/>
          <w:szCs w:val="24"/>
        </w:rPr>
        <w:t xml:space="preserve"> The Commission otherwise </w:t>
      </w:r>
      <w:r w:rsidR="00D07AED">
        <w:rPr>
          <w:rFonts w:ascii="Times New Roman" w:hAnsi="Times New Roman"/>
          <w:sz w:val="24"/>
          <w:szCs w:val="24"/>
        </w:rPr>
        <w:br/>
        <w:t xml:space="preserve"> </w:t>
      </w:r>
      <w:r w:rsidR="00D07AED">
        <w:rPr>
          <w:rFonts w:ascii="Times New Roman" w:hAnsi="Times New Roman"/>
          <w:sz w:val="24"/>
          <w:szCs w:val="24"/>
        </w:rPr>
        <w:tab/>
        <w:t>DENIES the Motion.</w:t>
      </w:r>
    </w:p>
    <w:p w14:paraId="5807812F" w14:textId="1FA3EABC" w:rsidR="004C1006" w:rsidRPr="004C1006" w:rsidRDefault="004C1006" w:rsidP="004C1006">
      <w:pPr>
        <w:pStyle w:val="NoSpacing"/>
        <w:numPr>
          <w:ilvl w:val="0"/>
          <w:numId w:val="8"/>
        </w:numPr>
        <w:spacing w:after="240" w:line="288" w:lineRule="auto"/>
        <w:ind w:left="0" w:hanging="720"/>
        <w:rPr>
          <w:rFonts w:ascii="Times New Roman" w:hAnsi="Times New Roman"/>
          <w:b/>
          <w:sz w:val="24"/>
          <w:szCs w:val="24"/>
        </w:rPr>
      </w:pPr>
      <w:r w:rsidRPr="004C1006">
        <w:rPr>
          <w:rFonts w:ascii="Times New Roman" w:hAnsi="Times New Roman"/>
          <w:sz w:val="24"/>
          <w:szCs w:val="24"/>
        </w:rPr>
        <w:t>(2)</w:t>
      </w:r>
      <w:r w:rsidRPr="004C1006">
        <w:rPr>
          <w:rFonts w:ascii="Times New Roman" w:hAnsi="Times New Roman"/>
          <w:b/>
          <w:sz w:val="24"/>
          <w:szCs w:val="24"/>
        </w:rPr>
        <w:tab/>
      </w:r>
      <w:r w:rsidRPr="004C1006">
        <w:rPr>
          <w:rFonts w:ascii="Times New Roman" w:hAnsi="Times New Roman"/>
          <w:sz w:val="24"/>
          <w:szCs w:val="24"/>
        </w:rPr>
        <w:t>Shuttle Express, Inc. must file revised</w:t>
      </w:r>
      <w:r w:rsidR="00A63FA6">
        <w:rPr>
          <w:rFonts w:ascii="Times New Roman" w:hAnsi="Times New Roman"/>
          <w:sz w:val="24"/>
          <w:szCs w:val="24"/>
        </w:rPr>
        <w:t>, redlined</w:t>
      </w:r>
      <w:r w:rsidRPr="004C1006">
        <w:rPr>
          <w:rFonts w:ascii="Times New Roman" w:hAnsi="Times New Roman"/>
          <w:sz w:val="24"/>
          <w:szCs w:val="24"/>
        </w:rPr>
        <w:t xml:space="preserve"> testimony consistent with the </w:t>
      </w:r>
      <w:r w:rsidR="00A63FA6">
        <w:rPr>
          <w:rFonts w:ascii="Times New Roman" w:hAnsi="Times New Roman"/>
          <w:sz w:val="24"/>
          <w:szCs w:val="24"/>
        </w:rPr>
        <w:br/>
        <w:t xml:space="preserve"> </w:t>
      </w:r>
      <w:r w:rsidR="00A63FA6">
        <w:rPr>
          <w:rFonts w:ascii="Times New Roman" w:hAnsi="Times New Roman"/>
          <w:sz w:val="24"/>
          <w:szCs w:val="24"/>
        </w:rPr>
        <w:tab/>
      </w:r>
      <w:r w:rsidRPr="004C1006">
        <w:rPr>
          <w:rFonts w:ascii="Times New Roman" w:hAnsi="Times New Roman"/>
          <w:sz w:val="24"/>
          <w:szCs w:val="24"/>
        </w:rPr>
        <w:t>terms of this Order.</w:t>
      </w:r>
    </w:p>
    <w:p w14:paraId="4C7104EB" w14:textId="4305380B" w:rsidR="00C26913" w:rsidRPr="00687120" w:rsidRDefault="00C26913" w:rsidP="00C26913">
      <w:pPr>
        <w:pStyle w:val="NoSpacing"/>
        <w:spacing w:after="240" w:line="264" w:lineRule="auto"/>
        <w:rPr>
          <w:rFonts w:ascii="Times New Roman" w:hAnsi="Times New Roman"/>
          <w:sz w:val="24"/>
          <w:szCs w:val="24"/>
        </w:rPr>
      </w:pPr>
    </w:p>
    <w:p w14:paraId="2290B464" w14:textId="50FD444C" w:rsidR="00CB0163" w:rsidRPr="00CB1237" w:rsidRDefault="00CB0163" w:rsidP="00C97CCB">
      <w:pPr>
        <w:spacing w:after="240" w:line="264" w:lineRule="auto"/>
      </w:pPr>
      <w:r w:rsidRPr="00CB1237">
        <w:t xml:space="preserve">DATED at Olympia, Washington, and effective </w:t>
      </w:r>
      <w:r w:rsidR="000A21A2">
        <w:t xml:space="preserve">February </w:t>
      </w:r>
      <w:r w:rsidR="00F2245B">
        <w:t>3</w:t>
      </w:r>
      <w:r w:rsidR="00C229F4">
        <w:t>, 2017</w:t>
      </w:r>
      <w:r w:rsidRPr="00CB1237">
        <w:t>.</w:t>
      </w:r>
    </w:p>
    <w:p w14:paraId="54D977EF" w14:textId="77777777" w:rsidR="00B86E83" w:rsidRPr="00CB1237" w:rsidRDefault="00CB0163" w:rsidP="00B86E83">
      <w:pPr>
        <w:spacing w:line="264" w:lineRule="auto"/>
      </w:pPr>
      <w:r w:rsidRPr="00CB1237">
        <w:t>WASHINGTON UTILITIES AND TRANSPORTATION COMMISSION</w:t>
      </w:r>
    </w:p>
    <w:p w14:paraId="35DAEB6F" w14:textId="77777777" w:rsidR="00B86E83" w:rsidRDefault="00B86E83" w:rsidP="00B86E83">
      <w:pPr>
        <w:spacing w:line="264" w:lineRule="auto"/>
      </w:pPr>
    </w:p>
    <w:p w14:paraId="03F98B30" w14:textId="77777777" w:rsidR="00B86E83" w:rsidRPr="00CB1237" w:rsidRDefault="00B86E83" w:rsidP="00B86E83">
      <w:pPr>
        <w:spacing w:line="264" w:lineRule="auto"/>
      </w:pPr>
    </w:p>
    <w:p w14:paraId="6EA042E6" w14:textId="77777777" w:rsidR="00134E4A" w:rsidRDefault="00134E4A" w:rsidP="00134E4A">
      <w:pPr>
        <w:spacing w:line="264" w:lineRule="auto"/>
        <w:ind w:left="2880" w:firstLine="720"/>
      </w:pPr>
    </w:p>
    <w:p w14:paraId="1533567C" w14:textId="77777777" w:rsidR="00134E4A" w:rsidRDefault="00134E4A" w:rsidP="00134E4A">
      <w:pPr>
        <w:spacing w:line="264" w:lineRule="auto"/>
        <w:ind w:left="2880" w:firstLine="720"/>
      </w:pPr>
    </w:p>
    <w:p w14:paraId="0886FFC8" w14:textId="77777777" w:rsidR="00134E4A" w:rsidRPr="00CB1237" w:rsidRDefault="00134E4A" w:rsidP="00134E4A">
      <w:pPr>
        <w:spacing w:line="264" w:lineRule="auto"/>
        <w:ind w:left="2880" w:firstLine="720"/>
      </w:pPr>
      <w:r w:rsidRPr="00CB1237">
        <w:t>RAYNE PEARSON</w:t>
      </w:r>
    </w:p>
    <w:p w14:paraId="3E0F5E45" w14:textId="56CD63EF" w:rsidR="00134E4A" w:rsidRPr="00322C20" w:rsidRDefault="00134E4A" w:rsidP="00134E4A">
      <w:pPr>
        <w:spacing w:line="264" w:lineRule="auto"/>
        <w:ind w:left="2880" w:firstLine="720"/>
        <w:rPr>
          <w:b/>
        </w:rPr>
      </w:pPr>
      <w:r w:rsidRPr="00CB1237">
        <w:t>Administrative Law Judge</w:t>
      </w:r>
      <w:r w:rsidR="000345AE">
        <w:rPr>
          <w:b/>
        </w:rPr>
        <w:br/>
      </w:r>
    </w:p>
    <w:p w14:paraId="791B3285" w14:textId="3628D057" w:rsidR="00C90644" w:rsidRPr="005B42D1" w:rsidRDefault="00DC11C3" w:rsidP="00C90644">
      <w:pPr>
        <w:spacing w:line="264" w:lineRule="auto"/>
      </w:pPr>
      <w:r>
        <w:rPr>
          <w:b/>
          <w:bCs/>
        </w:rPr>
        <w:t>NOTICE TO PARTIES: </w:t>
      </w:r>
      <w:r w:rsidR="00C90644" w:rsidRPr="005B42D1">
        <w:rPr>
          <w:b/>
          <w:bCs/>
        </w:rPr>
        <w:t xml:space="preserve">This is an Interlocutory Order of the Commission. Administrative review may be available through a petition for review, filed within 10 days of the service of this Order pursuant to </w:t>
      </w:r>
      <w:r w:rsidR="00C90644" w:rsidRPr="005B42D1">
        <w:rPr>
          <w:b/>
          <w:bCs/>
          <w:i/>
          <w:iCs/>
        </w:rPr>
        <w:t>WAC 480-07-810</w:t>
      </w:r>
      <w:r w:rsidR="00C90644" w:rsidRPr="005B42D1">
        <w:rPr>
          <w:b/>
          <w:bCs/>
        </w:rPr>
        <w:t>.</w:t>
      </w:r>
    </w:p>
    <w:p w14:paraId="23980288" w14:textId="77777777" w:rsidR="005B4A8D" w:rsidRPr="00CB1237" w:rsidRDefault="005B4A8D" w:rsidP="00B86E83">
      <w:pPr>
        <w:spacing w:after="840" w:line="288" w:lineRule="auto"/>
        <w:ind w:left="3600"/>
      </w:pPr>
    </w:p>
    <w:sectPr w:rsidR="005B4A8D" w:rsidRPr="00CB1237" w:rsidSect="00DC11C3">
      <w:headerReference w:type="default" r:id="rId8"/>
      <w:headerReference w:type="first" r:id="rId9"/>
      <w:type w:val="continuous"/>
      <w:pgSz w:w="12240" w:h="15840" w:code="1"/>
      <w:pgMar w:top="1440" w:right="1440" w:bottom="1440" w:left="2160" w:header="116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016E1" w14:textId="77777777" w:rsidR="004F550E" w:rsidRDefault="004F550E">
      <w:r>
        <w:separator/>
      </w:r>
    </w:p>
  </w:endnote>
  <w:endnote w:type="continuationSeparator" w:id="0">
    <w:p w14:paraId="2AF9BB7E" w14:textId="77777777" w:rsidR="004F550E" w:rsidRDefault="004F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C1D8A" w14:textId="77777777" w:rsidR="004F550E" w:rsidRDefault="004F550E">
      <w:r>
        <w:separator/>
      </w:r>
    </w:p>
  </w:footnote>
  <w:footnote w:type="continuationSeparator" w:id="0">
    <w:p w14:paraId="0CD51EBC" w14:textId="77777777" w:rsidR="004F550E" w:rsidRDefault="004F550E">
      <w:r>
        <w:continuationSeparator/>
      </w:r>
    </w:p>
  </w:footnote>
  <w:footnote w:id="1">
    <w:p w14:paraId="03B82F15" w14:textId="5F467EF1" w:rsidR="00293BD8" w:rsidRPr="00DC11C3" w:rsidRDefault="00293BD8" w:rsidP="00DC11C3">
      <w:pPr>
        <w:pStyle w:val="FootnoteText"/>
        <w:spacing w:after="120"/>
        <w:rPr>
          <w:sz w:val="22"/>
          <w:szCs w:val="22"/>
        </w:rPr>
      </w:pPr>
      <w:r w:rsidRPr="00DC11C3">
        <w:rPr>
          <w:rStyle w:val="FootnoteReference"/>
          <w:sz w:val="22"/>
          <w:szCs w:val="22"/>
        </w:rPr>
        <w:footnoteRef/>
      </w:r>
      <w:r w:rsidRPr="00DC11C3">
        <w:rPr>
          <w:sz w:val="22"/>
          <w:szCs w:val="22"/>
        </w:rPr>
        <w:t xml:space="preserve"> Order 08</w:t>
      </w:r>
      <w:r w:rsidR="000C4EEA" w:rsidRPr="00DC11C3">
        <w:rPr>
          <w:sz w:val="22"/>
          <w:szCs w:val="22"/>
        </w:rPr>
        <w:t xml:space="preserve"> ¶20.</w:t>
      </w:r>
    </w:p>
  </w:footnote>
  <w:footnote w:id="2">
    <w:p w14:paraId="77EDFC58" w14:textId="7E7D2519" w:rsidR="004A50CF" w:rsidRPr="00DC11C3" w:rsidRDefault="004A50CF">
      <w:pPr>
        <w:pStyle w:val="FootnoteText"/>
        <w:rPr>
          <w:sz w:val="22"/>
          <w:szCs w:val="22"/>
        </w:rPr>
      </w:pPr>
      <w:r w:rsidRPr="00DC11C3">
        <w:rPr>
          <w:rStyle w:val="FootnoteReference"/>
          <w:sz w:val="22"/>
          <w:szCs w:val="22"/>
        </w:rPr>
        <w:footnoteRef/>
      </w:r>
      <w:r w:rsidRPr="00DC11C3">
        <w:rPr>
          <w:sz w:val="22"/>
          <w:szCs w:val="22"/>
        </w:rPr>
        <w:t xml:space="preserve"> </w:t>
      </w:r>
      <w:r w:rsidR="000C4EEA" w:rsidRPr="00DC11C3">
        <w:rPr>
          <w:i/>
          <w:sz w:val="22"/>
          <w:szCs w:val="22"/>
        </w:rPr>
        <w:t>Id.</w:t>
      </w:r>
      <w:r w:rsidR="000C4EEA" w:rsidRPr="00DC11C3">
        <w:rPr>
          <w:sz w:val="22"/>
          <w:szCs w:val="22"/>
        </w:rPr>
        <w:t xml:space="preserve"> at</w:t>
      </w:r>
      <w:r w:rsidRPr="00DC11C3">
        <w:rPr>
          <w:sz w:val="22"/>
          <w:szCs w:val="22"/>
        </w:rPr>
        <w:t xml:space="preserve">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7919" w14:textId="322C2A35" w:rsidR="00C229F4" w:rsidRDefault="00134E4A" w:rsidP="00C229F4">
    <w:pPr>
      <w:pStyle w:val="Header"/>
      <w:tabs>
        <w:tab w:val="clear" w:pos="8640"/>
        <w:tab w:val="right" w:pos="8100"/>
      </w:tabs>
      <w:rPr>
        <w:b/>
        <w:bCs/>
        <w:sz w:val="20"/>
      </w:rPr>
    </w:pPr>
    <w:r w:rsidRPr="00DE41B1">
      <w:rPr>
        <w:b/>
        <w:bCs/>
        <w:sz w:val="20"/>
      </w:rPr>
      <w:t>D</w:t>
    </w:r>
    <w:r w:rsidR="00C229F4">
      <w:rPr>
        <w:b/>
        <w:bCs/>
        <w:sz w:val="20"/>
      </w:rPr>
      <w:t>OCKETS TC-143691,</w:t>
    </w:r>
    <w:r>
      <w:rPr>
        <w:b/>
        <w:bCs/>
        <w:sz w:val="20"/>
      </w:rPr>
      <w:t xml:space="preserve"> TC-160516</w:t>
    </w:r>
    <w:r w:rsidR="00C229F4">
      <w:rPr>
        <w:b/>
        <w:bCs/>
        <w:sz w:val="20"/>
      </w:rPr>
      <w:t>, and DOCKET TC-161257</w:t>
    </w:r>
    <w:r w:rsidR="00C229F4">
      <w:rPr>
        <w:b/>
        <w:bCs/>
        <w:sz w:val="20"/>
      </w:rPr>
      <w:tab/>
    </w:r>
    <w:r w:rsidR="00C229F4" w:rsidRPr="00B85B2D">
      <w:rPr>
        <w:b/>
        <w:bCs/>
        <w:sz w:val="20"/>
        <w:szCs w:val="20"/>
      </w:rPr>
      <w:t xml:space="preserve">PAGE </w:t>
    </w:r>
    <w:r w:rsidR="00C229F4" w:rsidRPr="00B85B2D">
      <w:rPr>
        <w:rStyle w:val="PageNumber"/>
        <w:b/>
        <w:bCs/>
        <w:sz w:val="20"/>
        <w:szCs w:val="20"/>
      </w:rPr>
      <w:fldChar w:fldCharType="begin"/>
    </w:r>
    <w:r w:rsidR="00C229F4" w:rsidRPr="00B85B2D">
      <w:rPr>
        <w:rStyle w:val="PageNumber"/>
        <w:b/>
        <w:bCs/>
        <w:sz w:val="20"/>
        <w:szCs w:val="20"/>
      </w:rPr>
      <w:instrText xml:space="preserve"> PAGE </w:instrText>
    </w:r>
    <w:r w:rsidR="00C229F4" w:rsidRPr="00B85B2D">
      <w:rPr>
        <w:rStyle w:val="PageNumber"/>
        <w:b/>
        <w:bCs/>
        <w:sz w:val="20"/>
        <w:szCs w:val="20"/>
      </w:rPr>
      <w:fldChar w:fldCharType="separate"/>
    </w:r>
    <w:r w:rsidR="00007ECD">
      <w:rPr>
        <w:rStyle w:val="PageNumber"/>
        <w:b/>
        <w:bCs/>
        <w:noProof/>
        <w:sz w:val="20"/>
        <w:szCs w:val="20"/>
      </w:rPr>
      <w:t>7</w:t>
    </w:r>
    <w:r w:rsidR="00C229F4" w:rsidRPr="00B85B2D">
      <w:rPr>
        <w:rStyle w:val="PageNumber"/>
        <w:b/>
        <w:bCs/>
        <w:sz w:val="20"/>
        <w:szCs w:val="20"/>
      </w:rPr>
      <w:fldChar w:fldCharType="end"/>
    </w:r>
  </w:p>
  <w:p w14:paraId="3C03D472" w14:textId="548B3852" w:rsidR="00E6150E" w:rsidRDefault="00134E4A" w:rsidP="00A21BEB">
    <w:pPr>
      <w:pStyle w:val="Header"/>
      <w:tabs>
        <w:tab w:val="clear" w:pos="8640"/>
        <w:tab w:val="right" w:pos="8100"/>
      </w:tabs>
      <w:rPr>
        <w:rStyle w:val="PageNumber"/>
        <w:b/>
        <w:bCs/>
        <w:sz w:val="20"/>
        <w:szCs w:val="20"/>
      </w:rPr>
    </w:pPr>
    <w:r>
      <w:rPr>
        <w:b/>
        <w:bCs/>
        <w:sz w:val="20"/>
      </w:rPr>
      <w:t>(</w:t>
    </w:r>
    <w:r>
      <w:rPr>
        <w:b/>
        <w:bCs/>
        <w:i/>
        <w:sz w:val="20"/>
      </w:rPr>
      <w:t>Consolidated</w:t>
    </w:r>
    <w:r>
      <w:rPr>
        <w:b/>
        <w:bCs/>
        <w:sz w:val="20"/>
      </w:rPr>
      <w:t>)</w:t>
    </w:r>
    <w:r w:rsidR="00600F59">
      <w:rPr>
        <w:b/>
        <w:bCs/>
        <w:sz w:val="20"/>
      </w:rPr>
      <w:tab/>
    </w:r>
    <w:r>
      <w:rPr>
        <w:b/>
        <w:bCs/>
        <w:sz w:val="20"/>
      </w:rPr>
      <w:br/>
      <w:t>ORDER 1</w:t>
    </w:r>
    <w:r w:rsidR="00744CC8">
      <w:rPr>
        <w:b/>
        <w:bCs/>
        <w:sz w:val="20"/>
      </w:rPr>
      <w:t>6</w:t>
    </w:r>
    <w:r>
      <w:rPr>
        <w:b/>
        <w:bCs/>
        <w:sz w:val="20"/>
      </w:rPr>
      <w:t>/ORDER 0</w:t>
    </w:r>
    <w:r w:rsidR="00744CC8">
      <w:rPr>
        <w:b/>
        <w:bCs/>
        <w:sz w:val="20"/>
      </w:rPr>
      <w:t>9</w:t>
    </w:r>
    <w:r w:rsidR="00C229F4">
      <w:rPr>
        <w:b/>
        <w:bCs/>
        <w:sz w:val="20"/>
      </w:rPr>
      <w:t>/</w:t>
    </w:r>
    <w:r w:rsidR="00C66EF7">
      <w:rPr>
        <w:b/>
        <w:bCs/>
        <w:sz w:val="20"/>
      </w:rPr>
      <w:t>ORDER 0</w:t>
    </w:r>
    <w:r w:rsidR="00744CC8">
      <w:rPr>
        <w:b/>
        <w:bCs/>
        <w:sz w:val="20"/>
      </w:rPr>
      <w:t>6</w:t>
    </w:r>
    <w:r w:rsidR="00E6150E" w:rsidRPr="00B85B2D">
      <w:rPr>
        <w:b/>
        <w:bCs/>
        <w:sz w:val="20"/>
        <w:szCs w:val="20"/>
      </w:rPr>
      <w:tab/>
    </w:r>
    <w:r w:rsidR="00E6150E" w:rsidRPr="00B85B2D">
      <w:rPr>
        <w:b/>
        <w:bCs/>
        <w:sz w:val="20"/>
        <w:szCs w:val="20"/>
      </w:rPr>
      <w:tab/>
    </w:r>
  </w:p>
  <w:p w14:paraId="2B73C76D" w14:textId="77777777" w:rsidR="00E6150E" w:rsidRDefault="00E6150E">
    <w:pPr>
      <w:pStyle w:val="Header"/>
      <w:tabs>
        <w:tab w:val="clear" w:pos="8640"/>
        <w:tab w:val="right" w:pos="8100"/>
      </w:tabs>
      <w:rPr>
        <w:rStyle w:val="PageNumber"/>
        <w:b/>
        <w:bCs/>
        <w:sz w:val="20"/>
        <w:szCs w:val="20"/>
      </w:rPr>
    </w:pPr>
  </w:p>
  <w:p w14:paraId="13B67592" w14:textId="77777777" w:rsidR="00E6150E" w:rsidRPr="00B85B2D" w:rsidRDefault="00E6150E">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1AF4DE47" w:rsidR="00C97CCB" w:rsidRPr="00AF6D91" w:rsidRDefault="006D3A23" w:rsidP="00AF6D91">
    <w:pPr>
      <w:pStyle w:val="Header"/>
      <w:jc w:val="right"/>
      <w:rPr>
        <w:sz w:val="22"/>
        <w:szCs w:val="22"/>
      </w:rPr>
    </w:pPr>
    <w:r>
      <w:rPr>
        <w:sz w:val="22"/>
        <w:szCs w:val="22"/>
      </w:rPr>
      <w:t>Service Date: February 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5B80C52"/>
    <w:multiLevelType w:val="hybridMultilevel"/>
    <w:tmpl w:val="65E69F18"/>
    <w:lvl w:ilvl="0" w:tplc="0D1064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5CEF04F2"/>
    <w:multiLevelType w:val="hybridMultilevel"/>
    <w:tmpl w:val="6EE23B70"/>
    <w:lvl w:ilvl="0" w:tplc="C3F4F9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7B7EF9"/>
    <w:multiLevelType w:val="hybridMultilevel"/>
    <w:tmpl w:val="91F6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3"/>
  </w:num>
  <w:num w:numId="5">
    <w:abstractNumId w:val="11"/>
  </w:num>
  <w:num w:numId="6">
    <w:abstractNumId w:val="6"/>
  </w:num>
  <w:num w:numId="7">
    <w:abstractNumId w:val="5"/>
  </w:num>
  <w:num w:numId="8">
    <w:abstractNumId w:val="4"/>
  </w:num>
  <w:num w:numId="9">
    <w:abstractNumId w:val="12"/>
  </w:num>
  <w:num w:numId="10">
    <w:abstractNumId w:val="0"/>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07ECD"/>
    <w:rsid w:val="00011DA9"/>
    <w:rsid w:val="00013BD4"/>
    <w:rsid w:val="00014AB8"/>
    <w:rsid w:val="0001602D"/>
    <w:rsid w:val="000164A8"/>
    <w:rsid w:val="00017C09"/>
    <w:rsid w:val="000210D8"/>
    <w:rsid w:val="000219B7"/>
    <w:rsid w:val="000224BE"/>
    <w:rsid w:val="0002339B"/>
    <w:rsid w:val="00023460"/>
    <w:rsid w:val="0002570B"/>
    <w:rsid w:val="000269D6"/>
    <w:rsid w:val="00033213"/>
    <w:rsid w:val="0003347C"/>
    <w:rsid w:val="0003394D"/>
    <w:rsid w:val="000345AE"/>
    <w:rsid w:val="00035361"/>
    <w:rsid w:val="00037ADC"/>
    <w:rsid w:val="00040C1A"/>
    <w:rsid w:val="000425D2"/>
    <w:rsid w:val="000426C0"/>
    <w:rsid w:val="000453CE"/>
    <w:rsid w:val="000524E2"/>
    <w:rsid w:val="00052588"/>
    <w:rsid w:val="00052765"/>
    <w:rsid w:val="00061DD7"/>
    <w:rsid w:val="00062A54"/>
    <w:rsid w:val="000631B2"/>
    <w:rsid w:val="00064277"/>
    <w:rsid w:val="00064471"/>
    <w:rsid w:val="00064D16"/>
    <w:rsid w:val="0006698E"/>
    <w:rsid w:val="000677EC"/>
    <w:rsid w:val="00070B4A"/>
    <w:rsid w:val="00071A68"/>
    <w:rsid w:val="000736A8"/>
    <w:rsid w:val="00073CFD"/>
    <w:rsid w:val="000746B2"/>
    <w:rsid w:val="00076C5F"/>
    <w:rsid w:val="00082753"/>
    <w:rsid w:val="00084377"/>
    <w:rsid w:val="000849B3"/>
    <w:rsid w:val="00085C9C"/>
    <w:rsid w:val="0009227E"/>
    <w:rsid w:val="00092BFA"/>
    <w:rsid w:val="000A0477"/>
    <w:rsid w:val="000A14A5"/>
    <w:rsid w:val="000A21A2"/>
    <w:rsid w:val="000A38A3"/>
    <w:rsid w:val="000A424F"/>
    <w:rsid w:val="000A60F5"/>
    <w:rsid w:val="000B2F06"/>
    <w:rsid w:val="000B39D1"/>
    <w:rsid w:val="000B3F21"/>
    <w:rsid w:val="000B4183"/>
    <w:rsid w:val="000B449B"/>
    <w:rsid w:val="000B67B6"/>
    <w:rsid w:val="000B7854"/>
    <w:rsid w:val="000B7A11"/>
    <w:rsid w:val="000B7F83"/>
    <w:rsid w:val="000C0323"/>
    <w:rsid w:val="000C3854"/>
    <w:rsid w:val="000C3A51"/>
    <w:rsid w:val="000C4EEA"/>
    <w:rsid w:val="000C5106"/>
    <w:rsid w:val="000C6599"/>
    <w:rsid w:val="000D254E"/>
    <w:rsid w:val="000D3ACC"/>
    <w:rsid w:val="000D403A"/>
    <w:rsid w:val="000D4261"/>
    <w:rsid w:val="000D52B4"/>
    <w:rsid w:val="000D5C9D"/>
    <w:rsid w:val="000D74CA"/>
    <w:rsid w:val="000D77CC"/>
    <w:rsid w:val="000E0772"/>
    <w:rsid w:val="000E1196"/>
    <w:rsid w:val="000E1EB1"/>
    <w:rsid w:val="000E2736"/>
    <w:rsid w:val="000E2A61"/>
    <w:rsid w:val="000E2F83"/>
    <w:rsid w:val="000E4BC7"/>
    <w:rsid w:val="000E5F85"/>
    <w:rsid w:val="000F0649"/>
    <w:rsid w:val="000F4591"/>
    <w:rsid w:val="001007E1"/>
    <w:rsid w:val="00101D97"/>
    <w:rsid w:val="00103960"/>
    <w:rsid w:val="00103CE7"/>
    <w:rsid w:val="00111219"/>
    <w:rsid w:val="00111B07"/>
    <w:rsid w:val="00112B93"/>
    <w:rsid w:val="00114759"/>
    <w:rsid w:val="00115552"/>
    <w:rsid w:val="001155A4"/>
    <w:rsid w:val="00117299"/>
    <w:rsid w:val="00117333"/>
    <w:rsid w:val="001174A7"/>
    <w:rsid w:val="001179CD"/>
    <w:rsid w:val="00120913"/>
    <w:rsid w:val="00120B44"/>
    <w:rsid w:val="0012204A"/>
    <w:rsid w:val="0012548B"/>
    <w:rsid w:val="00126995"/>
    <w:rsid w:val="00127197"/>
    <w:rsid w:val="0012798E"/>
    <w:rsid w:val="00127CD5"/>
    <w:rsid w:val="00131166"/>
    <w:rsid w:val="00131E06"/>
    <w:rsid w:val="001320FF"/>
    <w:rsid w:val="00134431"/>
    <w:rsid w:val="00134C49"/>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A7FAE"/>
    <w:rsid w:val="001B105D"/>
    <w:rsid w:val="001B1CDB"/>
    <w:rsid w:val="001B3B31"/>
    <w:rsid w:val="001B472B"/>
    <w:rsid w:val="001C10D0"/>
    <w:rsid w:val="001C1DAE"/>
    <w:rsid w:val="001C2C38"/>
    <w:rsid w:val="001C3433"/>
    <w:rsid w:val="001C34DA"/>
    <w:rsid w:val="001C44C6"/>
    <w:rsid w:val="001C5342"/>
    <w:rsid w:val="001C579D"/>
    <w:rsid w:val="001C66B2"/>
    <w:rsid w:val="001C7A05"/>
    <w:rsid w:val="001D0AC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4AE9"/>
    <w:rsid w:val="002376DA"/>
    <w:rsid w:val="0024097E"/>
    <w:rsid w:val="00240FAD"/>
    <w:rsid w:val="00241EFB"/>
    <w:rsid w:val="0024326F"/>
    <w:rsid w:val="00244158"/>
    <w:rsid w:val="002443C1"/>
    <w:rsid w:val="00244A75"/>
    <w:rsid w:val="00246359"/>
    <w:rsid w:val="0024655F"/>
    <w:rsid w:val="00251255"/>
    <w:rsid w:val="00252EC5"/>
    <w:rsid w:val="0025542C"/>
    <w:rsid w:val="002558D0"/>
    <w:rsid w:val="0025776E"/>
    <w:rsid w:val="002577CE"/>
    <w:rsid w:val="00257F27"/>
    <w:rsid w:val="002601B6"/>
    <w:rsid w:val="0026116F"/>
    <w:rsid w:val="00262EBB"/>
    <w:rsid w:val="002635AE"/>
    <w:rsid w:val="00263B35"/>
    <w:rsid w:val="00264C0F"/>
    <w:rsid w:val="002656EB"/>
    <w:rsid w:val="0026688A"/>
    <w:rsid w:val="002728F6"/>
    <w:rsid w:val="00274E56"/>
    <w:rsid w:val="00280544"/>
    <w:rsid w:val="00280C23"/>
    <w:rsid w:val="0028167C"/>
    <w:rsid w:val="00281ABD"/>
    <w:rsid w:val="002834B4"/>
    <w:rsid w:val="00285B43"/>
    <w:rsid w:val="0028697C"/>
    <w:rsid w:val="002872F0"/>
    <w:rsid w:val="00287672"/>
    <w:rsid w:val="00287B09"/>
    <w:rsid w:val="00291285"/>
    <w:rsid w:val="00291C3E"/>
    <w:rsid w:val="00293BD8"/>
    <w:rsid w:val="00293EC2"/>
    <w:rsid w:val="00294727"/>
    <w:rsid w:val="002969C0"/>
    <w:rsid w:val="002A44FE"/>
    <w:rsid w:val="002A4DBC"/>
    <w:rsid w:val="002A547A"/>
    <w:rsid w:val="002A74AC"/>
    <w:rsid w:val="002B0F91"/>
    <w:rsid w:val="002B20EE"/>
    <w:rsid w:val="002C03F6"/>
    <w:rsid w:val="002C0752"/>
    <w:rsid w:val="002C1C05"/>
    <w:rsid w:val="002C2FA6"/>
    <w:rsid w:val="002C5131"/>
    <w:rsid w:val="002C658A"/>
    <w:rsid w:val="002C70D3"/>
    <w:rsid w:val="002D0333"/>
    <w:rsid w:val="002D2249"/>
    <w:rsid w:val="002D5415"/>
    <w:rsid w:val="002D54E7"/>
    <w:rsid w:val="002E1E12"/>
    <w:rsid w:val="002E1E19"/>
    <w:rsid w:val="002E3337"/>
    <w:rsid w:val="002E3C80"/>
    <w:rsid w:val="002E59AC"/>
    <w:rsid w:val="002E6663"/>
    <w:rsid w:val="002F169B"/>
    <w:rsid w:val="002F205D"/>
    <w:rsid w:val="002F3372"/>
    <w:rsid w:val="002F4C1B"/>
    <w:rsid w:val="002F698C"/>
    <w:rsid w:val="002F6D84"/>
    <w:rsid w:val="002F71C2"/>
    <w:rsid w:val="002F7EFA"/>
    <w:rsid w:val="00300B82"/>
    <w:rsid w:val="00301107"/>
    <w:rsid w:val="00302360"/>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2700C"/>
    <w:rsid w:val="003332A6"/>
    <w:rsid w:val="00334224"/>
    <w:rsid w:val="00340709"/>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419"/>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C7BB3"/>
    <w:rsid w:val="003D1178"/>
    <w:rsid w:val="003D404F"/>
    <w:rsid w:val="003D4639"/>
    <w:rsid w:val="003D4B3F"/>
    <w:rsid w:val="003D52BA"/>
    <w:rsid w:val="003D5644"/>
    <w:rsid w:val="003D5EB5"/>
    <w:rsid w:val="003D6C0A"/>
    <w:rsid w:val="003D740F"/>
    <w:rsid w:val="003E01D8"/>
    <w:rsid w:val="003E24E0"/>
    <w:rsid w:val="003E6625"/>
    <w:rsid w:val="003E70AC"/>
    <w:rsid w:val="003F2A20"/>
    <w:rsid w:val="003F3EA6"/>
    <w:rsid w:val="003F4ACF"/>
    <w:rsid w:val="003F74D0"/>
    <w:rsid w:val="004004F2"/>
    <w:rsid w:val="00405642"/>
    <w:rsid w:val="00406DDA"/>
    <w:rsid w:val="004074DC"/>
    <w:rsid w:val="00407604"/>
    <w:rsid w:val="0040770A"/>
    <w:rsid w:val="00413546"/>
    <w:rsid w:val="0041526A"/>
    <w:rsid w:val="0042069A"/>
    <w:rsid w:val="00421B3A"/>
    <w:rsid w:val="004226B7"/>
    <w:rsid w:val="00423D01"/>
    <w:rsid w:val="00426C92"/>
    <w:rsid w:val="00430822"/>
    <w:rsid w:val="00430F4E"/>
    <w:rsid w:val="00431EC2"/>
    <w:rsid w:val="00432DFB"/>
    <w:rsid w:val="004342E8"/>
    <w:rsid w:val="004344AD"/>
    <w:rsid w:val="00434DDF"/>
    <w:rsid w:val="004354E3"/>
    <w:rsid w:val="00435A75"/>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1FFA"/>
    <w:rsid w:val="00462889"/>
    <w:rsid w:val="00466717"/>
    <w:rsid w:val="004734A9"/>
    <w:rsid w:val="00474E55"/>
    <w:rsid w:val="00475E8F"/>
    <w:rsid w:val="004768CC"/>
    <w:rsid w:val="00482044"/>
    <w:rsid w:val="00486EDA"/>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50CF"/>
    <w:rsid w:val="004A74A6"/>
    <w:rsid w:val="004B28AD"/>
    <w:rsid w:val="004B3F6C"/>
    <w:rsid w:val="004B4BCD"/>
    <w:rsid w:val="004C0175"/>
    <w:rsid w:val="004C0623"/>
    <w:rsid w:val="004C1006"/>
    <w:rsid w:val="004C10DE"/>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2ACE"/>
    <w:rsid w:val="004F37DD"/>
    <w:rsid w:val="004F3804"/>
    <w:rsid w:val="004F550E"/>
    <w:rsid w:val="004F5A39"/>
    <w:rsid w:val="004F670F"/>
    <w:rsid w:val="00506F82"/>
    <w:rsid w:val="00515AC4"/>
    <w:rsid w:val="00516019"/>
    <w:rsid w:val="00520956"/>
    <w:rsid w:val="0052170E"/>
    <w:rsid w:val="00521A82"/>
    <w:rsid w:val="00524F39"/>
    <w:rsid w:val="00525D09"/>
    <w:rsid w:val="00525E26"/>
    <w:rsid w:val="0053132A"/>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65E"/>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231E"/>
    <w:rsid w:val="005943FC"/>
    <w:rsid w:val="00596E25"/>
    <w:rsid w:val="00597B2E"/>
    <w:rsid w:val="005A3029"/>
    <w:rsid w:val="005A3AD9"/>
    <w:rsid w:val="005A3C80"/>
    <w:rsid w:val="005A53AE"/>
    <w:rsid w:val="005A710B"/>
    <w:rsid w:val="005A7177"/>
    <w:rsid w:val="005B14FF"/>
    <w:rsid w:val="005B2395"/>
    <w:rsid w:val="005B2C2C"/>
    <w:rsid w:val="005B2D2C"/>
    <w:rsid w:val="005B3D1B"/>
    <w:rsid w:val="005B3D6F"/>
    <w:rsid w:val="005B42D1"/>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E6A82"/>
    <w:rsid w:val="005F0705"/>
    <w:rsid w:val="005F24F9"/>
    <w:rsid w:val="005F5981"/>
    <w:rsid w:val="005F6F49"/>
    <w:rsid w:val="005F75C6"/>
    <w:rsid w:val="006005B9"/>
    <w:rsid w:val="00600F59"/>
    <w:rsid w:val="00602D5D"/>
    <w:rsid w:val="0060406D"/>
    <w:rsid w:val="006060EF"/>
    <w:rsid w:val="00606C8D"/>
    <w:rsid w:val="00607A63"/>
    <w:rsid w:val="006101BE"/>
    <w:rsid w:val="00613205"/>
    <w:rsid w:val="006140A4"/>
    <w:rsid w:val="00615528"/>
    <w:rsid w:val="0062054E"/>
    <w:rsid w:val="006209D7"/>
    <w:rsid w:val="00620B43"/>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6AC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5DC"/>
    <w:rsid w:val="006C4863"/>
    <w:rsid w:val="006C4DE5"/>
    <w:rsid w:val="006C5AA6"/>
    <w:rsid w:val="006C5BFC"/>
    <w:rsid w:val="006C67EE"/>
    <w:rsid w:val="006C6DC5"/>
    <w:rsid w:val="006C6E42"/>
    <w:rsid w:val="006C7B75"/>
    <w:rsid w:val="006D05CC"/>
    <w:rsid w:val="006D1D47"/>
    <w:rsid w:val="006D1F48"/>
    <w:rsid w:val="006D33D6"/>
    <w:rsid w:val="006D3A23"/>
    <w:rsid w:val="006D3BA8"/>
    <w:rsid w:val="006D3E67"/>
    <w:rsid w:val="006D6E04"/>
    <w:rsid w:val="006E06FD"/>
    <w:rsid w:val="006E243C"/>
    <w:rsid w:val="006F0656"/>
    <w:rsid w:val="006F0806"/>
    <w:rsid w:val="006F1B9B"/>
    <w:rsid w:val="006F1CFA"/>
    <w:rsid w:val="006F2E4D"/>
    <w:rsid w:val="006F3FF1"/>
    <w:rsid w:val="006F4FEB"/>
    <w:rsid w:val="006F5053"/>
    <w:rsid w:val="006F5AB4"/>
    <w:rsid w:val="006F7C3C"/>
    <w:rsid w:val="007014E5"/>
    <w:rsid w:val="007027C9"/>
    <w:rsid w:val="00703A3E"/>
    <w:rsid w:val="00706248"/>
    <w:rsid w:val="00707E5F"/>
    <w:rsid w:val="007101D6"/>
    <w:rsid w:val="007108E0"/>
    <w:rsid w:val="00711962"/>
    <w:rsid w:val="00711C81"/>
    <w:rsid w:val="00711F2A"/>
    <w:rsid w:val="007122D8"/>
    <w:rsid w:val="00714FA1"/>
    <w:rsid w:val="00715DC8"/>
    <w:rsid w:val="00717D10"/>
    <w:rsid w:val="00717F8B"/>
    <w:rsid w:val="007201A1"/>
    <w:rsid w:val="00722126"/>
    <w:rsid w:val="00723F32"/>
    <w:rsid w:val="0073050C"/>
    <w:rsid w:val="0073064D"/>
    <w:rsid w:val="00731752"/>
    <w:rsid w:val="0073285A"/>
    <w:rsid w:val="0073407F"/>
    <w:rsid w:val="00734E30"/>
    <w:rsid w:val="00737EB2"/>
    <w:rsid w:val="00741EE8"/>
    <w:rsid w:val="00742BBC"/>
    <w:rsid w:val="00743778"/>
    <w:rsid w:val="00744CC8"/>
    <w:rsid w:val="007453B0"/>
    <w:rsid w:val="00745582"/>
    <w:rsid w:val="007510EC"/>
    <w:rsid w:val="0075129E"/>
    <w:rsid w:val="00751E43"/>
    <w:rsid w:val="007535A9"/>
    <w:rsid w:val="007536FF"/>
    <w:rsid w:val="00754DC1"/>
    <w:rsid w:val="0076093A"/>
    <w:rsid w:val="00762E14"/>
    <w:rsid w:val="00763F8C"/>
    <w:rsid w:val="0076509F"/>
    <w:rsid w:val="007655D2"/>
    <w:rsid w:val="007676B6"/>
    <w:rsid w:val="00771311"/>
    <w:rsid w:val="00772D78"/>
    <w:rsid w:val="007742B0"/>
    <w:rsid w:val="00774533"/>
    <w:rsid w:val="0077507E"/>
    <w:rsid w:val="00775994"/>
    <w:rsid w:val="00775FEF"/>
    <w:rsid w:val="00776765"/>
    <w:rsid w:val="007767BA"/>
    <w:rsid w:val="00781CE1"/>
    <w:rsid w:val="00781D07"/>
    <w:rsid w:val="007839E8"/>
    <w:rsid w:val="00784393"/>
    <w:rsid w:val="00786F42"/>
    <w:rsid w:val="00790390"/>
    <w:rsid w:val="007913E4"/>
    <w:rsid w:val="0079410A"/>
    <w:rsid w:val="007956DD"/>
    <w:rsid w:val="00796994"/>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C4BFB"/>
    <w:rsid w:val="007C5D7A"/>
    <w:rsid w:val="007D1ED9"/>
    <w:rsid w:val="007D1F57"/>
    <w:rsid w:val="007D3306"/>
    <w:rsid w:val="007D348E"/>
    <w:rsid w:val="007E1B85"/>
    <w:rsid w:val="007E43FB"/>
    <w:rsid w:val="007E5167"/>
    <w:rsid w:val="007E568E"/>
    <w:rsid w:val="007E6EE7"/>
    <w:rsid w:val="007E70A0"/>
    <w:rsid w:val="007F200C"/>
    <w:rsid w:val="007F2230"/>
    <w:rsid w:val="007F2B40"/>
    <w:rsid w:val="007F2E3A"/>
    <w:rsid w:val="007F54B5"/>
    <w:rsid w:val="007F7B09"/>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75E"/>
    <w:rsid w:val="00821883"/>
    <w:rsid w:val="00821C79"/>
    <w:rsid w:val="008246EB"/>
    <w:rsid w:val="008263FC"/>
    <w:rsid w:val="00827DA2"/>
    <w:rsid w:val="00827DCB"/>
    <w:rsid w:val="00830040"/>
    <w:rsid w:val="00834160"/>
    <w:rsid w:val="00834363"/>
    <w:rsid w:val="008346E6"/>
    <w:rsid w:val="008348BB"/>
    <w:rsid w:val="00837E4A"/>
    <w:rsid w:val="0084064A"/>
    <w:rsid w:val="00841996"/>
    <w:rsid w:val="00842A9E"/>
    <w:rsid w:val="008441D8"/>
    <w:rsid w:val="00845187"/>
    <w:rsid w:val="00845C37"/>
    <w:rsid w:val="00845CD0"/>
    <w:rsid w:val="00847635"/>
    <w:rsid w:val="00850B99"/>
    <w:rsid w:val="00852803"/>
    <w:rsid w:val="00854839"/>
    <w:rsid w:val="00854DC8"/>
    <w:rsid w:val="008554A7"/>
    <w:rsid w:val="00855F5A"/>
    <w:rsid w:val="00857E91"/>
    <w:rsid w:val="00860038"/>
    <w:rsid w:val="00860E1F"/>
    <w:rsid w:val="00872122"/>
    <w:rsid w:val="0087222E"/>
    <w:rsid w:val="008723C5"/>
    <w:rsid w:val="00873AC9"/>
    <w:rsid w:val="008741D9"/>
    <w:rsid w:val="008767DF"/>
    <w:rsid w:val="00877DFA"/>
    <w:rsid w:val="00880E68"/>
    <w:rsid w:val="0088147E"/>
    <w:rsid w:val="0088473E"/>
    <w:rsid w:val="00885A6A"/>
    <w:rsid w:val="00885B06"/>
    <w:rsid w:val="00886F1C"/>
    <w:rsid w:val="008908C0"/>
    <w:rsid w:val="00892232"/>
    <w:rsid w:val="0089291C"/>
    <w:rsid w:val="00892C2D"/>
    <w:rsid w:val="00893292"/>
    <w:rsid w:val="008948DA"/>
    <w:rsid w:val="00896D08"/>
    <w:rsid w:val="008A04E5"/>
    <w:rsid w:val="008A05DC"/>
    <w:rsid w:val="008A11E5"/>
    <w:rsid w:val="008A1BAC"/>
    <w:rsid w:val="008A1CCA"/>
    <w:rsid w:val="008A1FFC"/>
    <w:rsid w:val="008A2D3D"/>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C7D03"/>
    <w:rsid w:val="008D32B9"/>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4466"/>
    <w:rsid w:val="00916379"/>
    <w:rsid w:val="00916BAF"/>
    <w:rsid w:val="00917092"/>
    <w:rsid w:val="00917138"/>
    <w:rsid w:val="00920A02"/>
    <w:rsid w:val="00920A68"/>
    <w:rsid w:val="009212F2"/>
    <w:rsid w:val="0092251C"/>
    <w:rsid w:val="00922B41"/>
    <w:rsid w:val="00925AC6"/>
    <w:rsid w:val="009263CC"/>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31D"/>
    <w:rsid w:val="00964F36"/>
    <w:rsid w:val="00967A89"/>
    <w:rsid w:val="00967B6B"/>
    <w:rsid w:val="00972A72"/>
    <w:rsid w:val="00972BA1"/>
    <w:rsid w:val="009732C4"/>
    <w:rsid w:val="00974895"/>
    <w:rsid w:val="00974EBD"/>
    <w:rsid w:val="00975B27"/>
    <w:rsid w:val="009764DA"/>
    <w:rsid w:val="00977283"/>
    <w:rsid w:val="00980C17"/>
    <w:rsid w:val="00981531"/>
    <w:rsid w:val="0098271D"/>
    <w:rsid w:val="00982CA8"/>
    <w:rsid w:val="009839F8"/>
    <w:rsid w:val="0098573E"/>
    <w:rsid w:val="0098767B"/>
    <w:rsid w:val="00992ED9"/>
    <w:rsid w:val="0099352D"/>
    <w:rsid w:val="009939B4"/>
    <w:rsid w:val="0099456C"/>
    <w:rsid w:val="009946AD"/>
    <w:rsid w:val="0099595F"/>
    <w:rsid w:val="00996773"/>
    <w:rsid w:val="0099740E"/>
    <w:rsid w:val="00997C2A"/>
    <w:rsid w:val="009A189F"/>
    <w:rsid w:val="009A1B9B"/>
    <w:rsid w:val="009A31B3"/>
    <w:rsid w:val="009A3C28"/>
    <w:rsid w:val="009A6A4F"/>
    <w:rsid w:val="009B074B"/>
    <w:rsid w:val="009B0DE4"/>
    <w:rsid w:val="009B0FF6"/>
    <w:rsid w:val="009B1AB0"/>
    <w:rsid w:val="009B4ABC"/>
    <w:rsid w:val="009B4C93"/>
    <w:rsid w:val="009B5232"/>
    <w:rsid w:val="009B6952"/>
    <w:rsid w:val="009C0FDC"/>
    <w:rsid w:val="009C1999"/>
    <w:rsid w:val="009C27AE"/>
    <w:rsid w:val="009C37F4"/>
    <w:rsid w:val="009D0F83"/>
    <w:rsid w:val="009D1F5D"/>
    <w:rsid w:val="009D5079"/>
    <w:rsid w:val="009D5FD8"/>
    <w:rsid w:val="009E0538"/>
    <w:rsid w:val="009E3AA6"/>
    <w:rsid w:val="009E511B"/>
    <w:rsid w:val="009F14D9"/>
    <w:rsid w:val="009F2439"/>
    <w:rsid w:val="009F361F"/>
    <w:rsid w:val="009F3E80"/>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6DC5"/>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56F6E"/>
    <w:rsid w:val="00A60CCC"/>
    <w:rsid w:val="00A61009"/>
    <w:rsid w:val="00A6168F"/>
    <w:rsid w:val="00A6192B"/>
    <w:rsid w:val="00A61B61"/>
    <w:rsid w:val="00A61EDE"/>
    <w:rsid w:val="00A63FA6"/>
    <w:rsid w:val="00A6493D"/>
    <w:rsid w:val="00A70786"/>
    <w:rsid w:val="00A71D58"/>
    <w:rsid w:val="00A721F6"/>
    <w:rsid w:val="00A722F0"/>
    <w:rsid w:val="00A7478B"/>
    <w:rsid w:val="00A754B7"/>
    <w:rsid w:val="00A75C9C"/>
    <w:rsid w:val="00A77320"/>
    <w:rsid w:val="00A80E94"/>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479"/>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5EB"/>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3CD"/>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6B9"/>
    <w:rsid w:val="00B24948"/>
    <w:rsid w:val="00B25074"/>
    <w:rsid w:val="00B2625D"/>
    <w:rsid w:val="00B27628"/>
    <w:rsid w:val="00B276F2"/>
    <w:rsid w:val="00B316C7"/>
    <w:rsid w:val="00B32723"/>
    <w:rsid w:val="00B345FC"/>
    <w:rsid w:val="00B3782E"/>
    <w:rsid w:val="00B4003F"/>
    <w:rsid w:val="00B40C3E"/>
    <w:rsid w:val="00B4106A"/>
    <w:rsid w:val="00B42085"/>
    <w:rsid w:val="00B45797"/>
    <w:rsid w:val="00B507F8"/>
    <w:rsid w:val="00B517D3"/>
    <w:rsid w:val="00B571B3"/>
    <w:rsid w:val="00B6015A"/>
    <w:rsid w:val="00B60347"/>
    <w:rsid w:val="00B608D6"/>
    <w:rsid w:val="00B61EFD"/>
    <w:rsid w:val="00B6308B"/>
    <w:rsid w:val="00B6636A"/>
    <w:rsid w:val="00B6718B"/>
    <w:rsid w:val="00B75DBB"/>
    <w:rsid w:val="00B76991"/>
    <w:rsid w:val="00B76AFB"/>
    <w:rsid w:val="00B76EAE"/>
    <w:rsid w:val="00B77172"/>
    <w:rsid w:val="00B77835"/>
    <w:rsid w:val="00B80204"/>
    <w:rsid w:val="00B80C78"/>
    <w:rsid w:val="00B833D3"/>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0098"/>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54B"/>
    <w:rsid w:val="00C13AA6"/>
    <w:rsid w:val="00C144B7"/>
    <w:rsid w:val="00C15BF5"/>
    <w:rsid w:val="00C218C6"/>
    <w:rsid w:val="00C229F4"/>
    <w:rsid w:val="00C2364D"/>
    <w:rsid w:val="00C260E7"/>
    <w:rsid w:val="00C260E9"/>
    <w:rsid w:val="00C26913"/>
    <w:rsid w:val="00C26F2D"/>
    <w:rsid w:val="00C26FF1"/>
    <w:rsid w:val="00C27260"/>
    <w:rsid w:val="00C326D8"/>
    <w:rsid w:val="00C3328D"/>
    <w:rsid w:val="00C41F20"/>
    <w:rsid w:val="00C424A7"/>
    <w:rsid w:val="00C425BC"/>
    <w:rsid w:val="00C4281F"/>
    <w:rsid w:val="00C4339A"/>
    <w:rsid w:val="00C43731"/>
    <w:rsid w:val="00C44ACA"/>
    <w:rsid w:val="00C466A8"/>
    <w:rsid w:val="00C5166B"/>
    <w:rsid w:val="00C518EA"/>
    <w:rsid w:val="00C51E05"/>
    <w:rsid w:val="00C55C49"/>
    <w:rsid w:val="00C5613C"/>
    <w:rsid w:val="00C567A3"/>
    <w:rsid w:val="00C633CB"/>
    <w:rsid w:val="00C63B4B"/>
    <w:rsid w:val="00C66EF7"/>
    <w:rsid w:val="00C71783"/>
    <w:rsid w:val="00C717F0"/>
    <w:rsid w:val="00C767E9"/>
    <w:rsid w:val="00C76F7C"/>
    <w:rsid w:val="00C81906"/>
    <w:rsid w:val="00C829A5"/>
    <w:rsid w:val="00C831B2"/>
    <w:rsid w:val="00C837DB"/>
    <w:rsid w:val="00C84737"/>
    <w:rsid w:val="00C85200"/>
    <w:rsid w:val="00C852E5"/>
    <w:rsid w:val="00C8612F"/>
    <w:rsid w:val="00C90644"/>
    <w:rsid w:val="00C91BFD"/>
    <w:rsid w:val="00C92A52"/>
    <w:rsid w:val="00C94AC0"/>
    <w:rsid w:val="00C95C67"/>
    <w:rsid w:val="00C963F0"/>
    <w:rsid w:val="00C97CCB"/>
    <w:rsid w:val="00CA099A"/>
    <w:rsid w:val="00CA0EC2"/>
    <w:rsid w:val="00CA18D9"/>
    <w:rsid w:val="00CA1A2D"/>
    <w:rsid w:val="00CA364C"/>
    <w:rsid w:val="00CA733D"/>
    <w:rsid w:val="00CB0163"/>
    <w:rsid w:val="00CB0263"/>
    <w:rsid w:val="00CB1237"/>
    <w:rsid w:val="00CB28B8"/>
    <w:rsid w:val="00CB3321"/>
    <w:rsid w:val="00CB4EE6"/>
    <w:rsid w:val="00CB538F"/>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E7D5F"/>
    <w:rsid w:val="00CF301F"/>
    <w:rsid w:val="00CF30F0"/>
    <w:rsid w:val="00CF402B"/>
    <w:rsid w:val="00CF46A5"/>
    <w:rsid w:val="00CF51DB"/>
    <w:rsid w:val="00CF756A"/>
    <w:rsid w:val="00D008EB"/>
    <w:rsid w:val="00D0093B"/>
    <w:rsid w:val="00D0110B"/>
    <w:rsid w:val="00D02709"/>
    <w:rsid w:val="00D040E1"/>
    <w:rsid w:val="00D041E7"/>
    <w:rsid w:val="00D047FB"/>
    <w:rsid w:val="00D05636"/>
    <w:rsid w:val="00D06367"/>
    <w:rsid w:val="00D07AED"/>
    <w:rsid w:val="00D10DF0"/>
    <w:rsid w:val="00D110C3"/>
    <w:rsid w:val="00D12087"/>
    <w:rsid w:val="00D165B1"/>
    <w:rsid w:val="00D17A2B"/>
    <w:rsid w:val="00D21002"/>
    <w:rsid w:val="00D214DB"/>
    <w:rsid w:val="00D2153A"/>
    <w:rsid w:val="00D232AD"/>
    <w:rsid w:val="00D252D0"/>
    <w:rsid w:val="00D258CC"/>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67B40"/>
    <w:rsid w:val="00D71E1C"/>
    <w:rsid w:val="00D72C8E"/>
    <w:rsid w:val="00D74337"/>
    <w:rsid w:val="00D74382"/>
    <w:rsid w:val="00D754C5"/>
    <w:rsid w:val="00D80D82"/>
    <w:rsid w:val="00D814A0"/>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11C3"/>
    <w:rsid w:val="00DC1BEB"/>
    <w:rsid w:val="00DC762E"/>
    <w:rsid w:val="00DD0992"/>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1C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5E53"/>
    <w:rsid w:val="00E16C22"/>
    <w:rsid w:val="00E1707D"/>
    <w:rsid w:val="00E170A3"/>
    <w:rsid w:val="00E17250"/>
    <w:rsid w:val="00E17611"/>
    <w:rsid w:val="00E17725"/>
    <w:rsid w:val="00E206B8"/>
    <w:rsid w:val="00E21CCA"/>
    <w:rsid w:val="00E22FE1"/>
    <w:rsid w:val="00E256FB"/>
    <w:rsid w:val="00E27BEC"/>
    <w:rsid w:val="00E31C5E"/>
    <w:rsid w:val="00E3354E"/>
    <w:rsid w:val="00E34DFE"/>
    <w:rsid w:val="00E34E30"/>
    <w:rsid w:val="00E351E7"/>
    <w:rsid w:val="00E35302"/>
    <w:rsid w:val="00E3628F"/>
    <w:rsid w:val="00E365A3"/>
    <w:rsid w:val="00E36A2C"/>
    <w:rsid w:val="00E374EE"/>
    <w:rsid w:val="00E41FE9"/>
    <w:rsid w:val="00E42106"/>
    <w:rsid w:val="00E438BE"/>
    <w:rsid w:val="00E45D2E"/>
    <w:rsid w:val="00E4769A"/>
    <w:rsid w:val="00E50324"/>
    <w:rsid w:val="00E51BCE"/>
    <w:rsid w:val="00E526AB"/>
    <w:rsid w:val="00E542DF"/>
    <w:rsid w:val="00E55316"/>
    <w:rsid w:val="00E55973"/>
    <w:rsid w:val="00E559D5"/>
    <w:rsid w:val="00E57072"/>
    <w:rsid w:val="00E60835"/>
    <w:rsid w:val="00E6150E"/>
    <w:rsid w:val="00E62296"/>
    <w:rsid w:val="00E636DE"/>
    <w:rsid w:val="00E64F1E"/>
    <w:rsid w:val="00E65581"/>
    <w:rsid w:val="00E7048D"/>
    <w:rsid w:val="00E70F56"/>
    <w:rsid w:val="00E72AC3"/>
    <w:rsid w:val="00E74052"/>
    <w:rsid w:val="00E77545"/>
    <w:rsid w:val="00E77F4E"/>
    <w:rsid w:val="00E81174"/>
    <w:rsid w:val="00E82D7C"/>
    <w:rsid w:val="00E82E17"/>
    <w:rsid w:val="00E83794"/>
    <w:rsid w:val="00E8422F"/>
    <w:rsid w:val="00E849C4"/>
    <w:rsid w:val="00E84BFA"/>
    <w:rsid w:val="00E84D1C"/>
    <w:rsid w:val="00E84EA6"/>
    <w:rsid w:val="00E85340"/>
    <w:rsid w:val="00E86003"/>
    <w:rsid w:val="00E90DD2"/>
    <w:rsid w:val="00E91D19"/>
    <w:rsid w:val="00E924E8"/>
    <w:rsid w:val="00E94620"/>
    <w:rsid w:val="00E97729"/>
    <w:rsid w:val="00E97923"/>
    <w:rsid w:val="00EA0E52"/>
    <w:rsid w:val="00EA7915"/>
    <w:rsid w:val="00EB03FA"/>
    <w:rsid w:val="00EB34C8"/>
    <w:rsid w:val="00EB5624"/>
    <w:rsid w:val="00EB5BAD"/>
    <w:rsid w:val="00EB7373"/>
    <w:rsid w:val="00EC1EF2"/>
    <w:rsid w:val="00EC2ED5"/>
    <w:rsid w:val="00EC408E"/>
    <w:rsid w:val="00EC5535"/>
    <w:rsid w:val="00ED0C7E"/>
    <w:rsid w:val="00ED1164"/>
    <w:rsid w:val="00ED2239"/>
    <w:rsid w:val="00ED30E0"/>
    <w:rsid w:val="00ED3985"/>
    <w:rsid w:val="00ED5A0C"/>
    <w:rsid w:val="00ED5E09"/>
    <w:rsid w:val="00EE0B4D"/>
    <w:rsid w:val="00EE4841"/>
    <w:rsid w:val="00EE49DE"/>
    <w:rsid w:val="00EE5B6B"/>
    <w:rsid w:val="00EE7F1C"/>
    <w:rsid w:val="00EF2565"/>
    <w:rsid w:val="00EF59D2"/>
    <w:rsid w:val="00EF7A67"/>
    <w:rsid w:val="00F02433"/>
    <w:rsid w:val="00F02CEA"/>
    <w:rsid w:val="00F0357E"/>
    <w:rsid w:val="00F041D1"/>
    <w:rsid w:val="00F043C2"/>
    <w:rsid w:val="00F101D6"/>
    <w:rsid w:val="00F12E35"/>
    <w:rsid w:val="00F13566"/>
    <w:rsid w:val="00F207F0"/>
    <w:rsid w:val="00F20AF8"/>
    <w:rsid w:val="00F22327"/>
    <w:rsid w:val="00F2245B"/>
    <w:rsid w:val="00F228D5"/>
    <w:rsid w:val="00F230DF"/>
    <w:rsid w:val="00F23252"/>
    <w:rsid w:val="00F23C98"/>
    <w:rsid w:val="00F24170"/>
    <w:rsid w:val="00F24AE8"/>
    <w:rsid w:val="00F27811"/>
    <w:rsid w:val="00F30AA9"/>
    <w:rsid w:val="00F312DF"/>
    <w:rsid w:val="00F32856"/>
    <w:rsid w:val="00F32D93"/>
    <w:rsid w:val="00F3450B"/>
    <w:rsid w:val="00F3649C"/>
    <w:rsid w:val="00F37B8C"/>
    <w:rsid w:val="00F41EBC"/>
    <w:rsid w:val="00F42087"/>
    <w:rsid w:val="00F444DE"/>
    <w:rsid w:val="00F460C8"/>
    <w:rsid w:val="00F467AD"/>
    <w:rsid w:val="00F500B0"/>
    <w:rsid w:val="00F5066D"/>
    <w:rsid w:val="00F507E8"/>
    <w:rsid w:val="00F50EEC"/>
    <w:rsid w:val="00F51228"/>
    <w:rsid w:val="00F5374F"/>
    <w:rsid w:val="00F542BA"/>
    <w:rsid w:val="00F54B06"/>
    <w:rsid w:val="00F55F6D"/>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941"/>
    <w:rsid w:val="00FA0DB5"/>
    <w:rsid w:val="00FA27CA"/>
    <w:rsid w:val="00FA48E9"/>
    <w:rsid w:val="00FA53DD"/>
    <w:rsid w:val="00FA59FF"/>
    <w:rsid w:val="00FA6B16"/>
    <w:rsid w:val="00FA6F15"/>
    <w:rsid w:val="00FB01DD"/>
    <w:rsid w:val="00FB0242"/>
    <w:rsid w:val="00FB0D08"/>
    <w:rsid w:val="00FB15DA"/>
    <w:rsid w:val="00FB5599"/>
    <w:rsid w:val="00FB7781"/>
    <w:rsid w:val="00FC02B2"/>
    <w:rsid w:val="00FC0599"/>
    <w:rsid w:val="00FC296F"/>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2BF"/>
    <w:rsid w:val="00FE4F7B"/>
    <w:rsid w:val="00FE65B7"/>
    <w:rsid w:val="00FE6AE9"/>
    <w:rsid w:val="00FE7170"/>
    <w:rsid w:val="00FE74BE"/>
    <w:rsid w:val="00FE7F87"/>
    <w:rsid w:val="00FF0EDC"/>
    <w:rsid w:val="00FF340E"/>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2017-02-03T08:00:00+00:00</Date1>
    <IsDocumentOrder xmlns="dc463f71-b30c-4ab2-9473-d307f9d35888">true</IsDocumentOrder>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2AAB66-68A2-4499-964A-7D203BA33FF3}">
  <ds:schemaRefs>
    <ds:schemaRef ds:uri="http://schemas.openxmlformats.org/officeDocument/2006/bibliography"/>
  </ds:schemaRefs>
</ds:datastoreItem>
</file>

<file path=customXml/itemProps2.xml><?xml version="1.0" encoding="utf-8"?>
<ds:datastoreItem xmlns:ds="http://schemas.openxmlformats.org/officeDocument/2006/customXml" ds:itemID="{8DC1F0F7-3451-4F70-812A-EACE65D4F376}"/>
</file>

<file path=customXml/itemProps3.xml><?xml version="1.0" encoding="utf-8"?>
<ds:datastoreItem xmlns:ds="http://schemas.openxmlformats.org/officeDocument/2006/customXml" ds:itemID="{2959D9A0-3799-4839-9B5C-5F9ED119EB78}"/>
</file>

<file path=customXml/itemProps4.xml><?xml version="1.0" encoding="utf-8"?>
<ds:datastoreItem xmlns:ds="http://schemas.openxmlformats.org/officeDocument/2006/customXml" ds:itemID="{A7A82803-45B3-444B-96D5-AF901A36D51E}"/>
</file>

<file path=customXml/itemProps5.xml><?xml version="1.0" encoding="utf-8"?>
<ds:datastoreItem xmlns:ds="http://schemas.openxmlformats.org/officeDocument/2006/customXml" ds:itemID="{3C97F6D9-9FE9-4014-AE92-43886BC86CD7}"/>
</file>

<file path=docProps/app.xml><?xml version="1.0" encoding="utf-8"?>
<Properties xmlns="http://schemas.openxmlformats.org/officeDocument/2006/extended-properties" xmlns:vt="http://schemas.openxmlformats.org/officeDocument/2006/docPropsVTypes">
  <Template>Normal</Template>
  <TotalTime>0</TotalTime>
  <Pages>7</Pages>
  <Words>1933</Words>
  <Characters>11327</Characters>
  <Application>Microsoft Office Word</Application>
  <DocSecurity>0</DocSecurity>
  <Lines>94</Lines>
  <Paragraphs>26</Paragraphs>
  <ScaleCrop>false</ScaleCrop>
  <LinksUpToDate>false</LinksUpToDate>
  <CharactersWithSpaces>13234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on Motion in Limine </dc:title>
  <dc:subject/>
  <dc:creator/>
  <cp:keywords/>
  <cp:lastModifiedBy/>
  <cp:revision>1</cp:revision>
  <dcterms:created xsi:type="dcterms:W3CDTF">2017-02-03T00:15:00Z</dcterms:created>
  <dcterms:modified xsi:type="dcterms:W3CDTF">2017-02-03T00:15:00Z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