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610F" w14:textId="5F4ACAA1" w:rsidR="00317183" w:rsidRDefault="00317183" w:rsidP="00317183">
      <w:pPr>
        <w:shd w:val="clear" w:color="auto" w:fill="FFFFFF"/>
        <w:spacing w:before="330" w:after="165"/>
        <w:outlineLvl w:val="0"/>
      </w:pPr>
      <w:hyperlink r:id="rId7" w:history="1">
        <w:r>
          <w:rPr>
            <w:rStyle w:val="Hyperlink"/>
          </w:rPr>
          <w:t>https://www.nwseaportalliance.com/stats-stories/cargo-stats/5182020/nwsa-container-volumes-ap</w:t>
        </w:r>
        <w:bookmarkStart w:id="0" w:name="_GoBack"/>
        <w:bookmarkEnd w:id="0"/>
        <w:r>
          <w:rPr>
            <w:rStyle w:val="Hyperlink"/>
          </w:rPr>
          <w:t>ril-slide-24-due-global-pandemic</w:t>
        </w:r>
      </w:hyperlink>
    </w:p>
    <w:p w14:paraId="6EBC6312" w14:textId="7D57B101" w:rsidR="00317183" w:rsidRPr="00317183" w:rsidRDefault="00317183" w:rsidP="00317183">
      <w:pPr>
        <w:shd w:val="clear" w:color="auto" w:fill="FFFFFF"/>
        <w:spacing w:before="330" w:after="165"/>
        <w:outlineLvl w:val="0"/>
        <w:rPr>
          <w:rFonts w:ascii="Arial" w:eastAsia="Times New Roman" w:hAnsi="Arial" w:cs="Arial"/>
          <w:color w:val="8A8A8D"/>
          <w:kern w:val="36"/>
          <w:sz w:val="53"/>
          <w:szCs w:val="53"/>
        </w:rPr>
      </w:pPr>
      <w:r w:rsidRPr="00317183">
        <w:rPr>
          <w:rFonts w:ascii="Arial" w:eastAsia="Times New Roman" w:hAnsi="Arial" w:cs="Arial"/>
          <w:color w:val="8A8A8D"/>
          <w:kern w:val="36"/>
          <w:sz w:val="53"/>
          <w:szCs w:val="53"/>
        </w:rPr>
        <w:t>NWSA container volumes in April slide 24% due to global pandemic</w:t>
      </w:r>
    </w:p>
    <w:p w14:paraId="4C319A88" w14:textId="77777777" w:rsidR="00317183" w:rsidRPr="00317183" w:rsidRDefault="00317183" w:rsidP="00317183">
      <w:pPr>
        <w:shd w:val="clear" w:color="auto" w:fill="FFFFFF"/>
        <w:spacing w:after="165"/>
        <w:outlineLvl w:val="1"/>
        <w:rPr>
          <w:rFonts w:ascii="Arial" w:eastAsia="Times New Roman" w:hAnsi="Arial" w:cs="Arial"/>
          <w:color w:val="0EA6B5"/>
          <w:sz w:val="39"/>
          <w:szCs w:val="39"/>
        </w:rPr>
      </w:pPr>
      <w:r w:rsidRPr="00317183">
        <w:rPr>
          <w:rFonts w:ascii="Arial" w:eastAsia="Times New Roman" w:hAnsi="Arial" w:cs="Arial"/>
          <w:color w:val="0EA6B5"/>
          <w:sz w:val="39"/>
          <w:szCs w:val="39"/>
        </w:rPr>
        <w:t>All terminals in Seattle and Tacoma remain open and operational</w:t>
      </w:r>
    </w:p>
    <w:p w14:paraId="260229F3" w14:textId="77777777" w:rsidR="00317183" w:rsidRPr="00317183" w:rsidRDefault="00D549A2" w:rsidP="00317183">
      <w:pPr>
        <w:shd w:val="clear" w:color="auto" w:fill="FFFFFF"/>
        <w:rPr>
          <w:rFonts w:ascii="Arial" w:eastAsia="Times New Roman" w:hAnsi="Arial" w:cs="Arial"/>
          <w:color w:val="696A6C"/>
          <w:sz w:val="26"/>
          <w:szCs w:val="26"/>
        </w:rPr>
      </w:pPr>
      <w:hyperlink r:id="rId8" w:anchor="facebook" w:tgtFrame="_blank" w:history="1">
        <w:r w:rsidR="00317183" w:rsidRPr="00317183">
          <w:rPr>
            <w:rFonts w:ascii="Arial" w:eastAsia="Times New Roman" w:hAnsi="Arial" w:cs="Arial"/>
            <w:color w:val="F4681B"/>
            <w:sz w:val="48"/>
            <w:szCs w:val="48"/>
          </w:rPr>
          <w:t>Facebook</w:t>
        </w:r>
      </w:hyperlink>
      <w:r w:rsidR="00317183" w:rsidRPr="00317183">
        <w:rPr>
          <w:rFonts w:ascii="Arial" w:eastAsia="Times New Roman" w:hAnsi="Arial" w:cs="Arial"/>
          <w:color w:val="696A6C"/>
          <w:sz w:val="26"/>
          <w:szCs w:val="26"/>
        </w:rPr>
        <w:t> </w:t>
      </w:r>
      <w:hyperlink r:id="rId9" w:anchor="twitter" w:tgtFrame="_blank" w:history="1">
        <w:r w:rsidR="00317183" w:rsidRPr="00317183">
          <w:rPr>
            <w:rFonts w:ascii="Arial" w:eastAsia="Times New Roman" w:hAnsi="Arial" w:cs="Arial"/>
            <w:color w:val="F4681B"/>
            <w:sz w:val="48"/>
            <w:szCs w:val="48"/>
          </w:rPr>
          <w:t>Twitter</w:t>
        </w:r>
      </w:hyperlink>
      <w:r w:rsidR="00317183" w:rsidRPr="00317183">
        <w:rPr>
          <w:rFonts w:ascii="Arial" w:eastAsia="Times New Roman" w:hAnsi="Arial" w:cs="Arial"/>
          <w:color w:val="696A6C"/>
          <w:sz w:val="26"/>
          <w:szCs w:val="26"/>
        </w:rPr>
        <w:t> </w:t>
      </w:r>
      <w:hyperlink r:id="rId10" w:anchor="linkedin" w:tgtFrame="_blank" w:history="1">
        <w:r w:rsidR="00317183" w:rsidRPr="00317183">
          <w:rPr>
            <w:rFonts w:ascii="Arial" w:eastAsia="Times New Roman" w:hAnsi="Arial" w:cs="Arial"/>
            <w:color w:val="F4681B"/>
            <w:sz w:val="48"/>
            <w:szCs w:val="48"/>
          </w:rPr>
          <w:t>LinkedIn</w:t>
        </w:r>
      </w:hyperlink>
    </w:p>
    <w:p w14:paraId="3C102140" w14:textId="77777777" w:rsidR="00317183" w:rsidRPr="00317183" w:rsidRDefault="00317183" w:rsidP="00317183">
      <w:pPr>
        <w:shd w:val="clear" w:color="auto" w:fill="FFFFFF"/>
        <w:rPr>
          <w:rFonts w:ascii="Arial" w:eastAsia="Times New Roman" w:hAnsi="Arial" w:cs="Arial"/>
          <w:color w:val="696A6C"/>
          <w:sz w:val="26"/>
          <w:szCs w:val="26"/>
        </w:rPr>
      </w:pPr>
      <w:r w:rsidRPr="00317183">
        <w:rPr>
          <w:rFonts w:ascii="Arial" w:eastAsia="Times New Roman" w:hAnsi="Arial" w:cs="Arial"/>
          <w:color w:val="696A6C"/>
          <w:sz w:val="26"/>
          <w:szCs w:val="26"/>
        </w:rPr>
        <w:t>May 18 2020</w:t>
      </w:r>
    </w:p>
    <w:p w14:paraId="51D86326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The Northwest Seaport Alliance handled 247,675 twenty-foot equivalent units (TEUs) in April 2020 as total container volumes declined 23.5% year over year. The economic fallout from the COVID-19 pandemic continues to disrupt the global supply chain. Compared to April 2019, full imports declined 13.9% while full exports decreased 17.6%.</w:t>
      </w:r>
    </w:p>
    <w:p w14:paraId="75608CE8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During the first four months of 2020, the NWSA handled 1,036,556 TEUs. Our gateway experienced a total of 39 void sailings through April, driven by the lingering trade dispute with China and the global coronavirus pandemic. As a result, total container cargo volumes are down 17.5% year to date.</w:t>
      </w:r>
    </w:p>
    <w:p w14:paraId="140A93E6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Our total year-to-date domestic container volumes dipped 2.7%. Alaska and Hawaii volumes declined 2.5% and 4%, respectively.</w:t>
      </w:r>
    </w:p>
    <w:p w14:paraId="74D89C84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As seaports play a critical role in supporting the nation’s economic recovery, all marine cargo terminals in Seattle and Tacoma remain </w:t>
      </w:r>
      <w:hyperlink r:id="rId11" w:history="1">
        <w:r w:rsidRPr="00317183">
          <w:rPr>
            <w:rFonts w:ascii="Open Sans" w:eastAsia="Times New Roman" w:hAnsi="Open Sans" w:cs="Arial"/>
            <w:color w:val="F4681B"/>
            <w:sz w:val="26"/>
            <w:szCs w:val="26"/>
          </w:rPr>
          <w:t>open and operational</w:t>
        </w:r>
      </w:hyperlink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. We continue to work closely with our terminal operators, labor, warehouse companies and supply chain partners on customized COVID-19 solutions to ensure the gateway operates at a high level.</w:t>
      </w:r>
    </w:p>
    <w:p w14:paraId="34F97C79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Other cargo highlights:</w:t>
      </w:r>
    </w:p>
    <w:p w14:paraId="622905FF" w14:textId="77777777" w:rsidR="00317183" w:rsidRPr="00317183" w:rsidRDefault="00317183" w:rsidP="00317183">
      <w:pPr>
        <w:numPr>
          <w:ilvl w:val="0"/>
          <w:numId w:val="1"/>
        </w:numPr>
        <w:shd w:val="clear" w:color="auto" w:fill="FFFFFF"/>
        <w:spacing w:after="120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Breakbulk cargo volumes were down 0.9% year over year to 90,010 metric tons.</w:t>
      </w:r>
    </w:p>
    <w:p w14:paraId="5AD7F1E2" w14:textId="77777777" w:rsidR="00317183" w:rsidRPr="00317183" w:rsidRDefault="00317183" w:rsidP="00317183">
      <w:pPr>
        <w:numPr>
          <w:ilvl w:val="0"/>
          <w:numId w:val="1"/>
        </w:numPr>
        <w:shd w:val="clear" w:color="auto" w:fill="FFFFFF"/>
        <w:spacing w:after="120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NWSA auto volumes year to date were 46,224 units, down 7.8% year over year.</w:t>
      </w:r>
    </w:p>
    <w:p w14:paraId="29675AAC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lastRenderedPageBreak/>
        <w:t>View the April 2020 cargo reports:</w:t>
      </w:r>
    </w:p>
    <w:p w14:paraId="7D0E3DB7" w14:textId="77777777" w:rsidR="00317183" w:rsidRPr="00317183" w:rsidRDefault="00D549A2" w:rsidP="00317183">
      <w:pPr>
        <w:numPr>
          <w:ilvl w:val="0"/>
          <w:numId w:val="2"/>
        </w:numPr>
        <w:shd w:val="clear" w:color="auto" w:fill="FFFFFF"/>
        <w:spacing w:after="120"/>
        <w:rPr>
          <w:rFonts w:ascii="Open Sans" w:eastAsia="Times New Roman" w:hAnsi="Open Sans" w:cs="Arial"/>
          <w:color w:val="696A6C"/>
          <w:sz w:val="26"/>
          <w:szCs w:val="26"/>
        </w:rPr>
      </w:pPr>
      <w:hyperlink r:id="rId12" w:history="1">
        <w:r w:rsidR="00317183" w:rsidRPr="00317183">
          <w:rPr>
            <w:rFonts w:ascii="Open Sans" w:eastAsia="Times New Roman" w:hAnsi="Open Sans" w:cs="Arial"/>
            <w:color w:val="F4681B"/>
            <w:sz w:val="26"/>
            <w:szCs w:val="26"/>
          </w:rPr>
          <w:t>Container volumes – April 2020</w:t>
        </w:r>
      </w:hyperlink>
    </w:p>
    <w:p w14:paraId="26628F64" w14:textId="77777777" w:rsidR="00317183" w:rsidRPr="00317183" w:rsidRDefault="00D549A2" w:rsidP="00317183">
      <w:pPr>
        <w:numPr>
          <w:ilvl w:val="0"/>
          <w:numId w:val="2"/>
        </w:numPr>
        <w:shd w:val="clear" w:color="auto" w:fill="FFFFFF"/>
        <w:spacing w:after="120"/>
        <w:rPr>
          <w:rFonts w:ascii="Open Sans" w:eastAsia="Times New Roman" w:hAnsi="Open Sans" w:cs="Arial"/>
          <w:color w:val="696A6C"/>
          <w:sz w:val="26"/>
          <w:szCs w:val="26"/>
        </w:rPr>
      </w:pPr>
      <w:hyperlink r:id="rId13" w:history="1">
        <w:r w:rsidR="00317183" w:rsidRPr="00317183">
          <w:rPr>
            <w:rFonts w:ascii="Open Sans" w:eastAsia="Times New Roman" w:hAnsi="Open Sans" w:cs="Arial"/>
            <w:color w:val="F4681B"/>
            <w:sz w:val="26"/>
            <w:szCs w:val="26"/>
          </w:rPr>
          <w:t>Cargo statistics – April 2020</w:t>
        </w:r>
      </w:hyperlink>
    </w:p>
    <w:p w14:paraId="2E23B730" w14:textId="77777777" w:rsidR="00317183" w:rsidRPr="00317183" w:rsidRDefault="00317183" w:rsidP="00317183">
      <w:pPr>
        <w:shd w:val="clear" w:color="auto" w:fill="FFFFFF"/>
        <w:spacing w:before="180" w:after="180"/>
        <w:outlineLvl w:val="2"/>
        <w:rPr>
          <w:rFonts w:ascii="Arial" w:eastAsia="Times New Roman" w:hAnsi="Arial" w:cs="Arial"/>
          <w:color w:val="003056"/>
          <w:sz w:val="29"/>
          <w:szCs w:val="29"/>
        </w:rPr>
      </w:pPr>
      <w:r w:rsidRPr="00317183">
        <w:rPr>
          <w:rFonts w:ascii="Arial" w:eastAsia="Times New Roman" w:hAnsi="Arial" w:cs="Arial"/>
          <w:color w:val="003056"/>
          <w:sz w:val="29"/>
          <w:szCs w:val="29"/>
        </w:rPr>
        <w:t>About The Northwest Seaport Alliance</w:t>
      </w:r>
    </w:p>
    <w:p w14:paraId="2B376755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The Northwest Seaport Alliance is a marine cargo operating partnership of the ports of Seattle and Tacoma. Combined, the ports are the fourth-largest container gateway in North America. Regional marine cargo facilities also are a major center for bulk, breakbulk, project/heavy-lift cargoes, automobiles and trucks.</w:t>
      </w:r>
    </w:p>
    <w:p w14:paraId="0783F8E1" w14:textId="77777777" w:rsidR="00317183" w:rsidRPr="00317183" w:rsidRDefault="00317183" w:rsidP="00317183">
      <w:pPr>
        <w:shd w:val="clear" w:color="auto" w:fill="FFFFFF"/>
        <w:spacing w:before="180" w:after="180"/>
        <w:outlineLvl w:val="2"/>
        <w:rPr>
          <w:rFonts w:ascii="Arial" w:eastAsia="Times New Roman" w:hAnsi="Arial" w:cs="Arial"/>
          <w:color w:val="003056"/>
          <w:sz w:val="29"/>
          <w:szCs w:val="29"/>
        </w:rPr>
      </w:pPr>
      <w:r w:rsidRPr="00317183">
        <w:rPr>
          <w:rFonts w:ascii="Arial" w:eastAsia="Times New Roman" w:hAnsi="Arial" w:cs="Arial"/>
          <w:color w:val="003056"/>
          <w:sz w:val="29"/>
          <w:szCs w:val="29"/>
        </w:rPr>
        <w:t>Media Contact</w:t>
      </w:r>
    </w:p>
    <w:p w14:paraId="6CEF90C6" w14:textId="77777777" w:rsidR="00317183" w:rsidRPr="00317183" w:rsidRDefault="00317183" w:rsidP="00317183">
      <w:pPr>
        <w:shd w:val="clear" w:color="auto" w:fill="FFFFFF"/>
        <w:spacing w:after="165"/>
        <w:rPr>
          <w:rFonts w:ascii="Open Sans" w:eastAsia="Times New Roman" w:hAnsi="Open Sans" w:cs="Arial"/>
          <w:color w:val="696A6C"/>
          <w:sz w:val="26"/>
          <w:szCs w:val="26"/>
        </w:rPr>
      </w:pPr>
      <w:r w:rsidRPr="00317183">
        <w:rPr>
          <w:rFonts w:ascii="Open Sans" w:eastAsia="Times New Roman" w:hAnsi="Open Sans" w:cs="Arial"/>
          <w:color w:val="696A6C"/>
          <w:sz w:val="26"/>
          <w:szCs w:val="26"/>
        </w:rPr>
        <w:t>253-428-8674</w:t>
      </w:r>
    </w:p>
    <w:p w14:paraId="7D96F493" w14:textId="77777777" w:rsidR="00DF13EC" w:rsidRDefault="00DF13EC"/>
    <w:sectPr w:rsidR="00DF13E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066A" w14:textId="77777777" w:rsidR="00D549A2" w:rsidRDefault="00D549A2" w:rsidP="00D549A2">
      <w:r>
        <w:separator/>
      </w:r>
    </w:p>
  </w:endnote>
  <w:endnote w:type="continuationSeparator" w:id="0">
    <w:p w14:paraId="20208740" w14:textId="77777777" w:rsidR="00D549A2" w:rsidRDefault="00D549A2" w:rsidP="00D5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C7DF" w14:textId="77777777" w:rsidR="00D549A2" w:rsidRDefault="00D549A2" w:rsidP="00D549A2">
      <w:r>
        <w:separator/>
      </w:r>
    </w:p>
  </w:footnote>
  <w:footnote w:type="continuationSeparator" w:id="0">
    <w:p w14:paraId="3865545F" w14:textId="77777777" w:rsidR="00D549A2" w:rsidRDefault="00D549A2" w:rsidP="00D5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7A05" w14:textId="77777777" w:rsidR="00D549A2" w:rsidRDefault="00D549A2" w:rsidP="00D549A2">
    <w:pPr>
      <w:pStyle w:val="Header"/>
      <w:jc w:val="right"/>
    </w:pPr>
    <w:proofErr w:type="spellStart"/>
    <w:r>
      <w:t>Exh</w:t>
    </w:r>
    <w:proofErr w:type="spellEnd"/>
    <w:r>
      <w:t>. JR-28</w:t>
    </w:r>
  </w:p>
  <w:p w14:paraId="2FA95E56" w14:textId="77777777" w:rsidR="00D549A2" w:rsidRDefault="00D549A2" w:rsidP="00D549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C23"/>
    <w:multiLevelType w:val="multilevel"/>
    <w:tmpl w:val="554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83A06"/>
    <w:multiLevelType w:val="multilevel"/>
    <w:tmpl w:val="79D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83"/>
    <w:rsid w:val="00317183"/>
    <w:rsid w:val="00D549A2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F525"/>
  <w15:chartTrackingRefBased/>
  <w15:docId w15:val="{E7F269B7-4EB3-499D-98CA-1B5D357B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1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A2"/>
  </w:style>
  <w:style w:type="paragraph" w:styleId="Footer">
    <w:name w:val="footer"/>
    <w:basedOn w:val="Normal"/>
    <w:link w:val="FooterChar"/>
    <w:uiPriority w:val="99"/>
    <w:unhideWhenUsed/>
    <w:rsid w:val="00D5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1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324252">
                              <w:marLeft w:val="0"/>
                              <w:marRight w:val="0"/>
                              <w:marTop w:val="330"/>
                              <w:marBottom w:val="330"/>
                              <w:divBdr>
                                <w:top w:val="single" w:sz="6" w:space="17" w:color="CCCCCC"/>
                                <w:left w:val="none" w:sz="0" w:space="0" w:color="auto"/>
                                <w:bottom w:val="single" w:sz="6" w:space="17" w:color="CCCCCC"/>
                                <w:right w:val="none" w:sz="0" w:space="0" w:color="auto"/>
                              </w:divBdr>
                              <w:divsChild>
                                <w:div w:id="14618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6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seaportalliance.com/" TargetMode="External"/><Relationship Id="rId13" Type="http://schemas.openxmlformats.org/officeDocument/2006/relationships/hyperlink" Target="https://www.nwseaportalliance.com/sites/default/files/5-year-history_apr-2020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wseaportalliance.com/stats-stories/cargo-stats/5182020/nwsa-container-volumes-april-slide-24-due-global-pandemic" TargetMode="External"/><Relationship Id="rId12" Type="http://schemas.openxmlformats.org/officeDocument/2006/relationships/hyperlink" Target="https://www.nwseaportalliance.com/sites/default/files/full_mty_by_month_2019vs2020_apr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wseaportalliance.com/COVID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wseaportalliance.com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nwseaportalliance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8D05BD9-4D41-4892-8B90-A2588B8E6D5B}"/>
</file>

<file path=customXml/itemProps2.xml><?xml version="1.0" encoding="utf-8"?>
<ds:datastoreItem xmlns:ds="http://schemas.openxmlformats.org/officeDocument/2006/customXml" ds:itemID="{CA245D70-EECD-4F0B-AFE2-7DDAF6EA054C}"/>
</file>

<file path=customXml/itemProps3.xml><?xml version="1.0" encoding="utf-8"?>
<ds:datastoreItem xmlns:ds="http://schemas.openxmlformats.org/officeDocument/2006/customXml" ds:itemID="{95364818-AB77-41DE-A074-FB84CFEB865A}"/>
</file>

<file path=customXml/itemProps4.xml><?xml version="1.0" encoding="utf-8"?>
<ds:datastoreItem xmlns:ds="http://schemas.openxmlformats.org/officeDocument/2006/customXml" ds:itemID="{8A9635AD-0D17-4030-9A50-E4FC468D5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2020-05-19T17:46:00Z</dcterms:created>
  <dcterms:modified xsi:type="dcterms:W3CDTF">2020-05-29T20:04:00Z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