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8" w:type="dxa"/>
        <w:tblLayout w:type="fixed"/>
        <w:tblLook w:val="0000"/>
      </w:tblPr>
      <w:tblGrid>
        <w:gridCol w:w="5508"/>
        <w:gridCol w:w="4590"/>
      </w:tblGrid>
      <w:tr w:rsidR="00885734" w:rsidRPr="00F52B42" w:rsidTr="00885734">
        <w:trPr>
          <w:trHeight w:val="3140"/>
        </w:trPr>
        <w:tc>
          <w:tcPr>
            <w:tcW w:w="5508" w:type="dxa"/>
          </w:tcPr>
          <w:p w:rsidR="00885734" w:rsidRPr="00F52B42" w:rsidRDefault="00885734" w:rsidP="0098113E">
            <w:pPr>
              <w:pStyle w:val="FirmInfo"/>
            </w:pPr>
            <w:bookmarkStart w:id="0" w:name="FirmContactInfo"/>
            <w:bookmarkEnd w:id="0"/>
          </w:p>
        </w:tc>
        <w:tc>
          <w:tcPr>
            <w:tcW w:w="4590" w:type="dxa"/>
          </w:tcPr>
          <w:p w:rsidR="00885734" w:rsidRPr="004903AD" w:rsidRDefault="00885734" w:rsidP="0098113E">
            <w:pPr>
              <w:pStyle w:val="JudgeName"/>
              <w:rPr>
                <w:caps w:val="0"/>
              </w:rPr>
            </w:pPr>
          </w:p>
        </w:tc>
      </w:tr>
    </w:tbl>
    <w:p w:rsidR="00885734" w:rsidRDefault="00171768" w:rsidP="00885734">
      <w:pPr>
        <w:pStyle w:val="CourtName"/>
      </w:pPr>
      <w:bookmarkStart w:id="1" w:name="CourtName"/>
      <w:r>
        <w:t>utilities and transportation commission</w:t>
      </w:r>
      <w:r w:rsidR="00885734">
        <w:br/>
        <w:t>state of washington</w:t>
      </w:r>
    </w:p>
    <w:tbl>
      <w:tblPr>
        <w:tblW w:w="9990" w:type="dxa"/>
        <w:tblLayout w:type="fixed"/>
        <w:tblCellMar>
          <w:left w:w="0" w:type="dxa"/>
          <w:right w:w="0" w:type="dxa"/>
        </w:tblCellMar>
        <w:tblLook w:val="0000"/>
      </w:tblPr>
      <w:tblGrid>
        <w:gridCol w:w="4948"/>
        <w:gridCol w:w="94"/>
        <w:gridCol w:w="4948"/>
      </w:tblGrid>
      <w:tr w:rsidR="00885734" w:rsidTr="00885734">
        <w:trPr>
          <w:cantSplit/>
        </w:trPr>
        <w:tc>
          <w:tcPr>
            <w:tcW w:w="4752" w:type="dxa"/>
            <w:tcBorders>
              <w:bottom w:val="single" w:sz="4" w:space="0" w:color="auto"/>
            </w:tcBorders>
            <w:shd w:val="clear" w:color="auto" w:fill="auto"/>
          </w:tcPr>
          <w:p w:rsidR="00885734" w:rsidRDefault="00885734" w:rsidP="0098113E">
            <w:pPr>
              <w:pStyle w:val="Parties"/>
            </w:pPr>
            <w:bookmarkStart w:id="2" w:name="Plaintiff"/>
            <w:bookmarkEnd w:id="1"/>
            <w:r>
              <w:t>THE CITY OF WOODINVILLE, a political subdivision of the State of Washington</w:t>
            </w:r>
            <w:bookmarkEnd w:id="2"/>
            <w:r>
              <w:t>,</w:t>
            </w:r>
          </w:p>
          <w:p w:rsidR="00885734" w:rsidRDefault="00885734" w:rsidP="0098113E">
            <w:pPr>
              <w:pStyle w:val="Parties"/>
            </w:pPr>
          </w:p>
          <w:p w:rsidR="00885734" w:rsidRPr="003A732E" w:rsidRDefault="00171768" w:rsidP="0098113E">
            <w:pPr>
              <w:pStyle w:val="PartyType"/>
            </w:pPr>
            <w:r>
              <w:t>Petitioner</w:t>
            </w:r>
            <w:r w:rsidR="00885734">
              <w:t>,</w:t>
            </w:r>
          </w:p>
          <w:p w:rsidR="00885734" w:rsidRDefault="00885734" w:rsidP="0098113E">
            <w:pPr>
              <w:pStyle w:val="Parties"/>
            </w:pPr>
          </w:p>
          <w:p w:rsidR="00885734" w:rsidRDefault="00885734" w:rsidP="0098113E">
            <w:pPr>
              <w:pStyle w:val="versus"/>
            </w:pPr>
            <w:bookmarkStart w:id="3" w:name="lblVersus"/>
            <w:r>
              <w:t>v.</w:t>
            </w:r>
            <w:bookmarkEnd w:id="3"/>
          </w:p>
          <w:p w:rsidR="00885734" w:rsidRDefault="00885734" w:rsidP="0098113E">
            <w:pPr>
              <w:pStyle w:val="Parties"/>
            </w:pPr>
          </w:p>
          <w:p w:rsidR="00885734" w:rsidRDefault="00171768" w:rsidP="0098113E">
            <w:pPr>
              <w:pStyle w:val="Parties"/>
            </w:pPr>
            <w:r>
              <w:t>EASTSIDE COMMUNITY RAIL; and BALLARD TERMINAL RAIL</w:t>
            </w:r>
            <w:r w:rsidR="00885734">
              <w:t>,</w:t>
            </w:r>
          </w:p>
          <w:p w:rsidR="00885734" w:rsidRDefault="00885734" w:rsidP="0098113E">
            <w:pPr>
              <w:pStyle w:val="Parties"/>
            </w:pPr>
          </w:p>
          <w:p w:rsidR="00885734" w:rsidRDefault="00885734" w:rsidP="0098113E">
            <w:pPr>
              <w:pStyle w:val="PartyType"/>
            </w:pPr>
            <w:bookmarkStart w:id="4" w:name="Party2"/>
            <w:r>
              <w:t>Respondent</w:t>
            </w:r>
            <w:bookmarkEnd w:id="4"/>
            <w:r w:rsidR="00171768">
              <w:t>s</w:t>
            </w:r>
            <w:r>
              <w:t>,</w:t>
            </w:r>
          </w:p>
          <w:p w:rsidR="00885734" w:rsidRDefault="00885734" w:rsidP="0098113E">
            <w:pPr>
              <w:pStyle w:val="PartyType"/>
            </w:pPr>
          </w:p>
          <w:p w:rsidR="00885734" w:rsidRDefault="00885734" w:rsidP="00885734">
            <w:pPr>
              <w:pStyle w:val="PartyType"/>
            </w:pPr>
          </w:p>
          <w:p w:rsidR="00885734" w:rsidRDefault="00885734" w:rsidP="0098113E"/>
        </w:tc>
        <w:tc>
          <w:tcPr>
            <w:tcW w:w="90" w:type="dxa"/>
            <w:tcBorders>
              <w:left w:val="nil"/>
            </w:tcBorders>
            <w:shd w:val="clear" w:color="auto" w:fill="auto"/>
          </w:tcPr>
          <w:p w:rsidR="00885734" w:rsidRDefault="00885734" w:rsidP="0098113E">
            <w:pPr>
              <w:pStyle w:val="SingleSpacing"/>
            </w:pPr>
            <w:r>
              <w:t>))))))))))))</w:t>
            </w:r>
          </w:p>
        </w:tc>
        <w:tc>
          <w:tcPr>
            <w:tcW w:w="4752" w:type="dxa"/>
            <w:tcBorders>
              <w:left w:val="nil"/>
            </w:tcBorders>
            <w:shd w:val="clear" w:color="auto" w:fill="auto"/>
          </w:tcPr>
          <w:p w:rsidR="00885734" w:rsidRDefault="00885734" w:rsidP="0098113E">
            <w:pPr>
              <w:pStyle w:val="SingleSpacing"/>
              <w:ind w:left="318"/>
            </w:pPr>
          </w:p>
          <w:p w:rsidR="00885734" w:rsidRDefault="00171768" w:rsidP="0098113E">
            <w:pPr>
              <w:pStyle w:val="SingleSpacing"/>
              <w:ind w:left="318"/>
            </w:pPr>
            <w:bookmarkStart w:id="5" w:name="lblCaseNumberH"/>
            <w:r>
              <w:t>DOCKETS:</w:t>
            </w:r>
            <w:r w:rsidR="00885734">
              <w:t xml:space="preserve"> </w:t>
            </w:r>
            <w:bookmarkEnd w:id="5"/>
            <w:r>
              <w:t>TR-143902 and TR-143903</w:t>
            </w:r>
          </w:p>
          <w:p w:rsidR="00885734" w:rsidRDefault="00885734" w:rsidP="0098113E">
            <w:pPr>
              <w:pStyle w:val="SingleSpacing"/>
              <w:ind w:left="318"/>
            </w:pPr>
          </w:p>
          <w:p w:rsidR="00885734" w:rsidRDefault="00AF0881" w:rsidP="00171768">
            <w:pPr>
              <w:pStyle w:val="PleadingTitle"/>
            </w:pPr>
            <w:r>
              <w:t>petitioner city of Woodinville’s brief</w:t>
            </w:r>
            <w:r w:rsidR="00F76C8F">
              <w:t xml:space="preserve"> in support of </w:t>
            </w:r>
            <w:r w:rsidR="00171768">
              <w:t>PETITIONER’S MOTION FOR PARTIAL SUMMARY JUDGMENT ON REMAINING UNRESOLVED ISSUE</w:t>
            </w:r>
          </w:p>
        </w:tc>
      </w:tr>
    </w:tbl>
    <w:p w:rsidR="009D61BA" w:rsidRDefault="009D61BA" w:rsidP="009D61BA">
      <w:pPr>
        <w:pStyle w:val="ParagraphStyle"/>
      </w:pPr>
    </w:p>
    <w:p w:rsidR="00736A3A" w:rsidRDefault="00AF0881" w:rsidP="00AF0881">
      <w:pPr>
        <w:pStyle w:val="Heading1"/>
      </w:pPr>
      <w:r>
        <w:t>INTRODUCTION</w:t>
      </w:r>
    </w:p>
    <w:p w:rsidR="00AF0881" w:rsidRPr="00AF0881" w:rsidRDefault="00AF0881" w:rsidP="00AF0881"/>
    <w:p w:rsidR="00D71448" w:rsidRDefault="00AF0881" w:rsidP="00861279">
      <w:pPr>
        <w:pStyle w:val="Style1"/>
        <w:ind w:firstLine="720"/>
      </w:pPr>
      <w:r>
        <w:t xml:space="preserve">This Brief along with the supporting Declarations of Thomas E. Hansen and Greg A. Rubstello are </w:t>
      </w:r>
      <w:r w:rsidR="00A103EE">
        <w:t xml:space="preserve">filed </w:t>
      </w:r>
      <w:r>
        <w:t xml:space="preserve">in support of the Petitioner City of Woodinville’s request that the sole remaining issue on the objection of Eastside Community Rail (“ECR”) and Ballard Terminal Railroad Company (“BTRC”) in opposition to Woodinville’s petitions </w:t>
      </w:r>
      <w:r w:rsidR="00787625">
        <w:t>docketed as TR-143902 and TR-143903, be determined in favor of Woodinville as a matter of law on uncontested material facts. Woodinville’s proposed bridge and road widening project</w:t>
      </w:r>
      <w:r w:rsidR="00DA0C86">
        <w:t xml:space="preserve"> </w:t>
      </w:r>
      <w:r w:rsidR="002F6DC9">
        <w:t xml:space="preserve">on SR202 </w:t>
      </w:r>
      <w:r w:rsidR="00787625">
        <w:t xml:space="preserve">includes the modification of the highway-rail grade crossings </w:t>
      </w:r>
      <w:r w:rsidR="00DA0C86">
        <w:t xml:space="preserve">as </w:t>
      </w:r>
      <w:r w:rsidR="00787625">
        <w:t>described in the petitions</w:t>
      </w:r>
      <w:r w:rsidR="00DA0C86">
        <w:t>.</w:t>
      </w:r>
      <w:r w:rsidR="00787625">
        <w:t xml:space="preserve"> </w:t>
      </w:r>
      <w:r w:rsidR="00DA0C86">
        <w:t>The project is</w:t>
      </w:r>
      <w:r w:rsidR="00787625">
        <w:t xml:space="preserve"> </w:t>
      </w:r>
      <w:r w:rsidR="00787625" w:rsidRPr="00DA0C86">
        <w:rPr>
          <w:b/>
        </w:rPr>
        <w:lastRenderedPageBreak/>
        <w:t>partially federally funded</w:t>
      </w:r>
      <w:r w:rsidR="00787625">
        <w:t xml:space="preserve"> by a grant from the Federal Highway Administrati</w:t>
      </w:r>
      <w:r w:rsidR="00DA0C86">
        <w:t>on (FHWA) administered by WSDOT (See Declaration of Hansen at paragraph #4).</w:t>
      </w:r>
      <w:r w:rsidR="00787625">
        <w:t xml:space="preserve"> </w:t>
      </w:r>
      <w:r w:rsidR="00DA0C86">
        <w:t>M</w:t>
      </w:r>
      <w:r w:rsidR="00787625">
        <w:t xml:space="preserve">aintenance of the </w:t>
      </w:r>
      <w:r w:rsidR="00DA0C86">
        <w:t xml:space="preserve">new </w:t>
      </w:r>
      <w:r w:rsidR="00787625">
        <w:t>grade crossing arms</w:t>
      </w:r>
      <w:r w:rsidR="00DA0C86">
        <w:t xml:space="preserve"> included in the WSDOT approved revised channelization plan for Woodinville’s project should be the</w:t>
      </w:r>
      <w:r w:rsidR="00434656">
        <w:t xml:space="preserve"> sole</w:t>
      </w:r>
      <w:r w:rsidR="00DA0C86">
        <w:t xml:space="preserve"> responsibility of the railroad</w:t>
      </w:r>
      <w:r w:rsidR="00A103EE">
        <w:t>.</w:t>
      </w:r>
    </w:p>
    <w:p w:rsidR="00231B18" w:rsidRDefault="000223A4" w:rsidP="000223A4">
      <w:pPr>
        <w:pStyle w:val="Style1"/>
        <w:ind w:firstLine="720"/>
      </w:pPr>
      <w:r>
        <w:t xml:space="preserve">On August 4, 2015 </w:t>
      </w:r>
      <w:r w:rsidR="00434656">
        <w:t>during</w:t>
      </w:r>
      <w:r>
        <w:t xml:space="preserve"> mediation at WUTC offices the parties reached an accord on a revised WSDOT approved channelization plan</w:t>
      </w:r>
      <w:r w:rsidR="00EE687F">
        <w:t xml:space="preserve"> with reduced length in the rail crossing arms</w:t>
      </w:r>
      <w:r w:rsidR="00EE7ECC">
        <w:t xml:space="preserve">. </w:t>
      </w:r>
      <w:r w:rsidR="00EE687F">
        <w:t xml:space="preserve">Agreement was also reach on use of asphalt instead of concrete crossing panels </w:t>
      </w:r>
      <w:r w:rsidR="00657E8E">
        <w:t xml:space="preserve">for the East Crossing, </w:t>
      </w:r>
      <w:r w:rsidR="00EE687F">
        <w:t xml:space="preserve">with the City agreeing to maintain the asphalt for 25 years. </w:t>
      </w:r>
      <w:r w:rsidR="00657E8E">
        <w:t xml:space="preserve">The City is installing concrete panels on the West Crossing to match what is already there. </w:t>
      </w:r>
      <w:r w:rsidR="00EE687F" w:rsidRPr="00667E96">
        <w:rPr>
          <w:b/>
        </w:rPr>
        <w:t>The parties could not reach agreement on maintenance responsibility for the crossing arms, which the parties agreed would be resolved through a summary judgment</w:t>
      </w:r>
      <w:r w:rsidR="00A103EE" w:rsidRPr="00667E96">
        <w:rPr>
          <w:b/>
        </w:rPr>
        <w:t xml:space="preserve"> procedure</w:t>
      </w:r>
      <w:r w:rsidR="00EE687F" w:rsidRPr="00667E96">
        <w:rPr>
          <w:b/>
        </w:rPr>
        <w:t xml:space="preserve"> involving </w:t>
      </w:r>
      <w:r w:rsidR="00A103EE" w:rsidRPr="00667E96">
        <w:rPr>
          <w:b/>
        </w:rPr>
        <w:t xml:space="preserve">the filing of </w:t>
      </w:r>
      <w:r w:rsidR="00EE687F" w:rsidRPr="00667E96">
        <w:rPr>
          <w:b/>
        </w:rPr>
        <w:t>legal brief</w:t>
      </w:r>
      <w:r w:rsidR="00A103EE" w:rsidRPr="00667E96">
        <w:rPr>
          <w:b/>
        </w:rPr>
        <w:t>s</w:t>
      </w:r>
      <w:r w:rsidR="00EE687F" w:rsidRPr="00667E96">
        <w:rPr>
          <w:b/>
        </w:rPr>
        <w:t xml:space="preserve"> su</w:t>
      </w:r>
      <w:r w:rsidR="00667E96">
        <w:rPr>
          <w:b/>
        </w:rPr>
        <w:t xml:space="preserve">pported by declarations of fact </w:t>
      </w:r>
      <w:r w:rsidR="00667E96">
        <w:t xml:space="preserve">(See Declaration of Hansen at paragraph #7). </w:t>
      </w:r>
      <w:r w:rsidR="00A103EE">
        <w:t xml:space="preserve">Should there be any </w:t>
      </w:r>
      <w:r w:rsidR="00EE687F">
        <w:t>conte</w:t>
      </w:r>
      <w:r w:rsidR="00A103EE">
        <w:t>sted material issue</w:t>
      </w:r>
      <w:r w:rsidR="00EE687F">
        <w:t xml:space="preserve"> of fact </w:t>
      </w:r>
      <w:r w:rsidR="00A103EE">
        <w:t xml:space="preserve">arising out of the declarations, a contested hearing would be </w:t>
      </w:r>
      <w:r w:rsidR="00EE687F">
        <w:t xml:space="preserve">needed </w:t>
      </w:r>
      <w:r w:rsidR="00A103EE">
        <w:t xml:space="preserve">only for purposes of </w:t>
      </w:r>
      <w:r w:rsidR="00667E96">
        <w:t>deciding</w:t>
      </w:r>
      <w:r w:rsidR="00A103EE">
        <w:t xml:space="preserve"> the </w:t>
      </w:r>
      <w:r w:rsidR="00667E96">
        <w:t xml:space="preserve">contested </w:t>
      </w:r>
      <w:r w:rsidR="00A103EE">
        <w:t>factual issue</w:t>
      </w:r>
      <w:r w:rsidR="00EE687F">
        <w:t>.</w:t>
      </w:r>
      <w:r w:rsidR="00231B18">
        <w:t xml:space="preserve"> </w:t>
      </w:r>
    </w:p>
    <w:p w:rsidR="00A103EE" w:rsidRDefault="00A103EE" w:rsidP="000223A4">
      <w:pPr>
        <w:pStyle w:val="Style1"/>
        <w:ind w:firstLine="720"/>
      </w:pPr>
      <w:r>
        <w:t xml:space="preserve">Woodinville believes that there </w:t>
      </w:r>
      <w:r w:rsidR="00667E96">
        <w:t>well be</w:t>
      </w:r>
      <w:r>
        <w:t xml:space="preserve"> no material fact</w:t>
      </w:r>
      <w:r w:rsidR="00667E96">
        <w:t xml:space="preserve"> being contested to prevent a summary determination of the cross arm maintenance issue without a contested hearing.</w:t>
      </w:r>
    </w:p>
    <w:p w:rsidR="00F873F8" w:rsidRDefault="00667E96" w:rsidP="00667E96">
      <w:pPr>
        <w:pStyle w:val="Heading1"/>
      </w:pPr>
      <w:r>
        <w:t>LAW AND ARGUMENT</w:t>
      </w:r>
    </w:p>
    <w:p w:rsidR="00F873F8" w:rsidRDefault="00667E96" w:rsidP="00EE495B">
      <w:pPr>
        <w:pStyle w:val="BodyText"/>
      </w:pPr>
      <w:r>
        <w:t xml:space="preserve">As stated in the </w:t>
      </w:r>
      <w:r w:rsidR="002F6DC9">
        <w:t>FHWA Railroad-Highway Grade Crossing Handbook - Revised Second Edition August 2007, Chapter VII</w:t>
      </w:r>
      <w:r w:rsidR="00021281">
        <w:t xml:space="preserve"> (Dec. of Rubstello, Exhibit A)</w:t>
      </w:r>
      <w:r w:rsidR="002F6DC9">
        <w:t>:</w:t>
      </w:r>
    </w:p>
    <w:p w:rsidR="002F6DC9" w:rsidRPr="002F6DC9" w:rsidRDefault="002F6DC9" w:rsidP="001D7129">
      <w:pPr>
        <w:pStyle w:val="Quote"/>
      </w:pPr>
      <w:r w:rsidRPr="002F6DC9">
        <w:t>Maintenance Program</w:t>
      </w:r>
    </w:p>
    <w:p w:rsidR="002F6DC9" w:rsidRDefault="002F6DC9" w:rsidP="001D7129">
      <w:pPr>
        <w:pStyle w:val="Quote"/>
      </w:pPr>
      <w:r>
        <w:t>A. Railroad Responsibility</w:t>
      </w:r>
    </w:p>
    <w:p w:rsidR="002F6DC9" w:rsidRDefault="002F6DC9" w:rsidP="001D7129">
      <w:pPr>
        <w:pStyle w:val="Quote"/>
      </w:pPr>
      <w:r>
        <w:t xml:space="preserve">The highway-rail crossing is unique to other highway features in that railroads install, operate, and maintain the traffic control devices located at the crossing. Even though a large portion of the cost of designing and constructing crossings, including traffic </w:t>
      </w:r>
      <w:r>
        <w:lastRenderedPageBreak/>
        <w:t xml:space="preserve">control devices, is assumed by the public, </w:t>
      </w:r>
      <w:r w:rsidRPr="001D7129">
        <w:rPr>
          <w:b/>
        </w:rPr>
        <w:t>current procedures place maintenance responsibilities for devices located in the railroad right of way with the railroad</w:t>
      </w:r>
      <w:r>
        <w:t>. The public agency having jurisdiction terminates its responsibility for the roadway at the crossing surface.</w:t>
      </w:r>
      <w:r w:rsidR="001D7129">
        <w:t xml:space="preserve"> (bold emphasis added)</w:t>
      </w:r>
    </w:p>
    <w:p w:rsidR="002F6DC9" w:rsidRDefault="00021281" w:rsidP="00EE495B">
      <w:pPr>
        <w:pStyle w:val="BodyText"/>
      </w:pPr>
      <w:r>
        <w:t>Railroad responsibility for maintenance after installation on partially funded federal rail crossing projects is recognized by the BNSF Railway in their Grade Crossing Safety 2014 Publication (Dec. of Rubstello, Exhibit B at p.3):</w:t>
      </w:r>
    </w:p>
    <w:p w:rsidR="00021281" w:rsidRDefault="00021281" w:rsidP="00956D25">
      <w:pPr>
        <w:pStyle w:val="Quote"/>
      </w:pPr>
      <w:r>
        <w:t>Federal funds pay about 90 percent of the cost of a signal installation</w:t>
      </w:r>
      <w:r w:rsidR="00956D25">
        <w:t xml:space="preserve"> </w:t>
      </w:r>
      <w:r>
        <w:t>and the local government jurisdiction</w:t>
      </w:r>
      <w:r w:rsidR="00956D25">
        <w:t xml:space="preserve"> </w:t>
      </w:r>
      <w:r w:rsidR="00956D25">
        <w:softHyphen/>
        <w:t xml:space="preserve"> city, county, etc. </w:t>
      </w:r>
      <w:r w:rsidR="00956D25">
        <w:softHyphen/>
        <w:t xml:space="preserve"> pays the other 10 percent. </w:t>
      </w:r>
      <w:r w:rsidR="00956D25" w:rsidRPr="00956D25">
        <w:rPr>
          <w:b/>
        </w:rPr>
        <w:t>The railroad maintains the signals from that time forward.</w:t>
      </w:r>
      <w:r w:rsidR="00956D25">
        <w:t xml:space="preserve"> These maintenance costs usually equal the cost of the initial installation in about 10 years. … (bold emphasis added)</w:t>
      </w:r>
    </w:p>
    <w:p w:rsidR="00021281" w:rsidRDefault="009E1EB8" w:rsidP="00EE495B">
      <w:pPr>
        <w:pStyle w:val="BodyText"/>
      </w:pPr>
      <w:r>
        <w:t>Another BNSF publication explains the necessity of grade-crossing safety to the railroad (Dec. of Rubstello, Exhibit C):</w:t>
      </w:r>
    </w:p>
    <w:p w:rsidR="009E1EB8" w:rsidRPr="00793581" w:rsidRDefault="009E1EB8" w:rsidP="00A15679">
      <w:pPr>
        <w:pStyle w:val="Quote"/>
      </w:pPr>
      <w:r w:rsidRPr="00793581">
        <w:t>Railroad Grade Crossings</w:t>
      </w:r>
    </w:p>
    <w:p w:rsidR="009E1EB8" w:rsidRDefault="009E1EB8" w:rsidP="00A15679">
      <w:pPr>
        <w:pStyle w:val="Quote"/>
      </w:pPr>
      <w:r>
        <w:t>Our network includes just over 28,800 grade crossings. Promoting grade-crossing safety is an essential part of our operation and culture.</w:t>
      </w:r>
    </w:p>
    <w:p w:rsidR="009E1EB8" w:rsidRDefault="009E1EB8" w:rsidP="00A15679">
      <w:pPr>
        <w:pStyle w:val="Quote"/>
      </w:pPr>
      <w:r>
        <w:t>Trains cannot stop quickly. A 100-car freight train traveling at 55 miles per hour will need more than a mile to stop once the train is set into emergency braking. When vehicle drivers or pedestrians violate traffic laws at grade crossings, or trespass onto railroad right of way, they are putting themselves and the train crews in danger.</w:t>
      </w:r>
    </w:p>
    <w:p w:rsidR="009E1EB8" w:rsidRDefault="009E1EB8" w:rsidP="00A15679">
      <w:pPr>
        <w:pStyle w:val="Quote"/>
      </w:pPr>
      <w:r>
        <w:t>In recent years, we’ve invested an average of $95 million annually on grade-crossing maintenance, improvements and safety programs. Our initiatives include community education and awareness, train crew education and testing, crossing closures, new safety technology, vegetation control, and track and signal inspection and maintenance.</w:t>
      </w:r>
    </w:p>
    <w:p w:rsidR="00956D25" w:rsidRDefault="00A15679" w:rsidP="00EE495B">
      <w:pPr>
        <w:pStyle w:val="BodyText"/>
      </w:pPr>
      <w:r>
        <w:t>Given, the ECR/BTRC is not the BNSF and their trains are not 100 cars traveling at 55 miles per hour through Woodinville, but the reason for the railroad operator to be responsible for the maintenance of crossing safety equipment remains the same.</w:t>
      </w:r>
    </w:p>
    <w:p w:rsidR="00A15679" w:rsidRDefault="004771D0" w:rsidP="00EE495B">
      <w:pPr>
        <w:pStyle w:val="BodyText"/>
      </w:pPr>
      <w:r>
        <w:lastRenderedPageBreak/>
        <w:t xml:space="preserve">Washington State in </w:t>
      </w:r>
      <w:r w:rsidRPr="004771D0">
        <w:rPr>
          <w:b/>
        </w:rPr>
        <w:t>Chapter 81.53 RCW</w:t>
      </w:r>
      <w:r>
        <w:t xml:space="preserve"> incorporates the responsibility of the railroad for maintenance where federal dollars fund or partially fund a project. </w:t>
      </w:r>
      <w:r w:rsidR="003B5D30">
        <w:t>RCW 81.53.261 in part provides that:</w:t>
      </w:r>
    </w:p>
    <w:p w:rsidR="003B5D30" w:rsidRDefault="003B5D30" w:rsidP="003B5D30">
      <w:pPr>
        <w:pStyle w:val="Quote"/>
      </w:pPr>
      <w:r>
        <w:t xml:space="preserve">… The commission shall also at said hearing apportion the entire cost of installation and maintenance of such signals or other warning devices, other than sawbuck signs, </w:t>
      </w:r>
      <w:r w:rsidRPr="003B5D30">
        <w:rPr>
          <w:b/>
        </w:rPr>
        <w:t>as provided in RCW 81.53.271</w:t>
      </w:r>
      <w:r>
        <w:t>: PROVIDED, That upon agreement by all parties to waive hearing ,the commission shall forthwith enter its order. (bold emphasis added)</w:t>
      </w:r>
    </w:p>
    <w:p w:rsidR="003B5D30" w:rsidRDefault="00F7414F" w:rsidP="00EE495B">
      <w:pPr>
        <w:pStyle w:val="BodyText"/>
      </w:pPr>
      <w:r>
        <w:t>RCW 81.53.271 however, defers to RCW 81.52.295 for the apporti</w:t>
      </w:r>
      <w:r w:rsidR="002B7219">
        <w:t>onment of maintenance costs when as here</w:t>
      </w:r>
      <w:r>
        <w:t>, a federal-aid funding program is available to participate in the costs of installation of crossing signals and warning devices. RCW 81.53.295</w:t>
      </w:r>
      <w:r w:rsidR="002B7219">
        <w:t xml:space="preserve"> in turn provides:</w:t>
      </w:r>
    </w:p>
    <w:p w:rsidR="002B7219" w:rsidRDefault="002B7219" w:rsidP="003A4CCA">
      <w:pPr>
        <w:pStyle w:val="Quote"/>
      </w:pPr>
      <w:r>
        <w:t xml:space="preserve">Whenever federal-aid highway funds are available and are used to pay a portion of the cost of installing a grade crossing protective device, and related work, at a railroad crossing of any state highway, city or town street, or county road at the then prevailing federal-aid matching rate, the grade crossing protective fund shall pay ten percent of the remaining cost of such installation and related work. </w:t>
      </w:r>
      <w:r w:rsidRPr="002B7219">
        <w:rPr>
          <w:b/>
        </w:rPr>
        <w:t>The railroad whose road is crossed by the highway, street, or road shall thereafter pay the entire cost of maintain the device</w:t>
      </w:r>
      <w:r>
        <w:t>.</w:t>
      </w:r>
      <w:r w:rsidR="003A4CCA">
        <w:t xml:space="preserve"> (bold emphasis added)</w:t>
      </w:r>
    </w:p>
    <w:p w:rsidR="003A4CCA" w:rsidRDefault="003A4CCA" w:rsidP="00EE495B">
      <w:pPr>
        <w:pStyle w:val="BodyText"/>
      </w:pPr>
      <w:r>
        <w:t xml:space="preserve">Railroads pay for maintenance after construction of grade crossing protective devices absent an agreement by the state or a local jurisdiction in which the highway is located. This concept is further enunciated in </w:t>
      </w:r>
      <w:r w:rsidRPr="003A4CCA">
        <w:rPr>
          <w:b/>
        </w:rPr>
        <w:t>RCW 81.53.275</w:t>
      </w:r>
      <w:r>
        <w:t xml:space="preserve"> which states the following;</w:t>
      </w:r>
    </w:p>
    <w:p w:rsidR="003A4CCA" w:rsidRDefault="003A4CCA" w:rsidP="00123AA8">
      <w:pPr>
        <w:pStyle w:val="Quote"/>
      </w:pPr>
      <w:r>
        <w:t xml:space="preserve">In the event funds are not available from the grade crossing protective fund, the commission shall apportion to the parties on the basis of the benefits to be derived by the public and the railroad, respectively, that part of the cost which would otherwise be assigned to the fund: PROVIDED, that in such instances the city, town, county or state shall not be assessed more than sixty percent of the total cost of installation on other than federal aid designated highway </w:t>
      </w:r>
      <w:r w:rsidR="00123AA8">
        <w:t xml:space="preserve">projects: </w:t>
      </w:r>
      <w:r w:rsidR="00123AA8" w:rsidRPr="00123AA8">
        <w:rPr>
          <w:b/>
        </w:rPr>
        <w:t>AND PROVIDED FURTHER, That in such instances the entire cost of maintenance shall be apportioned to the railroad</w:t>
      </w:r>
      <w:r w:rsidR="00123AA8">
        <w:t>. (bold emphasis added)</w:t>
      </w:r>
    </w:p>
    <w:p w:rsidR="00123AA8" w:rsidRDefault="00123AA8" w:rsidP="00EE495B">
      <w:pPr>
        <w:pStyle w:val="BodyText"/>
      </w:pPr>
      <w:r>
        <w:t>Thus as here, when funds are not available from the grade crossing protective fund, the entire cost of maintenance shall be apportioned to the railroad.</w:t>
      </w:r>
    </w:p>
    <w:p w:rsidR="00123AA8" w:rsidRDefault="00123AA8" w:rsidP="00EE495B">
      <w:pPr>
        <w:pStyle w:val="BodyText"/>
      </w:pPr>
    </w:p>
    <w:p w:rsidR="00123AA8" w:rsidRDefault="00123AA8" w:rsidP="00123AA8">
      <w:pPr>
        <w:pStyle w:val="Heading1"/>
      </w:pPr>
      <w:r>
        <w:lastRenderedPageBreak/>
        <w:t>CONCLUSION</w:t>
      </w:r>
    </w:p>
    <w:p w:rsidR="00956D25" w:rsidRDefault="00123AA8" w:rsidP="00EE495B">
      <w:pPr>
        <w:pStyle w:val="BodyText"/>
      </w:pPr>
      <w:r>
        <w:t>Since the City’s project is partially funded with federal aid funds and funds are not being contributed to the project from the grade crossing protective fund, the entire c</w:t>
      </w:r>
      <w:r w:rsidR="00480F60">
        <w:t>ost of maintenance must be appo</w:t>
      </w:r>
      <w:r>
        <w:t>rtioned to the ECR/BTRC</w:t>
      </w:r>
      <w:r w:rsidR="00480F60">
        <w:t xml:space="preserve"> (the railroad)</w:t>
      </w:r>
      <w:r>
        <w:t>.</w:t>
      </w:r>
    </w:p>
    <w:p w:rsidR="0062399E" w:rsidRDefault="0062399E" w:rsidP="0062399E">
      <w:pPr>
        <w:pStyle w:val="Heading1"/>
      </w:pPr>
      <w:r>
        <w:t>RELIEF REQUESTED</w:t>
      </w:r>
    </w:p>
    <w:p w:rsidR="00956D25" w:rsidRDefault="0062399E" w:rsidP="00EE495B">
      <w:pPr>
        <w:pStyle w:val="BodyText"/>
      </w:pPr>
      <w:r>
        <w:t xml:space="preserve">Petitioner City of Woodinville requests an Order granting the City’s two Petitions incorporating the agreements on: (1) the revised channelization plan with reduced length in the crossing arms, and (2) the use of asphalt instead of concrete crossing panels for the East Crossing, with City maintenance of the asphalt for 25 years; AND FURTHER providing that the railroad share bear </w:t>
      </w:r>
      <w:r w:rsidR="00612996">
        <w:t>sole</w:t>
      </w:r>
      <w:r>
        <w:t xml:space="preserve"> maintenance responsibility for the </w:t>
      </w:r>
      <w:r w:rsidR="00612996">
        <w:t xml:space="preserve">new grade crossing </w:t>
      </w:r>
      <w:r>
        <w:t>arms</w:t>
      </w:r>
      <w:r w:rsidR="00612996">
        <w:t>.</w:t>
      </w:r>
    </w:p>
    <w:p w:rsidR="00B84549" w:rsidRDefault="001224FE" w:rsidP="00EE495B">
      <w:pPr>
        <w:pStyle w:val="BodyText"/>
      </w:pPr>
      <w:r>
        <w:t>DATED THIS</w:t>
      </w:r>
      <w:r w:rsidR="00B84549">
        <w:t xml:space="preserve"> </w:t>
      </w:r>
      <w:r w:rsidR="0004177D">
        <w:t>4</w:t>
      </w:r>
      <w:r w:rsidR="0004177D" w:rsidRPr="0004177D">
        <w:rPr>
          <w:vertAlign w:val="superscript"/>
        </w:rPr>
        <w:t>th</w:t>
      </w:r>
      <w:r w:rsidR="00B84549">
        <w:t xml:space="preserve"> day of </w:t>
      </w:r>
      <w:r w:rsidR="005E49A2">
        <w:t>September</w:t>
      </w:r>
      <w:r w:rsidR="00B84549">
        <w:t xml:space="preserve"> 2015</w:t>
      </w:r>
    </w:p>
    <w:p w:rsidR="009D61BA" w:rsidRDefault="009D61BA" w:rsidP="000628C9">
      <w:pPr>
        <w:pStyle w:val="Style1"/>
      </w:pPr>
    </w:p>
    <w:p w:rsidR="00480F60" w:rsidRDefault="00480F60" w:rsidP="00480F60">
      <w:pPr>
        <w:pStyle w:val="PLDSignatureDated"/>
        <w:spacing w:line="240" w:lineRule="auto"/>
      </w:pPr>
    </w:p>
    <w:tbl>
      <w:tblPr>
        <w:tblW w:w="10105" w:type="dxa"/>
        <w:tblLayout w:type="fixed"/>
        <w:tblCellMar>
          <w:left w:w="115" w:type="dxa"/>
          <w:right w:w="115" w:type="dxa"/>
        </w:tblCellMar>
        <w:tblLook w:val="0000"/>
      </w:tblPr>
      <w:tblGrid>
        <w:gridCol w:w="4320"/>
        <w:gridCol w:w="655"/>
        <w:gridCol w:w="5130"/>
      </w:tblGrid>
      <w:tr w:rsidR="00480F60" w:rsidTr="00434656">
        <w:trPr>
          <w:cantSplit/>
        </w:trPr>
        <w:tc>
          <w:tcPr>
            <w:tcW w:w="4320" w:type="dxa"/>
          </w:tcPr>
          <w:p w:rsidR="00480F60" w:rsidRDefault="00480F60" w:rsidP="00434656">
            <w:pPr>
              <w:pStyle w:val="BodyTextSingle"/>
            </w:pPr>
          </w:p>
        </w:tc>
        <w:tc>
          <w:tcPr>
            <w:tcW w:w="5785" w:type="dxa"/>
            <w:gridSpan w:val="2"/>
          </w:tcPr>
          <w:p w:rsidR="00480F60" w:rsidRDefault="00480F60" w:rsidP="00434656">
            <w:pPr>
              <w:pStyle w:val="PLDSignatureNI"/>
            </w:pPr>
            <w:r>
              <w:t>Ogden Murphy Wallace, P.L.L.C.</w:t>
            </w:r>
          </w:p>
        </w:tc>
      </w:tr>
      <w:tr w:rsidR="00480F60" w:rsidTr="00434656">
        <w:trPr>
          <w:cantSplit/>
        </w:trPr>
        <w:tc>
          <w:tcPr>
            <w:tcW w:w="4320" w:type="dxa"/>
          </w:tcPr>
          <w:p w:rsidR="00480F60" w:rsidRDefault="00480F60" w:rsidP="00434656">
            <w:pPr>
              <w:keepNext/>
              <w:keepLines/>
            </w:pPr>
          </w:p>
        </w:tc>
        <w:tc>
          <w:tcPr>
            <w:tcW w:w="655" w:type="dxa"/>
          </w:tcPr>
          <w:p w:rsidR="00480F60" w:rsidRDefault="00480F60" w:rsidP="00434656">
            <w:pPr>
              <w:keepNext/>
              <w:keepLines/>
            </w:pPr>
            <w:r>
              <w:t>By</w:t>
            </w:r>
          </w:p>
        </w:tc>
        <w:tc>
          <w:tcPr>
            <w:tcW w:w="5130" w:type="dxa"/>
            <w:tcBorders>
              <w:bottom w:val="single" w:sz="4" w:space="0" w:color="auto"/>
            </w:tcBorders>
          </w:tcPr>
          <w:p w:rsidR="00480F60" w:rsidRDefault="00480F60" w:rsidP="00434656">
            <w:pPr>
              <w:pStyle w:val="PLDSignatureTextLeft"/>
            </w:pPr>
          </w:p>
        </w:tc>
      </w:tr>
      <w:tr w:rsidR="00480F60" w:rsidTr="00434656">
        <w:trPr>
          <w:cantSplit/>
        </w:trPr>
        <w:tc>
          <w:tcPr>
            <w:tcW w:w="4320" w:type="dxa"/>
          </w:tcPr>
          <w:p w:rsidR="00480F60" w:rsidRDefault="00480F60" w:rsidP="00434656">
            <w:pPr>
              <w:keepNext/>
              <w:keepLines/>
            </w:pPr>
          </w:p>
        </w:tc>
        <w:tc>
          <w:tcPr>
            <w:tcW w:w="655" w:type="dxa"/>
          </w:tcPr>
          <w:p w:rsidR="00480F60" w:rsidRDefault="00480F60" w:rsidP="00434656">
            <w:pPr>
              <w:keepNext/>
              <w:keepLines/>
            </w:pPr>
          </w:p>
        </w:tc>
        <w:tc>
          <w:tcPr>
            <w:tcW w:w="5130" w:type="dxa"/>
            <w:tcMar>
              <w:left w:w="0" w:type="dxa"/>
              <w:right w:w="0" w:type="dxa"/>
            </w:tcMar>
          </w:tcPr>
          <w:p w:rsidR="00480F60" w:rsidRDefault="00480F60" w:rsidP="00434656">
            <w:pPr>
              <w:pStyle w:val="PLDSignatureTextLeft"/>
            </w:pPr>
            <w:r>
              <w:t>Greg A. Rubstello, WSBA #6271</w:t>
            </w:r>
          </w:p>
          <w:p w:rsidR="00480F60" w:rsidRDefault="00480F60" w:rsidP="00434656">
            <w:pPr>
              <w:pStyle w:val="PLDSignatureTextLeft"/>
            </w:pPr>
            <w:r>
              <w:t xml:space="preserve">Attorneys for Appellant Woodinville </w:t>
            </w:r>
          </w:p>
        </w:tc>
      </w:tr>
    </w:tbl>
    <w:p w:rsidR="00480F60" w:rsidRDefault="00480F60" w:rsidP="00480F60">
      <w:pPr>
        <w:pStyle w:val="ByLine"/>
      </w:pPr>
    </w:p>
    <w:p w:rsidR="00480F60" w:rsidRDefault="00480F60"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Pr="00736A3A" w:rsidRDefault="009D61BA" w:rsidP="000628C9">
      <w:pPr>
        <w:pStyle w:val="Style1"/>
      </w:pPr>
    </w:p>
    <w:p w:rsidR="000628C9" w:rsidRDefault="00885734" w:rsidP="000628C9">
      <w:pPr>
        <w:pStyle w:val="PLDSignatureDated"/>
      </w:pPr>
      <w:bookmarkStart w:id="6" w:name="SigBlock"/>
      <w:r>
        <w:t xml:space="preserve">DATED </w:t>
      </w:r>
      <w:bookmarkStart w:id="7" w:name="Date"/>
      <w:r>
        <w:t xml:space="preserve">this </w:t>
      </w:r>
      <w:r w:rsidR="00736A3A">
        <w:rPr>
          <w:noProof/>
        </w:rPr>
        <w:t>___</w:t>
      </w:r>
      <w:r>
        <w:t xml:space="preserve"> day of </w:t>
      </w:r>
      <w:r>
        <w:rPr>
          <w:noProof/>
        </w:rPr>
        <w:t>August, 2015</w:t>
      </w:r>
      <w:bookmarkEnd w:id="7"/>
      <w:r>
        <w:t xml:space="preserve">. </w:t>
      </w:r>
    </w:p>
    <w:p w:rsidR="006475ED" w:rsidRDefault="006475ED" w:rsidP="000628C9">
      <w:pPr>
        <w:pStyle w:val="PLDSignatureDated"/>
        <w:spacing w:line="240" w:lineRule="auto"/>
      </w:pPr>
    </w:p>
    <w:tbl>
      <w:tblPr>
        <w:tblW w:w="10105" w:type="dxa"/>
        <w:tblLayout w:type="fixed"/>
        <w:tblCellMar>
          <w:left w:w="115" w:type="dxa"/>
          <w:right w:w="115" w:type="dxa"/>
        </w:tblCellMar>
        <w:tblLook w:val="0000"/>
      </w:tblPr>
      <w:tblGrid>
        <w:gridCol w:w="4320"/>
        <w:gridCol w:w="655"/>
        <w:gridCol w:w="5130"/>
      </w:tblGrid>
      <w:tr w:rsidR="00885734">
        <w:trPr>
          <w:cantSplit/>
        </w:trPr>
        <w:tc>
          <w:tcPr>
            <w:tcW w:w="4320" w:type="dxa"/>
          </w:tcPr>
          <w:p w:rsidR="00885734" w:rsidRDefault="00885734">
            <w:pPr>
              <w:pStyle w:val="BodyTextSingle"/>
            </w:pPr>
          </w:p>
        </w:tc>
        <w:tc>
          <w:tcPr>
            <w:tcW w:w="5785" w:type="dxa"/>
            <w:gridSpan w:val="2"/>
          </w:tcPr>
          <w:p w:rsidR="00885734" w:rsidRDefault="00885734">
            <w:pPr>
              <w:pStyle w:val="PLDSignatureNI"/>
            </w:pPr>
            <w:r>
              <w:t>Ogden Murphy Wallace, P.L.L.C.</w:t>
            </w:r>
          </w:p>
        </w:tc>
      </w:tr>
      <w:tr w:rsidR="00885734">
        <w:trPr>
          <w:cantSplit/>
        </w:trPr>
        <w:tc>
          <w:tcPr>
            <w:tcW w:w="4320" w:type="dxa"/>
          </w:tcPr>
          <w:p w:rsidR="00885734" w:rsidRDefault="00885734">
            <w:pPr>
              <w:keepNext/>
              <w:keepLines/>
            </w:pPr>
          </w:p>
        </w:tc>
        <w:tc>
          <w:tcPr>
            <w:tcW w:w="655" w:type="dxa"/>
          </w:tcPr>
          <w:p w:rsidR="00885734" w:rsidRDefault="00885734">
            <w:pPr>
              <w:keepNext/>
              <w:keepLines/>
            </w:pPr>
            <w:r>
              <w:t>By</w:t>
            </w:r>
          </w:p>
        </w:tc>
        <w:tc>
          <w:tcPr>
            <w:tcW w:w="5130" w:type="dxa"/>
            <w:tcBorders>
              <w:bottom w:val="single" w:sz="4" w:space="0" w:color="auto"/>
            </w:tcBorders>
          </w:tcPr>
          <w:p w:rsidR="00885734" w:rsidRDefault="00885734">
            <w:pPr>
              <w:pStyle w:val="PLDSignatureTextLeft"/>
            </w:pPr>
          </w:p>
        </w:tc>
      </w:tr>
      <w:tr w:rsidR="00885734">
        <w:trPr>
          <w:cantSplit/>
        </w:trPr>
        <w:tc>
          <w:tcPr>
            <w:tcW w:w="4320" w:type="dxa"/>
          </w:tcPr>
          <w:p w:rsidR="00885734" w:rsidRDefault="00885734">
            <w:pPr>
              <w:keepNext/>
              <w:keepLines/>
            </w:pPr>
          </w:p>
        </w:tc>
        <w:tc>
          <w:tcPr>
            <w:tcW w:w="655" w:type="dxa"/>
          </w:tcPr>
          <w:p w:rsidR="00885734" w:rsidRDefault="00885734">
            <w:pPr>
              <w:keepNext/>
              <w:keepLines/>
            </w:pPr>
          </w:p>
        </w:tc>
        <w:tc>
          <w:tcPr>
            <w:tcW w:w="5130" w:type="dxa"/>
            <w:tcMar>
              <w:left w:w="0" w:type="dxa"/>
              <w:right w:w="0" w:type="dxa"/>
            </w:tcMar>
          </w:tcPr>
          <w:p w:rsidR="00885734" w:rsidRDefault="00885734">
            <w:pPr>
              <w:pStyle w:val="PLDSignatureTextLeft"/>
            </w:pPr>
            <w:bookmarkStart w:id="8" w:name="AttyNameAndBarNo"/>
            <w:r>
              <w:t>Greg A. Rubstello, WSBA #6271</w:t>
            </w:r>
            <w:bookmarkEnd w:id="8"/>
          </w:p>
          <w:p w:rsidR="00885734" w:rsidRDefault="00885734">
            <w:pPr>
              <w:pStyle w:val="PLDSignatureTextLeft"/>
            </w:pPr>
            <w:r>
              <w:t xml:space="preserve">Attorneys for </w:t>
            </w:r>
            <w:bookmarkStart w:id="9" w:name="PartyBeingRepresented"/>
            <w:bookmarkEnd w:id="9"/>
            <w:r w:rsidR="007724AF">
              <w:t>Appellant Woodinville</w:t>
            </w:r>
            <w:r>
              <w:t xml:space="preserve"> </w:t>
            </w:r>
            <w:bookmarkStart w:id="10" w:name="PartyName"/>
            <w:bookmarkEnd w:id="10"/>
          </w:p>
        </w:tc>
      </w:tr>
      <w:bookmarkEnd w:id="6"/>
    </w:tbl>
    <w:p w:rsidR="00ED3C53" w:rsidRDefault="00ED3C53" w:rsidP="00564299">
      <w:pPr>
        <w:pStyle w:val="ByLine"/>
      </w:pPr>
    </w:p>
    <w:sectPr w:rsidR="00ED3C53" w:rsidSect="00C4300A">
      <w:headerReference w:type="even" r:id="rId8"/>
      <w:headerReference w:type="default" r:id="rId9"/>
      <w:footerReference w:type="even" r:id="rId10"/>
      <w:footerReference w:type="default" r:id="rId11"/>
      <w:headerReference w:type="first" r:id="rId12"/>
      <w:footerReference w:type="first" r:id="rId13"/>
      <w:pgSz w:w="12240" w:h="15840" w:code="1"/>
      <w:pgMar w:top="-1858" w:right="1440" w:bottom="1526" w:left="1440" w:header="720" w:footer="36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9E" w:rsidRDefault="0062399E">
      <w:r>
        <w:separator/>
      </w:r>
    </w:p>
  </w:endnote>
  <w:endnote w:type="continuationSeparator" w:id="0">
    <w:p w:rsidR="0062399E" w:rsidRDefault="00623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9E" w:rsidRDefault="006239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07" w:type="dxa"/>
      <w:tblInd w:w="-9" w:type="dxa"/>
      <w:tblLayout w:type="fixed"/>
      <w:tblLook w:val="0000"/>
    </w:tblPr>
    <w:tblGrid>
      <w:gridCol w:w="6057"/>
      <w:gridCol w:w="270"/>
      <w:gridCol w:w="3780"/>
    </w:tblGrid>
    <w:tr w:rsidR="0062399E" w:rsidRPr="006475ED" w:rsidTr="006812B0">
      <w:trPr>
        <w:cantSplit/>
        <w:trHeight w:hRule="exact" w:val="880"/>
      </w:trPr>
      <w:tc>
        <w:tcPr>
          <w:tcW w:w="6057" w:type="dxa"/>
        </w:tcPr>
        <w:p w:rsidR="0062399E" w:rsidRPr="006475ED" w:rsidRDefault="00C227A0" w:rsidP="006475ED">
          <w:pPr>
            <w:pStyle w:val="wdfooter"/>
          </w:pPr>
          <w:r w:rsidRPr="00C227A0">
            <w:rPr>
              <w:noProof/>
              <w:sz w:val="16"/>
            </w:rPr>
            <w:t>{GAR1366566.DOCX;1/00046.050059/ }</w:t>
          </w:r>
          <w:r w:rsidR="0062399E">
            <w:tab/>
          </w:r>
        </w:p>
        <w:p w:rsidR="0062399E" w:rsidRDefault="0062399E" w:rsidP="000D477A">
          <w:pPr>
            <w:pStyle w:val="PleadingSummary"/>
          </w:pPr>
          <w:bookmarkStart w:id="11" w:name="PleadingSummary"/>
          <w:bookmarkEnd w:id="11"/>
          <w:r>
            <w:t>PETITIONER WOODINVILLE’S BRIEF</w:t>
          </w:r>
        </w:p>
        <w:p w:rsidR="0062399E" w:rsidRPr="006475ED" w:rsidRDefault="0062399E" w:rsidP="000D477A">
          <w:pPr>
            <w:pStyle w:val="PleadingSummary"/>
            <w:rPr>
              <w:rStyle w:val="PageNumber"/>
            </w:rPr>
          </w:pPr>
          <w:r w:rsidRPr="006475ED">
            <w:t xml:space="preserve"> - </w:t>
          </w:r>
          <w:r w:rsidRPr="006475ED">
            <w:rPr>
              <w:rStyle w:val="PageNumber"/>
            </w:rPr>
            <w:fldChar w:fldCharType="begin"/>
          </w:r>
          <w:r w:rsidRPr="006475ED">
            <w:rPr>
              <w:rStyle w:val="PageNumber"/>
            </w:rPr>
            <w:instrText xml:space="preserve"> PAGE </w:instrText>
          </w:r>
          <w:r w:rsidRPr="006475ED">
            <w:rPr>
              <w:rStyle w:val="PageNumber"/>
            </w:rPr>
            <w:fldChar w:fldCharType="separate"/>
          </w:r>
          <w:r w:rsidR="00C227A0">
            <w:rPr>
              <w:rStyle w:val="PageNumber"/>
              <w:noProof/>
            </w:rPr>
            <w:t>5</w:t>
          </w:r>
          <w:r w:rsidRPr="006475ED">
            <w:rPr>
              <w:rStyle w:val="PageNumber"/>
            </w:rPr>
            <w:fldChar w:fldCharType="end"/>
          </w:r>
        </w:p>
        <w:p w:rsidR="0062399E" w:rsidRPr="006475ED" w:rsidRDefault="0062399E" w:rsidP="00D534B2">
          <w:pPr>
            <w:pStyle w:val="wdfooter"/>
          </w:pPr>
        </w:p>
      </w:tc>
      <w:tc>
        <w:tcPr>
          <w:tcW w:w="270" w:type="dxa"/>
        </w:tcPr>
        <w:p w:rsidR="0062399E" w:rsidRPr="006475ED" w:rsidRDefault="0062399E" w:rsidP="00D534B2">
          <w:pPr>
            <w:spacing w:before="120"/>
          </w:pPr>
        </w:p>
      </w:tc>
      <w:tc>
        <w:tcPr>
          <w:tcW w:w="3780" w:type="dxa"/>
          <w:vAlign w:val="bottom"/>
        </w:tcPr>
        <w:p w:rsidR="0062399E" w:rsidRPr="006475ED" w:rsidRDefault="0062399E" w:rsidP="006812B0">
          <w:pPr>
            <w:tabs>
              <w:tab w:val="center" w:pos="4680"/>
            </w:tabs>
            <w:jc w:val="center"/>
            <w:rPr>
              <w:sz w:val="16"/>
            </w:rPr>
          </w:pPr>
          <w:r w:rsidRPr="006475ED">
            <w:rPr>
              <w:sz w:val="16"/>
            </w:rPr>
            <w:t>OGDEN MURPHY WALLACE, P.L.L.C.</w:t>
          </w:r>
        </w:p>
        <w:p w:rsidR="0062399E" w:rsidRPr="006475ED" w:rsidRDefault="0062399E" w:rsidP="00885734">
          <w:pPr>
            <w:pStyle w:val="OfficeAddressFooter"/>
          </w:pPr>
          <w:bookmarkStart w:id="12" w:name="OfficeAddressHeader"/>
          <w:r w:rsidRPr="006475ED">
            <w:t>901 Fifth Avenue, Suite 3500</w:t>
          </w:r>
          <w:r w:rsidRPr="006475ED">
            <w:br/>
            <w:t>Seattle, Washington 98164-2008</w:t>
          </w:r>
          <w:r w:rsidRPr="006475ED">
            <w:br/>
            <w:t>Tel: 206.447.7000/Fax: 206.447.0215</w:t>
          </w:r>
          <w:bookmarkEnd w:id="12"/>
        </w:p>
      </w:tc>
    </w:tr>
  </w:tbl>
  <w:p w:rsidR="0062399E" w:rsidRPr="006475ED" w:rsidRDefault="0062399E" w:rsidP="00D929FD">
    <w:pP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9E" w:rsidRDefault="006239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9E" w:rsidRDefault="0062399E" w:rsidP="00C227A0">
      <w:pPr>
        <w:pStyle w:val="wdfooter"/>
        <w:rPr>
          <w:noProof/>
        </w:rPr>
      </w:pPr>
      <w:r>
        <w:rPr>
          <w:noProof/>
        </w:rPr>
        <w:separator/>
      </w:r>
    </w:p>
  </w:footnote>
  <w:footnote w:type="continuationSeparator" w:id="0">
    <w:p w:rsidR="0062399E" w:rsidRDefault="00623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9E" w:rsidRDefault="006239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0" w:type="dxa"/>
      <w:tblLayout w:type="fixed"/>
      <w:tblCellMar>
        <w:left w:w="0" w:type="dxa"/>
        <w:right w:w="0" w:type="dxa"/>
      </w:tblCellMar>
      <w:tblLook w:val="0000"/>
    </w:tblPr>
    <w:tblGrid>
      <w:gridCol w:w="630"/>
      <w:gridCol w:w="10080"/>
    </w:tblGrid>
    <w:tr w:rsidR="0062399E">
      <w:trPr>
        <w:trHeight w:hRule="exact" w:val="13594"/>
      </w:trPr>
      <w:tc>
        <w:tcPr>
          <w:tcW w:w="630" w:type="dxa"/>
          <w:tcBorders>
            <w:right w:val="double" w:sz="6" w:space="0" w:color="auto"/>
          </w:tcBorders>
        </w:tcPr>
        <w:p w:rsidR="0062399E" w:rsidRDefault="0062399E">
          <w:pPr>
            <w:pStyle w:val="HeaderNumbers"/>
            <w:spacing w:before="96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10080" w:type="dxa"/>
          <w:tcBorders>
            <w:left w:val="nil"/>
            <w:right w:val="single" w:sz="6" w:space="0" w:color="auto"/>
          </w:tcBorders>
        </w:tcPr>
        <w:p w:rsidR="0062399E" w:rsidRDefault="0062399E">
          <w:pPr>
            <w:pStyle w:val="HeaderNumbers"/>
            <w:spacing w:before="1320"/>
          </w:pPr>
        </w:p>
      </w:tc>
    </w:tr>
  </w:tbl>
  <w:p w:rsidR="0062399E" w:rsidRDefault="0062399E">
    <w:pPr>
      <w:pStyle w:val="FooterSmallPrint"/>
      <w:rPr>
        <w:sz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9E" w:rsidRDefault="006239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B3014CE"/>
    <w:lvl w:ilvl="0">
      <w:start w:val="1"/>
      <w:numFmt w:val="upperRoman"/>
      <w:pStyle w:val="Heading1"/>
      <w:lvlText w:val="%1."/>
      <w:legacy w:legacy="1" w:legacySpace="0" w:legacyIndent="720"/>
      <w:lvlJc w:val="left"/>
      <w:pPr>
        <w:ind w:left="720" w:hanging="720"/>
      </w:pPr>
      <w:rPr>
        <w:b/>
        <w:u w:val="none"/>
      </w:rPr>
    </w:lvl>
    <w:lvl w:ilvl="1">
      <w:start w:val="1"/>
      <w:numFmt w:val="upperLetter"/>
      <w:pStyle w:val="Heading2"/>
      <w:lvlText w:val="%2."/>
      <w:legacy w:legacy="1" w:legacySpace="0" w:legacyIndent="720"/>
      <w:lvlJc w:val="left"/>
      <w:pPr>
        <w:ind w:left="1440" w:hanging="720"/>
      </w:pPr>
      <w:rPr>
        <w:b/>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suppressTopSpacing/>
  </w:compat>
  <w:docVars>
    <w:docVar w:name="AttyBarNumDelimiter" w:val="comma"/>
    <w:docVar w:name="AttyNameAndBarNo" w:val=" "/>
    <w:docVar w:name="ClientNo" w:val="00046"/>
    <w:docVar w:name="ContactsValue" w:val="0"/>
    <w:docVar w:name="ContainsPleadingPaper" w:val="True"/>
    <w:docVar w:name="DateFormat" w:val="Text"/>
    <w:docVar w:name="DocName" w:val="Stipulation and Order "/>
    <w:docVar w:name="IncludeFirmContactInfoAtTopOfPleading" w:val="False"/>
    <w:docVar w:name="IncludeLocationExecuted" w:val="False"/>
    <w:docVar w:name="LocationExecuted" w:val=" "/>
    <w:docVar w:name="MatterNo" w:val="050058"/>
    <w:docVar w:name="NumberOfPleadingLines" w:val="26"/>
    <w:docVar w:name="OfficeLocation" w:val="Seattle"/>
    <w:docVar w:name="PleadingPaperType" w:val="PLD PleadingPaper_Standard26"/>
    <w:docVar w:name="PleadingTitleExists" w:val="True"/>
    <w:docVar w:name="SeparateSignatureLines" w:val="False"/>
    <w:docVar w:name="ShowBarNo" w:val="True"/>
    <w:docVar w:name="SigApplied" w:val="True"/>
    <w:docVar w:name="SigEmail" w:val="False"/>
    <w:docVar w:name="SignersBarNo1" w:val="WSBA #6271"/>
    <w:docVar w:name="SignersContactsDiffer" w:val="False"/>
    <w:docVar w:name="SignersEmail1" w:val="grubstello@omwlaw.com"/>
    <w:docVar w:name="SignersName1" w:val="Greg A. Rubstello"/>
    <w:docVar w:name="SignersValue" w:val="1"/>
    <w:docVar w:name="SigType" w:val="Default"/>
    <w:docVar w:name="TopBarNo" w:val="False"/>
    <w:docVar w:name="TopEmail" w:val="False"/>
    <w:docVar w:name="UnderlineChoice" w:val="0"/>
  </w:docVars>
  <w:rsids>
    <w:rsidRoot w:val="00557D98"/>
    <w:rsid w:val="0000237A"/>
    <w:rsid w:val="0000281E"/>
    <w:rsid w:val="000074D7"/>
    <w:rsid w:val="00021281"/>
    <w:rsid w:val="000223A4"/>
    <w:rsid w:val="00024DF9"/>
    <w:rsid w:val="0004177D"/>
    <w:rsid w:val="000519C5"/>
    <w:rsid w:val="00054BA6"/>
    <w:rsid w:val="00057772"/>
    <w:rsid w:val="000628C9"/>
    <w:rsid w:val="00073484"/>
    <w:rsid w:val="00087CBE"/>
    <w:rsid w:val="0009725A"/>
    <w:rsid w:val="000A3692"/>
    <w:rsid w:val="000B2399"/>
    <w:rsid w:val="000B6E03"/>
    <w:rsid w:val="000D477A"/>
    <w:rsid w:val="000F4FC3"/>
    <w:rsid w:val="00110D84"/>
    <w:rsid w:val="001224FE"/>
    <w:rsid w:val="00123AA8"/>
    <w:rsid w:val="00130C1D"/>
    <w:rsid w:val="00144AE1"/>
    <w:rsid w:val="00171768"/>
    <w:rsid w:val="00177EAD"/>
    <w:rsid w:val="00196FAE"/>
    <w:rsid w:val="001D7129"/>
    <w:rsid w:val="001F3F0E"/>
    <w:rsid w:val="00215059"/>
    <w:rsid w:val="00226686"/>
    <w:rsid w:val="00231B18"/>
    <w:rsid w:val="00234E8C"/>
    <w:rsid w:val="00260B31"/>
    <w:rsid w:val="002B7219"/>
    <w:rsid w:val="002F6DC9"/>
    <w:rsid w:val="0032147E"/>
    <w:rsid w:val="00365B43"/>
    <w:rsid w:val="0039391E"/>
    <w:rsid w:val="00396605"/>
    <w:rsid w:val="003A4CCA"/>
    <w:rsid w:val="003B336C"/>
    <w:rsid w:val="003B4FA5"/>
    <w:rsid w:val="003B5D30"/>
    <w:rsid w:val="003B728B"/>
    <w:rsid w:val="003C37DF"/>
    <w:rsid w:val="003D7932"/>
    <w:rsid w:val="003E02C1"/>
    <w:rsid w:val="004204D4"/>
    <w:rsid w:val="00434656"/>
    <w:rsid w:val="0043642A"/>
    <w:rsid w:val="00473845"/>
    <w:rsid w:val="004771D0"/>
    <w:rsid w:val="00480F60"/>
    <w:rsid w:val="004903AD"/>
    <w:rsid w:val="004B5DF8"/>
    <w:rsid w:val="004C5F3D"/>
    <w:rsid w:val="004C7508"/>
    <w:rsid w:val="0050016C"/>
    <w:rsid w:val="0051231F"/>
    <w:rsid w:val="005212D6"/>
    <w:rsid w:val="0052507F"/>
    <w:rsid w:val="0053401A"/>
    <w:rsid w:val="00557D98"/>
    <w:rsid w:val="00564299"/>
    <w:rsid w:val="005762F7"/>
    <w:rsid w:val="00582F21"/>
    <w:rsid w:val="005844B9"/>
    <w:rsid w:val="005969ED"/>
    <w:rsid w:val="005A25EC"/>
    <w:rsid w:val="005D2FCA"/>
    <w:rsid w:val="005D554F"/>
    <w:rsid w:val="005E49A2"/>
    <w:rsid w:val="005E63D0"/>
    <w:rsid w:val="00606949"/>
    <w:rsid w:val="00612996"/>
    <w:rsid w:val="0062399E"/>
    <w:rsid w:val="006475ED"/>
    <w:rsid w:val="00657E8E"/>
    <w:rsid w:val="00667E96"/>
    <w:rsid w:val="006812B0"/>
    <w:rsid w:val="00685D85"/>
    <w:rsid w:val="0068614E"/>
    <w:rsid w:val="006979A9"/>
    <w:rsid w:val="006A4CB2"/>
    <w:rsid w:val="006A71AE"/>
    <w:rsid w:val="006C14FD"/>
    <w:rsid w:val="007175AB"/>
    <w:rsid w:val="00736A3A"/>
    <w:rsid w:val="00747D8E"/>
    <w:rsid w:val="007724AF"/>
    <w:rsid w:val="00787625"/>
    <w:rsid w:val="00793581"/>
    <w:rsid w:val="00795307"/>
    <w:rsid w:val="007A5DFA"/>
    <w:rsid w:val="007D145A"/>
    <w:rsid w:val="007D6859"/>
    <w:rsid w:val="007F40D7"/>
    <w:rsid w:val="008139C9"/>
    <w:rsid w:val="00822D6C"/>
    <w:rsid w:val="00827924"/>
    <w:rsid w:val="00852152"/>
    <w:rsid w:val="00861279"/>
    <w:rsid w:val="0087440E"/>
    <w:rsid w:val="00885734"/>
    <w:rsid w:val="008A41B1"/>
    <w:rsid w:val="008B3600"/>
    <w:rsid w:val="008C73D8"/>
    <w:rsid w:val="008E1F34"/>
    <w:rsid w:val="0090394F"/>
    <w:rsid w:val="009313A8"/>
    <w:rsid w:val="00931942"/>
    <w:rsid w:val="00937F9C"/>
    <w:rsid w:val="00956D25"/>
    <w:rsid w:val="00960F91"/>
    <w:rsid w:val="009628E9"/>
    <w:rsid w:val="00981031"/>
    <w:rsid w:val="0098113E"/>
    <w:rsid w:val="009820DA"/>
    <w:rsid w:val="009B620A"/>
    <w:rsid w:val="009C19B1"/>
    <w:rsid w:val="009C55E7"/>
    <w:rsid w:val="009C7CFD"/>
    <w:rsid w:val="009D2178"/>
    <w:rsid w:val="009D61BA"/>
    <w:rsid w:val="009E1EB8"/>
    <w:rsid w:val="00A103EE"/>
    <w:rsid w:val="00A12125"/>
    <w:rsid w:val="00A15679"/>
    <w:rsid w:val="00A37057"/>
    <w:rsid w:val="00A70A71"/>
    <w:rsid w:val="00A70FC4"/>
    <w:rsid w:val="00A818D4"/>
    <w:rsid w:val="00A82A0F"/>
    <w:rsid w:val="00A97B98"/>
    <w:rsid w:val="00AA109B"/>
    <w:rsid w:val="00AD74D5"/>
    <w:rsid w:val="00AF0881"/>
    <w:rsid w:val="00B27521"/>
    <w:rsid w:val="00B3696E"/>
    <w:rsid w:val="00B84549"/>
    <w:rsid w:val="00B87BFF"/>
    <w:rsid w:val="00BA2DC9"/>
    <w:rsid w:val="00BA6670"/>
    <w:rsid w:val="00BA7D8C"/>
    <w:rsid w:val="00BB06EA"/>
    <w:rsid w:val="00BB29E6"/>
    <w:rsid w:val="00BB559A"/>
    <w:rsid w:val="00BD1CBC"/>
    <w:rsid w:val="00C03BBE"/>
    <w:rsid w:val="00C2049C"/>
    <w:rsid w:val="00C227A0"/>
    <w:rsid w:val="00C4300A"/>
    <w:rsid w:val="00C617DE"/>
    <w:rsid w:val="00C811AC"/>
    <w:rsid w:val="00CC4737"/>
    <w:rsid w:val="00CE204E"/>
    <w:rsid w:val="00CF4F09"/>
    <w:rsid w:val="00CF6139"/>
    <w:rsid w:val="00D03A0B"/>
    <w:rsid w:val="00D534B2"/>
    <w:rsid w:val="00D71448"/>
    <w:rsid w:val="00D76CDC"/>
    <w:rsid w:val="00D929FD"/>
    <w:rsid w:val="00D972CE"/>
    <w:rsid w:val="00DA0C86"/>
    <w:rsid w:val="00DA248C"/>
    <w:rsid w:val="00DE565E"/>
    <w:rsid w:val="00E07C82"/>
    <w:rsid w:val="00E26003"/>
    <w:rsid w:val="00E54AD1"/>
    <w:rsid w:val="00E82C0D"/>
    <w:rsid w:val="00E87FE4"/>
    <w:rsid w:val="00ED3C53"/>
    <w:rsid w:val="00EE495B"/>
    <w:rsid w:val="00EE687F"/>
    <w:rsid w:val="00EE7ECC"/>
    <w:rsid w:val="00EF1A10"/>
    <w:rsid w:val="00EF1F70"/>
    <w:rsid w:val="00F010AE"/>
    <w:rsid w:val="00F02DBE"/>
    <w:rsid w:val="00F05120"/>
    <w:rsid w:val="00F34ACE"/>
    <w:rsid w:val="00F644AF"/>
    <w:rsid w:val="00F7414F"/>
    <w:rsid w:val="00F76C8F"/>
    <w:rsid w:val="00F873F8"/>
    <w:rsid w:val="00F877BE"/>
    <w:rsid w:val="00F9397E"/>
    <w:rsid w:val="00FA0A76"/>
    <w:rsid w:val="00FB14CB"/>
    <w:rsid w:val="00FB2D00"/>
    <w:rsid w:val="00FB69BD"/>
    <w:rsid w:val="00FC0043"/>
    <w:rsid w:val="00FC1411"/>
    <w:rsid w:val="00FC22F3"/>
    <w:rsid w:val="00FC6877"/>
    <w:rsid w:val="00FF7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A0B"/>
    <w:rPr>
      <w:sz w:val="24"/>
    </w:rPr>
  </w:style>
  <w:style w:type="paragraph" w:styleId="Heading1">
    <w:name w:val="heading 1"/>
    <w:basedOn w:val="Normal"/>
    <w:next w:val="Normal"/>
    <w:qFormat/>
    <w:rsid w:val="00A82A0F"/>
    <w:pPr>
      <w:keepNext/>
      <w:keepLines/>
      <w:numPr>
        <w:numId w:val="1"/>
      </w:numPr>
      <w:spacing w:before="240" w:line="240" w:lineRule="exact"/>
      <w:ind w:right="720"/>
      <w:outlineLvl w:val="0"/>
    </w:pPr>
    <w:rPr>
      <w:b/>
      <w:u w:val="single"/>
    </w:rPr>
  </w:style>
  <w:style w:type="paragraph" w:styleId="Heading2">
    <w:name w:val="heading 2"/>
    <w:basedOn w:val="Normal"/>
    <w:next w:val="Normal"/>
    <w:qFormat/>
    <w:rsid w:val="00A82A0F"/>
    <w:pPr>
      <w:keepNext/>
      <w:keepLines/>
      <w:numPr>
        <w:ilvl w:val="1"/>
        <w:numId w:val="2"/>
      </w:numPr>
      <w:spacing w:before="240" w:line="240" w:lineRule="exact"/>
      <w:ind w:right="720"/>
      <w:outlineLvl w:val="1"/>
    </w:pPr>
    <w:rPr>
      <w:b/>
      <w:u w:val="single"/>
    </w:rPr>
  </w:style>
  <w:style w:type="paragraph" w:styleId="Heading3">
    <w:name w:val="heading 3"/>
    <w:basedOn w:val="Normal"/>
    <w:next w:val="Normal"/>
    <w:qFormat/>
    <w:rsid w:val="00A82A0F"/>
    <w:pPr>
      <w:keepNext/>
      <w:keepLines/>
      <w:numPr>
        <w:ilvl w:val="2"/>
        <w:numId w:val="3"/>
      </w:numPr>
      <w:spacing w:before="240" w:line="240" w:lineRule="exact"/>
      <w:ind w:right="720"/>
      <w:outlineLvl w:val="2"/>
    </w:pPr>
    <w:rPr>
      <w:u w:val="single"/>
    </w:rPr>
  </w:style>
  <w:style w:type="paragraph" w:styleId="Heading4">
    <w:name w:val="heading 4"/>
    <w:basedOn w:val="Normal"/>
    <w:next w:val="Normal"/>
    <w:qFormat/>
    <w:rsid w:val="00A82A0F"/>
    <w:pPr>
      <w:keepNext/>
      <w:keepLines/>
      <w:numPr>
        <w:ilvl w:val="3"/>
        <w:numId w:val="4"/>
      </w:numPr>
      <w:spacing w:before="240" w:line="240" w:lineRule="exact"/>
      <w:ind w:right="720"/>
      <w:outlineLvl w:val="3"/>
    </w:pPr>
    <w:rPr>
      <w:u w:val="single"/>
    </w:rPr>
  </w:style>
  <w:style w:type="paragraph" w:styleId="Heading5">
    <w:name w:val="heading 5"/>
    <w:basedOn w:val="Normal"/>
    <w:next w:val="Normal"/>
    <w:qFormat/>
    <w:rsid w:val="00A82A0F"/>
    <w:pPr>
      <w:keepNext/>
      <w:keepLines/>
      <w:numPr>
        <w:ilvl w:val="4"/>
        <w:numId w:val="5"/>
      </w:numPr>
      <w:spacing w:before="240" w:line="240" w:lineRule="exact"/>
      <w:ind w:right="720"/>
      <w:outlineLvl w:val="4"/>
    </w:pPr>
  </w:style>
  <w:style w:type="paragraph" w:styleId="Heading6">
    <w:name w:val="heading 6"/>
    <w:basedOn w:val="Normal"/>
    <w:next w:val="Normal"/>
    <w:qFormat/>
    <w:rsid w:val="00A82A0F"/>
    <w:pPr>
      <w:keepNext/>
      <w:keepLines/>
      <w:numPr>
        <w:ilvl w:val="5"/>
        <w:numId w:val="6"/>
      </w:numPr>
      <w:spacing w:before="240" w:line="240" w:lineRule="exact"/>
      <w:ind w:right="720"/>
      <w:outlineLvl w:val="5"/>
    </w:pPr>
  </w:style>
  <w:style w:type="paragraph" w:styleId="Heading7">
    <w:name w:val="heading 7"/>
    <w:basedOn w:val="Normal"/>
    <w:next w:val="Normal"/>
    <w:qFormat/>
    <w:rsid w:val="00A82A0F"/>
    <w:pPr>
      <w:keepNext/>
      <w:keepLines/>
      <w:numPr>
        <w:ilvl w:val="6"/>
        <w:numId w:val="7"/>
      </w:numPr>
      <w:spacing w:before="240" w:line="240" w:lineRule="exact"/>
      <w:ind w:right="720"/>
      <w:outlineLvl w:val="6"/>
    </w:pPr>
  </w:style>
  <w:style w:type="paragraph" w:styleId="Heading8">
    <w:name w:val="heading 8"/>
    <w:basedOn w:val="Normal"/>
    <w:next w:val="Normal"/>
    <w:qFormat/>
    <w:rsid w:val="00A82A0F"/>
    <w:pPr>
      <w:keepNext/>
      <w:keepLines/>
      <w:numPr>
        <w:ilvl w:val="7"/>
        <w:numId w:val="8"/>
      </w:numPr>
      <w:spacing w:before="240" w:line="240" w:lineRule="exact"/>
      <w:ind w:right="720"/>
      <w:outlineLvl w:val="7"/>
    </w:pPr>
  </w:style>
  <w:style w:type="paragraph" w:styleId="Heading9">
    <w:name w:val="heading 9"/>
    <w:basedOn w:val="Normal"/>
    <w:next w:val="Normal"/>
    <w:qFormat/>
    <w:rsid w:val="00A82A0F"/>
    <w:pPr>
      <w:keepNext/>
      <w:keepLines/>
      <w:numPr>
        <w:ilvl w:val="8"/>
        <w:numId w:val="9"/>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144AE1"/>
    <w:pPr>
      <w:spacing w:line="480" w:lineRule="exact"/>
      <w:ind w:firstLine="720"/>
      <w:jc w:val="both"/>
    </w:pPr>
    <w:rPr>
      <w:sz w:val="24"/>
    </w:rPr>
  </w:style>
  <w:style w:type="paragraph" w:styleId="Header">
    <w:name w:val="header"/>
    <w:basedOn w:val="Normal"/>
    <w:link w:val="HeaderChar"/>
    <w:uiPriority w:val="99"/>
    <w:rsid w:val="00A82A0F"/>
    <w:pPr>
      <w:tabs>
        <w:tab w:val="center" w:pos="4320"/>
        <w:tab w:val="right" w:pos="9360"/>
      </w:tabs>
    </w:pPr>
  </w:style>
  <w:style w:type="paragraph" w:styleId="Footer">
    <w:name w:val="footer"/>
    <w:basedOn w:val="Normal"/>
    <w:rsid w:val="00A82A0F"/>
    <w:pPr>
      <w:tabs>
        <w:tab w:val="center" w:pos="4320"/>
        <w:tab w:val="right" w:pos="8640"/>
      </w:tabs>
    </w:pPr>
  </w:style>
  <w:style w:type="paragraph" w:customStyle="1" w:styleId="HeaderNumbers">
    <w:name w:val="HeaderNumbers"/>
    <w:basedOn w:val="Normal"/>
    <w:rsid w:val="00A82A0F"/>
    <w:pPr>
      <w:spacing w:before="720" w:line="480" w:lineRule="exact"/>
      <w:ind w:right="144"/>
      <w:jc w:val="right"/>
    </w:pPr>
  </w:style>
  <w:style w:type="paragraph" w:customStyle="1" w:styleId="PleadingSignature">
    <w:name w:val="Pleading Signature"/>
    <w:basedOn w:val="Normal"/>
    <w:rsid w:val="00564299"/>
    <w:pPr>
      <w:keepNext/>
      <w:keepLines/>
      <w:tabs>
        <w:tab w:val="left" w:pos="5040"/>
        <w:tab w:val="right" w:pos="9360"/>
      </w:tabs>
      <w:spacing w:line="240" w:lineRule="exact"/>
      <w:ind w:left="4320"/>
    </w:pPr>
  </w:style>
  <w:style w:type="paragraph" w:customStyle="1" w:styleId="FooterSmallPrint">
    <w:name w:val="FooterSmallPrint"/>
    <w:basedOn w:val="Normal"/>
    <w:next w:val="Normal"/>
    <w:rsid w:val="00A82A0F"/>
    <w:rPr>
      <w:sz w:val="16"/>
    </w:rPr>
  </w:style>
  <w:style w:type="character" w:styleId="FootnoteReference">
    <w:name w:val="footnote reference"/>
    <w:basedOn w:val="DefaultParagraphFont"/>
    <w:semiHidden/>
    <w:rsid w:val="00A82A0F"/>
    <w:rPr>
      <w:vertAlign w:val="superscript"/>
    </w:rPr>
  </w:style>
  <w:style w:type="paragraph" w:styleId="FootnoteText">
    <w:name w:val="footnote text"/>
    <w:basedOn w:val="Normal"/>
    <w:semiHidden/>
    <w:rsid w:val="00A82A0F"/>
    <w:pPr>
      <w:spacing w:after="240"/>
      <w:jc w:val="both"/>
    </w:pPr>
    <w:rPr>
      <w:sz w:val="20"/>
    </w:rPr>
  </w:style>
  <w:style w:type="paragraph" w:styleId="NormalIndent">
    <w:name w:val="Normal Indent"/>
    <w:basedOn w:val="Normal"/>
    <w:rsid w:val="00A82A0F"/>
    <w:pPr>
      <w:ind w:left="720" w:right="720"/>
    </w:pPr>
  </w:style>
  <w:style w:type="character" w:styleId="PageNumber">
    <w:name w:val="page number"/>
    <w:basedOn w:val="DefaultParagraphFont"/>
    <w:rsid w:val="00A82A0F"/>
  </w:style>
  <w:style w:type="paragraph" w:styleId="Quote">
    <w:name w:val="Quote"/>
    <w:basedOn w:val="Normal"/>
    <w:next w:val="BodyText"/>
    <w:qFormat/>
    <w:rsid w:val="00A82A0F"/>
    <w:pPr>
      <w:spacing w:before="200" w:line="240" w:lineRule="exact"/>
      <w:ind w:left="1440" w:right="1440"/>
      <w:jc w:val="both"/>
    </w:pPr>
  </w:style>
  <w:style w:type="paragraph" w:styleId="TableofAuthorities">
    <w:name w:val="table of authorities"/>
    <w:basedOn w:val="Normal"/>
    <w:next w:val="Normal"/>
    <w:semiHidden/>
    <w:rsid w:val="00A82A0F"/>
    <w:pPr>
      <w:tabs>
        <w:tab w:val="right" w:leader="dot" w:pos="9216"/>
      </w:tabs>
      <w:spacing w:after="120"/>
      <w:ind w:left="360" w:right="1440" w:hanging="360"/>
    </w:pPr>
  </w:style>
  <w:style w:type="paragraph" w:styleId="TOAHeading">
    <w:name w:val="toa heading"/>
    <w:basedOn w:val="Normal"/>
    <w:next w:val="TableofAuthorities"/>
    <w:semiHidden/>
    <w:rsid w:val="00A82A0F"/>
    <w:pPr>
      <w:keepNext/>
      <w:spacing w:before="480" w:after="120"/>
    </w:pPr>
    <w:rPr>
      <w:b/>
      <w:caps/>
      <w:u w:val="single"/>
    </w:rPr>
  </w:style>
  <w:style w:type="paragraph" w:customStyle="1" w:styleId="SingleSpacing">
    <w:name w:val="Single Spacing"/>
    <w:basedOn w:val="BodyText"/>
    <w:rsid w:val="00A82A0F"/>
    <w:pPr>
      <w:spacing w:line="240" w:lineRule="exact"/>
      <w:ind w:firstLine="0"/>
      <w:jc w:val="left"/>
    </w:pPr>
  </w:style>
  <w:style w:type="paragraph" w:customStyle="1" w:styleId="PLDSignature">
    <w:name w:val="PLD Signature"/>
    <w:basedOn w:val="Normal"/>
    <w:rsid w:val="00FF7D0D"/>
    <w:pPr>
      <w:ind w:left="4320"/>
    </w:pPr>
    <w:rPr>
      <w:szCs w:val="24"/>
    </w:rPr>
  </w:style>
  <w:style w:type="paragraph" w:customStyle="1" w:styleId="wdfooter">
    <w:name w:val="wdfooter"/>
    <w:basedOn w:val="Normal"/>
    <w:rsid w:val="00A82A0F"/>
    <w:rPr>
      <w:sz w:val="12"/>
    </w:rPr>
  </w:style>
  <w:style w:type="paragraph" w:customStyle="1" w:styleId="AfterQuote">
    <w:name w:val="AfterQuote"/>
    <w:basedOn w:val="BodyText"/>
    <w:next w:val="BodyText"/>
    <w:rsid w:val="00A82A0F"/>
    <w:pPr>
      <w:ind w:firstLine="0"/>
    </w:pPr>
  </w:style>
  <w:style w:type="paragraph" w:customStyle="1" w:styleId="FirmName">
    <w:name w:val="Firm Name"/>
    <w:basedOn w:val="Normal"/>
    <w:rsid w:val="004903AD"/>
    <w:pPr>
      <w:spacing w:line="240" w:lineRule="exact"/>
      <w:ind w:left="360" w:right="792" w:hanging="360"/>
    </w:pPr>
    <w:rPr>
      <w:caps/>
      <w:szCs w:val="24"/>
    </w:rPr>
  </w:style>
  <w:style w:type="paragraph" w:customStyle="1" w:styleId="PLDSignatureNI">
    <w:name w:val="PLD Signature NI"/>
    <w:basedOn w:val="PLDSignature"/>
    <w:rsid w:val="00FF7D0D"/>
    <w:pPr>
      <w:spacing w:after="480"/>
      <w:ind w:left="0"/>
    </w:pPr>
    <w:rPr>
      <w:caps/>
    </w:rPr>
  </w:style>
  <w:style w:type="paragraph" w:customStyle="1" w:styleId="FirmInfo">
    <w:name w:val="Firm Info"/>
    <w:basedOn w:val="Normal"/>
    <w:rsid w:val="004903AD"/>
    <w:pPr>
      <w:spacing w:line="240" w:lineRule="exact"/>
    </w:pPr>
    <w:rPr>
      <w:szCs w:val="24"/>
    </w:rPr>
  </w:style>
  <w:style w:type="paragraph" w:customStyle="1" w:styleId="PLDSignatureTextLeft">
    <w:name w:val="PLD Signature Text Left"/>
    <w:basedOn w:val="Normal"/>
    <w:rsid w:val="00FF7D0D"/>
    <w:rPr>
      <w:szCs w:val="24"/>
    </w:rPr>
  </w:style>
  <w:style w:type="paragraph" w:customStyle="1" w:styleId="PLDDate">
    <w:name w:val="PLD Date"/>
    <w:basedOn w:val="Normal"/>
    <w:rsid w:val="00FF7D0D"/>
    <w:pPr>
      <w:keepNext/>
      <w:keepLines/>
      <w:spacing w:line="240" w:lineRule="exact"/>
      <w:ind w:left="907" w:hanging="907"/>
    </w:pPr>
    <w:rPr>
      <w:szCs w:val="24"/>
    </w:rPr>
  </w:style>
  <w:style w:type="paragraph" w:customStyle="1" w:styleId="PleadingTitleCentered">
    <w:name w:val="Pleading Title Centered"/>
    <w:basedOn w:val="Normal"/>
    <w:rsid w:val="00473845"/>
    <w:pPr>
      <w:spacing w:after="240" w:line="240" w:lineRule="exact"/>
      <w:jc w:val="center"/>
    </w:pPr>
    <w:rPr>
      <w:bCs/>
      <w:caps/>
      <w:szCs w:val="24"/>
    </w:rPr>
  </w:style>
  <w:style w:type="paragraph" w:customStyle="1" w:styleId="PleadingTitle">
    <w:name w:val="Pleading Title"/>
    <w:basedOn w:val="Normal"/>
    <w:rsid w:val="00473845"/>
    <w:pPr>
      <w:keepNext/>
      <w:keepLines/>
      <w:spacing w:line="240" w:lineRule="exact"/>
      <w:ind w:left="317"/>
    </w:pPr>
    <w:rPr>
      <w:bCs/>
      <w:caps/>
      <w:szCs w:val="24"/>
    </w:rPr>
  </w:style>
  <w:style w:type="paragraph" w:customStyle="1" w:styleId="SignatureLineLeft">
    <w:name w:val="Signature Line Left"/>
    <w:basedOn w:val="Normal"/>
    <w:rsid w:val="00FF7D0D"/>
    <w:pPr>
      <w:keepNext/>
      <w:tabs>
        <w:tab w:val="right" w:leader="underscore" w:pos="9360"/>
      </w:tabs>
    </w:pPr>
    <w:rPr>
      <w:szCs w:val="24"/>
    </w:rPr>
  </w:style>
  <w:style w:type="paragraph" w:customStyle="1" w:styleId="SignatureTextLeft">
    <w:name w:val="Signature Text Left"/>
    <w:basedOn w:val="Normal"/>
    <w:rsid w:val="00FF7D0D"/>
    <w:rPr>
      <w:szCs w:val="24"/>
    </w:rPr>
  </w:style>
  <w:style w:type="paragraph" w:customStyle="1" w:styleId="CourtName">
    <w:name w:val="CourtName"/>
    <w:basedOn w:val="Normal"/>
    <w:rsid w:val="00226686"/>
    <w:pPr>
      <w:spacing w:before="240" w:after="240" w:line="240" w:lineRule="exact"/>
      <w:jc w:val="center"/>
    </w:pPr>
    <w:rPr>
      <w:bCs/>
      <w:caps/>
      <w:szCs w:val="24"/>
    </w:rPr>
  </w:style>
  <w:style w:type="paragraph" w:customStyle="1" w:styleId="BodyTextSingle">
    <w:name w:val="Body Text Single"/>
    <w:basedOn w:val="Normal"/>
    <w:rsid w:val="005A25EC"/>
    <w:pPr>
      <w:spacing w:after="240" w:line="240" w:lineRule="exact"/>
      <w:ind w:firstLine="720"/>
    </w:pPr>
  </w:style>
  <w:style w:type="paragraph" w:customStyle="1" w:styleId="JudgeName">
    <w:name w:val="Judge Name"/>
    <w:basedOn w:val="Normal"/>
    <w:rsid w:val="00226686"/>
    <w:pPr>
      <w:spacing w:line="240" w:lineRule="exact"/>
      <w:ind w:left="113" w:right="113"/>
      <w:jc w:val="right"/>
    </w:pPr>
    <w:rPr>
      <w:caps/>
      <w:szCs w:val="24"/>
    </w:rPr>
  </w:style>
  <w:style w:type="paragraph" w:customStyle="1" w:styleId="Approved">
    <w:name w:val="Approved"/>
    <w:basedOn w:val="Normal"/>
    <w:rsid w:val="00564299"/>
    <w:pPr>
      <w:spacing w:after="720" w:line="240" w:lineRule="exact"/>
    </w:pPr>
  </w:style>
  <w:style w:type="paragraph" w:customStyle="1" w:styleId="AttyName">
    <w:name w:val="Atty Name"/>
    <w:basedOn w:val="Normal"/>
    <w:rsid w:val="00564299"/>
    <w:pPr>
      <w:spacing w:line="240" w:lineRule="exact"/>
      <w:ind w:left="576"/>
    </w:pPr>
  </w:style>
  <w:style w:type="paragraph" w:customStyle="1" w:styleId="ByLine">
    <w:name w:val="By Line"/>
    <w:basedOn w:val="Normal"/>
    <w:rsid w:val="00FC0043"/>
    <w:pPr>
      <w:tabs>
        <w:tab w:val="left" w:pos="576"/>
        <w:tab w:val="left" w:pos="4320"/>
      </w:tabs>
    </w:pPr>
  </w:style>
  <w:style w:type="paragraph" w:customStyle="1" w:styleId="FirmAddress">
    <w:name w:val="Firm Address"/>
    <w:basedOn w:val="Normal"/>
    <w:rsid w:val="004903AD"/>
    <w:pPr>
      <w:spacing w:after="240" w:line="240" w:lineRule="exact"/>
    </w:pPr>
    <w:rPr>
      <w:szCs w:val="24"/>
    </w:rPr>
  </w:style>
  <w:style w:type="paragraph" w:customStyle="1" w:styleId="PldCaption">
    <w:name w:val="PldCaption"/>
    <w:basedOn w:val="Normal"/>
    <w:link w:val="PldCaptionChar"/>
    <w:rsid w:val="000F4FC3"/>
    <w:pPr>
      <w:tabs>
        <w:tab w:val="left" w:pos="2160"/>
      </w:tabs>
      <w:spacing w:line="240" w:lineRule="exact"/>
    </w:pPr>
  </w:style>
  <w:style w:type="character" w:customStyle="1" w:styleId="PldCaptionChar">
    <w:name w:val="PldCaption Char"/>
    <w:basedOn w:val="DefaultParagraphFont"/>
    <w:link w:val="PldCaption"/>
    <w:rsid w:val="000F4FC3"/>
    <w:rPr>
      <w:sz w:val="24"/>
      <w:lang w:val="en-US" w:eastAsia="en-US" w:bidi="ar-SA"/>
    </w:rPr>
  </w:style>
  <w:style w:type="paragraph" w:customStyle="1" w:styleId="PleadingSummary">
    <w:name w:val="Pleading Summary"/>
    <w:basedOn w:val="Normal"/>
    <w:rsid w:val="000D477A"/>
  </w:style>
  <w:style w:type="paragraph" w:customStyle="1" w:styleId="OfficeAddressFooter">
    <w:name w:val="Office Address Footer"/>
    <w:basedOn w:val="Normal"/>
    <w:rsid w:val="00A12125"/>
    <w:pPr>
      <w:jc w:val="center"/>
    </w:pPr>
    <w:rPr>
      <w:sz w:val="16"/>
    </w:rPr>
  </w:style>
  <w:style w:type="paragraph" w:customStyle="1" w:styleId="PLDSignatureDated">
    <w:name w:val="PLD Signature Dated"/>
    <w:basedOn w:val="Normal"/>
    <w:rsid w:val="00827924"/>
    <w:pPr>
      <w:spacing w:after="240" w:line="480" w:lineRule="exact"/>
      <w:ind w:firstLine="720"/>
    </w:pPr>
  </w:style>
  <w:style w:type="paragraph" w:styleId="BalloonText">
    <w:name w:val="Balloon Text"/>
    <w:basedOn w:val="Normal"/>
    <w:link w:val="BalloonTextChar"/>
    <w:rsid w:val="00747D8E"/>
    <w:rPr>
      <w:rFonts w:ascii="Tahoma" w:hAnsi="Tahoma" w:cs="Tahoma"/>
      <w:sz w:val="16"/>
      <w:szCs w:val="16"/>
    </w:rPr>
  </w:style>
  <w:style w:type="character" w:customStyle="1" w:styleId="BalloonTextChar">
    <w:name w:val="Balloon Text Char"/>
    <w:basedOn w:val="DefaultParagraphFont"/>
    <w:link w:val="BalloonText"/>
    <w:rsid w:val="00747D8E"/>
    <w:rPr>
      <w:rFonts w:ascii="Tahoma" w:hAnsi="Tahoma" w:cs="Tahoma"/>
      <w:sz w:val="16"/>
      <w:szCs w:val="16"/>
    </w:rPr>
  </w:style>
  <w:style w:type="paragraph" w:customStyle="1" w:styleId="Parties">
    <w:name w:val="Parties"/>
    <w:basedOn w:val="Normal"/>
    <w:rsid w:val="00E07C82"/>
    <w:pPr>
      <w:spacing w:line="240" w:lineRule="exact"/>
    </w:pPr>
  </w:style>
  <w:style w:type="paragraph" w:customStyle="1" w:styleId="PartyType">
    <w:name w:val="Party Type"/>
    <w:basedOn w:val="Normal"/>
    <w:rsid w:val="00E07C82"/>
    <w:pPr>
      <w:spacing w:line="240" w:lineRule="exact"/>
      <w:ind w:left="2160"/>
    </w:pPr>
  </w:style>
  <w:style w:type="paragraph" w:customStyle="1" w:styleId="versus">
    <w:name w:val="versus"/>
    <w:basedOn w:val="Normal"/>
    <w:rsid w:val="00E07C82"/>
    <w:pPr>
      <w:spacing w:line="240" w:lineRule="exact"/>
      <w:ind w:left="720"/>
    </w:pPr>
  </w:style>
  <w:style w:type="paragraph" w:customStyle="1" w:styleId="Style1">
    <w:name w:val="Style1"/>
    <w:basedOn w:val="Normal"/>
    <w:link w:val="Style1Char"/>
    <w:qFormat/>
    <w:rsid w:val="00073484"/>
    <w:pPr>
      <w:spacing w:line="480" w:lineRule="auto"/>
    </w:pPr>
  </w:style>
  <w:style w:type="character" w:customStyle="1" w:styleId="Style1Char">
    <w:name w:val="Style1 Char"/>
    <w:basedOn w:val="DefaultParagraphFont"/>
    <w:link w:val="Style1"/>
    <w:rsid w:val="00073484"/>
    <w:rPr>
      <w:sz w:val="24"/>
    </w:rPr>
  </w:style>
  <w:style w:type="paragraph" w:customStyle="1" w:styleId="ParagraphStyle">
    <w:name w:val="Paragraph Style"/>
    <w:basedOn w:val="Style1"/>
    <w:link w:val="ParagraphStyleChar"/>
    <w:qFormat/>
    <w:rsid w:val="00E87FE4"/>
    <w:pPr>
      <w:ind w:firstLine="720"/>
    </w:pPr>
  </w:style>
  <w:style w:type="character" w:customStyle="1" w:styleId="HeaderChar">
    <w:name w:val="Header Char"/>
    <w:basedOn w:val="DefaultParagraphFont"/>
    <w:link w:val="Header"/>
    <w:uiPriority w:val="99"/>
    <w:rsid w:val="00EE495B"/>
    <w:rPr>
      <w:sz w:val="24"/>
    </w:rPr>
  </w:style>
  <w:style w:type="character" w:customStyle="1" w:styleId="ParagraphStyleChar">
    <w:name w:val="Paragraph Style Char"/>
    <w:basedOn w:val="Style1Char"/>
    <w:link w:val="ParagraphStyle"/>
    <w:rsid w:val="00E87F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gden%20Pleadings\PLD%20Superior%20Cou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2015-09-04T07:00:00+00:00</Date1>
    <IsDocumentOrder xmlns="dc463f71-b30c-4ab2-9473-d307f9d35888" xsi:nil="true"/>
    <IsHighlyConfidential xmlns="dc463f71-b30c-4ab2-9473-d307f9d35888">false</IsHighlyConfidential>
    <CaseCompanyNames xmlns="dc463f71-b30c-4ab2-9473-d307f9d35888">City of Woodinville</CaseCompanyNames>
    <DocketNumber xmlns="dc463f71-b30c-4ab2-9473-d307f9d35888">143902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DA96355AB3CE4BB24C8503C0E6F6FF" ma:contentTypeVersion="175" ma:contentTypeDescription="" ma:contentTypeScope="" ma:versionID="40fc06686d94615064fcc94f3938ed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891E44-6966-4C4E-87F6-E6CFCF481B3B}"/>
</file>

<file path=customXml/itemProps2.xml><?xml version="1.0" encoding="utf-8"?>
<ds:datastoreItem xmlns:ds="http://schemas.openxmlformats.org/officeDocument/2006/customXml" ds:itemID="{FAACF0ED-F8DE-4048-80AA-4B447BF51D4D}"/>
</file>

<file path=customXml/itemProps3.xml><?xml version="1.0" encoding="utf-8"?>
<ds:datastoreItem xmlns:ds="http://schemas.openxmlformats.org/officeDocument/2006/customXml" ds:itemID="{794F9F0F-5B02-4418-B383-91DB7B6B0ADC}"/>
</file>

<file path=customXml/itemProps4.xml><?xml version="1.0" encoding="utf-8"?>
<ds:datastoreItem xmlns:ds="http://schemas.openxmlformats.org/officeDocument/2006/customXml" ds:itemID="{DCE0E543-D4A8-491F-A4F3-264D4A7E4A64}"/>
</file>

<file path=customXml/itemProps5.xml><?xml version="1.0" encoding="utf-8"?>
<ds:datastoreItem xmlns:ds="http://schemas.openxmlformats.org/officeDocument/2006/customXml" ds:itemID="{5448FAC4-A5D6-489E-A58A-A1788B973B90}"/>
</file>

<file path=docProps/app.xml><?xml version="1.0" encoding="utf-8"?>
<Properties xmlns="http://schemas.openxmlformats.org/officeDocument/2006/extended-properties" xmlns:vt="http://schemas.openxmlformats.org/officeDocument/2006/docPropsVTypes">
  <Template>PLD Superior Court.dotm</Template>
  <TotalTime>248</TotalTime>
  <Pages>6</Pages>
  <Words>1286</Words>
  <Characters>7077</Characters>
  <Application>Microsoft Office Word</Application>
  <DocSecurity>0</DocSecurity>
  <PresentationFormat/>
  <Lines>191</Lines>
  <Paragraphs>47</Paragraphs>
  <ScaleCrop>false</ScaleCrop>
  <HeadingPairs>
    <vt:vector size="2" baseType="variant">
      <vt:variant>
        <vt:lpstr>Title</vt:lpstr>
      </vt:variant>
      <vt:variant>
        <vt:i4>1</vt:i4>
      </vt:variant>
    </vt:vector>
  </HeadingPairs>
  <TitlesOfParts>
    <vt:vector size="1" baseType="lpstr">
      <vt:lpstr>Brief in Support of Railroad Responsibility  (1366566.DOCX;1)</vt:lpstr>
    </vt:vector>
  </TitlesOfParts>
  <Company>PCG</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in Support of Railroad Responsibility  (1366566.DOCX;1)</dc:title>
  <dc:subject>GAR1366566.DOCX;1/00046.050059/ /font=8</dc:subject>
  <dc:creator>Greg Rubstello</dc:creator>
  <cp:keywords/>
  <cp:lastModifiedBy>Greg Rubstello</cp:lastModifiedBy>
  <cp:revision>11</cp:revision>
  <cp:lastPrinted>2015-09-04T15:43:00Z</cp:lastPrinted>
  <dcterms:created xsi:type="dcterms:W3CDTF">2015-09-03T18:16:00Z</dcterms:created>
  <dcterms:modified xsi:type="dcterms:W3CDTF">2015-09-04T15:48:00Z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pcgPleading</vt:lpwstr>
  </property>
  <property fmtid="{D5CDD505-2E9C-101B-9397-08002B2CF9AE}" pid="3" name="PleadingType">
    <vt:lpwstr>Superior</vt:lpwstr>
  </property>
  <property fmtid="{D5CDD505-2E9C-101B-9397-08002B2CF9AE}" pid="4" name="State">
    <vt:lpwstr>Washington</vt:lpwstr>
  </property>
  <property fmtid="{D5CDD505-2E9C-101B-9397-08002B2CF9AE}" pid="5" name="Office">
    <vt:lpwstr>Seattle</vt:lpwstr>
  </property>
  <property fmtid="{D5CDD505-2E9C-101B-9397-08002B2CF9AE}" pid="6" name="CaptionStyle">
    <vt:lpwstr>table</vt:lpwstr>
  </property>
  <property fmtid="{D5CDD505-2E9C-101B-9397-08002B2CF9AE}" pid="7" name="ContentTypeId">
    <vt:lpwstr>0x0101006E56B4D1795A2E4DB2F0B01679ED314A0056DA96355AB3CE4BB24C8503C0E6F6FF</vt:lpwstr>
  </property>
  <property fmtid="{D5CDD505-2E9C-101B-9397-08002B2CF9AE}" pid="8" name="_docset_NoMedatataSyncRequired">
    <vt:lpwstr>False</vt:lpwstr>
  </property>
</Properties>
</file>