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08" w:rsidRPr="00BB2898" w:rsidRDefault="00BB2898" w:rsidP="00BB2898">
      <w:pPr>
        <w:spacing w:after="0" w:line="240" w:lineRule="auto"/>
        <w:jc w:val="center"/>
        <w:rPr>
          <w:rFonts w:ascii="Times New Roman" w:hAnsi="Times New Roman" w:cs="Times New Roman"/>
          <w:b/>
          <w:sz w:val="28"/>
          <w:szCs w:val="28"/>
        </w:rPr>
      </w:pPr>
      <w:bookmarkStart w:id="0" w:name="_GoBack"/>
      <w:bookmarkEnd w:id="0"/>
      <w:r w:rsidRPr="00BB2898">
        <w:rPr>
          <w:rFonts w:ascii="Times New Roman" w:hAnsi="Times New Roman" w:cs="Times New Roman"/>
          <w:b/>
          <w:sz w:val="28"/>
          <w:szCs w:val="28"/>
        </w:rPr>
        <w:t>Draft Auto Transportation Rules – Chapter 480-30 WAC</w:t>
      </w:r>
    </w:p>
    <w:p w:rsidR="00BB2898" w:rsidRPr="00BB2898" w:rsidRDefault="00BB2898" w:rsidP="00BB2898">
      <w:pPr>
        <w:spacing w:after="0" w:line="240" w:lineRule="auto"/>
        <w:jc w:val="center"/>
        <w:rPr>
          <w:rFonts w:ascii="Times New Roman" w:hAnsi="Times New Roman" w:cs="Times New Roman"/>
          <w:b/>
          <w:sz w:val="28"/>
          <w:szCs w:val="28"/>
        </w:rPr>
      </w:pPr>
      <w:r w:rsidRPr="00BB2898">
        <w:rPr>
          <w:rFonts w:ascii="Times New Roman" w:hAnsi="Times New Roman" w:cs="Times New Roman"/>
          <w:b/>
          <w:sz w:val="28"/>
          <w:szCs w:val="28"/>
        </w:rPr>
        <w:t>Docket TC-121328</w:t>
      </w:r>
    </w:p>
    <w:p w:rsidR="00BB2898" w:rsidRPr="00BB2898" w:rsidRDefault="00BB2898" w:rsidP="00BB2898">
      <w:pPr>
        <w:spacing w:after="0" w:line="240" w:lineRule="auto"/>
        <w:jc w:val="center"/>
        <w:rPr>
          <w:rFonts w:ascii="Times New Roman" w:hAnsi="Times New Roman" w:cs="Times New Roman"/>
          <w:b/>
          <w:sz w:val="28"/>
          <w:szCs w:val="28"/>
        </w:rPr>
      </w:pPr>
      <w:r w:rsidRPr="00BB2898">
        <w:rPr>
          <w:rFonts w:ascii="Times New Roman" w:hAnsi="Times New Roman" w:cs="Times New Roman"/>
          <w:b/>
          <w:sz w:val="28"/>
          <w:szCs w:val="28"/>
        </w:rPr>
        <w:t>Summary of Changes from 1</w:t>
      </w:r>
      <w:r w:rsidRPr="00BB2898">
        <w:rPr>
          <w:rFonts w:ascii="Times New Roman" w:hAnsi="Times New Roman" w:cs="Times New Roman"/>
          <w:b/>
          <w:sz w:val="28"/>
          <w:szCs w:val="28"/>
          <w:vertAlign w:val="superscript"/>
        </w:rPr>
        <w:t>st</w:t>
      </w:r>
      <w:r w:rsidRPr="00BB2898">
        <w:rPr>
          <w:rFonts w:ascii="Times New Roman" w:hAnsi="Times New Roman" w:cs="Times New Roman"/>
          <w:b/>
          <w:sz w:val="28"/>
          <w:szCs w:val="28"/>
        </w:rPr>
        <w:t xml:space="preserve"> Draft to 2</w:t>
      </w:r>
      <w:r w:rsidRPr="00BB2898">
        <w:rPr>
          <w:rFonts w:ascii="Times New Roman" w:hAnsi="Times New Roman" w:cs="Times New Roman"/>
          <w:b/>
          <w:sz w:val="28"/>
          <w:szCs w:val="28"/>
          <w:vertAlign w:val="superscript"/>
        </w:rPr>
        <w:t>nd</w:t>
      </w:r>
      <w:r w:rsidRPr="00BB2898">
        <w:rPr>
          <w:rFonts w:ascii="Times New Roman" w:hAnsi="Times New Roman" w:cs="Times New Roman"/>
          <w:b/>
          <w:sz w:val="28"/>
          <w:szCs w:val="28"/>
        </w:rPr>
        <w:t xml:space="preserve"> Draft Rules</w:t>
      </w:r>
    </w:p>
    <w:p w:rsidR="00BB2898" w:rsidRPr="00BB2898" w:rsidRDefault="00BB2898" w:rsidP="00BB2898">
      <w:pPr>
        <w:spacing w:after="0" w:line="240" w:lineRule="auto"/>
        <w:jc w:val="center"/>
        <w:rPr>
          <w:rFonts w:ascii="Times New Roman" w:hAnsi="Times New Roman" w:cs="Times New Roman"/>
          <w:b/>
          <w:sz w:val="28"/>
          <w:szCs w:val="28"/>
        </w:rPr>
      </w:pPr>
      <w:r w:rsidRPr="00BB2898">
        <w:rPr>
          <w:rFonts w:ascii="Times New Roman" w:hAnsi="Times New Roman" w:cs="Times New Roman"/>
          <w:b/>
          <w:sz w:val="28"/>
          <w:szCs w:val="28"/>
        </w:rPr>
        <w:t>April 12, 2013</w:t>
      </w:r>
    </w:p>
    <w:p w:rsidR="00BB2898" w:rsidRDefault="00BB2898" w:rsidP="00BB2898">
      <w:pPr>
        <w:spacing w:after="0" w:line="240" w:lineRule="auto"/>
        <w:rPr>
          <w:rFonts w:ascii="Times New Roman" w:hAnsi="Times New Roman" w:cs="Times New Roman"/>
          <w:sz w:val="24"/>
          <w:szCs w:val="24"/>
        </w:rPr>
      </w:pPr>
    </w:p>
    <w:p w:rsidR="00E71F07" w:rsidRDefault="00E71F07"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66D06">
        <w:rPr>
          <w:rFonts w:ascii="Times New Roman" w:hAnsi="Times New Roman" w:cs="Times New Roman"/>
          <w:sz w:val="24"/>
          <w:szCs w:val="24"/>
        </w:rPr>
        <w:t xml:space="preserve">following summarizes </w:t>
      </w:r>
      <w:r w:rsidR="00BA1B26">
        <w:rPr>
          <w:rFonts w:ascii="Times New Roman" w:hAnsi="Times New Roman" w:cs="Times New Roman"/>
          <w:sz w:val="24"/>
          <w:szCs w:val="24"/>
        </w:rPr>
        <w:t xml:space="preserve">significant </w:t>
      </w:r>
      <w:r w:rsidR="00866D06">
        <w:rPr>
          <w:rFonts w:ascii="Times New Roman" w:hAnsi="Times New Roman" w:cs="Times New Roman"/>
          <w:sz w:val="24"/>
          <w:szCs w:val="24"/>
        </w:rPr>
        <w:t>changes</w:t>
      </w:r>
      <w:r>
        <w:rPr>
          <w:rFonts w:ascii="Times New Roman" w:hAnsi="Times New Roman" w:cs="Times New Roman"/>
          <w:sz w:val="24"/>
          <w:szCs w:val="24"/>
        </w:rPr>
        <w:t xml:space="preserve"> made from the 1</w:t>
      </w:r>
      <w:r w:rsidRPr="00E71F07">
        <w:rPr>
          <w:rFonts w:ascii="Times New Roman" w:hAnsi="Times New Roman" w:cs="Times New Roman"/>
          <w:sz w:val="24"/>
          <w:szCs w:val="24"/>
          <w:vertAlign w:val="superscript"/>
        </w:rPr>
        <w:t>st</w:t>
      </w:r>
      <w:r>
        <w:rPr>
          <w:rFonts w:ascii="Times New Roman" w:hAnsi="Times New Roman" w:cs="Times New Roman"/>
          <w:sz w:val="24"/>
          <w:szCs w:val="24"/>
        </w:rPr>
        <w:t xml:space="preserve"> draft rule to the 2</w:t>
      </w:r>
      <w:r w:rsidRPr="00E71F07">
        <w:rPr>
          <w:rFonts w:ascii="Times New Roman" w:hAnsi="Times New Roman" w:cs="Times New Roman"/>
          <w:sz w:val="24"/>
          <w:szCs w:val="24"/>
          <w:vertAlign w:val="superscript"/>
        </w:rPr>
        <w:t>nd</w:t>
      </w:r>
      <w:r>
        <w:rPr>
          <w:rFonts w:ascii="Times New Roman" w:hAnsi="Times New Roman" w:cs="Times New Roman"/>
          <w:sz w:val="24"/>
          <w:szCs w:val="24"/>
        </w:rPr>
        <w:t xml:space="preserve"> draft rule, but does not list every change made.</w:t>
      </w:r>
    </w:p>
    <w:p w:rsidR="00E71F07" w:rsidRDefault="00E71F07" w:rsidP="00BB2898">
      <w:pPr>
        <w:spacing w:after="0" w:line="240" w:lineRule="auto"/>
        <w:rPr>
          <w:rFonts w:ascii="Times New Roman" w:hAnsi="Times New Roman" w:cs="Times New Roman"/>
          <w:sz w:val="24"/>
          <w:szCs w:val="24"/>
        </w:rPr>
      </w:pPr>
    </w:p>
    <w:p w:rsidR="00BB2898" w:rsidRPr="00AC0A4A" w:rsidRDefault="00BB2898" w:rsidP="00BB2898">
      <w:pPr>
        <w:spacing w:after="0" w:line="240" w:lineRule="auto"/>
        <w:rPr>
          <w:rFonts w:ascii="Times New Roman" w:hAnsi="Times New Roman" w:cs="Times New Roman"/>
          <w:b/>
          <w:sz w:val="24"/>
          <w:szCs w:val="24"/>
        </w:rPr>
      </w:pPr>
      <w:r w:rsidRPr="00AC0A4A">
        <w:rPr>
          <w:rFonts w:ascii="Times New Roman" w:hAnsi="Times New Roman" w:cs="Times New Roman"/>
          <w:b/>
          <w:sz w:val="24"/>
          <w:szCs w:val="24"/>
        </w:rPr>
        <w:t>WAC 480-30-071 Reporting Requirements</w:t>
      </w:r>
    </w:p>
    <w:p w:rsidR="00BB2898" w:rsidRDefault="00BB2898" w:rsidP="00BB2898">
      <w:pPr>
        <w:spacing w:after="0" w:line="240" w:lineRule="auto"/>
        <w:rPr>
          <w:rFonts w:ascii="Times New Roman" w:hAnsi="Times New Roman" w:cs="Times New Roman"/>
          <w:sz w:val="24"/>
          <w:szCs w:val="24"/>
        </w:rPr>
      </w:pPr>
    </w:p>
    <w:p w:rsidR="00BB2898" w:rsidRDefault="00BB2898"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draft of the rules proposal deletes the requirement for “operational” data but inserts </w:t>
      </w:r>
      <w:r w:rsidR="00E71F07">
        <w:rPr>
          <w:rFonts w:ascii="Times New Roman" w:hAnsi="Times New Roman" w:cs="Times New Roman"/>
          <w:sz w:val="24"/>
          <w:szCs w:val="24"/>
        </w:rPr>
        <w:t xml:space="preserve">a requirement that the companies provide the data necessary to conduct </w:t>
      </w:r>
      <w:r w:rsidR="00482170">
        <w:rPr>
          <w:rFonts w:ascii="Times New Roman" w:hAnsi="Times New Roman" w:cs="Times New Roman"/>
          <w:sz w:val="24"/>
          <w:szCs w:val="24"/>
        </w:rPr>
        <w:t xml:space="preserve">a </w:t>
      </w:r>
      <w:r w:rsidR="00E71F07">
        <w:rPr>
          <w:rFonts w:ascii="Times New Roman" w:hAnsi="Times New Roman" w:cs="Times New Roman"/>
          <w:sz w:val="24"/>
          <w:szCs w:val="24"/>
        </w:rPr>
        <w:t>review of the rules amendments under WAC 480-30-</w:t>
      </w:r>
      <w:r w:rsidR="00482170">
        <w:rPr>
          <w:rFonts w:ascii="Times New Roman" w:hAnsi="Times New Roman" w:cs="Times New Roman"/>
          <w:sz w:val="24"/>
          <w:szCs w:val="24"/>
        </w:rPr>
        <w:t>ZZZ</w:t>
      </w:r>
      <w:r w:rsidR="00E71F07">
        <w:rPr>
          <w:rFonts w:ascii="Times New Roman" w:hAnsi="Times New Roman" w:cs="Times New Roman"/>
          <w:sz w:val="24"/>
          <w:szCs w:val="24"/>
        </w:rPr>
        <w:t>.</w:t>
      </w:r>
    </w:p>
    <w:p w:rsidR="00E71F07" w:rsidRDefault="00E71F07" w:rsidP="00BB2898">
      <w:pPr>
        <w:spacing w:after="0" w:line="240" w:lineRule="auto"/>
        <w:rPr>
          <w:rFonts w:ascii="Times New Roman" w:hAnsi="Times New Roman" w:cs="Times New Roman"/>
          <w:sz w:val="24"/>
          <w:szCs w:val="24"/>
        </w:rPr>
      </w:pPr>
    </w:p>
    <w:p w:rsidR="00E71F07" w:rsidRDefault="00E71F07"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due date for the safety report required for charter and excursion companies is changed from December 31 to </w:t>
      </w:r>
      <w:r w:rsidR="00482170">
        <w:rPr>
          <w:rFonts w:ascii="Times New Roman" w:hAnsi="Times New Roman" w:cs="Times New Roman"/>
          <w:sz w:val="24"/>
          <w:szCs w:val="24"/>
        </w:rPr>
        <w:t xml:space="preserve">May </w:t>
      </w:r>
      <w:r>
        <w:rPr>
          <w:rFonts w:ascii="Times New Roman" w:hAnsi="Times New Roman" w:cs="Times New Roman"/>
          <w:sz w:val="24"/>
          <w:szCs w:val="24"/>
        </w:rPr>
        <w:t>1.</w:t>
      </w:r>
    </w:p>
    <w:p w:rsidR="00E71F07" w:rsidRDefault="00E71F07" w:rsidP="00BB2898">
      <w:pPr>
        <w:spacing w:after="0" w:line="240" w:lineRule="auto"/>
        <w:rPr>
          <w:rFonts w:ascii="Times New Roman" w:hAnsi="Times New Roman" w:cs="Times New Roman"/>
          <w:sz w:val="24"/>
          <w:szCs w:val="24"/>
        </w:rPr>
      </w:pPr>
    </w:p>
    <w:p w:rsidR="00E71F07" w:rsidRPr="00AC0A4A" w:rsidRDefault="00E71F07" w:rsidP="00BB2898">
      <w:pPr>
        <w:spacing w:after="0" w:line="240" w:lineRule="auto"/>
        <w:rPr>
          <w:rFonts w:ascii="Times New Roman" w:hAnsi="Times New Roman" w:cs="Times New Roman"/>
          <w:b/>
          <w:sz w:val="24"/>
          <w:szCs w:val="24"/>
        </w:rPr>
      </w:pPr>
      <w:proofErr w:type="gramStart"/>
      <w:r w:rsidRPr="00AC0A4A">
        <w:rPr>
          <w:rFonts w:ascii="Times New Roman" w:hAnsi="Times New Roman" w:cs="Times New Roman"/>
          <w:b/>
          <w:sz w:val="24"/>
          <w:szCs w:val="24"/>
        </w:rPr>
        <w:t>WAC 480-30-096 Certificates, application filings, general.</w:t>
      </w:r>
      <w:proofErr w:type="gramEnd"/>
    </w:p>
    <w:p w:rsidR="00E71F07" w:rsidRDefault="00E71F07" w:rsidP="00BB2898">
      <w:pPr>
        <w:spacing w:after="0" w:line="240" w:lineRule="auto"/>
        <w:rPr>
          <w:rFonts w:ascii="Times New Roman" w:hAnsi="Times New Roman" w:cs="Times New Roman"/>
          <w:sz w:val="24"/>
          <w:szCs w:val="24"/>
        </w:rPr>
      </w:pPr>
    </w:p>
    <w:p w:rsidR="00E71F07" w:rsidRDefault="00E71F07"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rule is clarified to require applicants to state that the proposed service will be either “door-to-door” service, “scheduled service,” or both. The terms are defined.</w:t>
      </w:r>
    </w:p>
    <w:p w:rsidR="00E71F07" w:rsidRDefault="00E71F07" w:rsidP="00BB2898">
      <w:pPr>
        <w:spacing w:after="0" w:line="240" w:lineRule="auto"/>
        <w:rPr>
          <w:rFonts w:ascii="Times New Roman" w:hAnsi="Times New Roman" w:cs="Times New Roman"/>
          <w:sz w:val="24"/>
          <w:szCs w:val="24"/>
        </w:rPr>
      </w:pPr>
    </w:p>
    <w:p w:rsidR="00E71F07" w:rsidRDefault="00E71F07"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C0A4A">
        <w:rPr>
          <w:rFonts w:ascii="Times New Roman" w:hAnsi="Times New Roman" w:cs="Times New Roman"/>
          <w:sz w:val="24"/>
          <w:szCs w:val="24"/>
        </w:rPr>
        <w:t xml:space="preserve">second </w:t>
      </w:r>
      <w:r>
        <w:rPr>
          <w:rFonts w:ascii="Times New Roman" w:hAnsi="Times New Roman" w:cs="Times New Roman"/>
          <w:sz w:val="24"/>
          <w:szCs w:val="24"/>
        </w:rPr>
        <w:t>draft clarifies that while applicants may request flexible fare authority under 480-30-YYY, the commission will first determine that the initial tariff filed with the application is fair, just, reasonable and sufficient.</w:t>
      </w:r>
      <w:r w:rsidR="00AC0A4A">
        <w:rPr>
          <w:rFonts w:ascii="Times New Roman" w:hAnsi="Times New Roman" w:cs="Times New Roman"/>
          <w:sz w:val="24"/>
          <w:szCs w:val="24"/>
        </w:rPr>
        <w:t xml:space="preserve"> </w:t>
      </w:r>
    </w:p>
    <w:p w:rsidR="00AC0A4A" w:rsidRDefault="00AC0A4A" w:rsidP="00BB2898">
      <w:pPr>
        <w:spacing w:after="0" w:line="240" w:lineRule="auto"/>
        <w:rPr>
          <w:rFonts w:ascii="Times New Roman" w:hAnsi="Times New Roman" w:cs="Times New Roman"/>
          <w:sz w:val="24"/>
          <w:szCs w:val="24"/>
        </w:rPr>
      </w:pPr>
    </w:p>
    <w:p w:rsidR="00AC0A4A" w:rsidRDefault="00AC0A4A"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clarifies that a certificate holder applying for a name change or mortgage is not required to comply with WAC 480-30-096(3).</w:t>
      </w:r>
    </w:p>
    <w:p w:rsidR="00AC0A4A" w:rsidRDefault="00AC0A4A" w:rsidP="00BB2898">
      <w:pPr>
        <w:spacing w:after="0" w:line="240" w:lineRule="auto"/>
        <w:rPr>
          <w:rFonts w:ascii="Times New Roman" w:hAnsi="Times New Roman" w:cs="Times New Roman"/>
          <w:sz w:val="24"/>
          <w:szCs w:val="24"/>
        </w:rPr>
      </w:pPr>
    </w:p>
    <w:p w:rsidR="00AC0A4A" w:rsidRPr="00AC0A4A" w:rsidRDefault="00AC0A4A" w:rsidP="00BB2898">
      <w:pPr>
        <w:spacing w:after="0" w:line="240" w:lineRule="auto"/>
        <w:rPr>
          <w:rFonts w:ascii="Times New Roman" w:hAnsi="Times New Roman" w:cs="Times New Roman"/>
          <w:b/>
          <w:sz w:val="24"/>
          <w:szCs w:val="24"/>
        </w:rPr>
      </w:pPr>
      <w:r w:rsidRPr="00AC0A4A">
        <w:rPr>
          <w:rFonts w:ascii="Times New Roman" w:hAnsi="Times New Roman" w:cs="Times New Roman"/>
          <w:b/>
          <w:sz w:val="24"/>
          <w:szCs w:val="24"/>
        </w:rPr>
        <w:t xml:space="preserve">WAC 480-30-116 Certificates, application docket and objections, auto </w:t>
      </w:r>
      <w:proofErr w:type="gramStart"/>
      <w:r w:rsidRPr="00AC0A4A">
        <w:rPr>
          <w:rFonts w:ascii="Times New Roman" w:hAnsi="Times New Roman" w:cs="Times New Roman"/>
          <w:b/>
          <w:sz w:val="24"/>
          <w:szCs w:val="24"/>
        </w:rPr>
        <w:t>transportation company</w:t>
      </w:r>
      <w:proofErr w:type="gramEnd"/>
    </w:p>
    <w:p w:rsidR="00AC0A4A" w:rsidRDefault="00AC0A4A" w:rsidP="00BB2898">
      <w:pPr>
        <w:spacing w:after="0" w:line="240" w:lineRule="auto"/>
        <w:rPr>
          <w:rFonts w:ascii="Times New Roman" w:hAnsi="Times New Roman" w:cs="Times New Roman"/>
          <w:sz w:val="24"/>
          <w:szCs w:val="24"/>
        </w:rPr>
      </w:pPr>
    </w:p>
    <w:p w:rsidR="00AC0A4A" w:rsidRDefault="00AC0A4A"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deletes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a)(v), which overlaps (2)(a)(iv)</w:t>
      </w:r>
      <w:r w:rsidR="00866D06">
        <w:rPr>
          <w:rFonts w:ascii="Times New Roman" w:hAnsi="Times New Roman" w:cs="Times New Roman"/>
          <w:sz w:val="24"/>
          <w:szCs w:val="24"/>
        </w:rPr>
        <w:t>,</w:t>
      </w:r>
      <w:r>
        <w:rPr>
          <w:rFonts w:ascii="Times New Roman" w:hAnsi="Times New Roman" w:cs="Times New Roman"/>
          <w:sz w:val="24"/>
          <w:szCs w:val="24"/>
        </w:rPr>
        <w:t xml:space="preserve"> and clarifies </w:t>
      </w:r>
      <w:r w:rsidR="00866D06">
        <w:rPr>
          <w:rFonts w:ascii="Times New Roman" w:hAnsi="Times New Roman" w:cs="Times New Roman"/>
          <w:sz w:val="24"/>
          <w:szCs w:val="24"/>
        </w:rPr>
        <w:t>that</w:t>
      </w:r>
      <w:r>
        <w:rPr>
          <w:rFonts w:ascii="Times New Roman" w:hAnsi="Times New Roman" w:cs="Times New Roman"/>
          <w:sz w:val="24"/>
          <w:szCs w:val="24"/>
        </w:rPr>
        <w:t xml:space="preserve"> the objecting company must </w:t>
      </w:r>
      <w:r w:rsidR="00866D06">
        <w:rPr>
          <w:rFonts w:ascii="Times New Roman" w:hAnsi="Times New Roman" w:cs="Times New Roman"/>
          <w:sz w:val="24"/>
          <w:szCs w:val="24"/>
        </w:rPr>
        <w:t>explain why it believes it is providing the same service.</w:t>
      </w:r>
    </w:p>
    <w:p w:rsidR="00AC0A4A" w:rsidRDefault="00AC0A4A" w:rsidP="00BB2898">
      <w:pPr>
        <w:spacing w:after="0" w:line="240" w:lineRule="auto"/>
        <w:rPr>
          <w:rFonts w:ascii="Times New Roman" w:hAnsi="Times New Roman" w:cs="Times New Roman"/>
          <w:sz w:val="24"/>
          <w:szCs w:val="24"/>
        </w:rPr>
      </w:pPr>
    </w:p>
    <w:p w:rsidR="00BB2898" w:rsidRDefault="00AC0A4A"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26B6D">
        <w:rPr>
          <w:rFonts w:ascii="Times New Roman" w:hAnsi="Times New Roman" w:cs="Times New Roman"/>
          <w:sz w:val="24"/>
          <w:szCs w:val="24"/>
        </w:rPr>
        <w:t xml:space="preserve">second draft removes language under (3) that created a two-step process for considering objections. Later in the draft </w:t>
      </w:r>
      <w:r w:rsidR="00482170">
        <w:rPr>
          <w:rFonts w:ascii="Times New Roman" w:hAnsi="Times New Roman" w:cs="Times New Roman"/>
          <w:sz w:val="24"/>
          <w:szCs w:val="24"/>
        </w:rPr>
        <w:t xml:space="preserve">(WAC 480-30-136(3)) </w:t>
      </w:r>
      <w:r w:rsidR="00A26B6D">
        <w:rPr>
          <w:rFonts w:ascii="Times New Roman" w:hAnsi="Times New Roman" w:cs="Times New Roman"/>
          <w:sz w:val="24"/>
          <w:szCs w:val="24"/>
        </w:rPr>
        <w:t>it is made clear that the Commission will not issue a certificate to an applicant if the objecting company is providing the same service to the satisfaction of the Commission.</w:t>
      </w:r>
    </w:p>
    <w:p w:rsidR="008D0D6E" w:rsidRDefault="008D0D6E" w:rsidP="00BB2898">
      <w:pPr>
        <w:spacing w:after="0" w:line="240" w:lineRule="auto"/>
        <w:rPr>
          <w:rFonts w:ascii="Times New Roman" w:hAnsi="Times New Roman" w:cs="Times New Roman"/>
          <w:sz w:val="24"/>
          <w:szCs w:val="24"/>
        </w:rPr>
      </w:pPr>
    </w:p>
    <w:p w:rsidR="008D0D6E" w:rsidRDefault="00866D06"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draft removes the exemption for temporary certificate applications from the </w:t>
      </w:r>
      <w:r w:rsidR="008D0D6E">
        <w:rPr>
          <w:rFonts w:ascii="Times New Roman" w:hAnsi="Times New Roman" w:cs="Times New Roman"/>
          <w:sz w:val="24"/>
          <w:szCs w:val="24"/>
        </w:rPr>
        <w:t>docket and object</w:t>
      </w:r>
      <w:r w:rsidR="00482170">
        <w:rPr>
          <w:rFonts w:ascii="Times New Roman" w:hAnsi="Times New Roman" w:cs="Times New Roman"/>
          <w:sz w:val="24"/>
          <w:szCs w:val="24"/>
        </w:rPr>
        <w:t>ion</w:t>
      </w:r>
      <w:r w:rsidR="008D0D6E">
        <w:rPr>
          <w:rFonts w:ascii="Times New Roman" w:hAnsi="Times New Roman" w:cs="Times New Roman"/>
          <w:sz w:val="24"/>
          <w:szCs w:val="24"/>
        </w:rPr>
        <w:t xml:space="preserve"> provisions of the rules.</w:t>
      </w:r>
    </w:p>
    <w:p w:rsidR="00866D06" w:rsidRDefault="00866D06" w:rsidP="00BB2898">
      <w:pPr>
        <w:spacing w:after="0" w:line="240" w:lineRule="auto"/>
        <w:rPr>
          <w:rFonts w:ascii="Times New Roman" w:hAnsi="Times New Roman" w:cs="Times New Roman"/>
          <w:sz w:val="24"/>
          <w:szCs w:val="24"/>
        </w:rPr>
      </w:pPr>
    </w:p>
    <w:p w:rsidR="00C53D42" w:rsidRDefault="00C53D42" w:rsidP="00BB2898">
      <w:pPr>
        <w:spacing w:after="0" w:line="240" w:lineRule="auto"/>
        <w:rPr>
          <w:rFonts w:ascii="Times New Roman" w:hAnsi="Times New Roman" w:cs="Times New Roman"/>
          <w:sz w:val="24"/>
          <w:szCs w:val="24"/>
        </w:rPr>
      </w:pPr>
    </w:p>
    <w:p w:rsidR="00C53D42" w:rsidRDefault="00C53D42" w:rsidP="00BB2898">
      <w:pPr>
        <w:spacing w:after="0" w:line="240" w:lineRule="auto"/>
        <w:rPr>
          <w:rFonts w:ascii="Times New Roman" w:hAnsi="Times New Roman" w:cs="Times New Roman"/>
          <w:sz w:val="24"/>
          <w:szCs w:val="24"/>
        </w:rPr>
      </w:pPr>
    </w:p>
    <w:p w:rsidR="00C53D42" w:rsidRDefault="00C53D42" w:rsidP="00BB2898">
      <w:pPr>
        <w:spacing w:after="0" w:line="240" w:lineRule="auto"/>
        <w:rPr>
          <w:rFonts w:ascii="Times New Roman" w:hAnsi="Times New Roman" w:cs="Times New Roman"/>
          <w:sz w:val="24"/>
          <w:szCs w:val="24"/>
        </w:rPr>
      </w:pPr>
    </w:p>
    <w:p w:rsidR="00A26B6D" w:rsidRPr="00A26B6D" w:rsidRDefault="00A26B6D" w:rsidP="00BB2898">
      <w:pPr>
        <w:spacing w:after="0" w:line="240" w:lineRule="auto"/>
        <w:rPr>
          <w:rFonts w:ascii="Times New Roman" w:hAnsi="Times New Roman" w:cs="Times New Roman"/>
          <w:b/>
          <w:sz w:val="24"/>
          <w:szCs w:val="24"/>
        </w:rPr>
      </w:pPr>
      <w:r w:rsidRPr="00A26B6D">
        <w:rPr>
          <w:rFonts w:ascii="Times New Roman" w:hAnsi="Times New Roman" w:cs="Times New Roman"/>
          <w:b/>
          <w:sz w:val="24"/>
          <w:szCs w:val="24"/>
        </w:rPr>
        <w:lastRenderedPageBreak/>
        <w:t xml:space="preserve">WAC 480-30-126 Certificates, applications, auto </w:t>
      </w:r>
      <w:proofErr w:type="gramStart"/>
      <w:r w:rsidRPr="00A26B6D">
        <w:rPr>
          <w:rFonts w:ascii="Times New Roman" w:hAnsi="Times New Roman" w:cs="Times New Roman"/>
          <w:b/>
          <w:sz w:val="24"/>
          <w:szCs w:val="24"/>
        </w:rPr>
        <w:t>transportation company</w:t>
      </w:r>
      <w:proofErr w:type="gramEnd"/>
    </w:p>
    <w:p w:rsidR="00A26B6D" w:rsidRDefault="00A26B6D" w:rsidP="00BB2898">
      <w:pPr>
        <w:spacing w:after="0" w:line="240" w:lineRule="auto"/>
        <w:rPr>
          <w:rFonts w:ascii="Times New Roman" w:hAnsi="Times New Roman" w:cs="Times New Roman"/>
          <w:sz w:val="24"/>
          <w:szCs w:val="24"/>
        </w:rPr>
      </w:pPr>
    </w:p>
    <w:p w:rsidR="00A26B6D" w:rsidRDefault="00A26B6D"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66D06">
        <w:rPr>
          <w:rFonts w:ascii="Times New Roman" w:hAnsi="Times New Roman" w:cs="Times New Roman"/>
          <w:sz w:val="24"/>
          <w:szCs w:val="24"/>
        </w:rPr>
        <w:t>second draft</w:t>
      </w:r>
      <w:r>
        <w:rPr>
          <w:rFonts w:ascii="Times New Roman" w:hAnsi="Times New Roman" w:cs="Times New Roman"/>
          <w:sz w:val="24"/>
          <w:szCs w:val="24"/>
        </w:rPr>
        <w:t xml:space="preserve"> requires more than one witness statement, and clarifies that a single representative of a city, county or regional transportation planning organization may provide evidence of “need.”</w:t>
      </w:r>
    </w:p>
    <w:p w:rsidR="00A26B6D" w:rsidRDefault="00A26B6D" w:rsidP="00BB2898">
      <w:pPr>
        <w:spacing w:after="0" w:line="240" w:lineRule="auto"/>
        <w:rPr>
          <w:rFonts w:ascii="Times New Roman" w:hAnsi="Times New Roman" w:cs="Times New Roman"/>
          <w:sz w:val="24"/>
          <w:szCs w:val="24"/>
        </w:rPr>
      </w:pPr>
    </w:p>
    <w:p w:rsidR="00A26B6D" w:rsidRPr="00A26B6D" w:rsidRDefault="00A26B6D" w:rsidP="00BB2898">
      <w:pPr>
        <w:spacing w:after="0" w:line="240" w:lineRule="auto"/>
        <w:rPr>
          <w:rFonts w:ascii="Times New Roman" w:hAnsi="Times New Roman" w:cs="Times New Roman"/>
          <w:b/>
          <w:sz w:val="24"/>
          <w:szCs w:val="24"/>
        </w:rPr>
      </w:pPr>
      <w:r w:rsidRPr="00A26B6D">
        <w:rPr>
          <w:rFonts w:ascii="Times New Roman" w:hAnsi="Times New Roman" w:cs="Times New Roman"/>
          <w:b/>
          <w:sz w:val="24"/>
          <w:szCs w:val="24"/>
        </w:rPr>
        <w:t>WAC 480-30-136 Procedure for applications subject to objection, information required of applicant and objecting company</w:t>
      </w:r>
    </w:p>
    <w:p w:rsidR="00A26B6D" w:rsidRDefault="00A26B6D" w:rsidP="00BB2898">
      <w:pPr>
        <w:spacing w:after="0" w:line="240" w:lineRule="auto"/>
        <w:rPr>
          <w:rFonts w:ascii="Times New Roman" w:hAnsi="Times New Roman" w:cs="Times New Roman"/>
          <w:sz w:val="24"/>
          <w:szCs w:val="24"/>
        </w:rPr>
      </w:pPr>
    </w:p>
    <w:p w:rsidR="00A26B6D" w:rsidRDefault="004158AB"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draft clarifies that the objecting company may provide independent witness statements to demonstrate that the traveling public will be harmed </w:t>
      </w:r>
      <w:r w:rsidR="00866D06">
        <w:rPr>
          <w:rFonts w:ascii="Times New Roman" w:hAnsi="Times New Roman" w:cs="Times New Roman"/>
          <w:sz w:val="24"/>
          <w:szCs w:val="24"/>
        </w:rPr>
        <w:t>if the application is granted</w:t>
      </w:r>
      <w:r>
        <w:rPr>
          <w:rFonts w:ascii="Times New Roman" w:hAnsi="Times New Roman" w:cs="Times New Roman"/>
          <w:sz w:val="24"/>
          <w:szCs w:val="24"/>
        </w:rPr>
        <w:t>.</w:t>
      </w:r>
    </w:p>
    <w:p w:rsidR="004158AB" w:rsidRDefault="004158AB" w:rsidP="00BB2898">
      <w:pPr>
        <w:spacing w:after="0" w:line="240" w:lineRule="auto"/>
        <w:rPr>
          <w:rFonts w:ascii="Times New Roman" w:hAnsi="Times New Roman" w:cs="Times New Roman"/>
          <w:sz w:val="24"/>
          <w:szCs w:val="24"/>
        </w:rPr>
      </w:pPr>
    </w:p>
    <w:p w:rsidR="004158AB" w:rsidRDefault="004158AB"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clarifies that the additional information to b</w:t>
      </w:r>
      <w:r w:rsidR="00866D06">
        <w:rPr>
          <w:rFonts w:ascii="Times New Roman" w:hAnsi="Times New Roman" w:cs="Times New Roman"/>
          <w:sz w:val="24"/>
          <w:szCs w:val="24"/>
        </w:rPr>
        <w:t xml:space="preserve">e provided by the applicant is to demonstrate </w:t>
      </w:r>
      <w:r>
        <w:rPr>
          <w:rFonts w:ascii="Times New Roman" w:hAnsi="Times New Roman" w:cs="Times New Roman"/>
          <w:sz w:val="24"/>
          <w:szCs w:val="24"/>
        </w:rPr>
        <w:t>that public convenience and necessity requires the proposed service.</w:t>
      </w:r>
    </w:p>
    <w:p w:rsidR="004158AB" w:rsidRDefault="004158AB" w:rsidP="00BB2898">
      <w:pPr>
        <w:spacing w:after="0" w:line="240" w:lineRule="auto"/>
        <w:rPr>
          <w:rFonts w:ascii="Times New Roman" w:hAnsi="Times New Roman" w:cs="Times New Roman"/>
          <w:sz w:val="24"/>
          <w:szCs w:val="24"/>
        </w:rPr>
      </w:pPr>
    </w:p>
    <w:p w:rsidR="004158AB" w:rsidRDefault="00184A24"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clarifies that in the event the objecting company is providing the same service to the satisfaction of the Commission, the application will not be approved.</w:t>
      </w:r>
    </w:p>
    <w:p w:rsidR="00184A24" w:rsidRDefault="00184A24" w:rsidP="00BB2898">
      <w:pPr>
        <w:spacing w:after="0" w:line="240" w:lineRule="auto"/>
        <w:rPr>
          <w:rFonts w:ascii="Times New Roman" w:hAnsi="Times New Roman" w:cs="Times New Roman"/>
          <w:sz w:val="24"/>
          <w:szCs w:val="24"/>
        </w:rPr>
      </w:pPr>
    </w:p>
    <w:p w:rsidR="00184A24" w:rsidRPr="00766754" w:rsidRDefault="00184A24" w:rsidP="00BB2898">
      <w:pPr>
        <w:spacing w:after="0" w:line="240" w:lineRule="auto"/>
        <w:rPr>
          <w:rFonts w:ascii="Times New Roman" w:hAnsi="Times New Roman" w:cs="Times New Roman"/>
          <w:b/>
          <w:sz w:val="24"/>
          <w:szCs w:val="24"/>
        </w:rPr>
      </w:pPr>
      <w:r w:rsidRPr="00766754">
        <w:rPr>
          <w:rFonts w:ascii="Times New Roman" w:hAnsi="Times New Roman" w:cs="Times New Roman"/>
          <w:b/>
          <w:sz w:val="24"/>
          <w:szCs w:val="24"/>
        </w:rPr>
        <w:t>WAC 480-30-XXX Standards for determining “public convenience and necessity,” “territory already served by a certificate holder,”</w:t>
      </w:r>
      <w:r w:rsidR="00766754" w:rsidRPr="00766754">
        <w:rPr>
          <w:rFonts w:ascii="Times New Roman" w:hAnsi="Times New Roman" w:cs="Times New Roman"/>
          <w:b/>
          <w:sz w:val="24"/>
          <w:szCs w:val="24"/>
        </w:rPr>
        <w:t xml:space="preserve"> and “</w:t>
      </w:r>
      <w:r w:rsidRPr="00766754">
        <w:rPr>
          <w:rFonts w:ascii="Times New Roman" w:hAnsi="Times New Roman" w:cs="Times New Roman"/>
          <w:b/>
          <w:sz w:val="24"/>
          <w:szCs w:val="24"/>
        </w:rPr>
        <w:t>service to the satisfaction of the commission.</w:t>
      </w:r>
    </w:p>
    <w:p w:rsidR="00BB2898" w:rsidRDefault="00BB2898" w:rsidP="00BB2898">
      <w:pPr>
        <w:spacing w:after="0" w:line="240" w:lineRule="auto"/>
        <w:rPr>
          <w:rFonts w:ascii="Times New Roman" w:hAnsi="Times New Roman" w:cs="Times New Roman"/>
          <w:sz w:val="24"/>
          <w:szCs w:val="24"/>
        </w:rPr>
      </w:pPr>
    </w:p>
    <w:p w:rsidR="00766754" w:rsidRDefault="00766754"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amends the definition of “public convenience and necessity” to change the focus from the company to the public, stating that the public should be “reasonably afforded” the opportunity to receive service.</w:t>
      </w:r>
    </w:p>
    <w:p w:rsidR="00766754" w:rsidRDefault="00766754" w:rsidP="00BB2898">
      <w:pPr>
        <w:spacing w:after="0" w:line="240" w:lineRule="auto"/>
        <w:rPr>
          <w:rFonts w:ascii="Times New Roman" w:hAnsi="Times New Roman" w:cs="Times New Roman"/>
          <w:sz w:val="24"/>
          <w:szCs w:val="24"/>
        </w:rPr>
      </w:pPr>
    </w:p>
    <w:p w:rsidR="00766754" w:rsidRDefault="00766754"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draft adds to the factors to be considered in determining public convenience and necessity, </w:t>
      </w:r>
      <w:r w:rsidR="00482170">
        <w:rPr>
          <w:rFonts w:ascii="Times New Roman" w:hAnsi="Times New Roman" w:cs="Times New Roman"/>
          <w:sz w:val="24"/>
          <w:szCs w:val="24"/>
        </w:rPr>
        <w:t xml:space="preserve">to include </w:t>
      </w:r>
      <w:r>
        <w:rPr>
          <w:rFonts w:ascii="Times New Roman" w:hAnsi="Times New Roman" w:cs="Times New Roman"/>
          <w:sz w:val="24"/>
          <w:szCs w:val="24"/>
        </w:rPr>
        <w:t>the possible impact on sustainability of service.</w:t>
      </w:r>
    </w:p>
    <w:p w:rsidR="00766754" w:rsidRDefault="00766754" w:rsidP="00BB2898">
      <w:pPr>
        <w:spacing w:after="0" w:line="240" w:lineRule="auto"/>
        <w:rPr>
          <w:rFonts w:ascii="Times New Roman" w:hAnsi="Times New Roman" w:cs="Times New Roman"/>
          <w:sz w:val="24"/>
          <w:szCs w:val="24"/>
        </w:rPr>
      </w:pPr>
    </w:p>
    <w:p w:rsidR="008D0D6E" w:rsidRDefault="00766754"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“service to the satisfaction of the commission,” the second draft removes the phrase “continuously and vigorously” in front of the phrase “expand and improve its service.”  The second draft also states that the Commission will “consider” witness statements, rather than rendering the statements “conclusive.” </w:t>
      </w:r>
      <w:r w:rsidR="008D0D6E">
        <w:rPr>
          <w:rFonts w:ascii="Times New Roman" w:hAnsi="Times New Roman" w:cs="Times New Roman"/>
          <w:sz w:val="24"/>
          <w:szCs w:val="24"/>
        </w:rPr>
        <w:t xml:space="preserve"> The requirement that the objecting company “demonstrate” certain facts is removed – the second draft rule simply identifies what the Commission considers to be “satisfactory.”</w:t>
      </w:r>
    </w:p>
    <w:p w:rsidR="008D0D6E" w:rsidRDefault="008D0D6E" w:rsidP="00BB2898">
      <w:pPr>
        <w:spacing w:after="0" w:line="240" w:lineRule="auto"/>
        <w:rPr>
          <w:rFonts w:ascii="Times New Roman" w:hAnsi="Times New Roman" w:cs="Times New Roman"/>
          <w:sz w:val="24"/>
          <w:szCs w:val="24"/>
        </w:rPr>
      </w:pPr>
    </w:p>
    <w:p w:rsidR="008D0D6E" w:rsidRDefault="008D0D6E"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removes the “viability of the objecting company” standard. Instead the Commission will consider whether the public will be harmed and what impact the granting of the application will ha</w:t>
      </w:r>
      <w:r w:rsidR="00866D06">
        <w:rPr>
          <w:rFonts w:ascii="Times New Roman" w:hAnsi="Times New Roman" w:cs="Times New Roman"/>
          <w:sz w:val="24"/>
          <w:szCs w:val="24"/>
        </w:rPr>
        <w:t>ve on sustainability of service.</w:t>
      </w:r>
    </w:p>
    <w:p w:rsidR="00F379DF" w:rsidRDefault="00F379DF">
      <w:pPr>
        <w:rPr>
          <w:rFonts w:ascii="Times New Roman" w:hAnsi="Times New Roman" w:cs="Times New Roman"/>
          <w:sz w:val="24"/>
          <w:szCs w:val="24"/>
        </w:rPr>
      </w:pPr>
      <w:r>
        <w:rPr>
          <w:rFonts w:ascii="Times New Roman" w:hAnsi="Times New Roman" w:cs="Times New Roman"/>
          <w:sz w:val="24"/>
          <w:szCs w:val="24"/>
        </w:rPr>
        <w:br w:type="page"/>
      </w:r>
    </w:p>
    <w:p w:rsidR="008D0D6E" w:rsidRDefault="008D0D6E" w:rsidP="00BB2898">
      <w:pPr>
        <w:spacing w:after="0" w:line="240" w:lineRule="auto"/>
        <w:rPr>
          <w:rFonts w:ascii="Times New Roman" w:hAnsi="Times New Roman" w:cs="Times New Roman"/>
          <w:sz w:val="24"/>
          <w:szCs w:val="24"/>
        </w:rPr>
      </w:pPr>
    </w:p>
    <w:p w:rsidR="008D0D6E" w:rsidRPr="008D0D6E" w:rsidRDefault="008D0D6E" w:rsidP="00BB2898">
      <w:pPr>
        <w:spacing w:after="0" w:line="240" w:lineRule="auto"/>
        <w:rPr>
          <w:rFonts w:ascii="Times New Roman" w:hAnsi="Times New Roman" w:cs="Times New Roman"/>
          <w:b/>
          <w:sz w:val="24"/>
          <w:szCs w:val="24"/>
        </w:rPr>
      </w:pPr>
      <w:r w:rsidRPr="008D0D6E">
        <w:rPr>
          <w:rFonts w:ascii="Times New Roman" w:hAnsi="Times New Roman" w:cs="Times New Roman"/>
          <w:b/>
          <w:sz w:val="24"/>
          <w:szCs w:val="24"/>
        </w:rPr>
        <w:t xml:space="preserve">WAC 480-30-156 Certificates, temporary, auto </w:t>
      </w:r>
      <w:proofErr w:type="gramStart"/>
      <w:r w:rsidRPr="008D0D6E">
        <w:rPr>
          <w:rFonts w:ascii="Times New Roman" w:hAnsi="Times New Roman" w:cs="Times New Roman"/>
          <w:b/>
          <w:sz w:val="24"/>
          <w:szCs w:val="24"/>
        </w:rPr>
        <w:t>transportation company</w:t>
      </w:r>
      <w:proofErr w:type="gramEnd"/>
    </w:p>
    <w:p w:rsidR="008D0D6E" w:rsidRDefault="008D0D6E" w:rsidP="00BB2898">
      <w:pPr>
        <w:spacing w:after="0" w:line="240" w:lineRule="auto"/>
        <w:rPr>
          <w:rFonts w:ascii="Times New Roman" w:hAnsi="Times New Roman" w:cs="Times New Roman"/>
          <w:sz w:val="24"/>
          <w:szCs w:val="24"/>
        </w:rPr>
      </w:pPr>
    </w:p>
    <w:p w:rsidR="00866D06" w:rsidRDefault="008D0D6E"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draft </w:t>
      </w:r>
      <w:r w:rsidR="00482170">
        <w:rPr>
          <w:rFonts w:ascii="Times New Roman" w:hAnsi="Times New Roman" w:cs="Times New Roman"/>
          <w:sz w:val="24"/>
          <w:szCs w:val="24"/>
        </w:rPr>
        <w:t xml:space="preserve">retains </w:t>
      </w:r>
      <w:r>
        <w:rPr>
          <w:rFonts w:ascii="Times New Roman" w:hAnsi="Times New Roman" w:cs="Times New Roman"/>
          <w:sz w:val="24"/>
          <w:szCs w:val="24"/>
        </w:rPr>
        <w:t>the option to issue temporary certificates, but proposes amendments to make the rule conform to the statute and Commission procedures, including</w:t>
      </w:r>
      <w:r w:rsidR="00866D06">
        <w:rPr>
          <w:rFonts w:ascii="Times New Roman" w:hAnsi="Times New Roman" w:cs="Times New Roman"/>
          <w:sz w:val="24"/>
          <w:szCs w:val="24"/>
        </w:rPr>
        <w:t>:</w:t>
      </w:r>
      <w:r>
        <w:rPr>
          <w:rFonts w:ascii="Times New Roman" w:hAnsi="Times New Roman" w:cs="Times New Roman"/>
          <w:sz w:val="24"/>
          <w:szCs w:val="24"/>
        </w:rPr>
        <w:t xml:space="preserve"> </w:t>
      </w:r>
    </w:p>
    <w:p w:rsidR="00866D06" w:rsidRDefault="00866D06" w:rsidP="00866D06">
      <w:pPr>
        <w:pStyle w:val="ListParagraph"/>
        <w:numPr>
          <w:ilvl w:val="0"/>
          <w:numId w:val="1"/>
        </w:numPr>
        <w:spacing w:after="0" w:line="240" w:lineRule="auto"/>
        <w:rPr>
          <w:rFonts w:ascii="Times New Roman" w:hAnsi="Times New Roman" w:cs="Times New Roman"/>
          <w:sz w:val="24"/>
          <w:szCs w:val="24"/>
        </w:rPr>
      </w:pPr>
      <w:r w:rsidRPr="00866D06">
        <w:rPr>
          <w:rFonts w:ascii="Times New Roman" w:hAnsi="Times New Roman" w:cs="Times New Roman"/>
          <w:sz w:val="24"/>
          <w:szCs w:val="24"/>
        </w:rPr>
        <w:t>requiring</w:t>
      </w:r>
      <w:r w:rsidR="008D0D6E" w:rsidRPr="00866D06">
        <w:rPr>
          <w:rFonts w:ascii="Times New Roman" w:hAnsi="Times New Roman" w:cs="Times New Roman"/>
          <w:sz w:val="24"/>
          <w:szCs w:val="24"/>
        </w:rPr>
        <w:t xml:space="preserve"> that the application be published in the docket so that any certifica</w:t>
      </w:r>
      <w:r>
        <w:rPr>
          <w:rFonts w:ascii="Times New Roman" w:hAnsi="Times New Roman" w:cs="Times New Roman"/>
          <w:sz w:val="24"/>
          <w:szCs w:val="24"/>
        </w:rPr>
        <w:t>te holder may file an objection;</w:t>
      </w:r>
      <w:r w:rsidR="008D0D6E" w:rsidRPr="00866D06">
        <w:rPr>
          <w:rFonts w:ascii="Times New Roman" w:hAnsi="Times New Roman" w:cs="Times New Roman"/>
          <w:sz w:val="24"/>
          <w:szCs w:val="24"/>
        </w:rPr>
        <w:t xml:space="preserve"> </w:t>
      </w:r>
    </w:p>
    <w:p w:rsidR="00866D06" w:rsidRDefault="008D0D6E" w:rsidP="00866D06">
      <w:pPr>
        <w:pStyle w:val="ListParagraph"/>
        <w:numPr>
          <w:ilvl w:val="0"/>
          <w:numId w:val="1"/>
        </w:numPr>
        <w:spacing w:after="0" w:line="240" w:lineRule="auto"/>
        <w:rPr>
          <w:rFonts w:ascii="Times New Roman" w:hAnsi="Times New Roman" w:cs="Times New Roman"/>
          <w:sz w:val="24"/>
          <w:szCs w:val="24"/>
        </w:rPr>
      </w:pPr>
      <w:r w:rsidRPr="00866D06">
        <w:rPr>
          <w:rFonts w:ascii="Times New Roman" w:hAnsi="Times New Roman" w:cs="Times New Roman"/>
          <w:sz w:val="24"/>
          <w:szCs w:val="24"/>
        </w:rPr>
        <w:t>eliminating the Commission’s ability to issue a temporary certificate prior to the deadline for certific</w:t>
      </w:r>
      <w:r w:rsidR="00866D06">
        <w:rPr>
          <w:rFonts w:ascii="Times New Roman" w:hAnsi="Times New Roman" w:cs="Times New Roman"/>
          <w:sz w:val="24"/>
          <w:szCs w:val="24"/>
        </w:rPr>
        <w:t>ate holders filing an objection;</w:t>
      </w:r>
      <w:r w:rsidRPr="00866D06">
        <w:rPr>
          <w:rFonts w:ascii="Times New Roman" w:hAnsi="Times New Roman" w:cs="Times New Roman"/>
          <w:sz w:val="24"/>
          <w:szCs w:val="24"/>
        </w:rPr>
        <w:t xml:space="preserve"> </w:t>
      </w:r>
    </w:p>
    <w:p w:rsidR="00482170" w:rsidRDefault="00C96CA5" w:rsidP="00866D06">
      <w:pPr>
        <w:pStyle w:val="ListParagraph"/>
        <w:numPr>
          <w:ilvl w:val="0"/>
          <w:numId w:val="1"/>
        </w:numPr>
        <w:spacing w:after="0" w:line="240" w:lineRule="auto"/>
        <w:rPr>
          <w:rFonts w:ascii="Times New Roman" w:hAnsi="Times New Roman" w:cs="Times New Roman"/>
          <w:sz w:val="24"/>
          <w:szCs w:val="24"/>
        </w:rPr>
      </w:pPr>
      <w:r w:rsidRPr="00866D06">
        <w:rPr>
          <w:rFonts w:ascii="Times New Roman" w:hAnsi="Times New Roman" w:cs="Times New Roman"/>
          <w:sz w:val="24"/>
          <w:szCs w:val="24"/>
        </w:rPr>
        <w:t>requiring more than one witness statement</w:t>
      </w:r>
      <w:r w:rsidR="00482170">
        <w:rPr>
          <w:rFonts w:ascii="Times New Roman" w:hAnsi="Times New Roman" w:cs="Times New Roman"/>
          <w:sz w:val="24"/>
          <w:szCs w:val="24"/>
        </w:rPr>
        <w:t>;</w:t>
      </w:r>
    </w:p>
    <w:p w:rsidR="00866D06" w:rsidRDefault="00C96CA5" w:rsidP="00866D06">
      <w:pPr>
        <w:pStyle w:val="ListParagraph"/>
        <w:numPr>
          <w:ilvl w:val="0"/>
          <w:numId w:val="1"/>
        </w:numPr>
        <w:spacing w:after="0" w:line="240" w:lineRule="auto"/>
        <w:rPr>
          <w:rFonts w:ascii="Times New Roman" w:hAnsi="Times New Roman" w:cs="Times New Roman"/>
          <w:sz w:val="24"/>
          <w:szCs w:val="24"/>
        </w:rPr>
      </w:pPr>
      <w:r w:rsidRPr="00866D06">
        <w:rPr>
          <w:rFonts w:ascii="Times New Roman" w:hAnsi="Times New Roman" w:cs="Times New Roman"/>
          <w:sz w:val="24"/>
          <w:szCs w:val="24"/>
        </w:rPr>
        <w:t xml:space="preserve"> changing the deadline for obj</w:t>
      </w:r>
      <w:r w:rsidR="00866D06">
        <w:rPr>
          <w:rFonts w:ascii="Times New Roman" w:hAnsi="Times New Roman" w:cs="Times New Roman"/>
          <w:sz w:val="24"/>
          <w:szCs w:val="24"/>
        </w:rPr>
        <w:t>ections from ten to twenty days;</w:t>
      </w:r>
      <w:r w:rsidRPr="00866D06">
        <w:rPr>
          <w:rFonts w:ascii="Times New Roman" w:hAnsi="Times New Roman" w:cs="Times New Roman"/>
          <w:sz w:val="24"/>
          <w:szCs w:val="24"/>
        </w:rPr>
        <w:t xml:space="preserve"> and </w:t>
      </w:r>
    </w:p>
    <w:p w:rsidR="008D0D6E" w:rsidRPr="00866D06" w:rsidRDefault="00C96CA5" w:rsidP="00866D06">
      <w:pPr>
        <w:pStyle w:val="ListParagraph"/>
        <w:numPr>
          <w:ilvl w:val="0"/>
          <w:numId w:val="1"/>
        </w:numPr>
        <w:spacing w:after="0" w:line="240" w:lineRule="auto"/>
        <w:rPr>
          <w:rFonts w:ascii="Times New Roman" w:hAnsi="Times New Roman" w:cs="Times New Roman"/>
          <w:sz w:val="24"/>
          <w:szCs w:val="24"/>
        </w:rPr>
      </w:pPr>
      <w:proofErr w:type="gramStart"/>
      <w:r w:rsidRPr="00866D06">
        <w:rPr>
          <w:rFonts w:ascii="Times New Roman" w:hAnsi="Times New Roman" w:cs="Times New Roman"/>
          <w:sz w:val="24"/>
          <w:szCs w:val="24"/>
        </w:rPr>
        <w:t>basing</w:t>
      </w:r>
      <w:proofErr w:type="gramEnd"/>
      <w:r w:rsidRPr="00866D06">
        <w:rPr>
          <w:rFonts w:ascii="Times New Roman" w:hAnsi="Times New Roman" w:cs="Times New Roman"/>
          <w:sz w:val="24"/>
          <w:szCs w:val="24"/>
        </w:rPr>
        <w:t xml:space="preserve"> the duration of the certificate on the expected time it will take to make a decision on the permanent certificate.</w:t>
      </w:r>
    </w:p>
    <w:p w:rsidR="00C96CA5" w:rsidRDefault="00C96CA5" w:rsidP="00BB2898">
      <w:pPr>
        <w:spacing w:after="0" w:line="240" w:lineRule="auto"/>
        <w:rPr>
          <w:rFonts w:ascii="Times New Roman" w:hAnsi="Times New Roman" w:cs="Times New Roman"/>
          <w:sz w:val="24"/>
          <w:szCs w:val="24"/>
        </w:rPr>
      </w:pPr>
    </w:p>
    <w:p w:rsidR="00C96CA5" w:rsidRPr="00C96CA5" w:rsidRDefault="00C96CA5" w:rsidP="00BB2898">
      <w:pPr>
        <w:spacing w:after="0" w:line="240" w:lineRule="auto"/>
        <w:rPr>
          <w:rFonts w:ascii="Times New Roman" w:hAnsi="Times New Roman" w:cs="Times New Roman"/>
          <w:b/>
          <w:sz w:val="24"/>
          <w:szCs w:val="24"/>
        </w:rPr>
      </w:pPr>
      <w:r w:rsidRPr="00C96CA5">
        <w:rPr>
          <w:rFonts w:ascii="Times New Roman" w:hAnsi="Times New Roman" w:cs="Times New Roman"/>
          <w:b/>
          <w:sz w:val="24"/>
          <w:szCs w:val="24"/>
        </w:rPr>
        <w:t>WAC 480-30-261 Tariffs and time schedules, definitions used in</w:t>
      </w:r>
    </w:p>
    <w:p w:rsidR="00C96CA5" w:rsidRDefault="00C96CA5" w:rsidP="00BB2898">
      <w:pPr>
        <w:spacing w:after="0" w:line="240" w:lineRule="auto"/>
        <w:rPr>
          <w:rFonts w:ascii="Times New Roman" w:hAnsi="Times New Roman" w:cs="Times New Roman"/>
          <w:sz w:val="24"/>
          <w:szCs w:val="24"/>
        </w:rPr>
      </w:pPr>
    </w:p>
    <w:p w:rsidR="00C96CA5" w:rsidRDefault="00C96CA5"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uses the term “fare” rather than “rate.”  The definition of “fare” is inserted in the rule, and the terms “fare” and “rate” are made interchangeable.</w:t>
      </w:r>
    </w:p>
    <w:p w:rsidR="00C96CA5" w:rsidRDefault="00C96CA5" w:rsidP="00BB2898">
      <w:pPr>
        <w:spacing w:after="0" w:line="240" w:lineRule="auto"/>
        <w:rPr>
          <w:rFonts w:ascii="Times New Roman" w:hAnsi="Times New Roman" w:cs="Times New Roman"/>
          <w:sz w:val="24"/>
          <w:szCs w:val="24"/>
        </w:rPr>
      </w:pPr>
    </w:p>
    <w:p w:rsidR="00C96CA5" w:rsidRPr="00A55941" w:rsidRDefault="00C96CA5" w:rsidP="00BB2898">
      <w:pPr>
        <w:spacing w:after="0" w:line="240" w:lineRule="auto"/>
        <w:rPr>
          <w:rFonts w:ascii="Times New Roman" w:hAnsi="Times New Roman" w:cs="Times New Roman"/>
          <w:b/>
          <w:sz w:val="24"/>
          <w:szCs w:val="24"/>
        </w:rPr>
      </w:pPr>
      <w:r w:rsidRPr="00A55941">
        <w:rPr>
          <w:rFonts w:ascii="Times New Roman" w:hAnsi="Times New Roman" w:cs="Times New Roman"/>
          <w:b/>
          <w:sz w:val="24"/>
          <w:szCs w:val="24"/>
        </w:rPr>
        <w:t>WAC 480-30-YYY Fare Flexibility</w:t>
      </w:r>
    </w:p>
    <w:p w:rsidR="00C96CA5" w:rsidRDefault="00C96CA5" w:rsidP="00BB2898">
      <w:pPr>
        <w:spacing w:after="0" w:line="240" w:lineRule="auto"/>
        <w:rPr>
          <w:rFonts w:ascii="Times New Roman" w:hAnsi="Times New Roman" w:cs="Times New Roman"/>
          <w:sz w:val="24"/>
          <w:szCs w:val="24"/>
        </w:rPr>
      </w:pPr>
    </w:p>
    <w:p w:rsidR="00FA43DF" w:rsidRDefault="00FA43DF"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proposes an initial maximum fare of 25</w:t>
      </w:r>
      <w:r w:rsidR="00482170">
        <w:rPr>
          <w:rFonts w:ascii="Times New Roman" w:hAnsi="Times New Roman" w:cs="Times New Roman"/>
          <w:sz w:val="24"/>
          <w:szCs w:val="24"/>
        </w:rPr>
        <w:t xml:space="preserve"> percent</w:t>
      </w:r>
      <w:r>
        <w:rPr>
          <w:rFonts w:ascii="Times New Roman" w:hAnsi="Times New Roman" w:cs="Times New Roman"/>
          <w:sz w:val="24"/>
          <w:szCs w:val="24"/>
        </w:rPr>
        <w:t xml:space="preserve"> above the base fare, and a 5</w:t>
      </w:r>
      <w:r w:rsidR="00482170">
        <w:rPr>
          <w:rFonts w:ascii="Times New Roman" w:hAnsi="Times New Roman" w:cs="Times New Roman"/>
          <w:sz w:val="24"/>
          <w:szCs w:val="24"/>
        </w:rPr>
        <w:t xml:space="preserve"> percent</w:t>
      </w:r>
      <w:r>
        <w:rPr>
          <w:rFonts w:ascii="Times New Roman" w:hAnsi="Times New Roman" w:cs="Times New Roman"/>
          <w:sz w:val="24"/>
          <w:szCs w:val="24"/>
        </w:rPr>
        <w:t xml:space="preserve"> increase from the base fare annually thereafter. This means that in the first year, the maximum would be 25</w:t>
      </w:r>
      <w:r w:rsidR="00482170">
        <w:rPr>
          <w:rFonts w:ascii="Times New Roman" w:hAnsi="Times New Roman" w:cs="Times New Roman"/>
          <w:sz w:val="24"/>
          <w:szCs w:val="24"/>
        </w:rPr>
        <w:t xml:space="preserve"> percent</w:t>
      </w:r>
      <w:r>
        <w:rPr>
          <w:rFonts w:ascii="Times New Roman" w:hAnsi="Times New Roman" w:cs="Times New Roman"/>
          <w:sz w:val="24"/>
          <w:szCs w:val="24"/>
        </w:rPr>
        <w:t xml:space="preserve"> above the base fare, in the second year, the maximum would be 30</w:t>
      </w:r>
      <w:r w:rsidR="00482170">
        <w:rPr>
          <w:rFonts w:ascii="Times New Roman" w:hAnsi="Times New Roman" w:cs="Times New Roman"/>
          <w:sz w:val="24"/>
          <w:szCs w:val="24"/>
        </w:rPr>
        <w:t xml:space="preserve"> percent</w:t>
      </w:r>
      <w:r>
        <w:rPr>
          <w:rFonts w:ascii="Times New Roman" w:hAnsi="Times New Roman" w:cs="Times New Roman"/>
          <w:sz w:val="24"/>
          <w:szCs w:val="24"/>
        </w:rPr>
        <w:t xml:space="preserve"> above the base fare, </w:t>
      </w:r>
      <w:r w:rsidR="00482170">
        <w:rPr>
          <w:rFonts w:ascii="Times New Roman" w:hAnsi="Times New Roman" w:cs="Times New Roman"/>
          <w:sz w:val="24"/>
          <w:szCs w:val="24"/>
        </w:rPr>
        <w:t xml:space="preserve">and </w:t>
      </w:r>
      <w:r>
        <w:rPr>
          <w:rFonts w:ascii="Times New Roman" w:hAnsi="Times New Roman" w:cs="Times New Roman"/>
          <w:sz w:val="24"/>
          <w:szCs w:val="24"/>
        </w:rPr>
        <w:t>in the third year the maximum would be 35</w:t>
      </w:r>
      <w:r w:rsidR="00482170">
        <w:rPr>
          <w:rFonts w:ascii="Times New Roman" w:hAnsi="Times New Roman" w:cs="Times New Roman"/>
          <w:sz w:val="24"/>
          <w:szCs w:val="24"/>
        </w:rPr>
        <w:t xml:space="preserve"> percent</w:t>
      </w:r>
      <w:r>
        <w:rPr>
          <w:rFonts w:ascii="Times New Roman" w:hAnsi="Times New Roman" w:cs="Times New Roman"/>
          <w:sz w:val="24"/>
          <w:szCs w:val="24"/>
        </w:rPr>
        <w:t xml:space="preserve"> above the base fare, and so on.</w:t>
      </w:r>
    </w:p>
    <w:p w:rsidR="00FA43DF" w:rsidRDefault="00FA43DF" w:rsidP="00BB2898">
      <w:pPr>
        <w:spacing w:after="0" w:line="240" w:lineRule="auto"/>
        <w:rPr>
          <w:rFonts w:ascii="Times New Roman" w:hAnsi="Times New Roman" w:cs="Times New Roman"/>
          <w:sz w:val="24"/>
          <w:szCs w:val="24"/>
        </w:rPr>
      </w:pPr>
    </w:p>
    <w:p w:rsidR="00FA43DF" w:rsidRDefault="00FA43DF"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66D06">
        <w:rPr>
          <w:rFonts w:ascii="Times New Roman" w:hAnsi="Times New Roman" w:cs="Times New Roman"/>
          <w:sz w:val="24"/>
          <w:szCs w:val="24"/>
        </w:rPr>
        <w:t>second draft clarifies</w:t>
      </w:r>
      <w:r>
        <w:rPr>
          <w:rFonts w:ascii="Times New Roman" w:hAnsi="Times New Roman" w:cs="Times New Roman"/>
          <w:sz w:val="24"/>
          <w:szCs w:val="24"/>
        </w:rPr>
        <w:t xml:space="preserve"> that a company may charge any amount under the maximum fare, including an amount lower than the base fare.</w:t>
      </w:r>
    </w:p>
    <w:p w:rsidR="00FA43DF" w:rsidRDefault="00FA43DF" w:rsidP="00BB2898">
      <w:pPr>
        <w:spacing w:after="0" w:line="240" w:lineRule="auto"/>
        <w:rPr>
          <w:rFonts w:ascii="Times New Roman" w:hAnsi="Times New Roman" w:cs="Times New Roman"/>
          <w:sz w:val="24"/>
          <w:szCs w:val="24"/>
        </w:rPr>
      </w:pPr>
    </w:p>
    <w:p w:rsidR="00FA43DF" w:rsidRDefault="00F93990"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rule clarifies that a company authorized t</w:t>
      </w:r>
      <w:r w:rsidR="00482170">
        <w:rPr>
          <w:rFonts w:ascii="Times New Roman" w:hAnsi="Times New Roman" w:cs="Times New Roman"/>
          <w:sz w:val="24"/>
          <w:szCs w:val="24"/>
        </w:rPr>
        <w:t>o</w:t>
      </w:r>
      <w:r>
        <w:rPr>
          <w:rFonts w:ascii="Times New Roman" w:hAnsi="Times New Roman" w:cs="Times New Roman"/>
          <w:sz w:val="24"/>
          <w:szCs w:val="24"/>
        </w:rPr>
        <w:t xml:space="preserve"> charge flexible fares must file a tariff change on one business-day notice to add a new service option or a service level not previously included in the tariff.</w:t>
      </w:r>
    </w:p>
    <w:p w:rsidR="00F93990" w:rsidRDefault="00F93990" w:rsidP="00BB2898">
      <w:pPr>
        <w:spacing w:after="0" w:line="240" w:lineRule="auto"/>
        <w:rPr>
          <w:rFonts w:ascii="Times New Roman" w:hAnsi="Times New Roman" w:cs="Times New Roman"/>
          <w:sz w:val="24"/>
          <w:szCs w:val="24"/>
        </w:rPr>
      </w:pPr>
    </w:p>
    <w:p w:rsidR="00F93990" w:rsidRDefault="00F93990"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rule clarifies that a tariff filing that changes the fare design that results in an increase in the effective base fare must be filed on at least thirty calendar days’ notice, and must comply with WAC 470-30-421 or 480-30-426, and gives an example. Companies may request an exemption from the rule.</w:t>
      </w:r>
    </w:p>
    <w:p w:rsidR="003371C6" w:rsidRDefault="003371C6" w:rsidP="00BB2898">
      <w:pPr>
        <w:spacing w:after="0" w:line="240" w:lineRule="auto"/>
        <w:rPr>
          <w:rFonts w:ascii="Times New Roman" w:hAnsi="Times New Roman" w:cs="Times New Roman"/>
          <w:sz w:val="24"/>
          <w:szCs w:val="24"/>
        </w:rPr>
      </w:pPr>
    </w:p>
    <w:p w:rsidR="003371C6" w:rsidRDefault="003371C6"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rule clarifies that a company can continue to charge for “accessorial” services such as baggage, if the charges are in the current tariff.</w:t>
      </w:r>
    </w:p>
    <w:p w:rsidR="003371C6" w:rsidRDefault="003371C6" w:rsidP="00BB2898">
      <w:pPr>
        <w:spacing w:after="0" w:line="240" w:lineRule="auto"/>
        <w:rPr>
          <w:rFonts w:ascii="Times New Roman" w:hAnsi="Times New Roman" w:cs="Times New Roman"/>
          <w:sz w:val="24"/>
          <w:szCs w:val="24"/>
        </w:rPr>
      </w:pPr>
    </w:p>
    <w:p w:rsidR="003371C6" w:rsidRDefault="003371C6"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deadline for filing the annual tariff is changed from six days to thirty days.</w:t>
      </w:r>
    </w:p>
    <w:p w:rsidR="00F379DF" w:rsidRDefault="00F379DF">
      <w:pPr>
        <w:rPr>
          <w:rFonts w:ascii="Times New Roman" w:hAnsi="Times New Roman" w:cs="Times New Roman"/>
          <w:sz w:val="24"/>
          <w:szCs w:val="24"/>
        </w:rPr>
      </w:pPr>
      <w:r>
        <w:rPr>
          <w:rFonts w:ascii="Times New Roman" w:hAnsi="Times New Roman" w:cs="Times New Roman"/>
          <w:sz w:val="24"/>
          <w:szCs w:val="24"/>
        </w:rPr>
        <w:br w:type="page"/>
      </w:r>
    </w:p>
    <w:p w:rsidR="003371C6" w:rsidRDefault="003371C6" w:rsidP="00BB2898">
      <w:pPr>
        <w:spacing w:after="0" w:line="240" w:lineRule="auto"/>
        <w:rPr>
          <w:rFonts w:ascii="Times New Roman" w:hAnsi="Times New Roman" w:cs="Times New Roman"/>
          <w:sz w:val="24"/>
          <w:szCs w:val="24"/>
        </w:rPr>
      </w:pPr>
    </w:p>
    <w:p w:rsidR="003371C6" w:rsidRPr="003371C6" w:rsidRDefault="003371C6" w:rsidP="00BB2898">
      <w:pPr>
        <w:spacing w:after="0" w:line="240" w:lineRule="auto"/>
        <w:rPr>
          <w:rFonts w:ascii="Times New Roman" w:hAnsi="Times New Roman" w:cs="Times New Roman"/>
          <w:b/>
          <w:sz w:val="24"/>
          <w:szCs w:val="24"/>
        </w:rPr>
      </w:pPr>
      <w:r w:rsidRPr="003371C6">
        <w:rPr>
          <w:rFonts w:ascii="Times New Roman" w:hAnsi="Times New Roman" w:cs="Times New Roman"/>
          <w:b/>
          <w:sz w:val="24"/>
          <w:szCs w:val="24"/>
        </w:rPr>
        <w:t>WAC 480-30-276 Agency filings affecting this section</w:t>
      </w:r>
    </w:p>
    <w:p w:rsidR="003371C6" w:rsidRDefault="003371C6" w:rsidP="00BB2898">
      <w:pPr>
        <w:spacing w:after="0" w:line="240" w:lineRule="auto"/>
        <w:rPr>
          <w:rFonts w:ascii="Times New Roman" w:hAnsi="Times New Roman" w:cs="Times New Roman"/>
          <w:sz w:val="24"/>
          <w:szCs w:val="24"/>
        </w:rPr>
      </w:pPr>
    </w:p>
    <w:p w:rsidR="003371C6" w:rsidRDefault="003371C6"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makes it clear that 480-30-</w:t>
      </w:r>
      <w:r w:rsidR="007A25AA">
        <w:rPr>
          <w:rFonts w:ascii="Times New Roman" w:hAnsi="Times New Roman" w:cs="Times New Roman"/>
          <w:sz w:val="24"/>
          <w:szCs w:val="24"/>
        </w:rPr>
        <w:t>YYY</w:t>
      </w:r>
      <w:r>
        <w:rPr>
          <w:rFonts w:ascii="Times New Roman" w:hAnsi="Times New Roman" w:cs="Times New Roman"/>
          <w:sz w:val="24"/>
          <w:szCs w:val="24"/>
        </w:rPr>
        <w:t xml:space="preserve"> provides an exception to the tariff filing requirements.</w:t>
      </w:r>
    </w:p>
    <w:p w:rsidR="003371C6" w:rsidRDefault="003371C6" w:rsidP="00BB2898">
      <w:pPr>
        <w:spacing w:after="0" w:line="240" w:lineRule="auto"/>
        <w:rPr>
          <w:rFonts w:ascii="Times New Roman" w:hAnsi="Times New Roman" w:cs="Times New Roman"/>
          <w:sz w:val="24"/>
          <w:szCs w:val="24"/>
        </w:rPr>
      </w:pPr>
    </w:p>
    <w:p w:rsidR="003371C6" w:rsidRPr="003371C6" w:rsidRDefault="003371C6" w:rsidP="00BB2898">
      <w:pPr>
        <w:spacing w:after="0" w:line="240" w:lineRule="auto"/>
        <w:rPr>
          <w:rFonts w:ascii="Times New Roman" w:hAnsi="Times New Roman" w:cs="Times New Roman"/>
          <w:b/>
          <w:sz w:val="24"/>
          <w:szCs w:val="24"/>
        </w:rPr>
      </w:pPr>
      <w:r w:rsidRPr="003371C6">
        <w:rPr>
          <w:rFonts w:ascii="Times New Roman" w:hAnsi="Times New Roman" w:cs="Times New Roman"/>
          <w:b/>
          <w:sz w:val="24"/>
          <w:szCs w:val="24"/>
        </w:rPr>
        <w:t>WAC 480-30-ZZZ Review of the effects of rule amendments adopted (date)</w:t>
      </w:r>
    </w:p>
    <w:p w:rsidR="003371C6" w:rsidRDefault="003371C6" w:rsidP="00BB2898">
      <w:pPr>
        <w:spacing w:after="0" w:line="240" w:lineRule="auto"/>
        <w:rPr>
          <w:rFonts w:ascii="Times New Roman" w:hAnsi="Times New Roman" w:cs="Times New Roman"/>
          <w:sz w:val="24"/>
          <w:szCs w:val="24"/>
        </w:rPr>
      </w:pPr>
    </w:p>
    <w:p w:rsidR="00766754" w:rsidRPr="00BB2898" w:rsidRDefault="003371C6"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rule calls for a review of the effects of the rule amendments, beginning five years from when the Commission expects the rule to be implemented.</w:t>
      </w:r>
    </w:p>
    <w:sectPr w:rsidR="00766754" w:rsidRPr="00BB28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70" w:rsidRDefault="00482170" w:rsidP="00A26B6D">
      <w:pPr>
        <w:spacing w:after="0" w:line="240" w:lineRule="auto"/>
      </w:pPr>
      <w:r>
        <w:separator/>
      </w:r>
    </w:p>
  </w:endnote>
  <w:endnote w:type="continuationSeparator" w:id="0">
    <w:p w:rsidR="00482170" w:rsidRDefault="00482170" w:rsidP="00A2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70120"/>
      <w:docPartObj>
        <w:docPartGallery w:val="Page Numbers (Bottom of Page)"/>
        <w:docPartUnique/>
      </w:docPartObj>
    </w:sdtPr>
    <w:sdtEndPr>
      <w:rPr>
        <w:noProof/>
      </w:rPr>
    </w:sdtEndPr>
    <w:sdtContent>
      <w:p w:rsidR="00482170" w:rsidRDefault="00482170">
        <w:pPr>
          <w:pStyle w:val="Footer"/>
          <w:jc w:val="center"/>
        </w:pPr>
        <w:r>
          <w:fldChar w:fldCharType="begin"/>
        </w:r>
        <w:r>
          <w:instrText xml:space="preserve"> PAGE   \* MERGEFORMAT </w:instrText>
        </w:r>
        <w:r>
          <w:fldChar w:fldCharType="separate"/>
        </w:r>
        <w:r w:rsidR="00E6169B">
          <w:rPr>
            <w:noProof/>
          </w:rPr>
          <w:t>1</w:t>
        </w:r>
        <w:r>
          <w:rPr>
            <w:noProof/>
          </w:rPr>
          <w:fldChar w:fldCharType="end"/>
        </w:r>
      </w:p>
    </w:sdtContent>
  </w:sdt>
  <w:p w:rsidR="00482170" w:rsidRDefault="00482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70" w:rsidRDefault="00482170" w:rsidP="00A26B6D">
      <w:pPr>
        <w:spacing w:after="0" w:line="240" w:lineRule="auto"/>
      </w:pPr>
      <w:r>
        <w:separator/>
      </w:r>
    </w:p>
  </w:footnote>
  <w:footnote w:type="continuationSeparator" w:id="0">
    <w:p w:rsidR="00482170" w:rsidRDefault="00482170" w:rsidP="00A26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91126"/>
    <w:multiLevelType w:val="hybridMultilevel"/>
    <w:tmpl w:val="306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98"/>
    <w:rsid w:val="000F70A8"/>
    <w:rsid w:val="00160AF4"/>
    <w:rsid w:val="001816C4"/>
    <w:rsid w:val="00184A24"/>
    <w:rsid w:val="003371C6"/>
    <w:rsid w:val="004158AB"/>
    <w:rsid w:val="00482170"/>
    <w:rsid w:val="00694EF1"/>
    <w:rsid w:val="00766754"/>
    <w:rsid w:val="007A25AA"/>
    <w:rsid w:val="00866D06"/>
    <w:rsid w:val="008D0D6E"/>
    <w:rsid w:val="009D1CEB"/>
    <w:rsid w:val="00A26B6D"/>
    <w:rsid w:val="00A547E3"/>
    <w:rsid w:val="00A55941"/>
    <w:rsid w:val="00A73208"/>
    <w:rsid w:val="00AC0A4A"/>
    <w:rsid w:val="00BA1B26"/>
    <w:rsid w:val="00BB2898"/>
    <w:rsid w:val="00C53D42"/>
    <w:rsid w:val="00C96CA5"/>
    <w:rsid w:val="00E6169B"/>
    <w:rsid w:val="00E71F07"/>
    <w:rsid w:val="00F379DF"/>
    <w:rsid w:val="00F93990"/>
    <w:rsid w:val="00FA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B6D"/>
  </w:style>
  <w:style w:type="paragraph" w:styleId="Footer">
    <w:name w:val="footer"/>
    <w:basedOn w:val="Normal"/>
    <w:link w:val="FooterChar"/>
    <w:uiPriority w:val="99"/>
    <w:unhideWhenUsed/>
    <w:rsid w:val="00A26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B6D"/>
  </w:style>
  <w:style w:type="paragraph" w:styleId="BalloonText">
    <w:name w:val="Balloon Text"/>
    <w:basedOn w:val="Normal"/>
    <w:link w:val="BalloonTextChar"/>
    <w:uiPriority w:val="99"/>
    <w:semiHidden/>
    <w:unhideWhenUsed/>
    <w:rsid w:val="0086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D06"/>
    <w:rPr>
      <w:rFonts w:ascii="Tahoma" w:hAnsi="Tahoma" w:cs="Tahoma"/>
      <w:sz w:val="16"/>
      <w:szCs w:val="16"/>
    </w:rPr>
  </w:style>
  <w:style w:type="paragraph" w:styleId="ListParagraph">
    <w:name w:val="List Paragraph"/>
    <w:basedOn w:val="Normal"/>
    <w:uiPriority w:val="34"/>
    <w:qFormat/>
    <w:rsid w:val="00866D06"/>
    <w:pPr>
      <w:ind w:left="720"/>
      <w:contextualSpacing/>
    </w:pPr>
  </w:style>
  <w:style w:type="character" w:styleId="CommentReference">
    <w:name w:val="annotation reference"/>
    <w:basedOn w:val="DefaultParagraphFont"/>
    <w:uiPriority w:val="99"/>
    <w:semiHidden/>
    <w:unhideWhenUsed/>
    <w:rsid w:val="00482170"/>
    <w:rPr>
      <w:sz w:val="16"/>
      <w:szCs w:val="16"/>
    </w:rPr>
  </w:style>
  <w:style w:type="paragraph" w:styleId="CommentText">
    <w:name w:val="annotation text"/>
    <w:basedOn w:val="Normal"/>
    <w:link w:val="CommentTextChar"/>
    <w:uiPriority w:val="99"/>
    <w:semiHidden/>
    <w:unhideWhenUsed/>
    <w:rsid w:val="00482170"/>
    <w:pPr>
      <w:spacing w:line="240" w:lineRule="auto"/>
    </w:pPr>
    <w:rPr>
      <w:sz w:val="20"/>
      <w:szCs w:val="20"/>
    </w:rPr>
  </w:style>
  <w:style w:type="character" w:customStyle="1" w:styleId="CommentTextChar">
    <w:name w:val="Comment Text Char"/>
    <w:basedOn w:val="DefaultParagraphFont"/>
    <w:link w:val="CommentText"/>
    <w:uiPriority w:val="99"/>
    <w:semiHidden/>
    <w:rsid w:val="00482170"/>
    <w:rPr>
      <w:sz w:val="20"/>
      <w:szCs w:val="20"/>
    </w:rPr>
  </w:style>
  <w:style w:type="paragraph" w:styleId="CommentSubject">
    <w:name w:val="annotation subject"/>
    <w:basedOn w:val="CommentText"/>
    <w:next w:val="CommentText"/>
    <w:link w:val="CommentSubjectChar"/>
    <w:uiPriority w:val="99"/>
    <w:semiHidden/>
    <w:unhideWhenUsed/>
    <w:rsid w:val="00482170"/>
    <w:rPr>
      <w:b/>
      <w:bCs/>
    </w:rPr>
  </w:style>
  <w:style w:type="character" w:customStyle="1" w:styleId="CommentSubjectChar">
    <w:name w:val="Comment Subject Char"/>
    <w:basedOn w:val="CommentTextChar"/>
    <w:link w:val="CommentSubject"/>
    <w:uiPriority w:val="99"/>
    <w:semiHidden/>
    <w:rsid w:val="004821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B6D"/>
  </w:style>
  <w:style w:type="paragraph" w:styleId="Footer">
    <w:name w:val="footer"/>
    <w:basedOn w:val="Normal"/>
    <w:link w:val="FooterChar"/>
    <w:uiPriority w:val="99"/>
    <w:unhideWhenUsed/>
    <w:rsid w:val="00A26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B6D"/>
  </w:style>
  <w:style w:type="paragraph" w:styleId="BalloonText">
    <w:name w:val="Balloon Text"/>
    <w:basedOn w:val="Normal"/>
    <w:link w:val="BalloonTextChar"/>
    <w:uiPriority w:val="99"/>
    <w:semiHidden/>
    <w:unhideWhenUsed/>
    <w:rsid w:val="0086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D06"/>
    <w:rPr>
      <w:rFonts w:ascii="Tahoma" w:hAnsi="Tahoma" w:cs="Tahoma"/>
      <w:sz w:val="16"/>
      <w:szCs w:val="16"/>
    </w:rPr>
  </w:style>
  <w:style w:type="paragraph" w:styleId="ListParagraph">
    <w:name w:val="List Paragraph"/>
    <w:basedOn w:val="Normal"/>
    <w:uiPriority w:val="34"/>
    <w:qFormat/>
    <w:rsid w:val="00866D06"/>
    <w:pPr>
      <w:ind w:left="720"/>
      <w:contextualSpacing/>
    </w:pPr>
  </w:style>
  <w:style w:type="character" w:styleId="CommentReference">
    <w:name w:val="annotation reference"/>
    <w:basedOn w:val="DefaultParagraphFont"/>
    <w:uiPriority w:val="99"/>
    <w:semiHidden/>
    <w:unhideWhenUsed/>
    <w:rsid w:val="00482170"/>
    <w:rPr>
      <w:sz w:val="16"/>
      <w:szCs w:val="16"/>
    </w:rPr>
  </w:style>
  <w:style w:type="paragraph" w:styleId="CommentText">
    <w:name w:val="annotation text"/>
    <w:basedOn w:val="Normal"/>
    <w:link w:val="CommentTextChar"/>
    <w:uiPriority w:val="99"/>
    <w:semiHidden/>
    <w:unhideWhenUsed/>
    <w:rsid w:val="00482170"/>
    <w:pPr>
      <w:spacing w:line="240" w:lineRule="auto"/>
    </w:pPr>
    <w:rPr>
      <w:sz w:val="20"/>
      <w:szCs w:val="20"/>
    </w:rPr>
  </w:style>
  <w:style w:type="character" w:customStyle="1" w:styleId="CommentTextChar">
    <w:name w:val="Comment Text Char"/>
    <w:basedOn w:val="DefaultParagraphFont"/>
    <w:link w:val="CommentText"/>
    <w:uiPriority w:val="99"/>
    <w:semiHidden/>
    <w:rsid w:val="00482170"/>
    <w:rPr>
      <w:sz w:val="20"/>
      <w:szCs w:val="20"/>
    </w:rPr>
  </w:style>
  <w:style w:type="paragraph" w:styleId="CommentSubject">
    <w:name w:val="annotation subject"/>
    <w:basedOn w:val="CommentText"/>
    <w:next w:val="CommentText"/>
    <w:link w:val="CommentSubjectChar"/>
    <w:uiPriority w:val="99"/>
    <w:semiHidden/>
    <w:unhideWhenUsed/>
    <w:rsid w:val="00482170"/>
    <w:rPr>
      <w:b/>
      <w:bCs/>
    </w:rPr>
  </w:style>
  <w:style w:type="character" w:customStyle="1" w:styleId="CommentSubjectChar">
    <w:name w:val="Comment Subject Char"/>
    <w:basedOn w:val="CommentTextChar"/>
    <w:link w:val="CommentSubject"/>
    <w:uiPriority w:val="99"/>
    <w:semiHidden/>
    <w:rsid w:val="004821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2013-04-15T07:00:00+00:00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47FEB02-4F14-46BE-B723-D7F6BC1FE7D4}"/>
</file>

<file path=customXml/itemProps2.xml><?xml version="1.0" encoding="utf-8"?>
<ds:datastoreItem xmlns:ds="http://schemas.openxmlformats.org/officeDocument/2006/customXml" ds:itemID="{0F42EADF-4D23-4357-8D3B-D0FDD1B9324B}"/>
</file>

<file path=customXml/itemProps3.xml><?xml version="1.0" encoding="utf-8"?>
<ds:datastoreItem xmlns:ds="http://schemas.openxmlformats.org/officeDocument/2006/customXml" ds:itemID="{3CE57EAA-1C10-41FC-8AC1-D1E20192DB9C}"/>
</file>

<file path=customXml/itemProps4.xml><?xml version="1.0" encoding="utf-8"?>
<ds:datastoreItem xmlns:ds="http://schemas.openxmlformats.org/officeDocument/2006/customXml" ds:itemID="{6075951A-C857-47C9-8C6D-66942FE056D5}"/>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2013-04-15T14:17:00Z</dcterms:created>
  <dcterms:modified xsi:type="dcterms:W3CDTF">2013-04-15T14:17:00Z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