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1BB6" w14:textId="62CFD85E" w:rsidR="00DF13EC" w:rsidRDefault="00A5668A">
      <w:hyperlink r:id="rId7" w:history="1">
        <w:r>
          <w:rPr>
            <w:rStyle w:val="Hyperlink"/>
          </w:rPr>
          <w:t>https://www.globenewswire.com/news-release/2019/12/12/1960111/0/en/Cruise-Lines-Inter</w:t>
        </w:r>
        <w:bookmarkStart w:id="0" w:name="_GoBack"/>
        <w:bookmarkEnd w:id="0"/>
        <w:r>
          <w:rPr>
            <w:rStyle w:val="Hyperlink"/>
          </w:rPr>
          <w:t>national-Association-CLIA-Releases-2020-State-of-the-Cruise-Industry-Outlook-Report.html</w:t>
        </w:r>
      </w:hyperlink>
    </w:p>
    <w:p w14:paraId="5AAC6B35" w14:textId="77777777" w:rsidR="00A5668A" w:rsidRDefault="00A5668A"/>
    <w:p w14:paraId="42676E17" w14:textId="14F74CFD" w:rsidR="00A5668A" w:rsidRDefault="00A5668A"/>
    <w:p w14:paraId="41E160A8" w14:textId="77777777" w:rsidR="00A5668A" w:rsidRPr="00A5668A" w:rsidRDefault="00A5668A" w:rsidP="00A5668A">
      <w:pPr>
        <w:rPr>
          <w:rFonts w:ascii="Arial" w:eastAsia="Times New Roman" w:hAnsi="Arial" w:cs="Arial"/>
          <w:color w:val="535D60"/>
          <w:sz w:val="24"/>
          <w:szCs w:val="24"/>
        </w:rPr>
      </w:pPr>
      <w:r w:rsidRPr="00A5668A">
        <w:rPr>
          <w:rFonts w:ascii="Arial" w:eastAsia="Times New Roman" w:hAnsi="Arial" w:cs="Arial"/>
          <w:noProof/>
          <w:color w:val="535D60"/>
          <w:sz w:val="24"/>
          <w:szCs w:val="24"/>
        </w:rPr>
        <w:drawing>
          <wp:inline distT="0" distB="0" distL="0" distR="0" wp14:anchorId="14AD8FAE" wp14:editId="616DC034">
            <wp:extent cx="28575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p>
    <w:p w14:paraId="7E45F03C" w14:textId="77777777" w:rsidR="00A5668A" w:rsidRPr="00A5668A" w:rsidRDefault="00A5668A" w:rsidP="00A5668A">
      <w:pPr>
        <w:rPr>
          <w:rFonts w:ascii="Times New Roman" w:eastAsia="Times New Roman" w:hAnsi="Times New Roman" w:cs="Times New Roman"/>
          <w:sz w:val="24"/>
          <w:szCs w:val="24"/>
        </w:rPr>
      </w:pPr>
      <w:r w:rsidRPr="00A5668A">
        <w:rPr>
          <w:rFonts w:ascii="Arial" w:eastAsia="Times New Roman" w:hAnsi="Arial" w:cs="Arial"/>
          <w:color w:val="535D60"/>
          <w:sz w:val="24"/>
          <w:szCs w:val="24"/>
        </w:rPr>
        <w:br/>
      </w:r>
    </w:p>
    <w:p w14:paraId="5C1E1A84" w14:textId="77777777" w:rsidR="00A5668A" w:rsidRPr="00A5668A" w:rsidRDefault="00A5668A" w:rsidP="00A5668A">
      <w:pPr>
        <w:spacing w:before="100" w:beforeAutospacing="1" w:after="100" w:afterAutospacing="1" w:line="300" w:lineRule="atLeast"/>
        <w:outlineLvl w:val="0"/>
        <w:rPr>
          <w:rFonts w:ascii="Arial" w:eastAsia="Times New Roman" w:hAnsi="Arial" w:cs="Arial"/>
          <w:b/>
          <w:bCs/>
          <w:color w:val="2F3435"/>
          <w:kern w:val="36"/>
          <w:sz w:val="48"/>
          <w:szCs w:val="48"/>
        </w:rPr>
      </w:pPr>
      <w:r w:rsidRPr="00A5668A">
        <w:rPr>
          <w:rFonts w:ascii="Arial" w:eastAsia="Times New Roman" w:hAnsi="Arial" w:cs="Arial"/>
          <w:b/>
          <w:bCs/>
          <w:color w:val="2F3435"/>
          <w:kern w:val="36"/>
          <w:sz w:val="48"/>
          <w:szCs w:val="48"/>
        </w:rPr>
        <w:t>Cruise Lines International Association (CLIA) Releases 2020 State of the Cruise Industry Outlook Report</w:t>
      </w:r>
    </w:p>
    <w:p w14:paraId="09EC2960" w14:textId="77777777" w:rsidR="00A5668A" w:rsidRPr="00A5668A" w:rsidRDefault="00A5668A" w:rsidP="00A5668A">
      <w:pPr>
        <w:spacing w:before="100" w:beforeAutospacing="1" w:after="100" w:afterAutospacing="1"/>
        <w:outlineLvl w:val="1"/>
        <w:rPr>
          <w:rFonts w:ascii="Arial" w:eastAsia="Times New Roman" w:hAnsi="Arial" w:cs="Arial"/>
          <w:b/>
          <w:bCs/>
          <w:color w:val="535D60"/>
          <w:sz w:val="36"/>
          <w:szCs w:val="36"/>
        </w:rPr>
      </w:pPr>
      <w:r w:rsidRPr="00A5668A">
        <w:rPr>
          <w:rFonts w:ascii="Arial" w:eastAsia="Times New Roman" w:hAnsi="Arial" w:cs="Arial"/>
          <w:b/>
          <w:bCs/>
          <w:color w:val="535D60"/>
          <w:sz w:val="36"/>
          <w:szCs w:val="36"/>
        </w:rPr>
        <w:t>New report highlights unprecedented global economic impact and commitment to responsible tourism practices.</w:t>
      </w:r>
    </w:p>
    <w:p w14:paraId="43FBFF2C" w14:textId="77777777" w:rsidR="00A5668A" w:rsidRPr="00A5668A" w:rsidRDefault="003658C2" w:rsidP="00A5668A">
      <w:pPr>
        <w:shd w:val="clear" w:color="auto" w:fill="EEEEEE"/>
        <w:rPr>
          <w:rFonts w:ascii="Arial" w:eastAsia="Times New Roman" w:hAnsi="Arial" w:cs="Arial"/>
          <w:color w:val="535D60"/>
          <w:sz w:val="33"/>
          <w:szCs w:val="33"/>
        </w:rPr>
      </w:pPr>
      <w:hyperlink r:id="rId9" w:tgtFrame="_blank" w:tooltip="Email" w:history="1">
        <w:r w:rsidR="00A5668A" w:rsidRPr="00A5668A">
          <w:rPr>
            <w:rFonts w:ascii="Arial" w:eastAsia="Times New Roman" w:hAnsi="Arial" w:cs="Arial"/>
            <w:color w:val="B6B9BA"/>
            <w:sz w:val="21"/>
            <w:szCs w:val="21"/>
            <w:u w:val="single"/>
          </w:rPr>
          <w:t>Email</w:t>
        </w:r>
        <w:r w:rsidR="00A5668A" w:rsidRPr="00A5668A">
          <w:rPr>
            <w:rFonts w:ascii="Arial" w:eastAsia="Times New Roman" w:hAnsi="Arial" w:cs="Arial"/>
            <w:color w:val="B6B9BA"/>
            <w:sz w:val="33"/>
            <w:szCs w:val="33"/>
            <w:u w:val="single"/>
          </w:rPr>
          <w:t> </w:t>
        </w:r>
      </w:hyperlink>
      <w:hyperlink r:id="rId10" w:tooltip="Print" w:history="1">
        <w:r w:rsidR="00A5668A" w:rsidRPr="00A5668A">
          <w:rPr>
            <w:rFonts w:ascii="Arial" w:eastAsia="Times New Roman" w:hAnsi="Arial" w:cs="Arial"/>
            <w:color w:val="B6B9BA"/>
            <w:sz w:val="21"/>
            <w:szCs w:val="21"/>
            <w:u w:val="single"/>
          </w:rPr>
          <w:t>Print Friendly</w:t>
        </w:r>
        <w:r w:rsidR="00A5668A" w:rsidRPr="00A5668A">
          <w:rPr>
            <w:rFonts w:ascii="Arial" w:eastAsia="Times New Roman" w:hAnsi="Arial" w:cs="Arial"/>
            <w:color w:val="B6B9BA"/>
            <w:sz w:val="33"/>
            <w:szCs w:val="33"/>
            <w:u w:val="single"/>
          </w:rPr>
          <w:t> </w:t>
        </w:r>
      </w:hyperlink>
      <w:hyperlink r:id="rId11" w:history="1">
        <w:r w:rsidR="00A5668A" w:rsidRPr="00A5668A">
          <w:rPr>
            <w:rFonts w:ascii="Arial" w:eastAsia="Times New Roman" w:hAnsi="Arial" w:cs="Arial"/>
            <w:color w:val="B6B9BA"/>
            <w:sz w:val="21"/>
            <w:szCs w:val="21"/>
            <w:u w:val="single"/>
          </w:rPr>
          <w:t>Share</w:t>
        </w:r>
      </w:hyperlink>
    </w:p>
    <w:p w14:paraId="357916C6" w14:textId="77777777" w:rsidR="00A5668A" w:rsidRPr="00A5668A" w:rsidRDefault="00A5668A" w:rsidP="00A5668A">
      <w:pPr>
        <w:rPr>
          <w:rFonts w:ascii="Arial" w:eastAsia="Times New Roman" w:hAnsi="Arial" w:cs="Arial"/>
          <w:color w:val="666666"/>
          <w:sz w:val="18"/>
          <w:szCs w:val="18"/>
        </w:rPr>
      </w:pPr>
      <w:r w:rsidRPr="00A5668A">
        <w:rPr>
          <w:rFonts w:ascii="Arial" w:eastAsia="Times New Roman" w:hAnsi="Arial" w:cs="Arial"/>
          <w:color w:val="687982"/>
          <w:sz w:val="18"/>
          <w:szCs w:val="18"/>
        </w:rPr>
        <w:t>December 12, 2019 13:49 ET </w:t>
      </w:r>
      <w:r w:rsidRPr="00A5668A">
        <w:rPr>
          <w:rFonts w:ascii="Arial" w:eastAsia="Times New Roman" w:hAnsi="Arial" w:cs="Arial"/>
          <w:color w:val="666666"/>
          <w:sz w:val="18"/>
          <w:szCs w:val="18"/>
        </w:rPr>
        <w:t>| </w:t>
      </w:r>
      <w:r w:rsidRPr="00A5668A">
        <w:rPr>
          <w:rFonts w:ascii="Arial" w:eastAsia="Times New Roman" w:hAnsi="Arial" w:cs="Arial"/>
          <w:b/>
          <w:bCs/>
          <w:color w:val="666666"/>
          <w:sz w:val="18"/>
          <w:szCs w:val="18"/>
        </w:rPr>
        <w:t>Source:</w:t>
      </w:r>
      <w:r w:rsidRPr="00A5668A">
        <w:rPr>
          <w:rFonts w:ascii="Arial" w:eastAsia="Times New Roman" w:hAnsi="Arial" w:cs="Arial"/>
          <w:color w:val="666666"/>
          <w:sz w:val="18"/>
          <w:szCs w:val="18"/>
        </w:rPr>
        <w:t> Cruise Lines International Association</w:t>
      </w:r>
    </w:p>
    <w:p w14:paraId="016B70F7"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Washington DC, Dec. 12, 2019 (GLOBE NEWSWIRE) -- Cruise Lines International Association (CLIA), the world’s largest cruise industry trade organization, is releasing the </w:t>
      </w:r>
      <w:r w:rsidRPr="00A5668A">
        <w:rPr>
          <w:rFonts w:ascii="Arial" w:eastAsia="Times New Roman" w:hAnsi="Arial" w:cs="Arial"/>
          <w:i/>
          <w:iCs/>
          <w:color w:val="535D60"/>
          <w:sz w:val="24"/>
          <w:szCs w:val="24"/>
        </w:rPr>
        <w:t>2020 State of the Cruise Industry Outlook </w:t>
      </w:r>
      <w:r w:rsidRPr="00A5668A">
        <w:rPr>
          <w:rFonts w:ascii="Arial" w:eastAsia="Times New Roman" w:hAnsi="Arial" w:cs="Arial"/>
          <w:color w:val="535D60"/>
          <w:sz w:val="24"/>
          <w:szCs w:val="24"/>
        </w:rPr>
        <w:t>report. According to the analysis, cruising sustained </w:t>
      </w:r>
      <w:r w:rsidRPr="00A5668A">
        <w:rPr>
          <w:rFonts w:ascii="Arial" w:eastAsia="Times New Roman" w:hAnsi="Arial" w:cs="Arial"/>
          <w:b/>
          <w:bCs/>
          <w:color w:val="535D60"/>
          <w:sz w:val="24"/>
          <w:szCs w:val="24"/>
        </w:rPr>
        <w:t>1,177,000 jobs</w:t>
      </w:r>
      <w:r w:rsidRPr="00A5668A">
        <w:rPr>
          <w:rFonts w:ascii="Arial" w:eastAsia="Times New Roman" w:hAnsi="Arial" w:cs="Arial"/>
          <w:color w:val="535D60"/>
          <w:sz w:val="24"/>
          <w:szCs w:val="24"/>
        </w:rPr>
        <w:t> equaling </w:t>
      </w:r>
      <w:r w:rsidRPr="00A5668A">
        <w:rPr>
          <w:rFonts w:ascii="Arial" w:eastAsia="Times New Roman" w:hAnsi="Arial" w:cs="Arial"/>
          <w:b/>
          <w:bCs/>
          <w:color w:val="535D60"/>
          <w:sz w:val="24"/>
          <w:szCs w:val="24"/>
        </w:rPr>
        <w:t>$50.24 billion in wages</w:t>
      </w:r>
      <w:r w:rsidRPr="00A5668A">
        <w:rPr>
          <w:rFonts w:ascii="Arial" w:eastAsia="Times New Roman" w:hAnsi="Arial" w:cs="Arial"/>
          <w:color w:val="535D60"/>
          <w:sz w:val="24"/>
          <w:szCs w:val="24"/>
        </w:rPr>
        <w:t> </w:t>
      </w:r>
      <w:r w:rsidRPr="00A5668A">
        <w:rPr>
          <w:rFonts w:ascii="Arial" w:eastAsia="Times New Roman" w:hAnsi="Arial" w:cs="Arial"/>
          <w:b/>
          <w:bCs/>
          <w:color w:val="535D60"/>
          <w:sz w:val="24"/>
          <w:szCs w:val="24"/>
        </w:rPr>
        <w:t>and salaries</w:t>
      </w:r>
      <w:r w:rsidRPr="00A5668A">
        <w:rPr>
          <w:rFonts w:ascii="Arial" w:eastAsia="Times New Roman" w:hAnsi="Arial" w:cs="Arial"/>
          <w:color w:val="535D60"/>
          <w:sz w:val="24"/>
          <w:szCs w:val="24"/>
        </w:rPr>
        <w:t> and </w:t>
      </w:r>
      <w:r w:rsidRPr="00A5668A">
        <w:rPr>
          <w:rFonts w:ascii="Arial" w:eastAsia="Times New Roman" w:hAnsi="Arial" w:cs="Arial"/>
          <w:b/>
          <w:bCs/>
          <w:color w:val="535D60"/>
          <w:sz w:val="24"/>
          <w:szCs w:val="24"/>
        </w:rPr>
        <w:t>$150 billion total output</w:t>
      </w:r>
      <w:r w:rsidRPr="00A5668A">
        <w:rPr>
          <w:rFonts w:ascii="Arial" w:eastAsia="Times New Roman" w:hAnsi="Arial" w:cs="Arial"/>
          <w:color w:val="535D60"/>
          <w:sz w:val="24"/>
          <w:szCs w:val="24"/>
        </w:rPr>
        <w:t> worldwide in 2018.</w:t>
      </w:r>
    </w:p>
    <w:p w14:paraId="11D96EB4"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The report also finds an industry-wide commitment to responsible tourism practices, with a focus on environmental sustainability and destination stewardship. The report highlights the industry’s </w:t>
      </w:r>
      <w:r w:rsidRPr="00A5668A">
        <w:rPr>
          <w:rFonts w:ascii="Arial" w:eastAsia="Times New Roman" w:hAnsi="Arial" w:cs="Arial"/>
          <w:b/>
          <w:bCs/>
          <w:color w:val="535D60"/>
          <w:sz w:val="24"/>
          <w:szCs w:val="24"/>
        </w:rPr>
        <w:t>$22 billion investment</w:t>
      </w:r>
      <w:r w:rsidRPr="00A5668A">
        <w:rPr>
          <w:rFonts w:ascii="Arial" w:eastAsia="Times New Roman" w:hAnsi="Arial" w:cs="Arial"/>
          <w:color w:val="535D60"/>
          <w:sz w:val="24"/>
          <w:szCs w:val="24"/>
        </w:rPr>
        <w:t> in the development of new energy efficient technologies, </w:t>
      </w:r>
      <w:r w:rsidRPr="00A5668A">
        <w:rPr>
          <w:rFonts w:ascii="Arial" w:eastAsia="Times New Roman" w:hAnsi="Arial" w:cs="Arial"/>
          <w:b/>
          <w:bCs/>
          <w:color w:val="535D60"/>
          <w:sz w:val="24"/>
          <w:szCs w:val="24"/>
        </w:rPr>
        <w:t>partnerships with local governments</w:t>
      </w:r>
      <w:r w:rsidRPr="00A5668A">
        <w:rPr>
          <w:rFonts w:ascii="Arial" w:eastAsia="Times New Roman" w:hAnsi="Arial" w:cs="Arial"/>
          <w:color w:val="535D60"/>
          <w:sz w:val="24"/>
          <w:szCs w:val="24"/>
        </w:rPr>
        <w:t> in key destinations, and a commitment to </w:t>
      </w:r>
      <w:r w:rsidRPr="00A5668A">
        <w:rPr>
          <w:rFonts w:ascii="Arial" w:eastAsia="Times New Roman" w:hAnsi="Arial" w:cs="Arial"/>
          <w:b/>
          <w:bCs/>
          <w:color w:val="535D60"/>
          <w:sz w:val="24"/>
          <w:szCs w:val="24"/>
        </w:rPr>
        <w:t>reducing its rate of carbon emissions by 40%</w:t>
      </w:r>
      <w:r w:rsidRPr="00A5668A">
        <w:rPr>
          <w:rFonts w:ascii="Arial" w:eastAsia="Times New Roman" w:hAnsi="Arial" w:cs="Arial"/>
          <w:color w:val="535D60"/>
          <w:sz w:val="24"/>
          <w:szCs w:val="24"/>
        </w:rPr>
        <w:t> by 2030 compared to 2008.</w:t>
      </w:r>
    </w:p>
    <w:p w14:paraId="5D78A0FE"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lastRenderedPageBreak/>
        <w:t>“While demand for cruising has reached new heights, the cruise industry is accelerating our efforts to be a leader in responsible tourism,” said Kelly Craighead, president and CEO, CLIA. “Our members are at the forefront of best practices designed to protect the sanctity of the destinations we visit and enhance the experiences of travelers and residents alike."</w:t>
      </w:r>
    </w:p>
    <w:p w14:paraId="77C51F0D"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Newly released data shows </w:t>
      </w:r>
      <w:r w:rsidRPr="00A5668A">
        <w:rPr>
          <w:rFonts w:ascii="Arial" w:eastAsia="Times New Roman" w:hAnsi="Arial" w:cs="Arial"/>
          <w:b/>
          <w:bCs/>
          <w:color w:val="535D60"/>
          <w:sz w:val="24"/>
          <w:szCs w:val="24"/>
        </w:rPr>
        <w:t>32 million passengers</w:t>
      </w:r>
      <w:r w:rsidRPr="00A5668A">
        <w:rPr>
          <w:rFonts w:ascii="Arial" w:eastAsia="Times New Roman" w:hAnsi="Arial" w:cs="Arial"/>
          <w:color w:val="535D60"/>
          <w:sz w:val="24"/>
          <w:szCs w:val="24"/>
        </w:rPr>
        <w:t> are expected to set sail in 2020. To meet ongoing demand, CLIA Cruise Lines are scheduled to debut </w:t>
      </w:r>
      <w:r w:rsidRPr="00A5668A">
        <w:rPr>
          <w:rFonts w:ascii="Arial" w:eastAsia="Times New Roman" w:hAnsi="Arial" w:cs="Arial"/>
          <w:b/>
          <w:bCs/>
          <w:color w:val="535D60"/>
          <w:sz w:val="24"/>
          <w:szCs w:val="24"/>
        </w:rPr>
        <w:t>19 new ocean ships</w:t>
      </w:r>
      <w:r w:rsidRPr="00A5668A">
        <w:rPr>
          <w:rFonts w:ascii="Arial" w:eastAsia="Times New Roman" w:hAnsi="Arial" w:cs="Arial"/>
          <w:color w:val="535D60"/>
          <w:sz w:val="24"/>
          <w:szCs w:val="24"/>
        </w:rPr>
        <w:t> in the upcoming year, resulting in a total of </w:t>
      </w:r>
      <w:r w:rsidRPr="00A5668A">
        <w:rPr>
          <w:rFonts w:ascii="Arial" w:eastAsia="Times New Roman" w:hAnsi="Arial" w:cs="Arial"/>
          <w:b/>
          <w:bCs/>
          <w:color w:val="535D60"/>
          <w:sz w:val="24"/>
          <w:szCs w:val="24"/>
        </w:rPr>
        <w:t>278</w:t>
      </w:r>
      <w:r w:rsidRPr="00A5668A">
        <w:rPr>
          <w:rFonts w:ascii="Arial" w:eastAsia="Times New Roman" w:hAnsi="Arial" w:cs="Arial"/>
          <w:color w:val="535D60"/>
          <w:sz w:val="24"/>
          <w:szCs w:val="24"/>
        </w:rPr>
        <w:t> </w:t>
      </w:r>
      <w:r w:rsidRPr="00A5668A">
        <w:rPr>
          <w:rFonts w:ascii="Arial" w:eastAsia="Times New Roman" w:hAnsi="Arial" w:cs="Arial"/>
          <w:b/>
          <w:bCs/>
          <w:color w:val="535D60"/>
          <w:sz w:val="24"/>
          <w:szCs w:val="24"/>
        </w:rPr>
        <w:t>CLIA Cruise Line ocean ships </w:t>
      </w:r>
      <w:r w:rsidRPr="00A5668A">
        <w:rPr>
          <w:rFonts w:ascii="Arial" w:eastAsia="Times New Roman" w:hAnsi="Arial" w:cs="Arial"/>
          <w:color w:val="535D60"/>
          <w:sz w:val="24"/>
          <w:szCs w:val="24"/>
        </w:rPr>
        <w:t>projected to be in operation by the end of 2020.</w:t>
      </w:r>
    </w:p>
    <w:p w14:paraId="60453819"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Industry growth results in positive economic progress in communities around the world. According to the newly released </w:t>
      </w:r>
      <w:r w:rsidRPr="00A5668A">
        <w:rPr>
          <w:rFonts w:ascii="Arial" w:eastAsia="Times New Roman" w:hAnsi="Arial" w:cs="Arial"/>
          <w:i/>
          <w:iCs/>
          <w:color w:val="535D60"/>
          <w:sz w:val="24"/>
          <w:szCs w:val="24"/>
        </w:rPr>
        <w:t>CLIA 2018 Global Economic Impact Analysis</w:t>
      </w:r>
      <w:r w:rsidRPr="00A5668A">
        <w:rPr>
          <w:rFonts w:ascii="Arial" w:eastAsia="Times New Roman" w:hAnsi="Arial" w:cs="Arial"/>
          <w:color w:val="535D60"/>
          <w:sz w:val="24"/>
          <w:szCs w:val="24"/>
        </w:rPr>
        <w:t>, passengers spend </w:t>
      </w:r>
      <w:r w:rsidRPr="00A5668A">
        <w:rPr>
          <w:rFonts w:ascii="Arial" w:eastAsia="Times New Roman" w:hAnsi="Arial" w:cs="Arial"/>
          <w:b/>
          <w:bCs/>
          <w:color w:val="535D60"/>
          <w:sz w:val="24"/>
          <w:szCs w:val="24"/>
        </w:rPr>
        <w:t>$376 </w:t>
      </w:r>
      <w:r w:rsidRPr="00A5668A">
        <w:rPr>
          <w:rFonts w:ascii="Arial" w:eastAsia="Times New Roman" w:hAnsi="Arial" w:cs="Arial"/>
          <w:color w:val="535D60"/>
          <w:sz w:val="24"/>
          <w:szCs w:val="24"/>
        </w:rPr>
        <w:t>in port cities before boarding a cruise and spend </w:t>
      </w:r>
      <w:r w:rsidRPr="00A5668A">
        <w:rPr>
          <w:rFonts w:ascii="Arial" w:eastAsia="Times New Roman" w:hAnsi="Arial" w:cs="Arial"/>
          <w:b/>
          <w:bCs/>
          <w:color w:val="535D60"/>
          <w:sz w:val="24"/>
          <w:szCs w:val="24"/>
        </w:rPr>
        <w:t>$101 </w:t>
      </w:r>
      <w:r w:rsidRPr="00A5668A">
        <w:rPr>
          <w:rFonts w:ascii="Arial" w:eastAsia="Times New Roman" w:hAnsi="Arial" w:cs="Arial"/>
          <w:color w:val="535D60"/>
          <w:sz w:val="24"/>
          <w:szCs w:val="24"/>
        </w:rPr>
        <w:t>in each visiting port destination during a cruise. North America accounts for the highest rate of cruisers with </w:t>
      </w:r>
      <w:r w:rsidRPr="00A5668A">
        <w:rPr>
          <w:rFonts w:ascii="Arial" w:eastAsia="Times New Roman" w:hAnsi="Arial" w:cs="Arial"/>
          <w:b/>
          <w:bCs/>
          <w:color w:val="535D60"/>
          <w:sz w:val="24"/>
          <w:szCs w:val="24"/>
        </w:rPr>
        <w:t>14.2 million </w:t>
      </w:r>
      <w:r w:rsidRPr="00A5668A">
        <w:rPr>
          <w:rFonts w:ascii="Arial" w:eastAsia="Times New Roman" w:hAnsi="Arial" w:cs="Arial"/>
          <w:color w:val="535D60"/>
          <w:sz w:val="24"/>
          <w:szCs w:val="24"/>
        </w:rPr>
        <w:t>North Americans cruising in 2018.</w:t>
      </w:r>
    </w:p>
    <w:p w14:paraId="5A85F305"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“The industry’s economic impact is a big part of the story, especially as it relates to our passengers’ contributions to local economies and the diverse workforce onboard our ships,” said Craighead. “We recognize that with growth comes increased responsibility to raise the bar in all aspects of what we do to ensure cruising remains a force for good and the best way to experience the world.”</w:t>
      </w:r>
    </w:p>
    <w:p w14:paraId="5FC8DBC9"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i/>
          <w:iCs/>
          <w:color w:val="535D60"/>
          <w:sz w:val="24"/>
          <w:szCs w:val="24"/>
        </w:rPr>
        <w:t>2020 Cruise Industry Trends</w:t>
      </w:r>
    </w:p>
    <w:p w14:paraId="37A4871C" w14:textId="77777777" w:rsidR="00A5668A" w:rsidRPr="00A5668A" w:rsidRDefault="00A5668A" w:rsidP="00A5668A">
      <w:pPr>
        <w:numPr>
          <w:ilvl w:val="0"/>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Environmental Sustainability:</w:t>
      </w:r>
      <w:r w:rsidRPr="00A5668A">
        <w:rPr>
          <w:rFonts w:ascii="Arial" w:eastAsia="Times New Roman" w:hAnsi="Arial" w:cs="Arial"/>
          <w:color w:val="535D60"/>
          <w:sz w:val="24"/>
          <w:szCs w:val="24"/>
        </w:rPr>
        <w:t> The development and identification of new technologies and cleaner fuels is a top priority for the cruise industry, which continues to make substantial investments in reducing environmental impact. CLIA’s most recent </w:t>
      </w:r>
      <w:r w:rsidRPr="00A5668A">
        <w:rPr>
          <w:rFonts w:ascii="Arial" w:eastAsia="Times New Roman" w:hAnsi="Arial" w:cs="Arial"/>
          <w:i/>
          <w:iCs/>
          <w:color w:val="535D60"/>
          <w:sz w:val="24"/>
          <w:szCs w:val="24"/>
        </w:rPr>
        <w:t>Environmental Technologies and Practice Report</w:t>
      </w:r>
      <w:r w:rsidRPr="00A5668A">
        <w:rPr>
          <w:rFonts w:ascii="Arial" w:eastAsia="Times New Roman" w:hAnsi="Arial" w:cs="Arial"/>
          <w:color w:val="535D60"/>
          <w:sz w:val="24"/>
          <w:szCs w:val="24"/>
        </w:rPr>
        <w:t> shows significant progress towards the adoption of new and innovative practices, while the industry continues to explore new ways to increase efficiencies.</w:t>
      </w:r>
    </w:p>
    <w:p w14:paraId="3DE015E3"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Liquified Natural Gas</w:t>
      </w:r>
      <w:r w:rsidRPr="00A5668A">
        <w:rPr>
          <w:rFonts w:ascii="Arial" w:eastAsia="Times New Roman" w:hAnsi="Arial" w:cs="Arial"/>
          <w:color w:val="535D60"/>
          <w:sz w:val="24"/>
          <w:szCs w:val="24"/>
        </w:rPr>
        <w:t> (LNG) – </w:t>
      </w:r>
      <w:r w:rsidRPr="00A5668A">
        <w:rPr>
          <w:rFonts w:ascii="Arial" w:eastAsia="Times New Roman" w:hAnsi="Arial" w:cs="Arial"/>
          <w:b/>
          <w:bCs/>
          <w:color w:val="535D60"/>
          <w:sz w:val="24"/>
          <w:szCs w:val="24"/>
        </w:rPr>
        <w:t>44%</w:t>
      </w:r>
      <w:r w:rsidRPr="00A5668A">
        <w:rPr>
          <w:rFonts w:ascii="Arial" w:eastAsia="Times New Roman" w:hAnsi="Arial" w:cs="Arial"/>
          <w:color w:val="535D60"/>
          <w:sz w:val="24"/>
          <w:szCs w:val="24"/>
        </w:rPr>
        <w:t> of new build capacity will rely on LNG fuel for primary propulsion</w:t>
      </w:r>
    </w:p>
    <w:p w14:paraId="58B481B3"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Exhaust Gas Cleaning Systems </w:t>
      </w:r>
      <w:r w:rsidRPr="00A5668A">
        <w:rPr>
          <w:rFonts w:ascii="Arial" w:eastAsia="Times New Roman" w:hAnsi="Arial" w:cs="Arial"/>
          <w:color w:val="535D60"/>
          <w:sz w:val="24"/>
          <w:szCs w:val="24"/>
        </w:rPr>
        <w:t>(ECGS) – </w:t>
      </w:r>
      <w:r w:rsidRPr="00A5668A">
        <w:rPr>
          <w:rFonts w:ascii="Arial" w:eastAsia="Times New Roman" w:hAnsi="Arial" w:cs="Arial"/>
          <w:b/>
          <w:bCs/>
          <w:color w:val="535D60"/>
          <w:sz w:val="24"/>
          <w:szCs w:val="24"/>
        </w:rPr>
        <w:t>68%</w:t>
      </w:r>
      <w:r w:rsidRPr="00A5668A">
        <w:rPr>
          <w:rFonts w:ascii="Arial" w:eastAsia="Times New Roman" w:hAnsi="Arial" w:cs="Arial"/>
          <w:color w:val="535D60"/>
          <w:sz w:val="24"/>
          <w:szCs w:val="24"/>
        </w:rPr>
        <w:t> of global capacity currently utilizes EGCS, while </w:t>
      </w:r>
      <w:r w:rsidRPr="00A5668A">
        <w:rPr>
          <w:rFonts w:ascii="Arial" w:eastAsia="Times New Roman" w:hAnsi="Arial" w:cs="Arial"/>
          <w:b/>
          <w:bCs/>
          <w:color w:val="535D60"/>
          <w:sz w:val="24"/>
          <w:szCs w:val="24"/>
        </w:rPr>
        <w:t>75%</w:t>
      </w:r>
      <w:r w:rsidRPr="00A5668A">
        <w:rPr>
          <w:rFonts w:ascii="Arial" w:eastAsia="Times New Roman" w:hAnsi="Arial" w:cs="Arial"/>
          <w:color w:val="535D60"/>
          <w:sz w:val="24"/>
          <w:szCs w:val="24"/>
        </w:rPr>
        <w:t> of non-LNG new-builds will have EGCS</w:t>
      </w:r>
    </w:p>
    <w:p w14:paraId="1FE0A0DF"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Advanced Wastewater Treatment Systems </w:t>
      </w:r>
      <w:r w:rsidRPr="00A5668A">
        <w:rPr>
          <w:rFonts w:ascii="Arial" w:eastAsia="Times New Roman" w:hAnsi="Arial" w:cs="Arial"/>
          <w:color w:val="535D60"/>
          <w:sz w:val="24"/>
          <w:szCs w:val="24"/>
        </w:rPr>
        <w:t>– </w:t>
      </w:r>
      <w:r w:rsidRPr="00A5668A">
        <w:rPr>
          <w:rFonts w:ascii="Arial" w:eastAsia="Times New Roman" w:hAnsi="Arial" w:cs="Arial"/>
          <w:b/>
          <w:bCs/>
          <w:color w:val="535D60"/>
          <w:sz w:val="24"/>
          <w:szCs w:val="24"/>
        </w:rPr>
        <w:t>100%</w:t>
      </w:r>
      <w:r w:rsidRPr="00A5668A">
        <w:rPr>
          <w:rFonts w:ascii="Arial" w:eastAsia="Times New Roman" w:hAnsi="Arial" w:cs="Arial"/>
          <w:color w:val="535D60"/>
          <w:sz w:val="24"/>
          <w:szCs w:val="24"/>
        </w:rPr>
        <w:t> of new builds will have these systems in place</w:t>
      </w:r>
    </w:p>
    <w:p w14:paraId="0788539F"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Shore-side Power</w:t>
      </w:r>
      <w:r w:rsidRPr="00A5668A">
        <w:rPr>
          <w:rFonts w:ascii="Arial" w:eastAsia="Times New Roman" w:hAnsi="Arial" w:cs="Arial"/>
          <w:color w:val="535D60"/>
          <w:sz w:val="24"/>
          <w:szCs w:val="24"/>
        </w:rPr>
        <w:t> – </w:t>
      </w:r>
      <w:r w:rsidRPr="00A5668A">
        <w:rPr>
          <w:rFonts w:ascii="Arial" w:eastAsia="Times New Roman" w:hAnsi="Arial" w:cs="Arial"/>
          <w:b/>
          <w:bCs/>
          <w:color w:val="535D60"/>
          <w:sz w:val="24"/>
          <w:szCs w:val="24"/>
        </w:rPr>
        <w:t>88% </w:t>
      </w:r>
      <w:r w:rsidRPr="00A5668A">
        <w:rPr>
          <w:rFonts w:ascii="Arial" w:eastAsia="Times New Roman" w:hAnsi="Arial" w:cs="Arial"/>
          <w:color w:val="535D60"/>
          <w:sz w:val="24"/>
          <w:szCs w:val="24"/>
        </w:rPr>
        <w:t>of new build capacity will have or be configured to add this ability.</w:t>
      </w:r>
    </w:p>
    <w:p w14:paraId="13FCAE9D"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Additional Areas of Focus </w:t>
      </w:r>
      <w:r w:rsidRPr="00A5668A">
        <w:rPr>
          <w:rFonts w:ascii="Arial" w:eastAsia="Times New Roman" w:hAnsi="Arial" w:cs="Arial"/>
          <w:color w:val="535D60"/>
          <w:sz w:val="24"/>
          <w:szCs w:val="24"/>
        </w:rPr>
        <w:t>– battery propelled vessels, advanced recycling practices, reduced plastic use, energy-efficient lighting, solar energy, and fuel cell.</w:t>
      </w:r>
    </w:p>
    <w:p w14:paraId="5FC38B2F" w14:textId="77777777" w:rsidR="00A5668A" w:rsidRPr="00A5668A" w:rsidRDefault="00A5668A" w:rsidP="00A5668A">
      <w:pPr>
        <w:numPr>
          <w:ilvl w:val="0"/>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Destination Stewardship: </w:t>
      </w:r>
      <w:r w:rsidRPr="00A5668A">
        <w:rPr>
          <w:rFonts w:ascii="Arial" w:eastAsia="Times New Roman" w:hAnsi="Arial" w:cs="Arial"/>
          <w:color w:val="535D60"/>
          <w:sz w:val="24"/>
          <w:szCs w:val="24"/>
        </w:rPr>
        <w:t xml:space="preserve">With increased demand and growth in the cruise industry comes responsibility to foster respect and cooperation with cruise destinations. In collaboration with local communities, the cruise industry is </w:t>
      </w:r>
      <w:r w:rsidRPr="00A5668A">
        <w:rPr>
          <w:rFonts w:ascii="Arial" w:eastAsia="Times New Roman" w:hAnsi="Arial" w:cs="Arial"/>
          <w:color w:val="535D60"/>
          <w:sz w:val="24"/>
          <w:szCs w:val="24"/>
        </w:rPr>
        <w:lastRenderedPageBreak/>
        <w:t>exploring new and creative ways to manage the flow of visitors and implement the highest standards of responsible tourism including:</w:t>
      </w:r>
    </w:p>
    <w:p w14:paraId="6BBF7538"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Partnerships with local governments</w:t>
      </w:r>
    </w:p>
    <w:p w14:paraId="2B00DBCF"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Staggered arrivals and departures</w:t>
      </w:r>
    </w:p>
    <w:p w14:paraId="5AFD4E6B"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Excursion diversification</w:t>
      </w:r>
    </w:p>
    <w:p w14:paraId="42B63DE1"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Shoreside power</w:t>
      </w:r>
    </w:p>
    <w:p w14:paraId="6470C6DD" w14:textId="77777777" w:rsidR="00A5668A" w:rsidRPr="00A5668A" w:rsidRDefault="00A5668A" w:rsidP="00A5668A">
      <w:pPr>
        <w:numPr>
          <w:ilvl w:val="1"/>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Local passenger spending</w:t>
      </w:r>
    </w:p>
    <w:p w14:paraId="5589FC3A" w14:textId="77777777" w:rsidR="00A5668A" w:rsidRPr="00A5668A" w:rsidRDefault="00A5668A" w:rsidP="00A5668A">
      <w:pPr>
        <w:numPr>
          <w:ilvl w:val="0"/>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Cruise and Stay</w:t>
      </w:r>
      <w:r w:rsidRPr="00A5668A">
        <w:rPr>
          <w:rFonts w:ascii="Arial" w:eastAsia="Times New Roman" w:hAnsi="Arial" w:cs="Arial"/>
          <w:color w:val="535D60"/>
          <w:sz w:val="24"/>
          <w:szCs w:val="24"/>
        </w:rPr>
        <w:t>: The </w:t>
      </w:r>
      <w:r w:rsidRPr="00A5668A">
        <w:rPr>
          <w:rFonts w:ascii="Arial" w:eastAsia="Times New Roman" w:hAnsi="Arial" w:cs="Arial"/>
          <w:i/>
          <w:iCs/>
          <w:color w:val="535D60"/>
          <w:sz w:val="24"/>
          <w:szCs w:val="24"/>
        </w:rPr>
        <w:t>State of the Cruise Industry Outlook </w:t>
      </w:r>
      <w:r w:rsidRPr="00A5668A">
        <w:rPr>
          <w:rFonts w:ascii="Arial" w:eastAsia="Times New Roman" w:hAnsi="Arial" w:cs="Arial"/>
          <w:color w:val="535D60"/>
          <w:sz w:val="24"/>
          <w:szCs w:val="24"/>
        </w:rPr>
        <w:t>found more travelers are spending time in and near cruise ports. In fact, </w:t>
      </w:r>
      <w:r w:rsidRPr="00A5668A">
        <w:rPr>
          <w:rFonts w:ascii="Arial" w:eastAsia="Times New Roman" w:hAnsi="Arial" w:cs="Arial"/>
          <w:b/>
          <w:bCs/>
          <w:color w:val="535D60"/>
          <w:sz w:val="24"/>
          <w:szCs w:val="24"/>
        </w:rPr>
        <w:t>65% </w:t>
      </w:r>
      <w:r w:rsidRPr="00A5668A">
        <w:rPr>
          <w:rFonts w:ascii="Arial" w:eastAsia="Times New Roman" w:hAnsi="Arial" w:cs="Arial"/>
          <w:color w:val="535D60"/>
          <w:sz w:val="24"/>
          <w:szCs w:val="24"/>
        </w:rPr>
        <w:t>of cruise passengers spend a few extra days at embarkation or debarkation ports.</w:t>
      </w:r>
    </w:p>
    <w:p w14:paraId="299E2526" w14:textId="77777777" w:rsidR="00A5668A" w:rsidRPr="00A5668A" w:rsidRDefault="00A5668A" w:rsidP="00A5668A">
      <w:pPr>
        <w:numPr>
          <w:ilvl w:val="0"/>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Reduce Single-Use Plastic: </w:t>
      </w:r>
      <w:r w:rsidRPr="00A5668A">
        <w:rPr>
          <w:rFonts w:ascii="Arial" w:eastAsia="Times New Roman" w:hAnsi="Arial" w:cs="Arial"/>
          <w:color w:val="535D60"/>
          <w:sz w:val="24"/>
          <w:szCs w:val="24"/>
        </w:rPr>
        <w:t>Travelers are taking sustainability to the seas</w:t>
      </w:r>
      <w:r w:rsidRPr="00A5668A">
        <w:rPr>
          <w:rFonts w:ascii="Arial" w:eastAsia="Times New Roman" w:hAnsi="Arial" w:cs="Arial"/>
          <w:b/>
          <w:bCs/>
          <w:color w:val="535D60"/>
          <w:sz w:val="24"/>
          <w:szCs w:val="24"/>
        </w:rPr>
        <w:t>. </w:t>
      </w:r>
      <w:r w:rsidRPr="00A5668A">
        <w:rPr>
          <w:rFonts w:ascii="Arial" w:eastAsia="Times New Roman" w:hAnsi="Arial" w:cs="Arial"/>
          <w:color w:val="535D60"/>
          <w:sz w:val="24"/>
          <w:szCs w:val="24"/>
        </w:rPr>
        <w:t>The study found that more than eight of ten cruise passengers recycle </w:t>
      </w:r>
      <w:r w:rsidRPr="00A5668A">
        <w:rPr>
          <w:rFonts w:ascii="Arial" w:eastAsia="Times New Roman" w:hAnsi="Arial" w:cs="Arial"/>
          <w:b/>
          <w:bCs/>
          <w:color w:val="535D60"/>
          <w:sz w:val="24"/>
          <w:szCs w:val="24"/>
        </w:rPr>
        <w:t>(82%) </w:t>
      </w:r>
      <w:r w:rsidRPr="00A5668A">
        <w:rPr>
          <w:rFonts w:ascii="Arial" w:eastAsia="Times New Roman" w:hAnsi="Arial" w:cs="Arial"/>
          <w:color w:val="535D60"/>
          <w:sz w:val="24"/>
          <w:szCs w:val="24"/>
        </w:rPr>
        <w:t>and reduce using single-use plastics </w:t>
      </w:r>
      <w:r w:rsidRPr="00A5668A">
        <w:rPr>
          <w:rFonts w:ascii="Arial" w:eastAsia="Times New Roman" w:hAnsi="Arial" w:cs="Arial"/>
          <w:b/>
          <w:bCs/>
          <w:color w:val="535D60"/>
          <w:sz w:val="24"/>
          <w:szCs w:val="24"/>
        </w:rPr>
        <w:t>(80%)</w:t>
      </w:r>
      <w:r w:rsidRPr="00A5668A">
        <w:rPr>
          <w:rFonts w:ascii="Arial" w:eastAsia="Times New Roman" w:hAnsi="Arial" w:cs="Arial"/>
          <w:color w:val="535D60"/>
          <w:sz w:val="24"/>
          <w:szCs w:val="24"/>
        </w:rPr>
        <w:t> while traveling. Seven out of ten cruisers also forego plastic straws.</w:t>
      </w:r>
    </w:p>
    <w:p w14:paraId="3303E1BF" w14:textId="77777777" w:rsidR="00A5668A" w:rsidRPr="00A5668A" w:rsidRDefault="00A5668A" w:rsidP="00A5668A">
      <w:pPr>
        <w:numPr>
          <w:ilvl w:val="0"/>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Generation Cruise Positive: </w:t>
      </w:r>
      <w:r w:rsidRPr="00A5668A">
        <w:rPr>
          <w:rFonts w:ascii="Arial" w:eastAsia="Times New Roman" w:hAnsi="Arial" w:cs="Arial"/>
          <w:color w:val="535D60"/>
          <w:sz w:val="24"/>
          <w:szCs w:val="24"/>
        </w:rPr>
        <w:t>The attitude around cruising is changing, no matter the generation. More than </w:t>
      </w:r>
      <w:r w:rsidRPr="00A5668A">
        <w:rPr>
          <w:rFonts w:ascii="Arial" w:eastAsia="Times New Roman" w:hAnsi="Arial" w:cs="Arial"/>
          <w:b/>
          <w:bCs/>
          <w:color w:val="535D60"/>
          <w:sz w:val="24"/>
          <w:szCs w:val="24"/>
        </w:rPr>
        <w:t>66 percent</w:t>
      </w:r>
      <w:r w:rsidRPr="00A5668A">
        <w:rPr>
          <w:rFonts w:ascii="Arial" w:eastAsia="Times New Roman" w:hAnsi="Arial" w:cs="Arial"/>
          <w:color w:val="535D60"/>
          <w:sz w:val="24"/>
          <w:szCs w:val="24"/>
        </w:rPr>
        <w:t> of Generation X and </w:t>
      </w:r>
      <w:r w:rsidRPr="00A5668A">
        <w:rPr>
          <w:rFonts w:ascii="Arial" w:eastAsia="Times New Roman" w:hAnsi="Arial" w:cs="Arial"/>
          <w:b/>
          <w:bCs/>
          <w:color w:val="535D60"/>
          <w:sz w:val="24"/>
          <w:szCs w:val="24"/>
        </w:rPr>
        <w:t>71% of Millennials</w:t>
      </w:r>
      <w:r w:rsidRPr="00A5668A">
        <w:rPr>
          <w:rFonts w:ascii="Arial" w:eastAsia="Times New Roman" w:hAnsi="Arial" w:cs="Arial"/>
          <w:color w:val="535D60"/>
          <w:sz w:val="24"/>
          <w:szCs w:val="24"/>
        </w:rPr>
        <w:t> have a more positive attitude about cruising compared to two years ago.</w:t>
      </w:r>
    </w:p>
    <w:p w14:paraId="36F8260B" w14:textId="77777777" w:rsidR="00A5668A" w:rsidRPr="00A5668A" w:rsidRDefault="00A5668A" w:rsidP="00A5668A">
      <w:pPr>
        <w:numPr>
          <w:ilvl w:val="0"/>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Lone Cruisers:</w:t>
      </w:r>
      <w:r w:rsidRPr="00A5668A">
        <w:rPr>
          <w:rFonts w:ascii="Arial" w:eastAsia="Times New Roman" w:hAnsi="Arial" w:cs="Arial"/>
          <w:color w:val="535D60"/>
          <w:sz w:val="24"/>
          <w:szCs w:val="24"/>
        </w:rPr>
        <w:t> Marriage rates are declining and the number of single adults is growing globally. As a result, cruise lines are responding to the shift in passenger demographics by offering studio cabins, single-friendly activities, eliminating single supplements and solo-lounges.</w:t>
      </w:r>
    </w:p>
    <w:p w14:paraId="68D83CAD" w14:textId="77777777" w:rsidR="00A5668A" w:rsidRPr="00A5668A" w:rsidRDefault="00A5668A" w:rsidP="00A5668A">
      <w:pPr>
        <w:numPr>
          <w:ilvl w:val="0"/>
          <w:numId w:val="1"/>
        </w:num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Micro Travel: </w:t>
      </w:r>
      <w:r w:rsidRPr="00A5668A">
        <w:rPr>
          <w:rFonts w:ascii="Arial" w:eastAsia="Times New Roman" w:hAnsi="Arial" w:cs="Arial"/>
          <w:color w:val="535D60"/>
          <w:sz w:val="24"/>
          <w:szCs w:val="24"/>
        </w:rPr>
        <w:t>Trip durations are continuing to change, with many travelers looking for quick trips. Cruise lines are offering bite-sized cruises over a three-to-five-day period offering shorter itineraries to a variety of destinations.</w:t>
      </w:r>
    </w:p>
    <w:p w14:paraId="4A9C9A08"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For the full </w:t>
      </w:r>
      <w:r w:rsidRPr="00A5668A">
        <w:rPr>
          <w:rFonts w:ascii="Arial" w:eastAsia="Times New Roman" w:hAnsi="Arial" w:cs="Arial"/>
          <w:i/>
          <w:iCs/>
          <w:color w:val="535D60"/>
          <w:sz w:val="24"/>
          <w:szCs w:val="24"/>
        </w:rPr>
        <w:t>2020 State of the Cruise Industry Outlook </w:t>
      </w:r>
      <w:r w:rsidRPr="00A5668A">
        <w:rPr>
          <w:rFonts w:ascii="Arial" w:eastAsia="Times New Roman" w:hAnsi="Arial" w:cs="Arial"/>
          <w:color w:val="535D60"/>
          <w:sz w:val="24"/>
          <w:szCs w:val="24"/>
        </w:rPr>
        <w:t>findings, visit: </w:t>
      </w:r>
      <w:hyperlink r:id="rId12" w:tgtFrame="_blank" w:history="1">
        <w:r w:rsidRPr="00A5668A">
          <w:rPr>
            <w:rFonts w:ascii="Arial" w:eastAsia="Times New Roman" w:hAnsi="Arial" w:cs="Arial"/>
            <w:b/>
            <w:bCs/>
            <w:color w:val="565757"/>
            <w:sz w:val="24"/>
            <w:szCs w:val="24"/>
            <w:u w:val="single"/>
          </w:rPr>
          <w:t>https://cruising.org/news-and-research/research/2019/december/state-of-the-cruise-industry-outlook-2020</w:t>
        </w:r>
      </w:hyperlink>
      <w:r w:rsidRPr="00A5668A">
        <w:rPr>
          <w:rFonts w:ascii="Arial" w:eastAsia="Times New Roman" w:hAnsi="Arial" w:cs="Arial"/>
          <w:color w:val="535D60"/>
          <w:sz w:val="24"/>
          <w:szCs w:val="24"/>
        </w:rPr>
        <w:t>.</w:t>
      </w:r>
    </w:p>
    <w:p w14:paraId="74CDEEEF"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b/>
          <w:bCs/>
          <w:color w:val="535D60"/>
          <w:sz w:val="24"/>
          <w:szCs w:val="24"/>
        </w:rPr>
        <w:t>About Cruise Lines International Association (CLIA) – One Industry, One Voice</w:t>
      </w:r>
    </w:p>
    <w:p w14:paraId="1B543259"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Cruise Lines International Association (CLIA) is the world’s largest cruise industry trade association, providing a unified voice and leading authority of the global cruise community. The association has 15 offices globally with representation in North and South America, Europe, Asia and Australasia. CLIA supports policies and practices that foster a safe, secure, healthy and sustainable cruise ship environment for the more than 30 million passengers who cruise annually and is dedicated to promote the cruise travel experience. The CLIA Community is comprised of the world’s most prestigious ocean, river and specialty cruise lines; a highly trained and certified travel agent community; and cruise line suppliers and partners, including ports &amp; destinations, ship development, suppliers and business services. The organization’s mission is to be the unified global organization that helps its members succeed by advocating, educating and promoting for the common interests of the cruise community. For more information, visit www.cruising.org or follow Cruise Lines International Association on CLIA Facebook and Twitter pages.</w:t>
      </w:r>
    </w:p>
    <w:p w14:paraId="081C4CFD"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lastRenderedPageBreak/>
        <w:t> </w:t>
      </w:r>
    </w:p>
    <w:p w14:paraId="40C2326B"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 </w:t>
      </w:r>
    </w:p>
    <w:p w14:paraId="751508A9" w14:textId="77777777" w:rsidR="00A5668A" w:rsidRPr="00A5668A" w:rsidRDefault="00A5668A" w:rsidP="00A5668A">
      <w:pPr>
        <w:spacing w:before="100" w:beforeAutospacing="1" w:after="100" w:afterAutospacing="1"/>
        <w:jc w:val="center"/>
        <w:rPr>
          <w:rFonts w:ascii="Arial" w:eastAsia="Times New Roman" w:hAnsi="Arial" w:cs="Arial"/>
          <w:color w:val="535D60"/>
          <w:sz w:val="24"/>
          <w:szCs w:val="24"/>
        </w:rPr>
      </w:pPr>
      <w:r w:rsidRPr="00A5668A">
        <w:rPr>
          <w:rFonts w:ascii="Arial" w:eastAsia="Times New Roman" w:hAnsi="Arial" w:cs="Arial"/>
          <w:color w:val="535D60"/>
          <w:sz w:val="24"/>
          <w:szCs w:val="24"/>
        </w:rPr>
        <w:t>###</w:t>
      </w:r>
    </w:p>
    <w:p w14:paraId="42FA3AC6" w14:textId="77777777" w:rsidR="00A5668A" w:rsidRPr="00A5668A" w:rsidRDefault="00A5668A" w:rsidP="00A5668A">
      <w:pPr>
        <w:spacing w:before="100" w:beforeAutospacing="1" w:after="100" w:afterAutospacing="1"/>
        <w:rPr>
          <w:rFonts w:ascii="Arial" w:eastAsia="Times New Roman" w:hAnsi="Arial" w:cs="Arial"/>
          <w:color w:val="535D60"/>
          <w:sz w:val="24"/>
          <w:szCs w:val="24"/>
        </w:rPr>
      </w:pPr>
      <w:r w:rsidRPr="00A5668A">
        <w:rPr>
          <w:rFonts w:ascii="Arial" w:eastAsia="Times New Roman" w:hAnsi="Arial" w:cs="Arial"/>
          <w:color w:val="535D60"/>
          <w:sz w:val="24"/>
          <w:szCs w:val="24"/>
        </w:rPr>
        <w:t> </w:t>
      </w:r>
    </w:p>
    <w:p w14:paraId="6E513736" w14:textId="77777777" w:rsidR="00A5668A" w:rsidRDefault="00A5668A"/>
    <w:sectPr w:rsidR="00A5668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59C8" w14:textId="77777777" w:rsidR="003658C2" w:rsidRDefault="003658C2" w:rsidP="003658C2">
      <w:r>
        <w:separator/>
      </w:r>
    </w:p>
  </w:endnote>
  <w:endnote w:type="continuationSeparator" w:id="0">
    <w:p w14:paraId="7AF85541" w14:textId="77777777" w:rsidR="003658C2" w:rsidRDefault="003658C2" w:rsidP="0036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0AB53" w14:textId="77777777" w:rsidR="003658C2" w:rsidRDefault="003658C2" w:rsidP="003658C2">
      <w:r>
        <w:separator/>
      </w:r>
    </w:p>
  </w:footnote>
  <w:footnote w:type="continuationSeparator" w:id="0">
    <w:p w14:paraId="1F96E453" w14:textId="77777777" w:rsidR="003658C2" w:rsidRDefault="003658C2" w:rsidP="0036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A1E3" w14:textId="77777777" w:rsidR="003658C2" w:rsidRDefault="003658C2" w:rsidP="003658C2">
    <w:pPr>
      <w:pStyle w:val="Header"/>
      <w:jc w:val="right"/>
    </w:pPr>
    <w:proofErr w:type="spellStart"/>
    <w:r>
      <w:t>Exh</w:t>
    </w:r>
    <w:proofErr w:type="spellEnd"/>
    <w:r>
      <w:t>. JR-28</w:t>
    </w:r>
  </w:p>
  <w:p w14:paraId="0055E0E9" w14:textId="77777777" w:rsidR="003658C2" w:rsidRDefault="003658C2" w:rsidP="003658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21711"/>
    <w:multiLevelType w:val="multilevel"/>
    <w:tmpl w:val="2698F5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8A"/>
    <w:rsid w:val="003658C2"/>
    <w:rsid w:val="00A5668A"/>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A13A"/>
  <w15:chartTrackingRefBased/>
  <w15:docId w15:val="{A0010C61-0DE6-439B-AE17-6A074CB7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68A"/>
    <w:rPr>
      <w:color w:val="0000FF"/>
      <w:u w:val="single"/>
    </w:rPr>
  </w:style>
  <w:style w:type="paragraph" w:styleId="Header">
    <w:name w:val="header"/>
    <w:basedOn w:val="Normal"/>
    <w:link w:val="HeaderChar"/>
    <w:uiPriority w:val="99"/>
    <w:unhideWhenUsed/>
    <w:rsid w:val="003658C2"/>
    <w:pPr>
      <w:tabs>
        <w:tab w:val="center" w:pos="4680"/>
        <w:tab w:val="right" w:pos="9360"/>
      </w:tabs>
    </w:pPr>
  </w:style>
  <w:style w:type="character" w:customStyle="1" w:styleId="HeaderChar">
    <w:name w:val="Header Char"/>
    <w:basedOn w:val="DefaultParagraphFont"/>
    <w:link w:val="Header"/>
    <w:uiPriority w:val="99"/>
    <w:rsid w:val="003658C2"/>
  </w:style>
  <w:style w:type="paragraph" w:styleId="Footer">
    <w:name w:val="footer"/>
    <w:basedOn w:val="Normal"/>
    <w:link w:val="FooterChar"/>
    <w:uiPriority w:val="99"/>
    <w:unhideWhenUsed/>
    <w:rsid w:val="003658C2"/>
    <w:pPr>
      <w:tabs>
        <w:tab w:val="center" w:pos="4680"/>
        <w:tab w:val="right" w:pos="9360"/>
      </w:tabs>
    </w:pPr>
  </w:style>
  <w:style w:type="character" w:customStyle="1" w:styleId="FooterChar">
    <w:name w:val="Footer Char"/>
    <w:basedOn w:val="DefaultParagraphFont"/>
    <w:link w:val="Footer"/>
    <w:uiPriority w:val="99"/>
    <w:rsid w:val="0036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12583">
      <w:bodyDiv w:val="1"/>
      <w:marLeft w:val="0"/>
      <w:marRight w:val="0"/>
      <w:marTop w:val="0"/>
      <w:marBottom w:val="0"/>
      <w:divBdr>
        <w:top w:val="none" w:sz="0" w:space="0" w:color="auto"/>
        <w:left w:val="none" w:sz="0" w:space="0" w:color="auto"/>
        <w:bottom w:val="none" w:sz="0" w:space="0" w:color="auto"/>
        <w:right w:val="none" w:sz="0" w:space="0" w:color="auto"/>
      </w:divBdr>
      <w:divsChild>
        <w:div w:id="205653203">
          <w:marLeft w:val="0"/>
          <w:marRight w:val="0"/>
          <w:marTop w:val="0"/>
          <w:marBottom w:val="0"/>
          <w:divBdr>
            <w:top w:val="none" w:sz="0" w:space="0" w:color="auto"/>
            <w:left w:val="none" w:sz="0" w:space="0" w:color="auto"/>
            <w:bottom w:val="none" w:sz="0" w:space="0" w:color="auto"/>
            <w:right w:val="none" w:sz="0" w:space="0" w:color="auto"/>
          </w:divBdr>
        </w:div>
        <w:div w:id="1907763037">
          <w:marLeft w:val="0"/>
          <w:marRight w:val="0"/>
          <w:marTop w:val="0"/>
          <w:marBottom w:val="0"/>
          <w:divBdr>
            <w:top w:val="none" w:sz="0" w:space="0" w:color="auto"/>
            <w:left w:val="none" w:sz="0" w:space="0" w:color="auto"/>
            <w:bottom w:val="none" w:sz="0" w:space="0" w:color="auto"/>
            <w:right w:val="none" w:sz="0" w:space="0" w:color="auto"/>
          </w:divBdr>
          <w:divsChild>
            <w:div w:id="236089959">
              <w:marLeft w:val="0"/>
              <w:marRight w:val="0"/>
              <w:marTop w:val="0"/>
              <w:marBottom w:val="0"/>
              <w:divBdr>
                <w:top w:val="none" w:sz="0" w:space="0" w:color="auto"/>
                <w:left w:val="none" w:sz="0" w:space="0" w:color="auto"/>
                <w:bottom w:val="none" w:sz="0" w:space="0" w:color="auto"/>
                <w:right w:val="none" w:sz="0" w:space="0" w:color="auto"/>
              </w:divBdr>
            </w:div>
            <w:div w:id="2070764566">
              <w:marLeft w:val="0"/>
              <w:marRight w:val="0"/>
              <w:marTop w:val="0"/>
              <w:marBottom w:val="0"/>
              <w:divBdr>
                <w:top w:val="single" w:sz="6" w:space="6" w:color="DADADA"/>
                <w:left w:val="none" w:sz="0" w:space="0" w:color="auto"/>
                <w:bottom w:val="none" w:sz="0" w:space="0" w:color="auto"/>
                <w:right w:val="none" w:sz="0" w:space="0" w:color="auto"/>
              </w:divBdr>
            </w:div>
          </w:divsChild>
        </w:div>
      </w:divsChild>
    </w:div>
    <w:div w:id="11351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lobenewswire.com/news-release/2019/12/12/1960111/0/en/Cruise-Lines-International-Association-CLIA-Releases-2020-State-of-the-Cruise-Industry-Outlook-Report.html" TargetMode="External"/><Relationship Id="rId12" Type="http://schemas.openxmlformats.org/officeDocument/2006/relationships/hyperlink" Target="https://www.globenewswire.com/Tracker?data=gMF1QrMU5mXUTb1Uz3TvClOp61XrhkOETsqEc-vokk4IFBRa1YueTRGv7nrQuQ43mF_rDz6rVWtpPLjhtmN3oWgjht9d-wrcJ527mpOzEIqZP7SEv0T7W6ge8Q9t7whqbCZtrc3vtYpbdFOGbtgO8Slq3YThLgR6JRLyl6UYSjIqJJPUBxvpcn-VIkLo2z68HmGuslrMT7CB6rxCXYQHjlp8J_ynAM1MYmRjzdmOHnWw1k-OilKtrNuE7O6VZGB0prLnrEELGryo5LWPH0rbgoLifl-FqqwXf2ZswcBvlFZe9YPpwTAI_rlknV7lGU-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enewswire.com/news-release/2019/12/12/1960111/0/en/Cruise-Lines-International-Association-CLIA-Releases-2020-State-of-the-Cruise-Industry-Outlook-Repor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lobenewswire.com/news-release/2019/12/12/1960111/0/en/Cruise-Lines-International-Association-CLIA-Releases-2020-State-of-the-Cruise-Industry-Outlook-Report.html?print=1"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globenewswire.com/news-release/2019/12/12/1960111/0/en/Cruise-Lines-International-Association-CLIA-Releases-2020-State-of-the-Cruise-Industry-Outlook-Repor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23EFE4D3-A70C-4179-883E-ABCB910A32DA}"/>
</file>

<file path=customXml/itemProps2.xml><?xml version="1.0" encoding="utf-8"?>
<ds:datastoreItem xmlns:ds="http://schemas.openxmlformats.org/officeDocument/2006/customXml" ds:itemID="{F2EC945B-9C6C-43DD-8444-3891EB5041D5}"/>
</file>

<file path=customXml/itemProps3.xml><?xml version="1.0" encoding="utf-8"?>
<ds:datastoreItem xmlns:ds="http://schemas.openxmlformats.org/officeDocument/2006/customXml" ds:itemID="{155BB0B8-B6D1-46AD-A4B5-9EF319F5130E}"/>
</file>

<file path=customXml/itemProps4.xml><?xml version="1.0" encoding="utf-8"?>
<ds:datastoreItem xmlns:ds="http://schemas.openxmlformats.org/officeDocument/2006/customXml" ds:itemID="{DC190ED8-72BB-4D03-9270-32BF75A3F605}"/>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2020-05-20T17:24:00Z</dcterms:created>
  <dcterms:modified xsi:type="dcterms:W3CDTF">2020-05-29T20:01:00Z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