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349"/>
        <w:gridCol w:w="4097"/>
      </w:tblGrid>
      <w:tr w:rsidR="00C260E7" w:rsidRPr="003E2C24" w14:paraId="04833690" w14:textId="77777777" w:rsidTr="00242567">
        <w:trPr>
          <w:trHeight w:val="3202"/>
        </w:trPr>
        <w:tc>
          <w:tcPr>
            <w:tcW w:w="4194" w:type="dxa"/>
            <w:tcBorders>
              <w:bottom w:val="single" w:sz="4" w:space="0" w:color="auto"/>
              <w:right w:val="single" w:sz="4" w:space="0" w:color="auto"/>
            </w:tcBorders>
          </w:tcPr>
          <w:p w14:paraId="29F6B5D6" w14:textId="77777777" w:rsidR="00C260E7" w:rsidRPr="003E2C24" w:rsidRDefault="00C260E7" w:rsidP="00C260E7">
            <w:pPr>
              <w:pStyle w:val="BodyText"/>
              <w:spacing w:after="240" w:line="264" w:lineRule="auto"/>
              <w:jc w:val="left"/>
              <w:rPr>
                <w:b/>
              </w:rPr>
            </w:pPr>
            <w:r w:rsidRPr="003E2C24">
              <w:t>In re the Application of</w:t>
            </w:r>
          </w:p>
          <w:p w14:paraId="78AA8F5B"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424A943D"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4225BD81" w14:textId="309D2B15" w:rsidR="00CB28B8" w:rsidRDefault="00CB28B8" w:rsidP="00C260E7">
            <w:pPr>
              <w:spacing w:line="264" w:lineRule="auto"/>
            </w:pPr>
          </w:p>
          <w:p w14:paraId="2D4C5130" w14:textId="77777777" w:rsidR="00CB28B8" w:rsidRPr="00CB28B8" w:rsidRDefault="00CB28B8" w:rsidP="00CB28B8"/>
          <w:p w14:paraId="425E119A" w14:textId="77777777" w:rsidR="00CB28B8" w:rsidRPr="00CB28B8" w:rsidRDefault="00CB28B8" w:rsidP="00CB28B8"/>
          <w:p w14:paraId="0C410680" w14:textId="77777777" w:rsidR="00CB28B8" w:rsidRPr="00CB28B8" w:rsidRDefault="00CB28B8" w:rsidP="00CB28B8"/>
          <w:p w14:paraId="4EF015BA" w14:textId="77777777" w:rsidR="00CB28B8" w:rsidRPr="00CB28B8" w:rsidRDefault="00CB28B8" w:rsidP="00CB28B8"/>
          <w:p w14:paraId="6CF156B0" w14:textId="77777777" w:rsidR="00CB28B8" w:rsidRPr="00CB28B8" w:rsidRDefault="00CB28B8" w:rsidP="00CB28B8"/>
          <w:p w14:paraId="2F9DA835" w14:textId="77777777" w:rsidR="00CB28B8" w:rsidRPr="00CB28B8" w:rsidRDefault="00CB28B8" w:rsidP="00CB28B8"/>
          <w:p w14:paraId="256655DB" w14:textId="77777777" w:rsidR="00CB28B8" w:rsidRPr="00CB28B8" w:rsidRDefault="00CB28B8" w:rsidP="00CB28B8"/>
          <w:p w14:paraId="12079217" w14:textId="77777777" w:rsidR="00CB28B8" w:rsidRPr="00CB28B8" w:rsidRDefault="00CB28B8" w:rsidP="00CB28B8"/>
          <w:p w14:paraId="03F5DC87" w14:textId="77777777" w:rsidR="00CB28B8" w:rsidRPr="00CB28B8" w:rsidRDefault="00CB28B8" w:rsidP="00CB28B8"/>
          <w:p w14:paraId="1B8AE161" w14:textId="77777777" w:rsidR="00CB28B8" w:rsidRPr="00CB28B8" w:rsidRDefault="00CB28B8" w:rsidP="00CB28B8"/>
          <w:p w14:paraId="0A8C2012" w14:textId="77777777" w:rsidR="00CB28B8" w:rsidRPr="00CB28B8" w:rsidRDefault="00CB28B8" w:rsidP="00CB28B8"/>
          <w:p w14:paraId="57A1D444" w14:textId="77777777" w:rsidR="00CB28B8" w:rsidRPr="00CB28B8" w:rsidRDefault="00CB28B8" w:rsidP="00CB28B8"/>
          <w:p w14:paraId="53B4C377" w14:textId="77777777" w:rsidR="00CB28B8" w:rsidRPr="00CB28B8" w:rsidRDefault="00CB28B8" w:rsidP="00CB28B8"/>
          <w:p w14:paraId="2FCAD2EA" w14:textId="77777777" w:rsidR="00CB28B8" w:rsidRPr="00CB28B8" w:rsidRDefault="00CB28B8" w:rsidP="00CB28B8"/>
          <w:p w14:paraId="098EBB06" w14:textId="77777777" w:rsidR="00CB28B8" w:rsidRPr="00CB28B8" w:rsidRDefault="00CB28B8" w:rsidP="00CB28B8"/>
          <w:p w14:paraId="5C538B07" w14:textId="77777777" w:rsidR="00CB28B8" w:rsidRPr="00CB28B8" w:rsidRDefault="00CB28B8" w:rsidP="00CB28B8"/>
          <w:p w14:paraId="5F833246" w14:textId="77777777" w:rsidR="00CB28B8" w:rsidRPr="00CB28B8" w:rsidRDefault="00CB28B8" w:rsidP="00CB28B8"/>
          <w:p w14:paraId="1156C684" w14:textId="77777777" w:rsidR="00CB28B8" w:rsidRPr="00CB28B8" w:rsidRDefault="00CB28B8" w:rsidP="00CB28B8"/>
          <w:p w14:paraId="331EC8BB" w14:textId="77777777" w:rsidR="00CB28B8" w:rsidRPr="00CB28B8" w:rsidRDefault="00CB28B8" w:rsidP="00CB28B8"/>
          <w:p w14:paraId="1FFEBC72" w14:textId="77777777" w:rsidR="00CB28B8" w:rsidRPr="00CB28B8" w:rsidRDefault="00CB28B8" w:rsidP="00CB28B8"/>
          <w:p w14:paraId="599D0587" w14:textId="77777777" w:rsidR="00CB28B8" w:rsidRPr="00CB28B8" w:rsidRDefault="00CB28B8" w:rsidP="00CB28B8"/>
          <w:p w14:paraId="188A81A0" w14:textId="0A903710" w:rsidR="00CB28B8" w:rsidRPr="00CB28B8" w:rsidRDefault="00CB28B8" w:rsidP="00CB28B8"/>
        </w:tc>
        <w:tc>
          <w:tcPr>
            <w:tcW w:w="4097"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77CC7044" w:rsidR="00C260E7" w:rsidRPr="003E2C24" w:rsidRDefault="00C260E7" w:rsidP="00C260E7">
            <w:pPr>
              <w:pStyle w:val="BodyText"/>
              <w:spacing w:after="240" w:line="264" w:lineRule="auto"/>
              <w:jc w:val="left"/>
            </w:pPr>
            <w:r w:rsidRPr="003E2C24">
              <w:t xml:space="preserve">ORDER </w:t>
            </w:r>
            <w:r w:rsidR="004A1600">
              <w:t>1</w:t>
            </w:r>
            <w:r w:rsidR="00C26913">
              <w:t>4</w:t>
            </w:r>
          </w:p>
          <w:p w14:paraId="4097396F" w14:textId="77777777" w:rsidR="00C260E7" w:rsidRPr="003E2C24" w:rsidRDefault="00C260E7" w:rsidP="00C260E7">
            <w:pPr>
              <w:pStyle w:val="BodyText"/>
              <w:spacing w:line="264" w:lineRule="auto"/>
              <w:ind w:left="-198" w:firstLine="72"/>
              <w:jc w:val="left"/>
            </w:pPr>
          </w:p>
        </w:tc>
      </w:tr>
      <w:tr w:rsidR="00C260E7" w:rsidRPr="003E2C24" w14:paraId="3FA61096" w14:textId="77777777" w:rsidTr="00242567">
        <w:trPr>
          <w:trHeight w:val="3383"/>
        </w:trPr>
        <w:tc>
          <w:tcPr>
            <w:tcW w:w="4194"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563A9005" w14:textId="77777777" w:rsidR="00C260E7" w:rsidRPr="003E2C24" w:rsidRDefault="00C260E7" w:rsidP="00C260E7">
            <w:pPr>
              <w:tabs>
                <w:tab w:val="left" w:pos="2160"/>
              </w:tabs>
              <w:spacing w:after="240"/>
              <w:rPr>
                <w:bCs/>
              </w:rPr>
            </w:pPr>
            <w:r w:rsidRPr="003E2C24">
              <w:rPr>
                <w:bCs/>
              </w:rPr>
              <w:tab/>
              <w:t>Complainant,</w:t>
            </w:r>
          </w:p>
          <w:p w14:paraId="1FB3EA8F" w14:textId="77777777" w:rsidR="00C260E7" w:rsidRPr="003E2C24" w:rsidRDefault="00C260E7" w:rsidP="00C260E7">
            <w:pPr>
              <w:tabs>
                <w:tab w:val="left" w:pos="2160"/>
              </w:tabs>
              <w:spacing w:after="240"/>
              <w:rPr>
                <w:bCs/>
              </w:rPr>
            </w:pPr>
            <w:proofErr w:type="gramStart"/>
            <w:r w:rsidRPr="003E2C24">
              <w:rPr>
                <w:bCs/>
              </w:rPr>
              <w:t>v</w:t>
            </w:r>
            <w:proofErr w:type="gramEnd"/>
            <w:r w:rsidRPr="003E2C24">
              <w:rPr>
                <w:bCs/>
              </w:rPr>
              <w:t>.</w:t>
            </w:r>
          </w:p>
          <w:p w14:paraId="543A2226"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553D0078" w14:textId="77777777" w:rsidR="00C260E7" w:rsidRPr="003E2C24" w:rsidRDefault="00C260E7" w:rsidP="00C260E7">
            <w:pPr>
              <w:tabs>
                <w:tab w:val="left" w:pos="2160"/>
              </w:tabs>
              <w:rPr>
                <w:b/>
              </w:rPr>
            </w:pPr>
            <w:r w:rsidRPr="003E2C24">
              <w:rPr>
                <w:bCs/>
              </w:rPr>
              <w:tab/>
              <w:t>Respondent.</w:t>
            </w:r>
          </w:p>
        </w:tc>
        <w:tc>
          <w:tcPr>
            <w:tcW w:w="349" w:type="dxa"/>
            <w:vMerge/>
            <w:tcBorders>
              <w:left w:val="single" w:sz="4" w:space="0" w:color="auto"/>
            </w:tcBorders>
          </w:tcPr>
          <w:p w14:paraId="2047CE51" w14:textId="77777777" w:rsidR="00C260E7" w:rsidRPr="003E2C24" w:rsidRDefault="00C260E7" w:rsidP="00C260E7">
            <w:pPr>
              <w:spacing w:line="264" w:lineRule="auto"/>
            </w:pPr>
          </w:p>
        </w:tc>
        <w:tc>
          <w:tcPr>
            <w:tcW w:w="4097" w:type="dxa"/>
          </w:tcPr>
          <w:p w14:paraId="7DC2C147"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337DC86A" w14:textId="6E1042B8" w:rsidR="00C260E7" w:rsidRPr="003E2C24" w:rsidRDefault="00C260E7" w:rsidP="00C260E7">
            <w:pPr>
              <w:pStyle w:val="BodyText"/>
              <w:spacing w:after="240" w:line="264" w:lineRule="auto"/>
              <w:jc w:val="left"/>
              <w:rPr>
                <w:b/>
              </w:rPr>
            </w:pPr>
            <w:r w:rsidRPr="003E2C24">
              <w:t>ORDER 0</w:t>
            </w:r>
            <w:r w:rsidR="00C26913">
              <w:t>7</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DAE48F9" w:rsidR="00C260E7" w:rsidRPr="003E2C24" w:rsidRDefault="00C260E7" w:rsidP="00C260E7">
            <w:pPr>
              <w:pStyle w:val="BodyText"/>
              <w:spacing w:line="264" w:lineRule="auto"/>
              <w:jc w:val="left"/>
              <w:rPr>
                <w:b/>
              </w:rPr>
            </w:pPr>
          </w:p>
        </w:tc>
      </w:tr>
      <w:tr w:rsidR="00CB28B8" w:rsidRPr="003E2C24" w14:paraId="1F81FD63" w14:textId="77777777" w:rsidTr="00242567">
        <w:trPr>
          <w:trHeight w:val="3383"/>
        </w:trPr>
        <w:tc>
          <w:tcPr>
            <w:tcW w:w="4194" w:type="dxa"/>
            <w:tcBorders>
              <w:top w:val="single" w:sz="4" w:space="0" w:color="auto"/>
              <w:bottom w:val="single" w:sz="4" w:space="0" w:color="auto"/>
              <w:right w:val="single" w:sz="4" w:space="0" w:color="auto"/>
            </w:tcBorders>
          </w:tcPr>
          <w:p w14:paraId="319AB952" w14:textId="77777777" w:rsidR="00CB28B8" w:rsidRDefault="00CB28B8" w:rsidP="00C260E7">
            <w:pPr>
              <w:tabs>
                <w:tab w:val="left" w:pos="2160"/>
              </w:tabs>
              <w:rPr>
                <w:bCs/>
              </w:rPr>
            </w:pPr>
          </w:p>
          <w:p w14:paraId="4492A23E" w14:textId="2DFAB0A7" w:rsidR="00CB28B8" w:rsidRDefault="00CB28B8" w:rsidP="00C260E7">
            <w:pPr>
              <w:tabs>
                <w:tab w:val="left" w:pos="2160"/>
              </w:tabs>
            </w:pPr>
            <w:r w:rsidRPr="003E2C24">
              <w:t>SPEEDISHUTTLE WASHINGTON, LLC d/b/a SPEEDISHUTTLE SEATTLE,</w:t>
            </w:r>
            <w:r>
              <w:br/>
            </w:r>
          </w:p>
          <w:p w14:paraId="4866FAEA" w14:textId="21D97217" w:rsidR="00CB28B8" w:rsidRPr="003E2C24" w:rsidRDefault="00CB28B8" w:rsidP="00CB28B8">
            <w:pPr>
              <w:tabs>
                <w:tab w:val="left" w:pos="2160"/>
              </w:tabs>
              <w:spacing w:after="240"/>
              <w:rPr>
                <w:bCs/>
              </w:rPr>
            </w:pPr>
            <w:r>
              <w:rPr>
                <w:bCs/>
              </w:rPr>
              <w:t xml:space="preserve">                                     </w:t>
            </w:r>
            <w:r w:rsidRPr="003E2C24">
              <w:rPr>
                <w:bCs/>
              </w:rPr>
              <w:t>Complainant,</w:t>
            </w:r>
          </w:p>
          <w:p w14:paraId="31B4CD68" w14:textId="77777777" w:rsidR="00CB28B8" w:rsidRPr="003E2C24" w:rsidRDefault="00CB28B8" w:rsidP="00CB28B8">
            <w:pPr>
              <w:tabs>
                <w:tab w:val="left" w:pos="2160"/>
              </w:tabs>
              <w:spacing w:after="240"/>
              <w:rPr>
                <w:bCs/>
              </w:rPr>
            </w:pPr>
            <w:proofErr w:type="gramStart"/>
            <w:r w:rsidRPr="003E2C24">
              <w:rPr>
                <w:bCs/>
              </w:rPr>
              <w:t>v</w:t>
            </w:r>
            <w:proofErr w:type="gramEnd"/>
            <w:r w:rsidRPr="003E2C24">
              <w:rPr>
                <w:bCs/>
              </w:rPr>
              <w:t>.</w:t>
            </w:r>
          </w:p>
          <w:p w14:paraId="134BCF65" w14:textId="77777777" w:rsidR="00CB28B8" w:rsidRPr="00EC5DF2" w:rsidRDefault="00CB28B8" w:rsidP="00CB28B8">
            <w:pPr>
              <w:pStyle w:val="BodyText"/>
              <w:tabs>
                <w:tab w:val="left" w:pos="2174"/>
              </w:tabs>
              <w:spacing w:after="240" w:line="264" w:lineRule="auto"/>
              <w:jc w:val="left"/>
              <w:rPr>
                <w:b/>
                <w:bCs/>
              </w:rPr>
            </w:pPr>
            <w:r w:rsidRPr="00EC5DF2">
              <w:t>SHUTTLE EXPRESS, INC.,</w:t>
            </w:r>
          </w:p>
          <w:p w14:paraId="0C489919" w14:textId="1F518911" w:rsidR="00CB28B8" w:rsidRPr="003E2C24" w:rsidRDefault="00CB28B8" w:rsidP="00C260E7">
            <w:pPr>
              <w:tabs>
                <w:tab w:val="left" w:pos="2160"/>
              </w:tabs>
              <w:rPr>
                <w:bCs/>
              </w:rPr>
            </w:pPr>
            <w:r>
              <w:rPr>
                <w:bCs/>
              </w:rPr>
              <w:t xml:space="preserve">                                      </w:t>
            </w:r>
            <w:r w:rsidRPr="003E2C24">
              <w:rPr>
                <w:bCs/>
              </w:rPr>
              <w:t>Respondent.</w:t>
            </w:r>
          </w:p>
        </w:tc>
        <w:tc>
          <w:tcPr>
            <w:tcW w:w="349" w:type="dxa"/>
            <w:tcBorders>
              <w:left w:val="single" w:sz="4" w:space="0" w:color="auto"/>
            </w:tcBorders>
          </w:tcPr>
          <w:p w14:paraId="582604C9" w14:textId="77777777" w:rsidR="00CB28B8" w:rsidRPr="003E2C24" w:rsidRDefault="00CB28B8" w:rsidP="00C260E7">
            <w:pPr>
              <w:spacing w:line="264" w:lineRule="auto"/>
            </w:pPr>
          </w:p>
        </w:tc>
        <w:tc>
          <w:tcPr>
            <w:tcW w:w="4097" w:type="dxa"/>
          </w:tcPr>
          <w:p w14:paraId="254D2F88" w14:textId="09330781" w:rsidR="00C66EF7" w:rsidRDefault="00CB28B8" w:rsidP="00C260E7">
            <w:pPr>
              <w:pStyle w:val="BodyText"/>
              <w:spacing w:after="240" w:line="264" w:lineRule="auto"/>
              <w:jc w:val="left"/>
            </w:pPr>
            <w:r>
              <w:t>DOCKET TC-161257</w:t>
            </w:r>
            <w:r w:rsidR="00C66EF7">
              <w:br/>
            </w:r>
            <w:r w:rsidR="00C66EF7" w:rsidRPr="003E2C24">
              <w:t>(</w:t>
            </w:r>
            <w:r w:rsidR="00C66EF7" w:rsidRPr="003E2C24">
              <w:rPr>
                <w:i/>
              </w:rPr>
              <w:t>Consolidated</w:t>
            </w:r>
            <w:r w:rsidR="00C66EF7" w:rsidRPr="003E2C24">
              <w:t>)</w:t>
            </w:r>
          </w:p>
          <w:p w14:paraId="333D5B46" w14:textId="24BD7DE8" w:rsidR="00CB28B8" w:rsidRDefault="00C66EF7" w:rsidP="00C260E7">
            <w:pPr>
              <w:pStyle w:val="BodyText"/>
              <w:spacing w:after="240" w:line="264" w:lineRule="auto"/>
              <w:jc w:val="left"/>
            </w:pPr>
            <w:r>
              <w:t>ORDER 0</w:t>
            </w:r>
            <w:r w:rsidR="00C26913">
              <w:t>4</w:t>
            </w:r>
          </w:p>
          <w:p w14:paraId="53843182" w14:textId="77777777" w:rsidR="00CB28B8" w:rsidRDefault="00CB28B8" w:rsidP="00C260E7">
            <w:pPr>
              <w:pStyle w:val="BodyText"/>
              <w:spacing w:after="240" w:line="264" w:lineRule="auto"/>
              <w:jc w:val="left"/>
            </w:pPr>
          </w:p>
          <w:p w14:paraId="116C2AAF" w14:textId="77777777" w:rsidR="00CB28B8" w:rsidRDefault="00CB28B8" w:rsidP="00C260E7">
            <w:pPr>
              <w:pStyle w:val="BodyText"/>
              <w:spacing w:after="240" w:line="264" w:lineRule="auto"/>
              <w:jc w:val="left"/>
            </w:pPr>
          </w:p>
          <w:p w14:paraId="45927AE8" w14:textId="6BB5B1B7" w:rsidR="00CB28B8" w:rsidRPr="003E2C24" w:rsidRDefault="00CB28B8" w:rsidP="00C26913">
            <w:pPr>
              <w:pStyle w:val="BodyText"/>
              <w:spacing w:after="240" w:line="264" w:lineRule="auto"/>
              <w:jc w:val="left"/>
            </w:pPr>
            <w:r>
              <w:t xml:space="preserve">ORDER </w:t>
            </w:r>
            <w:r w:rsidR="00C26913">
              <w:t xml:space="preserve">DENYING </w:t>
            </w:r>
            <w:r>
              <w:t xml:space="preserve">MOTION </w:t>
            </w:r>
            <w:r w:rsidR="00C26913">
              <w:t>FOR SUMMARY DETERMINATION</w:t>
            </w:r>
          </w:p>
        </w:tc>
      </w:tr>
    </w:tbl>
    <w:p w14:paraId="5AED4349" w14:textId="0B1C925A" w:rsidR="001D6547" w:rsidRPr="00CB1237" w:rsidRDefault="001D6547" w:rsidP="00347054">
      <w:pPr>
        <w:spacing w:line="288" w:lineRule="auto"/>
        <w:jc w:val="center"/>
        <w:rPr>
          <w:b/>
        </w:rPr>
      </w:pPr>
    </w:p>
    <w:p w14:paraId="72BD9870" w14:textId="77777777" w:rsidR="00CB0163" w:rsidRPr="00CB1237" w:rsidRDefault="00CB0163" w:rsidP="00C97CCB">
      <w:pPr>
        <w:pStyle w:val="Heading1"/>
      </w:pPr>
      <w:r w:rsidRPr="00C97CCB">
        <w:t>BACKGROUND</w:t>
      </w:r>
    </w:p>
    <w:p w14:paraId="3ABBD036" w14:textId="7369F5BB"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r w:rsidRPr="00B074E6">
        <w:rPr>
          <w:rFonts w:ascii="Times New Roman" w:hAnsi="Times New Roman"/>
          <w:sz w:val="24"/>
          <w:szCs w:val="24"/>
        </w:rPr>
        <w:t xml:space="preserve">Speedishuttle of Washington, LLC d/b/a Speedishuttle Seattle (Speedishuttle) for a certificate of public </w:t>
      </w:r>
      <w:r w:rsidRPr="00B074E6">
        <w:rPr>
          <w:rFonts w:ascii="Times New Roman" w:hAnsi="Times New Roman"/>
          <w:sz w:val="24"/>
          <w:szCs w:val="24"/>
        </w:rPr>
        <w:lastRenderedPageBreak/>
        <w:t>convenience and necessity to operate as an auto transportation company</w:t>
      </w:r>
      <w:r w:rsidR="00340709">
        <w:rPr>
          <w:rFonts w:ascii="Times New Roman" w:hAnsi="Times New Roman"/>
          <w:sz w:val="24"/>
          <w:szCs w:val="24"/>
        </w:rPr>
        <w:t xml:space="preserve"> in Docket TC-143691.</w:t>
      </w:r>
    </w:p>
    <w:p w14:paraId="28FF5798" w14:textId="41A1E97C" w:rsidR="004A1600"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a formal complaint against Speedishuttle</w:t>
      </w:r>
      <w:r w:rsidR="005A710B">
        <w:rPr>
          <w:rFonts w:ascii="Times New Roman" w:hAnsi="Times New Roman"/>
          <w:sz w:val="24"/>
          <w:szCs w:val="24"/>
        </w:rPr>
        <w:t xml:space="preserve"> in Docket TC-160516</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sidR="004A1600">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C26913">
        <w:rPr>
          <w:rStyle w:val="FootnoteReference"/>
          <w:rFonts w:ascii="Times New Roman" w:hAnsi="Times New Roman"/>
          <w:sz w:val="24"/>
          <w:szCs w:val="24"/>
        </w:rPr>
        <w:footnoteReference w:id="1"/>
      </w:r>
      <w:r w:rsidR="004A1600" w:rsidRPr="004A49C9">
        <w:rPr>
          <w:rFonts w:ascii="Times New Roman" w:hAnsi="Times New Roman"/>
          <w:sz w:val="24"/>
          <w:szCs w:val="24"/>
        </w:rPr>
        <w:t xml:space="preserve"> </w:t>
      </w:r>
    </w:p>
    <w:p w14:paraId="3805FF02" w14:textId="5F651876" w:rsidR="00C26913" w:rsidRDefault="00C26913" w:rsidP="004A49C9">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21, 2016, Speedishuttle filed a Motion for Summary Determination of Shuttle Express’s Formal Complaint (Motion). In its Motion, Speedishuttle argues that </w:t>
      </w:r>
      <w:r w:rsidR="00C4281F">
        <w:rPr>
          <w:rFonts w:ascii="Times New Roman" w:hAnsi="Times New Roman"/>
          <w:sz w:val="24"/>
          <w:szCs w:val="24"/>
        </w:rPr>
        <w:t>the “lone remaining issue”</w:t>
      </w:r>
      <w:r w:rsidR="002044D4" w:rsidRPr="002044D4">
        <w:rPr>
          <w:rStyle w:val="FootnoteReference"/>
          <w:rFonts w:ascii="Times New Roman" w:hAnsi="Times New Roman"/>
          <w:sz w:val="24"/>
          <w:szCs w:val="24"/>
        </w:rPr>
        <w:t xml:space="preserve"> </w:t>
      </w:r>
      <w:r w:rsidR="002044D4">
        <w:rPr>
          <w:rStyle w:val="FootnoteReference"/>
          <w:rFonts w:ascii="Times New Roman" w:hAnsi="Times New Roman"/>
          <w:sz w:val="24"/>
          <w:szCs w:val="24"/>
        </w:rPr>
        <w:footnoteReference w:id="2"/>
      </w:r>
      <w:r w:rsidR="002044D4">
        <w:rPr>
          <w:rFonts w:ascii="Times New Roman" w:hAnsi="Times New Roman"/>
          <w:sz w:val="24"/>
          <w:szCs w:val="24"/>
        </w:rPr>
        <w:t xml:space="preserve"> </w:t>
      </w:r>
      <w:r w:rsidR="00C4281F">
        <w:rPr>
          <w:rFonts w:ascii="Times New Roman" w:hAnsi="Times New Roman"/>
          <w:sz w:val="24"/>
          <w:szCs w:val="24"/>
        </w:rPr>
        <w:t>in Shuttle Express’s formal complaint is whether Speedishuttle is providing service at fares below cost, and that Shuttle Express cannot demonstrate, as a matter of law, that Speedishuttle</w:t>
      </w:r>
      <w:r w:rsidR="00552600">
        <w:rPr>
          <w:rFonts w:ascii="Times New Roman" w:hAnsi="Times New Roman"/>
          <w:sz w:val="24"/>
          <w:szCs w:val="24"/>
        </w:rPr>
        <w:t xml:space="preserve">’s tariff practices constitute </w:t>
      </w:r>
      <w:r w:rsidR="00C4281F">
        <w:rPr>
          <w:rFonts w:ascii="Times New Roman" w:hAnsi="Times New Roman"/>
          <w:sz w:val="24"/>
          <w:szCs w:val="24"/>
        </w:rPr>
        <w:t xml:space="preserve">predatory pricing. Because the applicable statutes do not contain the phrase “predatory pricing,” Speedishuttle argues that federal antitrust laws and related case law should </w:t>
      </w:r>
      <w:r w:rsidR="0096431D">
        <w:rPr>
          <w:rFonts w:ascii="Times New Roman" w:hAnsi="Times New Roman"/>
          <w:sz w:val="24"/>
          <w:szCs w:val="24"/>
        </w:rPr>
        <w:t>guide</w:t>
      </w:r>
      <w:r w:rsidR="00C4281F">
        <w:rPr>
          <w:rFonts w:ascii="Times New Roman" w:hAnsi="Times New Roman"/>
          <w:sz w:val="24"/>
          <w:szCs w:val="24"/>
        </w:rPr>
        <w:t xml:space="preserve"> the Commission’s decision. Finally, Speedishuttle argues that no claim for relief exists for </w:t>
      </w:r>
      <w:r w:rsidR="0096431D">
        <w:rPr>
          <w:rFonts w:ascii="Times New Roman" w:hAnsi="Times New Roman"/>
          <w:sz w:val="24"/>
          <w:szCs w:val="24"/>
        </w:rPr>
        <w:t xml:space="preserve">providing service at </w:t>
      </w:r>
      <w:r w:rsidR="00C4281F">
        <w:rPr>
          <w:rFonts w:ascii="Times New Roman" w:hAnsi="Times New Roman"/>
          <w:sz w:val="24"/>
          <w:szCs w:val="24"/>
        </w:rPr>
        <w:t>fares below cost.</w:t>
      </w:r>
    </w:p>
    <w:p w14:paraId="08EBC878" w14:textId="76F32834" w:rsidR="00C26913" w:rsidRPr="004A49C9" w:rsidRDefault="00C26913" w:rsidP="004A49C9">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January 10, 2017, Shuttle Express filed an answer to Speedishuttle’s Motion.</w:t>
      </w:r>
      <w:r w:rsidR="00C4281F">
        <w:rPr>
          <w:rFonts w:ascii="Times New Roman" w:hAnsi="Times New Roman"/>
          <w:sz w:val="24"/>
          <w:szCs w:val="24"/>
        </w:rPr>
        <w:t xml:space="preserve"> Shuttle Express argues that Speedishuttle’s attempt to narrow Shuttle Express’s co</w:t>
      </w:r>
      <w:r w:rsidR="002044D4">
        <w:rPr>
          <w:rFonts w:ascii="Times New Roman" w:hAnsi="Times New Roman"/>
          <w:sz w:val="24"/>
          <w:szCs w:val="24"/>
        </w:rPr>
        <w:t xml:space="preserve">mplaint to the single issue of </w:t>
      </w:r>
      <w:r w:rsidR="00C4281F">
        <w:rPr>
          <w:rFonts w:ascii="Times New Roman" w:hAnsi="Times New Roman"/>
          <w:sz w:val="24"/>
          <w:szCs w:val="24"/>
        </w:rPr>
        <w:t xml:space="preserve">predatory pricing under federal antitrust laws should be rejected because below-cost pricing is </w:t>
      </w:r>
      <w:r w:rsidR="000A0477">
        <w:rPr>
          <w:rFonts w:ascii="Times New Roman" w:hAnsi="Times New Roman"/>
          <w:sz w:val="24"/>
          <w:szCs w:val="24"/>
        </w:rPr>
        <w:t>only o</w:t>
      </w:r>
      <w:r w:rsidR="00C4281F">
        <w:rPr>
          <w:rFonts w:ascii="Times New Roman" w:hAnsi="Times New Roman"/>
          <w:sz w:val="24"/>
          <w:szCs w:val="24"/>
        </w:rPr>
        <w:t xml:space="preserve">ne element of its complaint. Shuttle Express </w:t>
      </w:r>
      <w:r w:rsidR="000A0477">
        <w:rPr>
          <w:rFonts w:ascii="Times New Roman" w:hAnsi="Times New Roman"/>
          <w:sz w:val="24"/>
          <w:szCs w:val="24"/>
        </w:rPr>
        <w:t xml:space="preserve">further </w:t>
      </w:r>
      <w:r w:rsidR="00C4281F">
        <w:rPr>
          <w:rFonts w:ascii="Times New Roman" w:hAnsi="Times New Roman"/>
          <w:sz w:val="24"/>
          <w:szCs w:val="24"/>
        </w:rPr>
        <w:t xml:space="preserve">argues that </w:t>
      </w:r>
      <w:r w:rsidR="000A0477">
        <w:rPr>
          <w:rFonts w:ascii="Times New Roman" w:hAnsi="Times New Roman"/>
          <w:sz w:val="24"/>
          <w:szCs w:val="24"/>
        </w:rPr>
        <w:t>below-cost pricing is governed by public service laws and the public interest, not federal antitrust laws.</w:t>
      </w:r>
    </w:p>
    <w:p w14:paraId="152DD4B4" w14:textId="48858AD6" w:rsidR="00CB0163" w:rsidRPr="00C852E5" w:rsidRDefault="00CB0163" w:rsidP="00C97CCB">
      <w:pPr>
        <w:pStyle w:val="Heading1"/>
      </w:pPr>
      <w:r w:rsidRPr="00CB1237">
        <w:t>DISCUSSION AND DECISION</w:t>
      </w:r>
    </w:p>
    <w:p w14:paraId="62273E97" w14:textId="77777777" w:rsidR="003B34EF" w:rsidRDefault="00600F59" w:rsidP="00E50E7C">
      <w:pPr>
        <w:pStyle w:val="NoSpacing"/>
        <w:numPr>
          <w:ilvl w:val="0"/>
          <w:numId w:val="8"/>
        </w:numPr>
        <w:spacing w:after="240" w:line="288" w:lineRule="auto"/>
        <w:ind w:left="0" w:hanging="720"/>
        <w:rPr>
          <w:rFonts w:ascii="Times New Roman" w:hAnsi="Times New Roman"/>
          <w:sz w:val="24"/>
          <w:szCs w:val="24"/>
        </w:rPr>
      </w:pPr>
      <w:r w:rsidRPr="00BC1757">
        <w:rPr>
          <w:rFonts w:ascii="Times New Roman" w:hAnsi="Times New Roman"/>
          <w:sz w:val="24"/>
          <w:szCs w:val="24"/>
        </w:rPr>
        <w:t xml:space="preserve">We </w:t>
      </w:r>
      <w:r w:rsidR="00C26913" w:rsidRPr="00BC1757">
        <w:rPr>
          <w:rFonts w:ascii="Times New Roman" w:hAnsi="Times New Roman"/>
          <w:sz w:val="24"/>
          <w:szCs w:val="24"/>
        </w:rPr>
        <w:t>deny</w:t>
      </w:r>
      <w:r w:rsidRPr="00BC1757">
        <w:rPr>
          <w:rFonts w:ascii="Times New Roman" w:hAnsi="Times New Roman"/>
          <w:sz w:val="24"/>
          <w:szCs w:val="24"/>
        </w:rPr>
        <w:t xml:space="preserve"> </w:t>
      </w:r>
      <w:r w:rsidR="00FF0EDC" w:rsidRPr="00BC1757">
        <w:rPr>
          <w:rFonts w:ascii="Times New Roman" w:hAnsi="Times New Roman"/>
          <w:sz w:val="24"/>
          <w:szCs w:val="24"/>
        </w:rPr>
        <w:t>Speedishuttle’s</w:t>
      </w:r>
      <w:r w:rsidRPr="00BC1757">
        <w:rPr>
          <w:rFonts w:ascii="Times New Roman" w:hAnsi="Times New Roman"/>
          <w:sz w:val="24"/>
          <w:szCs w:val="24"/>
        </w:rPr>
        <w:t xml:space="preserve"> Motion</w:t>
      </w:r>
      <w:r w:rsidR="00033528">
        <w:rPr>
          <w:rFonts w:ascii="Times New Roman" w:hAnsi="Times New Roman"/>
          <w:sz w:val="24"/>
          <w:szCs w:val="24"/>
        </w:rPr>
        <w:t xml:space="preserve">. Speedishuttle </w:t>
      </w:r>
      <w:r w:rsidR="00844512">
        <w:rPr>
          <w:rFonts w:ascii="Times New Roman" w:hAnsi="Times New Roman"/>
          <w:sz w:val="24"/>
          <w:szCs w:val="24"/>
        </w:rPr>
        <w:t>seeks to dismiss Shuttle Express’s complaint in its entirety,</w:t>
      </w:r>
      <w:r w:rsidR="00033528">
        <w:rPr>
          <w:rFonts w:ascii="Times New Roman" w:hAnsi="Times New Roman"/>
          <w:sz w:val="24"/>
          <w:szCs w:val="24"/>
        </w:rPr>
        <w:t xml:space="preserve"> </w:t>
      </w:r>
      <w:r w:rsidR="00AA51A6">
        <w:rPr>
          <w:rFonts w:ascii="Times New Roman" w:hAnsi="Times New Roman"/>
          <w:sz w:val="24"/>
          <w:szCs w:val="24"/>
        </w:rPr>
        <w:t>claiming</w:t>
      </w:r>
      <w:r w:rsidR="00033528">
        <w:rPr>
          <w:rFonts w:ascii="Times New Roman" w:hAnsi="Times New Roman"/>
          <w:sz w:val="24"/>
          <w:szCs w:val="24"/>
        </w:rPr>
        <w:t xml:space="preserve"> that</w:t>
      </w:r>
      <w:r w:rsidR="00BC1757">
        <w:rPr>
          <w:rFonts w:ascii="Times New Roman" w:hAnsi="Times New Roman"/>
          <w:sz w:val="24"/>
          <w:szCs w:val="24"/>
        </w:rPr>
        <w:t xml:space="preserve"> </w:t>
      </w:r>
      <w:r w:rsidR="00AE587B" w:rsidRPr="00BC1757">
        <w:rPr>
          <w:rFonts w:ascii="Times New Roman" w:hAnsi="Times New Roman"/>
          <w:sz w:val="24"/>
          <w:szCs w:val="24"/>
        </w:rPr>
        <w:t xml:space="preserve">the Commission previously </w:t>
      </w:r>
      <w:r w:rsidR="009F14D9" w:rsidRPr="00BC1757">
        <w:rPr>
          <w:rFonts w:ascii="Times New Roman" w:hAnsi="Times New Roman"/>
          <w:sz w:val="24"/>
          <w:szCs w:val="24"/>
        </w:rPr>
        <w:t>limited</w:t>
      </w:r>
      <w:r w:rsidR="00033528">
        <w:rPr>
          <w:rFonts w:ascii="Times New Roman" w:hAnsi="Times New Roman"/>
          <w:sz w:val="24"/>
          <w:szCs w:val="24"/>
        </w:rPr>
        <w:t xml:space="preserve"> </w:t>
      </w:r>
      <w:r w:rsidR="00057E3D">
        <w:rPr>
          <w:rFonts w:ascii="Times New Roman" w:hAnsi="Times New Roman"/>
          <w:sz w:val="24"/>
          <w:szCs w:val="24"/>
        </w:rPr>
        <w:t>it</w:t>
      </w:r>
      <w:r w:rsidR="00AD15EB" w:rsidRPr="00BC1757">
        <w:rPr>
          <w:rFonts w:ascii="Times New Roman" w:hAnsi="Times New Roman"/>
          <w:sz w:val="24"/>
          <w:szCs w:val="24"/>
        </w:rPr>
        <w:t xml:space="preserve"> to the</w:t>
      </w:r>
      <w:r w:rsidR="00033528">
        <w:rPr>
          <w:rFonts w:ascii="Times New Roman" w:hAnsi="Times New Roman"/>
          <w:sz w:val="24"/>
          <w:szCs w:val="24"/>
        </w:rPr>
        <w:t xml:space="preserve"> single</w:t>
      </w:r>
      <w:r w:rsidR="00AD15EB" w:rsidRPr="00BC1757">
        <w:rPr>
          <w:rFonts w:ascii="Times New Roman" w:hAnsi="Times New Roman"/>
          <w:sz w:val="24"/>
          <w:szCs w:val="24"/>
        </w:rPr>
        <w:t xml:space="preserve"> issue of </w:t>
      </w:r>
      <w:r w:rsidR="00474E55" w:rsidRPr="00BC1757">
        <w:rPr>
          <w:rFonts w:ascii="Times New Roman" w:hAnsi="Times New Roman"/>
          <w:sz w:val="24"/>
          <w:szCs w:val="24"/>
        </w:rPr>
        <w:t>“</w:t>
      </w:r>
      <w:r w:rsidR="00AD15EB" w:rsidRPr="00BC1757">
        <w:rPr>
          <w:rFonts w:ascii="Times New Roman" w:hAnsi="Times New Roman"/>
          <w:sz w:val="24"/>
          <w:szCs w:val="24"/>
        </w:rPr>
        <w:t>predatory pricing</w:t>
      </w:r>
      <w:r w:rsidR="009F14D9" w:rsidRPr="00BC1757">
        <w:rPr>
          <w:rFonts w:ascii="Times New Roman" w:hAnsi="Times New Roman"/>
          <w:sz w:val="24"/>
          <w:szCs w:val="24"/>
        </w:rPr>
        <w:t>.</w:t>
      </w:r>
      <w:r w:rsidR="00474E55" w:rsidRPr="00BC1757">
        <w:rPr>
          <w:rFonts w:ascii="Times New Roman" w:hAnsi="Times New Roman"/>
          <w:sz w:val="24"/>
          <w:szCs w:val="24"/>
        </w:rPr>
        <w:t>”</w:t>
      </w:r>
      <w:r w:rsidR="00AD15EB" w:rsidRPr="00BC1757">
        <w:rPr>
          <w:rFonts w:ascii="Times New Roman" w:hAnsi="Times New Roman"/>
          <w:sz w:val="24"/>
          <w:szCs w:val="24"/>
        </w:rPr>
        <w:t xml:space="preserve"> </w:t>
      </w:r>
      <w:r w:rsidR="000D5C9D" w:rsidRPr="00BC1757">
        <w:rPr>
          <w:rFonts w:ascii="Times New Roman" w:hAnsi="Times New Roman"/>
          <w:sz w:val="24"/>
          <w:szCs w:val="24"/>
        </w:rPr>
        <w:t>Speedishuttle relies on our decision in Order 08</w:t>
      </w:r>
      <w:r w:rsidR="00EF59D2" w:rsidRPr="00BC1757">
        <w:rPr>
          <w:rFonts w:ascii="Times New Roman" w:hAnsi="Times New Roman"/>
          <w:sz w:val="24"/>
          <w:szCs w:val="24"/>
        </w:rPr>
        <w:t>, arguing that because the Commission held it would not permit Shuttle Express to “</w:t>
      </w:r>
      <w:proofErr w:type="spellStart"/>
      <w:r w:rsidR="00EF59D2" w:rsidRPr="00BC1757">
        <w:rPr>
          <w:rFonts w:ascii="Times New Roman" w:hAnsi="Times New Roman"/>
          <w:sz w:val="24"/>
          <w:szCs w:val="24"/>
        </w:rPr>
        <w:t>relitigate</w:t>
      </w:r>
      <w:proofErr w:type="spellEnd"/>
      <w:r w:rsidR="00EF59D2" w:rsidRPr="00BC1757">
        <w:rPr>
          <w:rFonts w:ascii="Times New Roman" w:hAnsi="Times New Roman"/>
          <w:sz w:val="24"/>
          <w:szCs w:val="24"/>
        </w:rPr>
        <w:t xml:space="preserve"> the </w:t>
      </w:r>
      <w:r w:rsidR="00EF59D2" w:rsidRPr="00BC1757">
        <w:rPr>
          <w:rFonts w:ascii="Times New Roman" w:hAnsi="Times New Roman"/>
          <w:sz w:val="24"/>
          <w:szCs w:val="24"/>
        </w:rPr>
        <w:lastRenderedPageBreak/>
        <w:t xml:space="preserve">BAP,” we summarily dismissed all of the allegations in the complaint other </w:t>
      </w:r>
      <w:r w:rsidR="008B32A3">
        <w:rPr>
          <w:rFonts w:ascii="Times New Roman" w:hAnsi="Times New Roman"/>
          <w:sz w:val="24"/>
          <w:szCs w:val="24"/>
        </w:rPr>
        <w:t>than whether Speedishuttle provides</w:t>
      </w:r>
      <w:r w:rsidR="00EF59D2" w:rsidRPr="00BC1757">
        <w:rPr>
          <w:rFonts w:ascii="Times New Roman" w:hAnsi="Times New Roman"/>
          <w:sz w:val="24"/>
          <w:szCs w:val="24"/>
        </w:rPr>
        <w:t xml:space="preserve"> service below cost. Speedishuttle completely ignores, however, that</w:t>
      </w:r>
      <w:r w:rsidR="00A27957">
        <w:rPr>
          <w:rFonts w:ascii="Times New Roman" w:hAnsi="Times New Roman"/>
          <w:sz w:val="24"/>
          <w:szCs w:val="24"/>
        </w:rPr>
        <w:t xml:space="preserve"> </w:t>
      </w:r>
      <w:r w:rsidR="00A27957" w:rsidRPr="00BC1757">
        <w:rPr>
          <w:rFonts w:ascii="Times New Roman" w:hAnsi="Times New Roman"/>
          <w:sz w:val="24"/>
          <w:szCs w:val="24"/>
        </w:rPr>
        <w:t>we provided the following guidance</w:t>
      </w:r>
      <w:r w:rsidR="00EF59D2" w:rsidRPr="00BC1757">
        <w:rPr>
          <w:rFonts w:ascii="Times New Roman" w:hAnsi="Times New Roman"/>
          <w:sz w:val="24"/>
          <w:szCs w:val="24"/>
        </w:rPr>
        <w:t xml:space="preserve"> in the </w:t>
      </w:r>
      <w:r w:rsidR="00E261E4">
        <w:rPr>
          <w:rFonts w:ascii="Times New Roman" w:hAnsi="Times New Roman"/>
          <w:sz w:val="24"/>
          <w:szCs w:val="24"/>
        </w:rPr>
        <w:t xml:space="preserve">very </w:t>
      </w:r>
      <w:r w:rsidR="00EF59D2" w:rsidRPr="00BC1757">
        <w:rPr>
          <w:rFonts w:ascii="Times New Roman" w:hAnsi="Times New Roman"/>
          <w:sz w:val="24"/>
          <w:szCs w:val="24"/>
        </w:rPr>
        <w:t>next paragraph:</w:t>
      </w:r>
    </w:p>
    <w:p w14:paraId="7959AAFD" w14:textId="72758C6B" w:rsidR="00C26913" w:rsidRPr="00BC1757" w:rsidRDefault="00EF59D2" w:rsidP="003B34EF">
      <w:pPr>
        <w:pStyle w:val="NoSpacing"/>
        <w:spacing w:after="240" w:line="288" w:lineRule="auto"/>
        <w:ind w:left="720"/>
        <w:rPr>
          <w:rFonts w:ascii="Times New Roman" w:hAnsi="Times New Roman"/>
          <w:sz w:val="24"/>
          <w:szCs w:val="24"/>
        </w:rPr>
      </w:pPr>
      <w:r w:rsidRPr="00BC1757">
        <w:rPr>
          <w:rFonts w:ascii="Times New Roman" w:hAnsi="Times New Roman"/>
          <w:sz w:val="24"/>
          <w:szCs w:val="24"/>
        </w:rPr>
        <w:t xml:space="preserve">[T]he sole issue the Commission will consider on rehearing is whether </w:t>
      </w:r>
      <w:proofErr w:type="spellStart"/>
      <w:r w:rsidRPr="00BC1757">
        <w:rPr>
          <w:rFonts w:ascii="Times New Roman" w:hAnsi="Times New Roman"/>
          <w:sz w:val="24"/>
          <w:szCs w:val="24"/>
        </w:rPr>
        <w:t>Speedishuttle</w:t>
      </w:r>
      <w:proofErr w:type="spellEnd"/>
      <w:r w:rsidRPr="00BC1757">
        <w:rPr>
          <w:rFonts w:ascii="Times New Roman" w:hAnsi="Times New Roman"/>
          <w:sz w:val="24"/>
          <w:szCs w:val="24"/>
        </w:rPr>
        <w:t xml:space="preserve"> is limiting the service it provides to the service and customer types described in the business model on which the Commission based its grant of authority … To the extent that the allegations in the Petition for Rehearing in Docket TC-143691 overlap with the allegations in Shuttle Express’ complaint in Docket TC-160516, the issue will be similarly limited.</w:t>
      </w:r>
      <w:r w:rsidRPr="009B0FF6">
        <w:rPr>
          <w:rStyle w:val="FootnoteReference"/>
          <w:rFonts w:ascii="Times New Roman" w:hAnsi="Times New Roman"/>
          <w:sz w:val="24"/>
          <w:szCs w:val="24"/>
        </w:rPr>
        <w:footnoteReference w:id="3"/>
      </w:r>
    </w:p>
    <w:p w14:paraId="7ECBF02A" w14:textId="6F2294DC" w:rsidR="009F14D9" w:rsidRDefault="00474E55" w:rsidP="00EF59D2">
      <w:pPr>
        <w:pStyle w:val="NoSpacing"/>
        <w:spacing w:after="240" w:line="288" w:lineRule="auto"/>
        <w:rPr>
          <w:rFonts w:ascii="Times New Roman" w:hAnsi="Times New Roman"/>
          <w:sz w:val="24"/>
          <w:szCs w:val="24"/>
        </w:rPr>
      </w:pPr>
      <w:r>
        <w:rPr>
          <w:rFonts w:ascii="Times New Roman" w:hAnsi="Times New Roman"/>
          <w:sz w:val="24"/>
          <w:szCs w:val="24"/>
        </w:rPr>
        <w:t>Thus, the Commission</w:t>
      </w:r>
      <w:r w:rsidR="009B0FF6">
        <w:rPr>
          <w:rFonts w:ascii="Times New Roman" w:hAnsi="Times New Roman"/>
          <w:sz w:val="24"/>
          <w:szCs w:val="24"/>
        </w:rPr>
        <w:t xml:space="preserve"> </w:t>
      </w:r>
      <w:r w:rsidR="00EF59D2">
        <w:rPr>
          <w:rFonts w:ascii="Times New Roman" w:hAnsi="Times New Roman"/>
          <w:sz w:val="24"/>
          <w:szCs w:val="24"/>
        </w:rPr>
        <w:t xml:space="preserve">acknowledged in Order 08 that Shuttle Express’s complaint </w:t>
      </w:r>
      <w:r w:rsidR="009E0538">
        <w:rPr>
          <w:rFonts w:ascii="Times New Roman" w:hAnsi="Times New Roman"/>
          <w:sz w:val="24"/>
          <w:szCs w:val="24"/>
        </w:rPr>
        <w:t xml:space="preserve">includes allegations related to </w:t>
      </w:r>
      <w:r w:rsidR="00EF59D2">
        <w:rPr>
          <w:rFonts w:ascii="Times New Roman" w:hAnsi="Times New Roman"/>
          <w:sz w:val="24"/>
          <w:szCs w:val="24"/>
        </w:rPr>
        <w:t xml:space="preserve">the service Speedishuttle </w:t>
      </w:r>
      <w:r w:rsidR="0096431D">
        <w:rPr>
          <w:rFonts w:ascii="Times New Roman" w:hAnsi="Times New Roman"/>
          <w:sz w:val="24"/>
          <w:szCs w:val="24"/>
        </w:rPr>
        <w:t xml:space="preserve">currently </w:t>
      </w:r>
      <w:r w:rsidR="00EF59D2">
        <w:rPr>
          <w:rFonts w:ascii="Times New Roman" w:hAnsi="Times New Roman"/>
          <w:sz w:val="24"/>
          <w:szCs w:val="24"/>
        </w:rPr>
        <w:t xml:space="preserve">provides, </w:t>
      </w:r>
      <w:r w:rsidR="00035361">
        <w:rPr>
          <w:rFonts w:ascii="Times New Roman" w:hAnsi="Times New Roman"/>
          <w:sz w:val="24"/>
          <w:szCs w:val="24"/>
        </w:rPr>
        <w:t>and in no way limited the issues solely to whether Speedishuttle is providing service</w:t>
      </w:r>
      <w:r w:rsidR="0096431D">
        <w:rPr>
          <w:rFonts w:ascii="Times New Roman" w:hAnsi="Times New Roman"/>
          <w:sz w:val="24"/>
          <w:szCs w:val="24"/>
        </w:rPr>
        <w:t xml:space="preserve"> at fares</w:t>
      </w:r>
      <w:r w:rsidR="00035361">
        <w:rPr>
          <w:rFonts w:ascii="Times New Roman" w:hAnsi="Times New Roman"/>
          <w:sz w:val="24"/>
          <w:szCs w:val="24"/>
        </w:rPr>
        <w:t xml:space="preserve"> below cost.</w:t>
      </w:r>
      <w:r w:rsidR="009E0538">
        <w:rPr>
          <w:rStyle w:val="FootnoteReference"/>
          <w:rFonts w:ascii="Times New Roman" w:hAnsi="Times New Roman"/>
          <w:sz w:val="24"/>
          <w:szCs w:val="24"/>
        </w:rPr>
        <w:footnoteReference w:id="4"/>
      </w:r>
      <w:r w:rsidR="00035361">
        <w:rPr>
          <w:rFonts w:ascii="Times New Roman" w:hAnsi="Times New Roman"/>
          <w:sz w:val="24"/>
          <w:szCs w:val="24"/>
        </w:rPr>
        <w:t xml:space="preserve"> </w:t>
      </w:r>
      <w:r w:rsidR="00E261E4">
        <w:rPr>
          <w:rFonts w:ascii="Times New Roman" w:hAnsi="Times New Roman"/>
          <w:sz w:val="24"/>
          <w:szCs w:val="24"/>
        </w:rPr>
        <w:t>Accordingly, Speedishuttle’s Motion fails to address the complaint as a whole.</w:t>
      </w:r>
    </w:p>
    <w:p w14:paraId="69D26452" w14:textId="307396C1" w:rsidR="00E90B77" w:rsidRDefault="00033528" w:rsidP="006F3FF3">
      <w:pPr>
        <w:pStyle w:val="NoSpacing"/>
        <w:numPr>
          <w:ilvl w:val="0"/>
          <w:numId w:val="8"/>
        </w:numPr>
        <w:spacing w:after="240" w:line="288" w:lineRule="auto"/>
        <w:ind w:left="0" w:hanging="720"/>
        <w:rPr>
          <w:rFonts w:ascii="Times New Roman" w:hAnsi="Times New Roman"/>
          <w:sz w:val="24"/>
          <w:szCs w:val="24"/>
        </w:rPr>
      </w:pPr>
      <w:r w:rsidRPr="00793141">
        <w:rPr>
          <w:rFonts w:ascii="Times New Roman" w:hAnsi="Times New Roman"/>
          <w:sz w:val="24"/>
          <w:szCs w:val="24"/>
        </w:rPr>
        <w:t xml:space="preserve">Even if we construe Speedishuttle’s Motion as a motion for partial summary determination, </w:t>
      </w:r>
      <w:r w:rsidR="00E90B77">
        <w:rPr>
          <w:rFonts w:ascii="Times New Roman" w:hAnsi="Times New Roman"/>
          <w:sz w:val="24"/>
          <w:szCs w:val="24"/>
        </w:rPr>
        <w:t xml:space="preserve">we </w:t>
      </w:r>
      <w:r w:rsidR="00400C11">
        <w:rPr>
          <w:rFonts w:ascii="Times New Roman" w:hAnsi="Times New Roman"/>
          <w:sz w:val="24"/>
          <w:szCs w:val="24"/>
        </w:rPr>
        <w:t>reach the same conclusion</w:t>
      </w:r>
      <w:r w:rsidR="00E90B77">
        <w:rPr>
          <w:rFonts w:ascii="Times New Roman" w:hAnsi="Times New Roman"/>
          <w:sz w:val="24"/>
          <w:szCs w:val="24"/>
        </w:rPr>
        <w:t>. WAC 480-07-380 provides that a party may move for summary determination of one or more issues if the pleadings filed in the proceeding, taken together with any properly admissible evidence, show that there is no genuine issue as to any material fact and that the moving party is entitled to judgment as a matter of law.</w:t>
      </w:r>
    </w:p>
    <w:p w14:paraId="60866D5D" w14:textId="64A86321" w:rsidR="00E90B77" w:rsidRPr="00E90B77" w:rsidRDefault="00E90B77" w:rsidP="00E90B77">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As an initial matter, Speedishuttle</w:t>
      </w:r>
      <w:r w:rsidR="000F667D">
        <w:rPr>
          <w:rFonts w:ascii="Times New Roman" w:hAnsi="Times New Roman"/>
          <w:sz w:val="24"/>
          <w:szCs w:val="24"/>
        </w:rPr>
        <w:t>’s argument</w:t>
      </w:r>
      <w:r w:rsidR="00385BF1">
        <w:rPr>
          <w:rFonts w:ascii="Times New Roman" w:hAnsi="Times New Roman"/>
          <w:sz w:val="24"/>
          <w:szCs w:val="24"/>
        </w:rPr>
        <w:t xml:space="preserve"> </w:t>
      </w:r>
      <w:r w:rsidR="000F667D">
        <w:rPr>
          <w:rFonts w:ascii="Times New Roman" w:hAnsi="Times New Roman"/>
          <w:sz w:val="24"/>
          <w:szCs w:val="24"/>
        </w:rPr>
        <w:t>that</w:t>
      </w:r>
      <w:r>
        <w:rPr>
          <w:rFonts w:ascii="Times New Roman" w:hAnsi="Times New Roman"/>
          <w:sz w:val="24"/>
          <w:szCs w:val="24"/>
        </w:rPr>
        <w:t xml:space="preserve"> federal antitrust laws </w:t>
      </w:r>
      <w:r w:rsidR="000F667D">
        <w:rPr>
          <w:rFonts w:ascii="Times New Roman" w:hAnsi="Times New Roman"/>
          <w:sz w:val="24"/>
          <w:szCs w:val="24"/>
        </w:rPr>
        <w:t>should guide our decision is flawed</w:t>
      </w:r>
      <w:r>
        <w:rPr>
          <w:rFonts w:ascii="Times New Roman" w:hAnsi="Times New Roman"/>
          <w:sz w:val="24"/>
          <w:szCs w:val="24"/>
        </w:rPr>
        <w:t>. Shuttle Express</w:t>
      </w:r>
      <w:r w:rsidR="00975B16">
        <w:rPr>
          <w:rFonts w:ascii="Times New Roman" w:hAnsi="Times New Roman"/>
          <w:sz w:val="24"/>
          <w:szCs w:val="24"/>
        </w:rPr>
        <w:t xml:space="preserve">’s </w:t>
      </w:r>
      <w:r>
        <w:rPr>
          <w:rFonts w:ascii="Times New Roman" w:hAnsi="Times New Roman"/>
          <w:sz w:val="24"/>
          <w:szCs w:val="24"/>
        </w:rPr>
        <w:t>claim that Speedishuttle is providing service below cost</w:t>
      </w:r>
      <w:r w:rsidR="000F667D">
        <w:rPr>
          <w:rFonts w:ascii="Times New Roman" w:hAnsi="Times New Roman"/>
          <w:sz w:val="24"/>
          <w:szCs w:val="24"/>
        </w:rPr>
        <w:t xml:space="preserve"> </w:t>
      </w:r>
      <w:r w:rsidR="00975B16">
        <w:rPr>
          <w:rFonts w:ascii="Times New Roman" w:hAnsi="Times New Roman"/>
          <w:sz w:val="24"/>
          <w:szCs w:val="24"/>
        </w:rPr>
        <w:t xml:space="preserve">is made </w:t>
      </w:r>
      <w:r>
        <w:rPr>
          <w:rFonts w:ascii="Times New Roman" w:hAnsi="Times New Roman"/>
          <w:sz w:val="24"/>
          <w:szCs w:val="24"/>
        </w:rPr>
        <w:t xml:space="preserve">pursuant to RCW 81.04.110 and RCW 81.28.010. The former allows the Commission to take action upon complaint if a carrier’s “rates, charges, rules, regulations, or practices” are “unreasonable, unremunerative, discriminatory, illegal, unfair, intending or tending to oppress the complainant,” and the latter requires a carrier’s rates to be “just, fair, reasonable, and sufficient.” These statutes grant the Commission </w:t>
      </w:r>
      <w:r>
        <w:rPr>
          <w:rFonts w:ascii="Times New Roman" w:hAnsi="Times New Roman"/>
          <w:sz w:val="24"/>
          <w:szCs w:val="24"/>
        </w:rPr>
        <w:lastRenderedPageBreak/>
        <w:t xml:space="preserve">broad authority to consider evidence proffered by a complaining party that demonstrates a competitor’s rates are generating little or no income, which is precisely what Shuttle Express alleges. Although Speedishuttle is correct that </w:t>
      </w:r>
      <w:proofErr w:type="gramStart"/>
      <w:r>
        <w:rPr>
          <w:rFonts w:ascii="Times New Roman" w:hAnsi="Times New Roman"/>
          <w:sz w:val="24"/>
          <w:szCs w:val="24"/>
        </w:rPr>
        <w:t>neither statute expressly refers to “predatory pricing” or</w:t>
      </w:r>
      <w:proofErr w:type="gramEnd"/>
      <w:r>
        <w:rPr>
          <w:rFonts w:ascii="Times New Roman" w:hAnsi="Times New Roman"/>
          <w:sz w:val="24"/>
          <w:szCs w:val="24"/>
        </w:rPr>
        <w:t xml:space="preserve"> “fares below cost,” those concepts are generally contemplated by the statutory language. Speedishuttle’s Motion </w:t>
      </w:r>
      <w:r w:rsidR="00975B16">
        <w:rPr>
          <w:rFonts w:ascii="Times New Roman" w:hAnsi="Times New Roman"/>
          <w:sz w:val="24"/>
          <w:szCs w:val="24"/>
        </w:rPr>
        <w:t xml:space="preserve">therefore </w:t>
      </w:r>
      <w:r>
        <w:rPr>
          <w:rFonts w:ascii="Times New Roman" w:hAnsi="Times New Roman"/>
          <w:sz w:val="24"/>
          <w:szCs w:val="24"/>
        </w:rPr>
        <w:t>fails to demonstrate that it is entitled to judgment under the applicable laws.</w:t>
      </w:r>
    </w:p>
    <w:p w14:paraId="34B7F5A8" w14:textId="66A47796" w:rsidR="00793141" w:rsidRPr="00793141" w:rsidRDefault="00E90B77" w:rsidP="006F3FF3">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Nor does Speedishuttle’s Motion</w:t>
      </w:r>
      <w:r w:rsidR="00033528" w:rsidRPr="00793141">
        <w:rPr>
          <w:rFonts w:ascii="Times New Roman" w:hAnsi="Times New Roman"/>
          <w:sz w:val="24"/>
          <w:szCs w:val="24"/>
        </w:rPr>
        <w:t xml:space="preserve"> </w:t>
      </w:r>
      <w:r w:rsidR="00AA51A6">
        <w:rPr>
          <w:rFonts w:ascii="Times New Roman" w:hAnsi="Times New Roman"/>
          <w:sz w:val="24"/>
          <w:szCs w:val="24"/>
        </w:rPr>
        <w:t>show</w:t>
      </w:r>
      <w:r w:rsidR="00033528" w:rsidRPr="00793141">
        <w:rPr>
          <w:rFonts w:ascii="Times New Roman" w:hAnsi="Times New Roman"/>
          <w:sz w:val="24"/>
          <w:szCs w:val="24"/>
        </w:rPr>
        <w:t xml:space="preserve"> </w:t>
      </w:r>
      <w:r w:rsidR="00BC1757" w:rsidRPr="00793141">
        <w:rPr>
          <w:rFonts w:ascii="Times New Roman" w:hAnsi="Times New Roman"/>
          <w:sz w:val="24"/>
          <w:szCs w:val="24"/>
        </w:rPr>
        <w:t xml:space="preserve">that there is no genuine issue as to any material fact. </w:t>
      </w:r>
      <w:r w:rsidR="009E0538" w:rsidRPr="00793141">
        <w:rPr>
          <w:rFonts w:ascii="Times New Roman" w:hAnsi="Times New Roman"/>
          <w:sz w:val="24"/>
          <w:szCs w:val="24"/>
        </w:rPr>
        <w:t xml:space="preserve">Because many factual issues </w:t>
      </w:r>
      <w:r w:rsidR="00C91BFD" w:rsidRPr="00793141">
        <w:rPr>
          <w:rFonts w:ascii="Times New Roman" w:hAnsi="Times New Roman"/>
          <w:sz w:val="24"/>
          <w:szCs w:val="24"/>
        </w:rPr>
        <w:t xml:space="preserve">related to Speedishuttle’s cost of providing service </w:t>
      </w:r>
      <w:r w:rsidR="009E0538" w:rsidRPr="00793141">
        <w:rPr>
          <w:rFonts w:ascii="Times New Roman" w:hAnsi="Times New Roman"/>
          <w:sz w:val="24"/>
          <w:szCs w:val="24"/>
        </w:rPr>
        <w:t>remain in dispute, i</w:t>
      </w:r>
      <w:r w:rsidR="00B608D6" w:rsidRPr="00793141">
        <w:rPr>
          <w:rFonts w:ascii="Times New Roman" w:hAnsi="Times New Roman"/>
          <w:sz w:val="24"/>
          <w:szCs w:val="24"/>
        </w:rPr>
        <w:t xml:space="preserve">t would </w:t>
      </w:r>
      <w:r w:rsidR="009E0538" w:rsidRPr="00793141">
        <w:rPr>
          <w:rFonts w:ascii="Times New Roman" w:hAnsi="Times New Roman"/>
          <w:sz w:val="24"/>
          <w:szCs w:val="24"/>
        </w:rPr>
        <w:t xml:space="preserve">be </w:t>
      </w:r>
      <w:r w:rsidR="00B608D6" w:rsidRPr="00793141">
        <w:rPr>
          <w:rFonts w:ascii="Times New Roman" w:hAnsi="Times New Roman"/>
          <w:sz w:val="24"/>
          <w:szCs w:val="24"/>
        </w:rPr>
        <w:t xml:space="preserve">premature for the Commission to make a determination about whether Speedishuttle’s </w:t>
      </w:r>
      <w:r w:rsidR="00C91BFD" w:rsidRPr="00793141">
        <w:rPr>
          <w:rFonts w:ascii="Times New Roman" w:hAnsi="Times New Roman"/>
          <w:sz w:val="24"/>
          <w:szCs w:val="24"/>
        </w:rPr>
        <w:t>rates</w:t>
      </w:r>
      <w:r w:rsidR="00B608D6" w:rsidRPr="00793141">
        <w:rPr>
          <w:rFonts w:ascii="Times New Roman" w:hAnsi="Times New Roman"/>
          <w:sz w:val="24"/>
          <w:szCs w:val="24"/>
        </w:rPr>
        <w:t xml:space="preserve"> </w:t>
      </w:r>
      <w:r>
        <w:rPr>
          <w:rFonts w:ascii="Times New Roman" w:hAnsi="Times New Roman"/>
          <w:sz w:val="24"/>
          <w:szCs w:val="24"/>
        </w:rPr>
        <w:t xml:space="preserve">are unremunerative or otherwise </w:t>
      </w:r>
      <w:r w:rsidR="00793141">
        <w:rPr>
          <w:rFonts w:ascii="Times New Roman" w:hAnsi="Times New Roman"/>
          <w:sz w:val="24"/>
          <w:szCs w:val="24"/>
        </w:rPr>
        <w:t>violate</w:t>
      </w:r>
      <w:r w:rsidR="00B608D6" w:rsidRPr="00793141">
        <w:rPr>
          <w:rFonts w:ascii="Times New Roman" w:hAnsi="Times New Roman"/>
          <w:sz w:val="24"/>
          <w:szCs w:val="24"/>
        </w:rPr>
        <w:t xml:space="preserve"> Commission laws and rules at this juncture. </w:t>
      </w:r>
    </w:p>
    <w:p w14:paraId="30550621" w14:textId="10580421" w:rsidR="00B608D6" w:rsidRDefault="00B608D6" w:rsidP="00C26913">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Accordingly, we find that Speedishuttle’s Motion fails to </w:t>
      </w:r>
      <w:r w:rsidR="000E5F85">
        <w:rPr>
          <w:rFonts w:ascii="Times New Roman" w:hAnsi="Times New Roman"/>
          <w:sz w:val="24"/>
          <w:szCs w:val="24"/>
        </w:rPr>
        <w:t>show that there is no genuine issue as to any material fact</w:t>
      </w:r>
      <w:r w:rsidR="00033528">
        <w:rPr>
          <w:rFonts w:ascii="Times New Roman" w:hAnsi="Times New Roman"/>
          <w:sz w:val="24"/>
          <w:szCs w:val="24"/>
        </w:rPr>
        <w:t xml:space="preserve"> and that Speedishuttle is entitled to judgment as a matter of law</w:t>
      </w:r>
      <w:r w:rsidR="000E5F85">
        <w:rPr>
          <w:rFonts w:ascii="Times New Roman" w:hAnsi="Times New Roman"/>
          <w:sz w:val="24"/>
          <w:szCs w:val="24"/>
        </w:rPr>
        <w:t xml:space="preserve">, </w:t>
      </w:r>
      <w:r>
        <w:rPr>
          <w:rFonts w:ascii="Times New Roman" w:hAnsi="Times New Roman"/>
          <w:sz w:val="24"/>
          <w:szCs w:val="24"/>
        </w:rPr>
        <w:t xml:space="preserve">and conclude that </w:t>
      </w:r>
      <w:r w:rsidR="000E5F85">
        <w:rPr>
          <w:rFonts w:ascii="Times New Roman" w:hAnsi="Times New Roman"/>
          <w:sz w:val="24"/>
          <w:szCs w:val="24"/>
        </w:rPr>
        <w:t>the Motion</w:t>
      </w:r>
      <w:r>
        <w:rPr>
          <w:rFonts w:ascii="Times New Roman" w:hAnsi="Times New Roman"/>
          <w:sz w:val="24"/>
          <w:szCs w:val="24"/>
        </w:rPr>
        <w:t xml:space="preserve"> should be denied.</w:t>
      </w:r>
    </w:p>
    <w:p w14:paraId="08FAAC93" w14:textId="56AAD6A1" w:rsidR="00D258CC" w:rsidRPr="00FF0EDC" w:rsidRDefault="00FF0EDC" w:rsidP="003B34EF">
      <w:pPr>
        <w:pStyle w:val="Heading1"/>
      </w:pPr>
      <w:r>
        <w:t>ORDER</w:t>
      </w:r>
    </w:p>
    <w:p w14:paraId="4C7104EB" w14:textId="76218A89" w:rsidR="00C26913" w:rsidRPr="00687120" w:rsidRDefault="00FF0EDC" w:rsidP="00C26913">
      <w:pPr>
        <w:pStyle w:val="NoSpacing"/>
        <w:spacing w:after="240" w:line="264" w:lineRule="auto"/>
        <w:rPr>
          <w:rFonts w:ascii="Times New Roman" w:hAnsi="Times New Roman"/>
          <w:sz w:val="24"/>
          <w:szCs w:val="24"/>
        </w:rPr>
      </w:pPr>
      <w:r w:rsidRPr="00690F94">
        <w:rPr>
          <w:rFonts w:ascii="Times New Roman" w:hAnsi="Times New Roman"/>
          <w:b/>
          <w:sz w:val="24"/>
          <w:szCs w:val="24"/>
        </w:rPr>
        <w:t>THE COMMISSION ORDERS THAT</w:t>
      </w:r>
      <w:r w:rsidR="00C26913">
        <w:rPr>
          <w:rFonts w:ascii="Times New Roman" w:hAnsi="Times New Roman"/>
          <w:b/>
          <w:sz w:val="24"/>
          <w:szCs w:val="24"/>
        </w:rPr>
        <w:t xml:space="preserve"> </w:t>
      </w:r>
      <w:r w:rsidR="00C26913" w:rsidRPr="00B074E6">
        <w:rPr>
          <w:rFonts w:ascii="Times New Roman" w:hAnsi="Times New Roman"/>
          <w:sz w:val="24"/>
          <w:szCs w:val="24"/>
        </w:rPr>
        <w:t>Speedishuttle of Washington, LLC d/b/a Speedishuttle Seattle</w:t>
      </w:r>
      <w:r w:rsidR="00C26913">
        <w:rPr>
          <w:rFonts w:ascii="Times New Roman" w:hAnsi="Times New Roman"/>
          <w:sz w:val="24"/>
          <w:szCs w:val="24"/>
        </w:rPr>
        <w:t>’s Motion for Summary Determination is DENIED.</w:t>
      </w:r>
    </w:p>
    <w:p w14:paraId="2290B464" w14:textId="7378A7CF" w:rsidR="00CB0163" w:rsidRPr="00CB1237" w:rsidRDefault="00CB0163" w:rsidP="00C97CCB">
      <w:pPr>
        <w:spacing w:after="240" w:line="264" w:lineRule="auto"/>
      </w:pPr>
      <w:r w:rsidRPr="00CB1237">
        <w:t xml:space="preserve">DATED at Olympia, Washington, and effective </w:t>
      </w:r>
      <w:r w:rsidR="00C229F4">
        <w:t xml:space="preserve">January </w:t>
      </w:r>
      <w:r w:rsidR="00040EAD">
        <w:t>1</w:t>
      </w:r>
      <w:r w:rsidR="00BC1757">
        <w:t>8</w:t>
      </w:r>
      <w:r w:rsidR="00C229F4">
        <w:t>, 2017</w:t>
      </w:r>
      <w:r w:rsidRPr="00CB1237">
        <w:t>.</w:t>
      </w:r>
    </w:p>
    <w:p w14:paraId="54D977EF" w14:textId="77777777" w:rsidR="00B86E83" w:rsidRPr="00CB1237" w:rsidRDefault="00CB0163" w:rsidP="003B34EF">
      <w:pPr>
        <w:spacing w:after="960" w:line="264" w:lineRule="auto"/>
      </w:pPr>
      <w:r w:rsidRPr="00CB1237">
        <w:t>WASHINGTON UTILITIES AND TRANSPORTATION COMMISSION</w:t>
      </w:r>
    </w:p>
    <w:p w14:paraId="0886FFC8" w14:textId="77777777" w:rsidR="00134E4A" w:rsidRPr="00CB1237" w:rsidRDefault="00134E4A" w:rsidP="00134E4A">
      <w:pPr>
        <w:spacing w:line="264" w:lineRule="auto"/>
        <w:ind w:left="2880" w:firstLine="720"/>
      </w:pPr>
      <w:r w:rsidRPr="00CB1237">
        <w:t>RAYNE PEARSON</w:t>
      </w:r>
    </w:p>
    <w:p w14:paraId="3E0F5E45" w14:textId="35C90B17" w:rsidR="00134E4A" w:rsidRPr="00322C20" w:rsidRDefault="00134E4A" w:rsidP="00134E4A">
      <w:pPr>
        <w:spacing w:line="264" w:lineRule="auto"/>
        <w:ind w:left="2880" w:firstLine="720"/>
        <w:rPr>
          <w:b/>
        </w:rPr>
      </w:pPr>
      <w:r w:rsidRPr="00CB1237">
        <w:t>Administrative Law Judge</w:t>
      </w:r>
      <w:r>
        <w:rPr>
          <w:b/>
        </w:rPr>
        <w:t xml:space="preserve">       </w:t>
      </w:r>
      <w:r w:rsidR="000345AE">
        <w:rPr>
          <w:b/>
        </w:rPr>
        <w:br/>
      </w:r>
    </w:p>
    <w:p w14:paraId="23980288" w14:textId="071E05C9" w:rsidR="005B4A8D" w:rsidRPr="00CB1237" w:rsidRDefault="00C90644" w:rsidP="00A27957">
      <w:pPr>
        <w:spacing w:line="264" w:lineRule="auto"/>
      </w:pPr>
      <w:r w:rsidRPr="005B42D1">
        <w:rPr>
          <w:b/>
          <w:bCs/>
        </w:rPr>
        <w:t xml:space="preserve">NOTICE TO PARTIES:  This is an Interlocutory Order of the Commission. Administrative review may be available through a petition for review, filed within 10 days of the service of this Order pursuant to </w:t>
      </w:r>
      <w:r w:rsidRPr="005B42D1">
        <w:rPr>
          <w:b/>
          <w:bCs/>
          <w:i/>
          <w:iCs/>
        </w:rPr>
        <w:t>WAC 480-07-810</w:t>
      </w:r>
      <w:r w:rsidRPr="005B42D1">
        <w:rPr>
          <w:b/>
          <w:bCs/>
        </w:rPr>
        <w:t>.</w:t>
      </w:r>
    </w:p>
    <w:sectPr w:rsidR="005B4A8D" w:rsidRPr="00CB1237" w:rsidSect="00AF6D9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2A2EF" w14:textId="77777777" w:rsidR="00541436" w:rsidRDefault="00541436">
      <w:r>
        <w:separator/>
      </w:r>
    </w:p>
  </w:endnote>
  <w:endnote w:type="continuationSeparator" w:id="0">
    <w:p w14:paraId="0740F4C6" w14:textId="77777777" w:rsidR="00541436" w:rsidRDefault="0054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BE8A1" w14:textId="77777777" w:rsidR="003B34EF" w:rsidRDefault="003B3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51BB8" w14:textId="77777777" w:rsidR="003B34EF" w:rsidRDefault="003B34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D160" w14:textId="77777777" w:rsidR="003B34EF" w:rsidRDefault="003B3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33CA9" w14:textId="77777777" w:rsidR="00541436" w:rsidRDefault="00541436">
      <w:r>
        <w:separator/>
      </w:r>
    </w:p>
  </w:footnote>
  <w:footnote w:type="continuationSeparator" w:id="0">
    <w:p w14:paraId="3320BA79" w14:textId="77777777" w:rsidR="00541436" w:rsidRDefault="00541436">
      <w:r>
        <w:continuationSeparator/>
      </w:r>
    </w:p>
  </w:footnote>
  <w:footnote w:id="1">
    <w:p w14:paraId="7B8701D3" w14:textId="7F0902F8" w:rsidR="00C26913" w:rsidRDefault="00C26913" w:rsidP="003B34EF">
      <w:pPr>
        <w:pStyle w:val="NoSpacing"/>
        <w:spacing w:after="120" w:line="288" w:lineRule="auto"/>
      </w:pPr>
      <w:r>
        <w:rPr>
          <w:rStyle w:val="FootnoteReference"/>
        </w:rPr>
        <w:footnoteRef/>
      </w:r>
      <w:r>
        <w:t xml:space="preserve"> </w:t>
      </w:r>
      <w:r w:rsidRPr="00C26913">
        <w:rPr>
          <w:rFonts w:ascii="Times New Roman" w:hAnsi="Times New Roman"/>
        </w:rPr>
        <w:t xml:space="preserve">On December 1, 2016, Speedishuttle filed with the Commission a formal complaint against Shuttle Express, </w:t>
      </w:r>
      <w:r>
        <w:rPr>
          <w:rFonts w:ascii="Times New Roman" w:hAnsi="Times New Roman"/>
        </w:rPr>
        <w:t xml:space="preserve">and, on </w:t>
      </w:r>
      <w:r w:rsidRPr="00C26913">
        <w:rPr>
          <w:rFonts w:ascii="Times New Roman" w:hAnsi="Times New Roman"/>
        </w:rPr>
        <w:t xml:space="preserve">December 16, filed a Motion to </w:t>
      </w:r>
      <w:proofErr w:type="gramStart"/>
      <w:r w:rsidRPr="00C26913">
        <w:rPr>
          <w:rFonts w:ascii="Times New Roman" w:hAnsi="Times New Roman"/>
        </w:rPr>
        <w:t>Consolidate</w:t>
      </w:r>
      <w:proofErr w:type="gramEnd"/>
      <w:r w:rsidRPr="00C26913">
        <w:rPr>
          <w:rFonts w:ascii="Times New Roman" w:hAnsi="Times New Roman"/>
        </w:rPr>
        <w:t xml:space="preserve"> its complaint with the proceedings in Dockets TC-143691 and TC-160516. On January 5, 2017, the Commission entered Order 12/05/02, Order Granting Motion to Consolidate.</w:t>
      </w:r>
    </w:p>
  </w:footnote>
  <w:footnote w:id="2">
    <w:p w14:paraId="20BBCD91" w14:textId="1E6096A9" w:rsidR="002044D4" w:rsidRDefault="002044D4" w:rsidP="002044D4">
      <w:pPr>
        <w:pStyle w:val="FootnoteText"/>
      </w:pPr>
      <w:r>
        <w:rPr>
          <w:rStyle w:val="FootnoteReference"/>
        </w:rPr>
        <w:footnoteRef/>
      </w:r>
      <w:r>
        <w:t xml:space="preserve"> </w:t>
      </w:r>
      <w:r w:rsidRPr="00552600">
        <w:rPr>
          <w:sz w:val="22"/>
          <w:szCs w:val="22"/>
        </w:rPr>
        <w:t>Speedishuttle’s Motion for Summary Determination, ¶ 6.</w:t>
      </w:r>
    </w:p>
  </w:footnote>
  <w:footnote w:id="3">
    <w:p w14:paraId="48531FCC" w14:textId="4A7FA819" w:rsidR="00EF59D2" w:rsidRPr="009E0538" w:rsidRDefault="00EF59D2" w:rsidP="003B34EF">
      <w:pPr>
        <w:pStyle w:val="FootnoteText"/>
        <w:spacing w:after="120" w:line="288" w:lineRule="auto"/>
        <w:rPr>
          <w:sz w:val="22"/>
          <w:szCs w:val="22"/>
        </w:rPr>
      </w:pPr>
      <w:r w:rsidRPr="009E0538">
        <w:rPr>
          <w:rStyle w:val="FootnoteReference"/>
          <w:sz w:val="22"/>
          <w:szCs w:val="22"/>
        </w:rPr>
        <w:footnoteRef/>
      </w:r>
      <w:r w:rsidR="00552600">
        <w:rPr>
          <w:sz w:val="22"/>
          <w:szCs w:val="22"/>
        </w:rPr>
        <w:t xml:space="preserve"> Order 08 ¶ </w:t>
      </w:r>
      <w:r w:rsidRPr="009E0538">
        <w:rPr>
          <w:sz w:val="22"/>
          <w:szCs w:val="22"/>
        </w:rPr>
        <w:t xml:space="preserve">25. </w:t>
      </w:r>
    </w:p>
  </w:footnote>
  <w:footnote w:id="4">
    <w:p w14:paraId="181E038E" w14:textId="5E639710" w:rsidR="009E0538" w:rsidRDefault="009E0538" w:rsidP="003B34EF">
      <w:pPr>
        <w:pStyle w:val="NoSpacing"/>
        <w:spacing w:after="240" w:line="288" w:lineRule="auto"/>
      </w:pPr>
      <w:r>
        <w:rPr>
          <w:rStyle w:val="FootnoteReference"/>
        </w:rPr>
        <w:footnoteRef/>
      </w:r>
      <w:r>
        <w:t xml:space="preserve"> </w:t>
      </w:r>
      <w:r w:rsidRPr="009E0538">
        <w:rPr>
          <w:rFonts w:ascii="Times New Roman" w:hAnsi="Times New Roman"/>
        </w:rPr>
        <w:t xml:space="preserve">Moreover, the Administrative Law Judge did not, as Speedishuttle argues, bifurcate the issues in the original consolidated dockets when she addressed the scope of this proceeding at the discovery hearing on September 27, 2016. </w:t>
      </w:r>
      <w:r>
        <w:rPr>
          <w:rFonts w:ascii="Times New Roman" w:hAnsi="Times New Roman"/>
        </w:rPr>
        <w:t>As</w:t>
      </w:r>
      <w:r w:rsidRPr="009E0538">
        <w:rPr>
          <w:rFonts w:ascii="Times New Roman" w:hAnsi="Times New Roman"/>
        </w:rPr>
        <w:t xml:space="preserve"> Shuttle Express notes in its Answer, each of the Commission’s previous orders and rulings accepts a broader range of issues than </w:t>
      </w:r>
      <w:r>
        <w:rPr>
          <w:rFonts w:ascii="Times New Roman" w:hAnsi="Times New Roman"/>
        </w:rPr>
        <w:t>only</w:t>
      </w:r>
      <w:r w:rsidRPr="009E0538">
        <w:rPr>
          <w:rFonts w:ascii="Times New Roman" w:hAnsi="Times New Roman"/>
        </w:rPr>
        <w:t xml:space="preserve"> below-cost pricing</w:t>
      </w:r>
      <w:r w:rsidR="00C741C7">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91E7" w14:textId="77777777" w:rsidR="003B34EF" w:rsidRDefault="003B34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7919" w14:textId="322C2A35" w:rsidR="00C229F4" w:rsidRDefault="00134E4A" w:rsidP="00C229F4">
    <w:pPr>
      <w:pStyle w:val="Header"/>
      <w:tabs>
        <w:tab w:val="clear" w:pos="8640"/>
        <w:tab w:val="right" w:pos="8100"/>
      </w:tabs>
      <w:rPr>
        <w:b/>
        <w:bCs/>
        <w:sz w:val="20"/>
      </w:rPr>
    </w:pPr>
    <w:r w:rsidRPr="00DE41B1">
      <w:rPr>
        <w:b/>
        <w:bCs/>
        <w:sz w:val="20"/>
      </w:rPr>
      <w:t>D</w:t>
    </w:r>
    <w:r w:rsidR="00C229F4">
      <w:rPr>
        <w:b/>
        <w:bCs/>
        <w:sz w:val="20"/>
      </w:rPr>
      <w:t>OCKETS TC-143691,</w:t>
    </w:r>
    <w:r>
      <w:rPr>
        <w:b/>
        <w:bCs/>
        <w:sz w:val="20"/>
      </w:rPr>
      <w:t xml:space="preserve"> TC-160516</w:t>
    </w:r>
    <w:r w:rsidR="00C229F4">
      <w:rPr>
        <w:b/>
        <w:bCs/>
        <w:sz w:val="20"/>
      </w:rPr>
      <w:t>, and DOCKET TC-161257</w:t>
    </w:r>
    <w:r w:rsidR="00C229F4">
      <w:rPr>
        <w:b/>
        <w:bCs/>
        <w:sz w:val="20"/>
      </w:rPr>
      <w:tab/>
    </w:r>
    <w:r w:rsidR="00C229F4" w:rsidRPr="00B85B2D">
      <w:rPr>
        <w:b/>
        <w:bCs/>
        <w:sz w:val="20"/>
        <w:szCs w:val="20"/>
      </w:rPr>
      <w:t xml:space="preserve">PAGE </w:t>
    </w:r>
    <w:r w:rsidR="00C229F4" w:rsidRPr="00B85B2D">
      <w:rPr>
        <w:rStyle w:val="PageNumber"/>
        <w:b/>
        <w:bCs/>
        <w:sz w:val="20"/>
        <w:szCs w:val="20"/>
      </w:rPr>
      <w:fldChar w:fldCharType="begin"/>
    </w:r>
    <w:r w:rsidR="00C229F4" w:rsidRPr="00B85B2D">
      <w:rPr>
        <w:rStyle w:val="PageNumber"/>
        <w:b/>
        <w:bCs/>
        <w:sz w:val="20"/>
        <w:szCs w:val="20"/>
      </w:rPr>
      <w:instrText xml:space="preserve"> PAGE </w:instrText>
    </w:r>
    <w:r w:rsidR="00C229F4" w:rsidRPr="00B85B2D">
      <w:rPr>
        <w:rStyle w:val="PageNumber"/>
        <w:b/>
        <w:bCs/>
        <w:sz w:val="20"/>
        <w:szCs w:val="20"/>
      </w:rPr>
      <w:fldChar w:fldCharType="separate"/>
    </w:r>
    <w:r w:rsidR="003B34EF">
      <w:rPr>
        <w:rStyle w:val="PageNumber"/>
        <w:b/>
        <w:bCs/>
        <w:noProof/>
        <w:sz w:val="20"/>
        <w:szCs w:val="20"/>
      </w:rPr>
      <w:t>2</w:t>
    </w:r>
    <w:r w:rsidR="00C229F4" w:rsidRPr="00B85B2D">
      <w:rPr>
        <w:rStyle w:val="PageNumber"/>
        <w:b/>
        <w:bCs/>
        <w:sz w:val="20"/>
        <w:szCs w:val="20"/>
      </w:rPr>
      <w:fldChar w:fldCharType="end"/>
    </w:r>
  </w:p>
  <w:p w14:paraId="3C03D472" w14:textId="677EEA3B" w:rsidR="00E6150E" w:rsidRDefault="00134E4A" w:rsidP="00A21BEB">
    <w:pPr>
      <w:pStyle w:val="Header"/>
      <w:tabs>
        <w:tab w:val="clear" w:pos="8640"/>
        <w:tab w:val="right" w:pos="8100"/>
      </w:tabs>
      <w:rPr>
        <w:rStyle w:val="PageNumber"/>
        <w:b/>
        <w:bCs/>
        <w:sz w:val="20"/>
        <w:szCs w:val="20"/>
      </w:rPr>
    </w:pPr>
    <w:r>
      <w:rPr>
        <w:b/>
        <w:bCs/>
        <w:sz w:val="20"/>
      </w:rPr>
      <w:t>(</w:t>
    </w:r>
    <w:r>
      <w:rPr>
        <w:b/>
        <w:bCs/>
        <w:i/>
        <w:sz w:val="20"/>
      </w:rPr>
      <w:t>Consolidated</w:t>
    </w:r>
    <w:r>
      <w:rPr>
        <w:b/>
        <w:bCs/>
        <w:sz w:val="20"/>
      </w:rPr>
      <w:t>)</w:t>
    </w:r>
    <w:r w:rsidR="00600F59">
      <w:rPr>
        <w:b/>
        <w:bCs/>
        <w:sz w:val="20"/>
      </w:rPr>
      <w:tab/>
    </w:r>
    <w:r>
      <w:rPr>
        <w:b/>
        <w:bCs/>
        <w:sz w:val="20"/>
      </w:rPr>
      <w:br/>
      <w:t>ORDER 1</w:t>
    </w:r>
    <w:r w:rsidR="00C26913">
      <w:rPr>
        <w:b/>
        <w:bCs/>
        <w:sz w:val="20"/>
      </w:rPr>
      <w:t>4</w:t>
    </w:r>
    <w:r>
      <w:rPr>
        <w:b/>
        <w:bCs/>
        <w:sz w:val="20"/>
      </w:rPr>
      <w:t>/ORDER 0</w:t>
    </w:r>
    <w:r w:rsidR="00C26913">
      <w:rPr>
        <w:b/>
        <w:bCs/>
        <w:sz w:val="20"/>
      </w:rPr>
      <w:t>7</w:t>
    </w:r>
    <w:r w:rsidR="00C229F4">
      <w:rPr>
        <w:b/>
        <w:bCs/>
        <w:sz w:val="20"/>
      </w:rPr>
      <w:t>/</w:t>
    </w:r>
    <w:r w:rsidR="00C66EF7">
      <w:rPr>
        <w:b/>
        <w:bCs/>
        <w:sz w:val="20"/>
      </w:rPr>
      <w:t>ORDER 0</w:t>
    </w:r>
    <w:r w:rsidR="00C26913">
      <w:rPr>
        <w:b/>
        <w:bCs/>
        <w:sz w:val="20"/>
      </w:rPr>
      <w:t>4</w:t>
    </w:r>
    <w:r w:rsidR="00E6150E" w:rsidRPr="00B85B2D">
      <w:rPr>
        <w:b/>
        <w:bCs/>
        <w:sz w:val="20"/>
        <w:szCs w:val="20"/>
      </w:rPr>
      <w:tab/>
    </w:r>
    <w:r w:rsidR="00E6150E" w:rsidRPr="00B85B2D">
      <w:rPr>
        <w:b/>
        <w:bCs/>
        <w:sz w:val="20"/>
        <w:szCs w:val="20"/>
      </w:rPr>
      <w:tab/>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64DC51B9" w:rsidR="00C97CCB" w:rsidRPr="00AF6D91" w:rsidRDefault="003B34EF" w:rsidP="00AF6D91">
    <w:pPr>
      <w:pStyle w:val="Header"/>
      <w:jc w:val="right"/>
      <w:rPr>
        <w:sz w:val="22"/>
        <w:szCs w:val="22"/>
      </w:rPr>
    </w:pPr>
    <w:r>
      <w:rPr>
        <w:sz w:val="22"/>
        <w:szCs w:val="22"/>
      </w:rPr>
      <w:t>Service Date: January 18,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C09"/>
    <w:rsid w:val="000210D8"/>
    <w:rsid w:val="000219B7"/>
    <w:rsid w:val="000224BE"/>
    <w:rsid w:val="0002339B"/>
    <w:rsid w:val="00023460"/>
    <w:rsid w:val="0002570B"/>
    <w:rsid w:val="000269D6"/>
    <w:rsid w:val="00027BB0"/>
    <w:rsid w:val="00033213"/>
    <w:rsid w:val="0003347C"/>
    <w:rsid w:val="00033528"/>
    <w:rsid w:val="0003394D"/>
    <w:rsid w:val="000345AE"/>
    <w:rsid w:val="00035361"/>
    <w:rsid w:val="00037ADC"/>
    <w:rsid w:val="00040C1A"/>
    <w:rsid w:val="00040EAD"/>
    <w:rsid w:val="000425D2"/>
    <w:rsid w:val="000426C0"/>
    <w:rsid w:val="000477A4"/>
    <w:rsid w:val="00052588"/>
    <w:rsid w:val="00052765"/>
    <w:rsid w:val="00057E3D"/>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0477"/>
    <w:rsid w:val="000A14A5"/>
    <w:rsid w:val="000A38A3"/>
    <w:rsid w:val="000A424F"/>
    <w:rsid w:val="000A60F5"/>
    <w:rsid w:val="000B2F06"/>
    <w:rsid w:val="000B39D1"/>
    <w:rsid w:val="000B3F21"/>
    <w:rsid w:val="000B4183"/>
    <w:rsid w:val="000B4C7E"/>
    <w:rsid w:val="000B67B6"/>
    <w:rsid w:val="000B7854"/>
    <w:rsid w:val="000B7A11"/>
    <w:rsid w:val="000B7F83"/>
    <w:rsid w:val="000C0323"/>
    <w:rsid w:val="000C3854"/>
    <w:rsid w:val="000C3A51"/>
    <w:rsid w:val="000C5106"/>
    <w:rsid w:val="000C6599"/>
    <w:rsid w:val="000D1166"/>
    <w:rsid w:val="000D254E"/>
    <w:rsid w:val="000D3ACC"/>
    <w:rsid w:val="000D403A"/>
    <w:rsid w:val="000D4261"/>
    <w:rsid w:val="000D52B4"/>
    <w:rsid w:val="000D5C9D"/>
    <w:rsid w:val="000D74CA"/>
    <w:rsid w:val="000D77CC"/>
    <w:rsid w:val="000E0772"/>
    <w:rsid w:val="000E1196"/>
    <w:rsid w:val="000E1EB1"/>
    <w:rsid w:val="000E2736"/>
    <w:rsid w:val="000E2A61"/>
    <w:rsid w:val="000E2F83"/>
    <w:rsid w:val="000E4BC7"/>
    <w:rsid w:val="000E5F85"/>
    <w:rsid w:val="000F0649"/>
    <w:rsid w:val="000F4591"/>
    <w:rsid w:val="000F667D"/>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4C49"/>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A7FAE"/>
    <w:rsid w:val="001B105D"/>
    <w:rsid w:val="001B1CDB"/>
    <w:rsid w:val="001B3B31"/>
    <w:rsid w:val="001B472B"/>
    <w:rsid w:val="001C10D0"/>
    <w:rsid w:val="001C1DAE"/>
    <w:rsid w:val="001C44C6"/>
    <w:rsid w:val="001C5342"/>
    <w:rsid w:val="001C579D"/>
    <w:rsid w:val="001C66B2"/>
    <w:rsid w:val="001C7A05"/>
    <w:rsid w:val="001D0AC5"/>
    <w:rsid w:val="001D0DC8"/>
    <w:rsid w:val="001D1073"/>
    <w:rsid w:val="001D1ADF"/>
    <w:rsid w:val="001D6547"/>
    <w:rsid w:val="001D765C"/>
    <w:rsid w:val="001E5EC1"/>
    <w:rsid w:val="001E64D7"/>
    <w:rsid w:val="001E6A88"/>
    <w:rsid w:val="001F2D70"/>
    <w:rsid w:val="001F58FC"/>
    <w:rsid w:val="001F6CA6"/>
    <w:rsid w:val="00200F43"/>
    <w:rsid w:val="00203697"/>
    <w:rsid w:val="002044D4"/>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4AE9"/>
    <w:rsid w:val="002376DA"/>
    <w:rsid w:val="0024097E"/>
    <w:rsid w:val="00240FAD"/>
    <w:rsid w:val="00241EFB"/>
    <w:rsid w:val="0024326F"/>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35AE"/>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2700C"/>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5BF1"/>
    <w:rsid w:val="00386898"/>
    <w:rsid w:val="00386C96"/>
    <w:rsid w:val="00387620"/>
    <w:rsid w:val="00390070"/>
    <w:rsid w:val="003901A1"/>
    <w:rsid w:val="00397A4E"/>
    <w:rsid w:val="00397A87"/>
    <w:rsid w:val="003A1603"/>
    <w:rsid w:val="003A2C09"/>
    <w:rsid w:val="003A38E3"/>
    <w:rsid w:val="003A7B35"/>
    <w:rsid w:val="003B10D2"/>
    <w:rsid w:val="003B138B"/>
    <w:rsid w:val="003B34EF"/>
    <w:rsid w:val="003B534A"/>
    <w:rsid w:val="003B5624"/>
    <w:rsid w:val="003C70EB"/>
    <w:rsid w:val="003C7BB3"/>
    <w:rsid w:val="003D1178"/>
    <w:rsid w:val="003D404F"/>
    <w:rsid w:val="003D4639"/>
    <w:rsid w:val="003D4B3F"/>
    <w:rsid w:val="003D52BA"/>
    <w:rsid w:val="003D5644"/>
    <w:rsid w:val="003D5EB5"/>
    <w:rsid w:val="003D6C0A"/>
    <w:rsid w:val="003D740F"/>
    <w:rsid w:val="003E01D8"/>
    <w:rsid w:val="003E24E0"/>
    <w:rsid w:val="003E6625"/>
    <w:rsid w:val="003E70AC"/>
    <w:rsid w:val="003F2A20"/>
    <w:rsid w:val="003F3EA6"/>
    <w:rsid w:val="003F4ACF"/>
    <w:rsid w:val="003F7D8B"/>
    <w:rsid w:val="004004F2"/>
    <w:rsid w:val="00400C11"/>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4E55"/>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2ACE"/>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1436"/>
    <w:rsid w:val="00543264"/>
    <w:rsid w:val="00545137"/>
    <w:rsid w:val="00546C2E"/>
    <w:rsid w:val="00547078"/>
    <w:rsid w:val="005473C5"/>
    <w:rsid w:val="005507E8"/>
    <w:rsid w:val="00551071"/>
    <w:rsid w:val="00551866"/>
    <w:rsid w:val="005519EF"/>
    <w:rsid w:val="00551E82"/>
    <w:rsid w:val="0055204F"/>
    <w:rsid w:val="00552401"/>
    <w:rsid w:val="00552600"/>
    <w:rsid w:val="00552FDA"/>
    <w:rsid w:val="0055539A"/>
    <w:rsid w:val="0055565E"/>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0B"/>
    <w:rsid w:val="005A7177"/>
    <w:rsid w:val="005B14FF"/>
    <w:rsid w:val="005B2395"/>
    <w:rsid w:val="005B2C2C"/>
    <w:rsid w:val="005B2D2C"/>
    <w:rsid w:val="005B3D1B"/>
    <w:rsid w:val="005B3D6F"/>
    <w:rsid w:val="005B42D1"/>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0F59"/>
    <w:rsid w:val="00602D5D"/>
    <w:rsid w:val="0060406D"/>
    <w:rsid w:val="006060EF"/>
    <w:rsid w:val="00606C8D"/>
    <w:rsid w:val="006101BE"/>
    <w:rsid w:val="00613205"/>
    <w:rsid w:val="006140A4"/>
    <w:rsid w:val="00615528"/>
    <w:rsid w:val="0062054E"/>
    <w:rsid w:val="006209D7"/>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66B4"/>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5DC"/>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2BBC"/>
    <w:rsid w:val="007453B0"/>
    <w:rsid w:val="00745582"/>
    <w:rsid w:val="007510EC"/>
    <w:rsid w:val="0075129E"/>
    <w:rsid w:val="00751E43"/>
    <w:rsid w:val="007535A9"/>
    <w:rsid w:val="007536FF"/>
    <w:rsid w:val="00754DC1"/>
    <w:rsid w:val="0076093A"/>
    <w:rsid w:val="00762E14"/>
    <w:rsid w:val="00763F8C"/>
    <w:rsid w:val="0076509F"/>
    <w:rsid w:val="007655D2"/>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3141"/>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C5D7A"/>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B09"/>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75E"/>
    <w:rsid w:val="00821883"/>
    <w:rsid w:val="00821C79"/>
    <w:rsid w:val="0082364E"/>
    <w:rsid w:val="008246EB"/>
    <w:rsid w:val="008263FC"/>
    <w:rsid w:val="00827DA2"/>
    <w:rsid w:val="00827DCB"/>
    <w:rsid w:val="00830040"/>
    <w:rsid w:val="00834160"/>
    <w:rsid w:val="00834363"/>
    <w:rsid w:val="008346E6"/>
    <w:rsid w:val="0084064A"/>
    <w:rsid w:val="00841996"/>
    <w:rsid w:val="00842A9E"/>
    <w:rsid w:val="008441D8"/>
    <w:rsid w:val="00844512"/>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A6A"/>
    <w:rsid w:val="00885B06"/>
    <w:rsid w:val="00886F1C"/>
    <w:rsid w:val="008908C0"/>
    <w:rsid w:val="00892232"/>
    <w:rsid w:val="0089291C"/>
    <w:rsid w:val="00892C2D"/>
    <w:rsid w:val="00893292"/>
    <w:rsid w:val="008948DA"/>
    <w:rsid w:val="008A04E5"/>
    <w:rsid w:val="008A05DC"/>
    <w:rsid w:val="008A11E5"/>
    <w:rsid w:val="008A1BAC"/>
    <w:rsid w:val="008A1CCA"/>
    <w:rsid w:val="008A1FFC"/>
    <w:rsid w:val="008A2D3D"/>
    <w:rsid w:val="008A37A3"/>
    <w:rsid w:val="008A3AA0"/>
    <w:rsid w:val="008A54E8"/>
    <w:rsid w:val="008A6086"/>
    <w:rsid w:val="008A617E"/>
    <w:rsid w:val="008A62E5"/>
    <w:rsid w:val="008A6CA1"/>
    <w:rsid w:val="008A70E9"/>
    <w:rsid w:val="008A754B"/>
    <w:rsid w:val="008B32A3"/>
    <w:rsid w:val="008B450B"/>
    <w:rsid w:val="008B5AE3"/>
    <w:rsid w:val="008B5BE7"/>
    <w:rsid w:val="008B67DE"/>
    <w:rsid w:val="008C1EED"/>
    <w:rsid w:val="008C52B4"/>
    <w:rsid w:val="008C5A57"/>
    <w:rsid w:val="008C6DFB"/>
    <w:rsid w:val="008C786D"/>
    <w:rsid w:val="008D32B9"/>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4466"/>
    <w:rsid w:val="00916379"/>
    <w:rsid w:val="00916BAF"/>
    <w:rsid w:val="00917092"/>
    <w:rsid w:val="00917138"/>
    <w:rsid w:val="00920A02"/>
    <w:rsid w:val="00920A68"/>
    <w:rsid w:val="009212F2"/>
    <w:rsid w:val="0092251C"/>
    <w:rsid w:val="00922B41"/>
    <w:rsid w:val="00925AC6"/>
    <w:rsid w:val="009263CC"/>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31D"/>
    <w:rsid w:val="00964F36"/>
    <w:rsid w:val="00967A89"/>
    <w:rsid w:val="00967B6B"/>
    <w:rsid w:val="00972A72"/>
    <w:rsid w:val="00972BA1"/>
    <w:rsid w:val="009732C4"/>
    <w:rsid w:val="00974895"/>
    <w:rsid w:val="00975B16"/>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74B"/>
    <w:rsid w:val="009B0DE4"/>
    <w:rsid w:val="009B0FF6"/>
    <w:rsid w:val="009B1AB0"/>
    <w:rsid w:val="009B4ABC"/>
    <w:rsid w:val="009B4C93"/>
    <w:rsid w:val="009B5232"/>
    <w:rsid w:val="009B6952"/>
    <w:rsid w:val="009C0FDC"/>
    <w:rsid w:val="009C1999"/>
    <w:rsid w:val="009C27AE"/>
    <w:rsid w:val="009C37F4"/>
    <w:rsid w:val="009D0F83"/>
    <w:rsid w:val="009D1F5D"/>
    <w:rsid w:val="009D5079"/>
    <w:rsid w:val="009D5FD8"/>
    <w:rsid w:val="009E0538"/>
    <w:rsid w:val="009E3AA6"/>
    <w:rsid w:val="009E511B"/>
    <w:rsid w:val="009F14D9"/>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6DC5"/>
    <w:rsid w:val="00A27867"/>
    <w:rsid w:val="00A2795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1A6"/>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5EB"/>
    <w:rsid w:val="00AD1A91"/>
    <w:rsid w:val="00AD1F0B"/>
    <w:rsid w:val="00AD202F"/>
    <w:rsid w:val="00AD7BE5"/>
    <w:rsid w:val="00AE2B02"/>
    <w:rsid w:val="00AE366C"/>
    <w:rsid w:val="00AE3671"/>
    <w:rsid w:val="00AE4B14"/>
    <w:rsid w:val="00AE587B"/>
    <w:rsid w:val="00AE5D6D"/>
    <w:rsid w:val="00AE6240"/>
    <w:rsid w:val="00AE72F9"/>
    <w:rsid w:val="00AE7AAE"/>
    <w:rsid w:val="00AF0695"/>
    <w:rsid w:val="00AF36D7"/>
    <w:rsid w:val="00AF48F9"/>
    <w:rsid w:val="00AF6209"/>
    <w:rsid w:val="00AF63CD"/>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07F8"/>
    <w:rsid w:val="00B517D3"/>
    <w:rsid w:val="00B571B3"/>
    <w:rsid w:val="00B6015A"/>
    <w:rsid w:val="00B60347"/>
    <w:rsid w:val="00B608D6"/>
    <w:rsid w:val="00B61EFD"/>
    <w:rsid w:val="00B6308B"/>
    <w:rsid w:val="00B6636A"/>
    <w:rsid w:val="00B75DBB"/>
    <w:rsid w:val="00B76991"/>
    <w:rsid w:val="00B76AFB"/>
    <w:rsid w:val="00B76EAE"/>
    <w:rsid w:val="00B77172"/>
    <w:rsid w:val="00B77835"/>
    <w:rsid w:val="00B80C78"/>
    <w:rsid w:val="00B833D3"/>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175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4C16"/>
    <w:rsid w:val="00BF7D17"/>
    <w:rsid w:val="00C00E9A"/>
    <w:rsid w:val="00C011AB"/>
    <w:rsid w:val="00C05407"/>
    <w:rsid w:val="00C07073"/>
    <w:rsid w:val="00C103A5"/>
    <w:rsid w:val="00C1078B"/>
    <w:rsid w:val="00C11191"/>
    <w:rsid w:val="00C12426"/>
    <w:rsid w:val="00C12C77"/>
    <w:rsid w:val="00C1354B"/>
    <w:rsid w:val="00C13AA6"/>
    <w:rsid w:val="00C144B7"/>
    <w:rsid w:val="00C218C6"/>
    <w:rsid w:val="00C229F4"/>
    <w:rsid w:val="00C2364D"/>
    <w:rsid w:val="00C260E7"/>
    <w:rsid w:val="00C260E9"/>
    <w:rsid w:val="00C26913"/>
    <w:rsid w:val="00C26F2D"/>
    <w:rsid w:val="00C26FF1"/>
    <w:rsid w:val="00C27260"/>
    <w:rsid w:val="00C326D8"/>
    <w:rsid w:val="00C3328D"/>
    <w:rsid w:val="00C41F20"/>
    <w:rsid w:val="00C424A7"/>
    <w:rsid w:val="00C425BC"/>
    <w:rsid w:val="00C4281F"/>
    <w:rsid w:val="00C43731"/>
    <w:rsid w:val="00C44ACA"/>
    <w:rsid w:val="00C466A8"/>
    <w:rsid w:val="00C5166B"/>
    <w:rsid w:val="00C518EA"/>
    <w:rsid w:val="00C51E05"/>
    <w:rsid w:val="00C55C49"/>
    <w:rsid w:val="00C5613C"/>
    <w:rsid w:val="00C567A3"/>
    <w:rsid w:val="00C633CB"/>
    <w:rsid w:val="00C63B4B"/>
    <w:rsid w:val="00C66EF7"/>
    <w:rsid w:val="00C71783"/>
    <w:rsid w:val="00C717F0"/>
    <w:rsid w:val="00C741C7"/>
    <w:rsid w:val="00C767E9"/>
    <w:rsid w:val="00C76F7C"/>
    <w:rsid w:val="00C81906"/>
    <w:rsid w:val="00C829A5"/>
    <w:rsid w:val="00C831B2"/>
    <w:rsid w:val="00C837DB"/>
    <w:rsid w:val="00C84737"/>
    <w:rsid w:val="00C85200"/>
    <w:rsid w:val="00C852E5"/>
    <w:rsid w:val="00C8612F"/>
    <w:rsid w:val="00C90644"/>
    <w:rsid w:val="00C91BFD"/>
    <w:rsid w:val="00C92A52"/>
    <w:rsid w:val="00C94AC0"/>
    <w:rsid w:val="00C95C67"/>
    <w:rsid w:val="00C97CCB"/>
    <w:rsid w:val="00CA099A"/>
    <w:rsid w:val="00CA0EC2"/>
    <w:rsid w:val="00CA18D9"/>
    <w:rsid w:val="00CA364C"/>
    <w:rsid w:val="00CA733D"/>
    <w:rsid w:val="00CB0163"/>
    <w:rsid w:val="00CB0263"/>
    <w:rsid w:val="00CB1237"/>
    <w:rsid w:val="00CB28B8"/>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E7D5F"/>
    <w:rsid w:val="00CF301F"/>
    <w:rsid w:val="00CF30F0"/>
    <w:rsid w:val="00CF402B"/>
    <w:rsid w:val="00CF46A5"/>
    <w:rsid w:val="00CF51DB"/>
    <w:rsid w:val="00CF756A"/>
    <w:rsid w:val="00D008EB"/>
    <w:rsid w:val="00D0093B"/>
    <w:rsid w:val="00D0110B"/>
    <w:rsid w:val="00D02709"/>
    <w:rsid w:val="00D0283A"/>
    <w:rsid w:val="00D041E7"/>
    <w:rsid w:val="00D047FB"/>
    <w:rsid w:val="00D05636"/>
    <w:rsid w:val="00D06367"/>
    <w:rsid w:val="00D10DF0"/>
    <w:rsid w:val="00D110C3"/>
    <w:rsid w:val="00D12087"/>
    <w:rsid w:val="00D165B1"/>
    <w:rsid w:val="00D17A2B"/>
    <w:rsid w:val="00D21002"/>
    <w:rsid w:val="00D214DB"/>
    <w:rsid w:val="00D2153A"/>
    <w:rsid w:val="00D2264F"/>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14A0"/>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1BEB"/>
    <w:rsid w:val="00DC762E"/>
    <w:rsid w:val="00DD0992"/>
    <w:rsid w:val="00DD2202"/>
    <w:rsid w:val="00DD4228"/>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61E4"/>
    <w:rsid w:val="00E27BEC"/>
    <w:rsid w:val="00E31C5E"/>
    <w:rsid w:val="00E3354E"/>
    <w:rsid w:val="00E34DFE"/>
    <w:rsid w:val="00E34E30"/>
    <w:rsid w:val="00E351E7"/>
    <w:rsid w:val="00E35302"/>
    <w:rsid w:val="00E3628F"/>
    <w:rsid w:val="00E365A3"/>
    <w:rsid w:val="00E374EE"/>
    <w:rsid w:val="00E41FE9"/>
    <w:rsid w:val="00E42106"/>
    <w:rsid w:val="00E438BE"/>
    <w:rsid w:val="00E45D2E"/>
    <w:rsid w:val="00E4769A"/>
    <w:rsid w:val="00E50324"/>
    <w:rsid w:val="00E526AB"/>
    <w:rsid w:val="00E542DF"/>
    <w:rsid w:val="00E55316"/>
    <w:rsid w:val="00E55973"/>
    <w:rsid w:val="00E559D5"/>
    <w:rsid w:val="00E57072"/>
    <w:rsid w:val="00E60835"/>
    <w:rsid w:val="00E6150E"/>
    <w:rsid w:val="00E62296"/>
    <w:rsid w:val="00E636DE"/>
    <w:rsid w:val="00E64F1E"/>
    <w:rsid w:val="00E65581"/>
    <w:rsid w:val="00E7048D"/>
    <w:rsid w:val="00E70F56"/>
    <w:rsid w:val="00E72AC3"/>
    <w:rsid w:val="00E74052"/>
    <w:rsid w:val="00E77545"/>
    <w:rsid w:val="00E77F4E"/>
    <w:rsid w:val="00E81174"/>
    <w:rsid w:val="00E82D7C"/>
    <w:rsid w:val="00E82E17"/>
    <w:rsid w:val="00E83794"/>
    <w:rsid w:val="00E8422F"/>
    <w:rsid w:val="00E849C4"/>
    <w:rsid w:val="00E84BFA"/>
    <w:rsid w:val="00E84D1C"/>
    <w:rsid w:val="00E84EA6"/>
    <w:rsid w:val="00E85340"/>
    <w:rsid w:val="00E86003"/>
    <w:rsid w:val="00E90B77"/>
    <w:rsid w:val="00E90DD2"/>
    <w:rsid w:val="00E91059"/>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59D2"/>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1EBC"/>
    <w:rsid w:val="00F42087"/>
    <w:rsid w:val="00F444DE"/>
    <w:rsid w:val="00F460C8"/>
    <w:rsid w:val="00F467AD"/>
    <w:rsid w:val="00F500B0"/>
    <w:rsid w:val="00F5066D"/>
    <w:rsid w:val="00F507E8"/>
    <w:rsid w:val="00F51228"/>
    <w:rsid w:val="00F5374F"/>
    <w:rsid w:val="00F542BA"/>
    <w:rsid w:val="00F54B06"/>
    <w:rsid w:val="00F55F6D"/>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5599"/>
    <w:rsid w:val="00FB7781"/>
    <w:rsid w:val="00FC02B2"/>
    <w:rsid w:val="00FC0599"/>
    <w:rsid w:val="00FC296F"/>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0EDC"/>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2017-01-18T08:00:00+00:00</Date1>
    <IsDocumentOrder xmlns="dc463f71-b30c-4ab2-9473-d307f9d35888">true</IsDocumentOrder>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AC054-00D9-499B-89C2-E3FAE2742082}"/>
</file>

<file path=customXml/itemProps2.xml><?xml version="1.0" encoding="utf-8"?>
<ds:datastoreItem xmlns:ds="http://schemas.openxmlformats.org/officeDocument/2006/customXml" ds:itemID="{EEFF8471-1EDE-4A06-BC26-1BA6CD4ACA85}">
  <ds:schemaRefs>
    <ds:schemaRef ds:uri="http://schemas.microsoft.com/sharepoint/v3/contenttype/forms"/>
  </ds:schemaRefs>
</ds:datastoreItem>
</file>

<file path=customXml/itemProps3.xml><?xml version="1.0" encoding="utf-8"?>
<ds:datastoreItem xmlns:ds="http://schemas.openxmlformats.org/officeDocument/2006/customXml" ds:itemID="{4D5277DD-14D9-41EC-868C-76DD3CD44CED}">
  <ds:schemaRefs>
    <ds:schemaRef ds:uri="http://purl.org/dc/elements/1.1/"/>
    <ds:schemaRef ds:uri="http://purl.org/dc/dcmitype/"/>
    <ds:schemaRef ds:uri="http://purl.org/dc/terms/"/>
    <ds:schemaRef ds:uri="4554ae50-06e8-4536-9b65-e0b3a2b78f82"/>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93D4A57-AEE4-4B26-9E07-F3A0766EF085}"/>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Motion for Summary Determination</dc:title>
  <dc:subject/>
  <dc:creator/>
  <cp:keywords/>
  <cp:lastModifiedBy/>
  <cp:revision>1</cp:revision>
  <dcterms:created xsi:type="dcterms:W3CDTF">2017-01-18T19:26:00Z</dcterms:created>
  <dcterms:modified xsi:type="dcterms:W3CDTF">2017-01-18T19:26:00Z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