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71C" w:rsidRDefault="00C3471C" w:rsidP="00C3471C">
      <w:pPr>
        <w:tabs>
          <w:tab w:val="center" w:pos="4680"/>
        </w:tabs>
        <w:ind w:right="-252" w:hanging="360"/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Exhibit </w:t>
      </w:r>
      <w:r w:rsidR="00EA5286">
        <w:rPr>
          <w:b/>
          <w:bCs/>
        </w:rPr>
        <w:t>No</w:t>
      </w:r>
      <w:r w:rsidR="0078291D">
        <w:rPr>
          <w:b/>
          <w:bCs/>
        </w:rPr>
        <w:t xml:space="preserve">.  </w:t>
      </w:r>
      <w:r>
        <w:rPr>
          <w:b/>
          <w:bCs/>
        </w:rPr>
        <w:t xml:space="preserve">______T </w:t>
      </w:r>
      <w:r w:rsidR="00783CB8">
        <w:rPr>
          <w:b/>
          <w:bCs/>
        </w:rPr>
        <w:t>(</w:t>
      </w:r>
      <w:r w:rsidR="007D7575">
        <w:rPr>
          <w:b/>
          <w:bCs/>
        </w:rPr>
        <w:t>AW</w:t>
      </w:r>
      <w:r w:rsidR="00783CB8">
        <w:rPr>
          <w:b/>
          <w:bCs/>
        </w:rPr>
        <w:t>-</w:t>
      </w:r>
      <w:r w:rsidR="007D7575">
        <w:rPr>
          <w:b/>
          <w:bCs/>
        </w:rPr>
        <w:t>1</w:t>
      </w:r>
      <w:r w:rsidR="00783CB8">
        <w:rPr>
          <w:b/>
          <w:bCs/>
        </w:rPr>
        <w:t>T)</w:t>
      </w:r>
    </w:p>
    <w:p w:rsidR="00C3471C" w:rsidRDefault="00001648" w:rsidP="00C3471C">
      <w:pPr>
        <w:tabs>
          <w:tab w:val="center" w:pos="4680"/>
        </w:tabs>
        <w:ind w:right="-252" w:hanging="360"/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Docket UW-1101</w:t>
      </w:r>
      <w:r w:rsidR="00CE732E">
        <w:rPr>
          <w:b/>
          <w:bCs/>
        </w:rPr>
        <w:t>0</w:t>
      </w:r>
      <w:r>
        <w:rPr>
          <w:b/>
          <w:bCs/>
        </w:rPr>
        <w:t>7</w:t>
      </w:r>
    </w:p>
    <w:p w:rsidR="00C3471C" w:rsidRDefault="00C3471C" w:rsidP="00C3471C">
      <w:pPr>
        <w:tabs>
          <w:tab w:val="center" w:pos="4680"/>
        </w:tabs>
        <w:ind w:right="-252" w:hanging="360"/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Witness:  </w:t>
      </w:r>
      <w:r w:rsidR="007D7575">
        <w:rPr>
          <w:b/>
          <w:bCs/>
        </w:rPr>
        <w:t xml:space="preserve">Amy White </w:t>
      </w:r>
    </w:p>
    <w:p w:rsidR="00C3471C" w:rsidRDefault="00C3471C" w:rsidP="00C3471C">
      <w:pPr>
        <w:tabs>
          <w:tab w:val="center" w:pos="4680"/>
        </w:tabs>
        <w:ind w:right="-252" w:hanging="360"/>
        <w:jc w:val="both"/>
        <w:rPr>
          <w:b/>
          <w:bCs/>
        </w:rPr>
      </w:pPr>
    </w:p>
    <w:p w:rsidR="00C3471C" w:rsidRDefault="00C3471C" w:rsidP="00C3471C">
      <w:pPr>
        <w:tabs>
          <w:tab w:val="center" w:pos="4680"/>
        </w:tabs>
        <w:ind w:right="-252" w:hanging="360"/>
        <w:jc w:val="both"/>
        <w:rPr>
          <w:b/>
          <w:bCs/>
        </w:rPr>
      </w:pPr>
    </w:p>
    <w:p w:rsidR="00C3471C" w:rsidRDefault="00C3471C" w:rsidP="00C3471C">
      <w:pPr>
        <w:tabs>
          <w:tab w:val="center" w:pos="4680"/>
        </w:tabs>
        <w:ind w:right="-252" w:hanging="360"/>
        <w:jc w:val="both"/>
        <w:rPr>
          <w:b/>
          <w:bCs/>
        </w:rPr>
      </w:pPr>
    </w:p>
    <w:p w:rsidR="00C3471C" w:rsidRDefault="00C3471C" w:rsidP="00C3471C">
      <w:pPr>
        <w:tabs>
          <w:tab w:val="center" w:pos="4680"/>
        </w:tabs>
        <w:ind w:right="-252" w:hanging="360"/>
        <w:jc w:val="both"/>
        <w:rPr>
          <w:b/>
          <w:bCs/>
        </w:rPr>
      </w:pPr>
    </w:p>
    <w:p w:rsidR="00C3471C" w:rsidRDefault="00C3471C" w:rsidP="00C3471C">
      <w:pPr>
        <w:tabs>
          <w:tab w:val="center" w:pos="4680"/>
        </w:tabs>
        <w:ind w:right="-252" w:hanging="360"/>
        <w:jc w:val="both"/>
        <w:rPr>
          <w:b/>
          <w:bCs/>
        </w:rPr>
      </w:pPr>
      <w:r>
        <w:rPr>
          <w:b/>
          <w:bCs/>
        </w:rPr>
        <w:t>BEFORE THE WASHINGTON UTILITIES AND TRANSPORTATION COMMISSION</w:t>
      </w:r>
    </w:p>
    <w:p w:rsidR="00C3471C" w:rsidRDefault="00C3471C" w:rsidP="00C3471C">
      <w:pPr>
        <w:jc w:val="both"/>
        <w:rPr>
          <w:b/>
          <w:bCs/>
        </w:rPr>
      </w:pPr>
    </w:p>
    <w:p w:rsidR="00C3471C" w:rsidRDefault="00C3471C" w:rsidP="00C3471C">
      <w:pPr>
        <w:jc w:val="both"/>
        <w:rPr>
          <w:b/>
          <w:bCs/>
        </w:rPr>
      </w:pPr>
    </w:p>
    <w:tbl>
      <w:tblPr>
        <w:tblW w:w="0" w:type="auto"/>
        <w:tblInd w:w="124" w:type="dxa"/>
        <w:tblLayout w:type="fixed"/>
        <w:tblCellMar>
          <w:left w:w="124" w:type="dxa"/>
          <w:right w:w="124" w:type="dxa"/>
        </w:tblCellMar>
        <w:tblLook w:val="0000"/>
      </w:tblPr>
      <w:tblGrid>
        <w:gridCol w:w="4590"/>
        <w:gridCol w:w="4590"/>
      </w:tblGrid>
      <w:tr w:rsidR="00C3471C" w:rsidTr="00153ECA">
        <w:tc>
          <w:tcPr>
            <w:tcW w:w="4590" w:type="dxa"/>
            <w:tcBorders>
              <w:top w:val="single" w:sz="6" w:space="0" w:color="FFFFFF"/>
              <w:left w:val="single" w:sz="6" w:space="0" w:color="FFFFFF"/>
              <w:bottom w:val="single" w:sz="7" w:space="0" w:color="000000"/>
              <w:right w:val="single" w:sz="6" w:space="0" w:color="FFFFFF"/>
            </w:tcBorders>
          </w:tcPr>
          <w:p w:rsidR="00C3471C" w:rsidRDefault="00CE732E" w:rsidP="00153ECA">
            <w:pPr>
              <w:rPr>
                <w:b/>
                <w:bCs/>
              </w:rPr>
            </w:pPr>
            <w:r>
              <w:rPr>
                <w:b/>
                <w:bCs/>
              </w:rPr>
              <w:t>WASHINGTON UTILITIES AND TRANSPORTATION COMMISSION</w:t>
            </w:r>
            <w:r w:rsidR="00C3471C">
              <w:rPr>
                <w:b/>
                <w:bCs/>
              </w:rPr>
              <w:t>,</w:t>
            </w:r>
          </w:p>
          <w:p w:rsidR="00C3471C" w:rsidRDefault="00C3471C" w:rsidP="00153ECA">
            <w:pPr>
              <w:rPr>
                <w:b/>
                <w:bCs/>
              </w:rPr>
            </w:pPr>
          </w:p>
          <w:p w:rsidR="00C3471C" w:rsidRDefault="00C3471C" w:rsidP="00153ECA">
            <w:pPr>
              <w:rPr>
                <w:b/>
                <w:bCs/>
              </w:rPr>
            </w:pPr>
            <w:r>
              <w:rPr>
                <w:b/>
                <w:bCs/>
              </w:rPr>
              <w:tab/>
              <w:t xml:space="preserve">Complainant, </w:t>
            </w:r>
          </w:p>
          <w:p w:rsidR="00C3471C" w:rsidRDefault="00C3471C" w:rsidP="00153ECA">
            <w:pPr>
              <w:rPr>
                <w:b/>
                <w:bCs/>
              </w:rPr>
            </w:pPr>
          </w:p>
          <w:p w:rsidR="00C3471C" w:rsidRDefault="00C3471C" w:rsidP="00153ECA">
            <w:pPr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v</w:t>
            </w:r>
            <w:proofErr w:type="gramEnd"/>
            <w:r>
              <w:rPr>
                <w:b/>
                <w:bCs/>
              </w:rPr>
              <w:t>.</w:t>
            </w:r>
          </w:p>
          <w:p w:rsidR="00C3471C" w:rsidRDefault="00C3471C" w:rsidP="00153ECA">
            <w:pPr>
              <w:rPr>
                <w:b/>
                <w:bCs/>
              </w:rPr>
            </w:pPr>
          </w:p>
          <w:p w:rsidR="00C3471C" w:rsidRDefault="00CE732E" w:rsidP="00153ECA">
            <w:pPr>
              <w:rPr>
                <w:b/>
                <w:bCs/>
              </w:rPr>
            </w:pPr>
            <w:r>
              <w:rPr>
                <w:b/>
                <w:bCs/>
              </w:rPr>
              <w:t>SUMMIT VIEW WATER WORKS</w:t>
            </w:r>
            <w:r w:rsidR="00C3471C">
              <w:rPr>
                <w:b/>
                <w:bCs/>
              </w:rPr>
              <w:t>,</w:t>
            </w:r>
          </w:p>
          <w:p w:rsidR="00C3471C" w:rsidRDefault="00C3471C" w:rsidP="00153ECA">
            <w:pPr>
              <w:rPr>
                <w:b/>
                <w:bCs/>
              </w:rPr>
            </w:pPr>
          </w:p>
          <w:p w:rsidR="00C3471C" w:rsidRDefault="00C3471C" w:rsidP="00153ECA">
            <w:pPr>
              <w:spacing w:after="19"/>
              <w:rPr>
                <w:b/>
                <w:bCs/>
              </w:rPr>
            </w:pPr>
            <w:r>
              <w:rPr>
                <w:b/>
                <w:bCs/>
              </w:rPr>
              <w:tab/>
              <w:t>Respondents.</w:t>
            </w:r>
          </w:p>
        </w:tc>
        <w:tc>
          <w:tcPr>
            <w:tcW w:w="4590" w:type="dxa"/>
            <w:tcBorders>
              <w:top w:val="single" w:sz="6" w:space="0" w:color="FFFFFF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C3471C" w:rsidRDefault="00C3471C" w:rsidP="00153ECA">
            <w:pPr>
              <w:ind w:firstLine="720"/>
              <w:rPr>
                <w:b/>
                <w:bCs/>
              </w:rPr>
            </w:pPr>
            <w:r>
              <w:rPr>
                <w:b/>
                <w:bCs/>
              </w:rPr>
              <w:t xml:space="preserve">DOCKET </w:t>
            </w:r>
            <w:r w:rsidR="00001648">
              <w:rPr>
                <w:b/>
                <w:bCs/>
              </w:rPr>
              <w:t>UW-110107</w:t>
            </w:r>
          </w:p>
          <w:p w:rsidR="00C3471C" w:rsidRDefault="00C3471C" w:rsidP="00153ECA">
            <w:pPr>
              <w:rPr>
                <w:b/>
                <w:bCs/>
              </w:rPr>
            </w:pPr>
          </w:p>
          <w:p w:rsidR="00C3471C" w:rsidRDefault="00C3471C" w:rsidP="00153ECA">
            <w:pPr>
              <w:spacing w:after="19"/>
              <w:ind w:left="720"/>
              <w:rPr>
                <w:b/>
                <w:bCs/>
              </w:rPr>
            </w:pPr>
          </w:p>
        </w:tc>
      </w:tr>
    </w:tbl>
    <w:p w:rsidR="00C3471C" w:rsidRDefault="00C3471C" w:rsidP="00C3471C">
      <w:pPr>
        <w:jc w:val="both"/>
      </w:pPr>
    </w:p>
    <w:p w:rsidR="00C3471C" w:rsidRDefault="00C3471C" w:rsidP="00C3471C">
      <w:pPr>
        <w:rPr>
          <w:b/>
          <w:bCs/>
        </w:rPr>
      </w:pPr>
    </w:p>
    <w:p w:rsidR="00C3471C" w:rsidRDefault="00C3471C" w:rsidP="00C3471C">
      <w:pPr>
        <w:rPr>
          <w:b/>
          <w:bCs/>
        </w:rPr>
      </w:pPr>
    </w:p>
    <w:p w:rsidR="00C3471C" w:rsidRDefault="00C3471C" w:rsidP="00C3471C">
      <w:pPr>
        <w:tabs>
          <w:tab w:val="center" w:pos="4680"/>
        </w:tabs>
        <w:jc w:val="center"/>
        <w:rPr>
          <w:b/>
          <w:bCs/>
        </w:rPr>
      </w:pPr>
      <w:r>
        <w:rPr>
          <w:b/>
          <w:bCs/>
        </w:rPr>
        <w:t>TESTIMONY OF</w:t>
      </w:r>
    </w:p>
    <w:p w:rsidR="00C3471C" w:rsidRDefault="00C3471C" w:rsidP="00C3471C">
      <w:pPr>
        <w:jc w:val="center"/>
        <w:rPr>
          <w:b/>
          <w:bCs/>
        </w:rPr>
      </w:pPr>
    </w:p>
    <w:p w:rsidR="00C3471C" w:rsidRDefault="00257F2C" w:rsidP="00C3471C">
      <w:pPr>
        <w:tabs>
          <w:tab w:val="center" w:pos="4680"/>
        </w:tabs>
        <w:jc w:val="center"/>
        <w:rPr>
          <w:b/>
          <w:bCs/>
        </w:rPr>
      </w:pPr>
      <w:r>
        <w:rPr>
          <w:b/>
          <w:bCs/>
        </w:rPr>
        <w:t xml:space="preserve">Amy White </w:t>
      </w:r>
    </w:p>
    <w:p w:rsidR="00C3471C" w:rsidRDefault="00C3471C" w:rsidP="00C3471C">
      <w:pPr>
        <w:tabs>
          <w:tab w:val="center" w:pos="4680"/>
        </w:tabs>
        <w:jc w:val="center"/>
        <w:rPr>
          <w:b/>
          <w:bCs/>
        </w:rPr>
      </w:pPr>
    </w:p>
    <w:p w:rsidR="00C3471C" w:rsidRDefault="00C3471C" w:rsidP="00C3471C">
      <w:pPr>
        <w:tabs>
          <w:tab w:val="center" w:pos="4680"/>
        </w:tabs>
        <w:jc w:val="center"/>
        <w:rPr>
          <w:b/>
          <w:bCs/>
        </w:rPr>
      </w:pPr>
      <w:r>
        <w:rPr>
          <w:b/>
          <w:bCs/>
        </w:rPr>
        <w:t>STAFF OF</w:t>
      </w:r>
    </w:p>
    <w:p w:rsidR="00C3471C" w:rsidRDefault="00C3471C" w:rsidP="00C3471C">
      <w:pPr>
        <w:tabs>
          <w:tab w:val="center" w:pos="4680"/>
        </w:tabs>
        <w:jc w:val="center"/>
        <w:rPr>
          <w:b/>
          <w:bCs/>
        </w:rPr>
      </w:pPr>
      <w:smartTag w:uri="urn:schemas-microsoft-com:office:smarttags" w:element="place">
        <w:smartTag w:uri="urn:schemas-microsoft-com:office:smarttags" w:element="State">
          <w:r>
            <w:rPr>
              <w:b/>
              <w:bCs/>
            </w:rPr>
            <w:t>WASHINGTON</w:t>
          </w:r>
        </w:smartTag>
      </w:smartTag>
      <w:r>
        <w:rPr>
          <w:b/>
          <w:bCs/>
        </w:rPr>
        <w:t xml:space="preserve"> UTILITIES AND</w:t>
      </w:r>
    </w:p>
    <w:p w:rsidR="00C3471C" w:rsidRDefault="00C3471C" w:rsidP="00C3471C">
      <w:pPr>
        <w:tabs>
          <w:tab w:val="center" w:pos="4680"/>
        </w:tabs>
        <w:jc w:val="center"/>
        <w:rPr>
          <w:b/>
          <w:bCs/>
        </w:rPr>
      </w:pPr>
      <w:r>
        <w:rPr>
          <w:b/>
          <w:bCs/>
        </w:rPr>
        <w:t>TRANSPORTATION COMMISSION</w:t>
      </w:r>
    </w:p>
    <w:p w:rsidR="00C3471C" w:rsidRDefault="00C3471C" w:rsidP="00C3471C">
      <w:pPr>
        <w:jc w:val="center"/>
        <w:rPr>
          <w:b/>
          <w:bCs/>
        </w:rPr>
      </w:pPr>
    </w:p>
    <w:p w:rsidR="00C3471C" w:rsidRDefault="00C3471C" w:rsidP="00C3471C">
      <w:pPr>
        <w:rPr>
          <w:b/>
          <w:bCs/>
        </w:rPr>
      </w:pPr>
    </w:p>
    <w:p w:rsidR="00C3471C" w:rsidRDefault="00C3471C" w:rsidP="00C3471C">
      <w:pPr>
        <w:rPr>
          <w:b/>
          <w:bCs/>
        </w:rPr>
      </w:pPr>
    </w:p>
    <w:p w:rsidR="00C3471C" w:rsidRDefault="00C3471C" w:rsidP="00C3471C">
      <w:pPr>
        <w:rPr>
          <w:b/>
          <w:bCs/>
        </w:rPr>
      </w:pPr>
    </w:p>
    <w:p w:rsidR="00C3471C" w:rsidRDefault="00C3471C" w:rsidP="00C3471C">
      <w:pPr>
        <w:rPr>
          <w:b/>
          <w:bCs/>
        </w:rPr>
      </w:pPr>
    </w:p>
    <w:p w:rsidR="00C3471C" w:rsidRDefault="0040440A" w:rsidP="00C3471C">
      <w:pPr>
        <w:tabs>
          <w:tab w:val="center" w:pos="4680"/>
        </w:tabs>
        <w:jc w:val="center"/>
        <w:rPr>
          <w:b/>
          <w:bCs/>
        </w:rPr>
      </w:pPr>
      <w:r>
        <w:rPr>
          <w:b/>
          <w:bCs/>
        </w:rPr>
        <w:t>July 22, 2011</w:t>
      </w:r>
    </w:p>
    <w:p w:rsidR="00C3471C" w:rsidRDefault="00C3471C" w:rsidP="00C3471C">
      <w:pPr>
        <w:tabs>
          <w:tab w:val="center" w:pos="4680"/>
        </w:tabs>
        <w:jc w:val="center"/>
        <w:rPr>
          <w:b/>
          <w:bCs/>
        </w:rPr>
      </w:pPr>
    </w:p>
    <w:p w:rsidR="00C3471C" w:rsidRDefault="00C3471C" w:rsidP="00C3471C">
      <w:pPr>
        <w:tabs>
          <w:tab w:val="center" w:pos="4680"/>
        </w:tabs>
        <w:rPr>
          <w:b/>
          <w:bCs/>
        </w:rPr>
      </w:pPr>
    </w:p>
    <w:p w:rsidR="00C3471C" w:rsidRDefault="00C3471C" w:rsidP="00C3471C">
      <w:pPr>
        <w:tabs>
          <w:tab w:val="center" w:pos="4680"/>
        </w:tabs>
        <w:sectPr w:rsidR="00C3471C" w:rsidSect="00C3471C">
          <w:footerReference w:type="default" r:id="rId8"/>
          <w:pgSz w:w="12240" w:h="15840" w:code="1"/>
          <w:pgMar w:top="1440" w:right="1440" w:bottom="1440" w:left="1872" w:header="720" w:footer="720" w:gutter="0"/>
          <w:cols w:space="720"/>
          <w:titlePg/>
          <w:docGrid w:linePitch="360"/>
        </w:sectPr>
      </w:pPr>
    </w:p>
    <w:p w:rsidR="00FB6F77" w:rsidRPr="00F859EF" w:rsidRDefault="00FB6F77" w:rsidP="00FB6F77">
      <w:pPr>
        <w:pStyle w:val="Heading3"/>
        <w:keepNext w:val="0"/>
        <w:widowControl w:val="0"/>
        <w:rPr>
          <w:sz w:val="24"/>
        </w:rPr>
      </w:pPr>
      <w:r w:rsidRPr="00F859EF">
        <w:rPr>
          <w:sz w:val="24"/>
        </w:rPr>
        <w:lastRenderedPageBreak/>
        <w:t>TABLE OF CONTENTS</w:t>
      </w:r>
    </w:p>
    <w:p w:rsidR="00FB6F77" w:rsidRDefault="00FB6F77" w:rsidP="00FB6F77"/>
    <w:p w:rsidR="00FB6F77" w:rsidRDefault="00FB6F77" w:rsidP="00FB6F77">
      <w:pPr>
        <w:tabs>
          <w:tab w:val="left" w:pos="720"/>
          <w:tab w:val="left" w:pos="1440"/>
          <w:tab w:val="left" w:pos="2160"/>
          <w:tab w:val="right" w:leader="dot" w:pos="9000"/>
        </w:tabs>
      </w:pPr>
      <w:r>
        <w:t>I.</w:t>
      </w:r>
      <w:r>
        <w:tab/>
        <w:t xml:space="preserve">INTRODUCTION </w:t>
      </w:r>
      <w:r>
        <w:tab/>
        <w:t>1</w:t>
      </w:r>
    </w:p>
    <w:p w:rsidR="00FB6F77" w:rsidRDefault="00FB6F77" w:rsidP="00FB6F77">
      <w:pPr>
        <w:tabs>
          <w:tab w:val="left" w:pos="720"/>
          <w:tab w:val="left" w:pos="1440"/>
          <w:tab w:val="left" w:pos="2160"/>
          <w:tab w:val="right" w:leader="dot" w:pos="9000"/>
        </w:tabs>
      </w:pPr>
    </w:p>
    <w:p w:rsidR="00FB6F77" w:rsidRDefault="00FB6F77" w:rsidP="00FB6F77">
      <w:pPr>
        <w:tabs>
          <w:tab w:val="left" w:pos="720"/>
          <w:tab w:val="left" w:pos="1440"/>
          <w:tab w:val="left" w:pos="2160"/>
          <w:tab w:val="right" w:leader="dot" w:pos="9000"/>
        </w:tabs>
      </w:pPr>
      <w:r>
        <w:t>II.</w:t>
      </w:r>
      <w:r>
        <w:tab/>
        <w:t xml:space="preserve">SCOPE AND SUMMARY OF TESTIMONY </w:t>
      </w:r>
      <w:r>
        <w:tab/>
      </w:r>
      <w:r w:rsidR="00AD2C2F">
        <w:t>2</w:t>
      </w:r>
    </w:p>
    <w:p w:rsidR="00FB6F77" w:rsidRDefault="00FB6F77" w:rsidP="00FB6F77"/>
    <w:p w:rsidR="00525623" w:rsidRPr="00525623" w:rsidRDefault="00525623" w:rsidP="000158BC">
      <w:pPr>
        <w:pStyle w:val="BodyTextIndent"/>
        <w:tabs>
          <w:tab w:val="left" w:pos="720"/>
          <w:tab w:val="left" w:pos="1440"/>
          <w:tab w:val="left" w:pos="2160"/>
          <w:tab w:val="right" w:leader="dot" w:pos="9000"/>
        </w:tabs>
        <w:spacing w:line="240" w:lineRule="auto"/>
        <w:ind w:left="0" w:firstLine="0"/>
        <w:rPr>
          <w:sz w:val="24"/>
        </w:rPr>
      </w:pPr>
      <w:r w:rsidRPr="00525623">
        <w:rPr>
          <w:sz w:val="24"/>
        </w:rPr>
        <w:t>III.</w:t>
      </w:r>
      <w:r w:rsidRPr="00525623">
        <w:rPr>
          <w:sz w:val="24"/>
        </w:rPr>
        <w:tab/>
        <w:t>DISCUSSION</w:t>
      </w:r>
      <w:r w:rsidR="000158BC">
        <w:rPr>
          <w:sz w:val="24"/>
        </w:rPr>
        <w:t xml:space="preserve"> </w:t>
      </w:r>
      <w:r w:rsidR="000158BC">
        <w:rPr>
          <w:sz w:val="24"/>
        </w:rPr>
        <w:tab/>
        <w:t>4</w:t>
      </w:r>
    </w:p>
    <w:p w:rsidR="00FB6F77" w:rsidRPr="00FB6F77" w:rsidRDefault="00FB6F77" w:rsidP="00FB6F77"/>
    <w:p w:rsidR="00FB6F77" w:rsidRDefault="00FB6F77" w:rsidP="00FB6F77">
      <w:pPr>
        <w:pStyle w:val="Heading3"/>
        <w:keepNext w:val="0"/>
        <w:widowControl w:val="0"/>
        <w:jc w:val="left"/>
      </w:pPr>
    </w:p>
    <w:p w:rsidR="00FB6F77" w:rsidRDefault="00FB6F77" w:rsidP="00C3471C">
      <w:pPr>
        <w:pStyle w:val="Heading3"/>
        <w:jc w:val="left"/>
        <w:sectPr w:rsidR="00FB6F77" w:rsidSect="00FB6F77">
          <w:footerReference w:type="default" r:id="rId9"/>
          <w:pgSz w:w="12240" w:h="15840" w:code="1"/>
          <w:pgMar w:top="1440" w:right="1440" w:bottom="1440" w:left="1872" w:header="720" w:footer="720" w:gutter="0"/>
          <w:pgNumType w:start="1"/>
          <w:cols w:space="720"/>
          <w:docGrid w:linePitch="360"/>
        </w:sectPr>
      </w:pPr>
    </w:p>
    <w:p w:rsidR="00FB6F77" w:rsidRPr="00F859EF" w:rsidRDefault="00FB6F77" w:rsidP="00F859EF">
      <w:pPr>
        <w:pStyle w:val="Heading3"/>
        <w:rPr>
          <w:sz w:val="24"/>
        </w:rPr>
      </w:pPr>
      <w:r w:rsidRPr="00F859EF">
        <w:rPr>
          <w:sz w:val="24"/>
        </w:rPr>
        <w:lastRenderedPageBreak/>
        <w:t>I</w:t>
      </w:r>
      <w:r w:rsidR="0078291D" w:rsidRPr="00F859EF">
        <w:rPr>
          <w:sz w:val="24"/>
        </w:rPr>
        <w:t xml:space="preserve">.  </w:t>
      </w:r>
      <w:r w:rsidRPr="00F859EF">
        <w:rPr>
          <w:sz w:val="24"/>
        </w:rPr>
        <w:t>INTRODUCTION</w:t>
      </w:r>
    </w:p>
    <w:p w:rsidR="00FB6F77" w:rsidRPr="00F859EF" w:rsidRDefault="00FB6F77" w:rsidP="00F859EF">
      <w:pPr>
        <w:pStyle w:val="Heading3"/>
        <w:jc w:val="left"/>
        <w:rPr>
          <w:sz w:val="24"/>
        </w:rPr>
      </w:pPr>
    </w:p>
    <w:p w:rsidR="00C17EBB" w:rsidRPr="00F859EF" w:rsidRDefault="00C17EBB" w:rsidP="00F859EF">
      <w:pPr>
        <w:pStyle w:val="Heading3"/>
        <w:jc w:val="left"/>
        <w:rPr>
          <w:b w:val="0"/>
          <w:bCs w:val="0"/>
          <w:sz w:val="24"/>
        </w:rPr>
      </w:pPr>
      <w:r w:rsidRPr="00F859EF">
        <w:rPr>
          <w:sz w:val="24"/>
        </w:rPr>
        <w:t>Q.</w:t>
      </w:r>
      <w:r w:rsidRPr="00F859EF">
        <w:rPr>
          <w:sz w:val="24"/>
        </w:rPr>
        <w:tab/>
        <w:t>Please state your name and business address</w:t>
      </w:r>
      <w:r w:rsidR="0078291D" w:rsidRPr="00F859EF">
        <w:rPr>
          <w:sz w:val="24"/>
        </w:rPr>
        <w:t xml:space="preserve">.  </w:t>
      </w:r>
      <w:r w:rsidRPr="00F859EF">
        <w:rPr>
          <w:b w:val="0"/>
          <w:bCs w:val="0"/>
          <w:sz w:val="24"/>
        </w:rPr>
        <w:t xml:space="preserve"> </w:t>
      </w:r>
    </w:p>
    <w:p w:rsidR="00C17EBB" w:rsidRPr="00F859EF" w:rsidRDefault="00C17EBB" w:rsidP="00F859EF">
      <w:pPr>
        <w:pStyle w:val="BodyTextIndent"/>
        <w:rPr>
          <w:sz w:val="24"/>
        </w:rPr>
      </w:pPr>
      <w:r w:rsidRPr="00F859EF">
        <w:rPr>
          <w:sz w:val="24"/>
        </w:rPr>
        <w:t>A.</w:t>
      </w:r>
      <w:r w:rsidRPr="00F859EF">
        <w:rPr>
          <w:sz w:val="24"/>
        </w:rPr>
        <w:tab/>
        <w:t>I am Amy White</w:t>
      </w:r>
      <w:r w:rsidR="0078291D" w:rsidRPr="00F859EF">
        <w:rPr>
          <w:sz w:val="24"/>
        </w:rPr>
        <w:t xml:space="preserve">.  </w:t>
      </w:r>
      <w:r w:rsidRPr="00F859EF">
        <w:rPr>
          <w:sz w:val="24"/>
        </w:rPr>
        <w:t xml:space="preserve"> My business address is 1300 S</w:t>
      </w:r>
      <w:r w:rsidR="0078291D" w:rsidRPr="00F859EF">
        <w:rPr>
          <w:sz w:val="24"/>
        </w:rPr>
        <w:t xml:space="preserve">. </w:t>
      </w:r>
      <w:r w:rsidRPr="00F859EF">
        <w:rPr>
          <w:sz w:val="24"/>
        </w:rPr>
        <w:t>Evergreen Park Drive S.W., P.O</w:t>
      </w:r>
      <w:r w:rsidR="0078291D" w:rsidRPr="00F859EF">
        <w:rPr>
          <w:sz w:val="24"/>
        </w:rPr>
        <w:t xml:space="preserve">.  </w:t>
      </w:r>
      <w:r w:rsidRPr="00F859EF">
        <w:rPr>
          <w:sz w:val="24"/>
        </w:rPr>
        <w:t>Box 47250, Olympia, W</w:t>
      </w:r>
      <w:r w:rsidR="00F57228" w:rsidRPr="00F859EF">
        <w:rPr>
          <w:sz w:val="24"/>
        </w:rPr>
        <w:t>ashington</w:t>
      </w:r>
      <w:r w:rsidRPr="00F859EF">
        <w:rPr>
          <w:sz w:val="24"/>
        </w:rPr>
        <w:t xml:space="preserve">  98504</w:t>
      </w:r>
      <w:r w:rsidR="0078291D" w:rsidRPr="00F859EF">
        <w:rPr>
          <w:sz w:val="24"/>
        </w:rPr>
        <w:t xml:space="preserve">.  </w:t>
      </w:r>
      <w:r w:rsidRPr="00F859EF">
        <w:rPr>
          <w:sz w:val="24"/>
        </w:rPr>
        <w:t xml:space="preserve"> </w:t>
      </w:r>
    </w:p>
    <w:p w:rsidR="00C17EBB" w:rsidRPr="00F859EF" w:rsidRDefault="00C17EBB" w:rsidP="00F859EF">
      <w:pPr>
        <w:spacing w:line="480" w:lineRule="auto"/>
        <w:ind w:left="720" w:hanging="720"/>
      </w:pPr>
    </w:p>
    <w:p w:rsidR="00C17EBB" w:rsidRPr="00F859EF" w:rsidRDefault="00C17EBB" w:rsidP="00F859EF">
      <w:pPr>
        <w:pStyle w:val="Heading1"/>
        <w:rPr>
          <w:sz w:val="24"/>
        </w:rPr>
      </w:pPr>
      <w:r w:rsidRPr="00F859EF">
        <w:rPr>
          <w:sz w:val="24"/>
        </w:rPr>
        <w:t>Q.</w:t>
      </w:r>
      <w:r w:rsidRPr="00F859EF">
        <w:rPr>
          <w:sz w:val="24"/>
        </w:rPr>
        <w:tab/>
        <w:t xml:space="preserve">By whom are you employed and in what capacity?  </w:t>
      </w:r>
    </w:p>
    <w:p w:rsidR="00C17EBB" w:rsidRPr="00F859EF" w:rsidRDefault="00C17EBB" w:rsidP="00F859EF">
      <w:pPr>
        <w:spacing w:line="480" w:lineRule="auto"/>
        <w:ind w:left="720" w:hanging="720"/>
      </w:pPr>
      <w:r w:rsidRPr="00F859EF">
        <w:t>A.</w:t>
      </w:r>
      <w:r w:rsidRPr="00F859EF">
        <w:tab/>
        <w:t>I am employed by the Washington Utilities and Transportation Commission (Commission) as a Regulatory Analyst 3 working for Regulatory Services</w:t>
      </w:r>
      <w:r w:rsidR="0078291D" w:rsidRPr="00F859EF">
        <w:t xml:space="preserve">.  </w:t>
      </w:r>
      <w:r w:rsidRPr="00F859EF">
        <w:t xml:space="preserve">   </w:t>
      </w:r>
    </w:p>
    <w:p w:rsidR="00C17EBB" w:rsidRPr="00F859EF" w:rsidRDefault="00C17EBB" w:rsidP="00F859EF">
      <w:pPr>
        <w:spacing w:line="480" w:lineRule="auto"/>
        <w:ind w:left="720" w:hanging="720"/>
      </w:pPr>
    </w:p>
    <w:p w:rsidR="00C17EBB" w:rsidRPr="00F859EF" w:rsidRDefault="00C17EBB" w:rsidP="00F859EF">
      <w:pPr>
        <w:tabs>
          <w:tab w:val="left" w:pos="-1440"/>
        </w:tabs>
        <w:spacing w:line="480" w:lineRule="auto"/>
        <w:ind w:left="720" w:hanging="720"/>
      </w:pPr>
      <w:r w:rsidRPr="00F859EF">
        <w:rPr>
          <w:b/>
          <w:bCs/>
        </w:rPr>
        <w:t>Q.</w:t>
      </w:r>
      <w:r w:rsidRPr="00F859EF">
        <w:rPr>
          <w:b/>
          <w:bCs/>
        </w:rPr>
        <w:tab/>
        <w:t>How long have you been employed by the Commission?</w:t>
      </w:r>
    </w:p>
    <w:p w:rsidR="00C17EBB" w:rsidRPr="00F859EF" w:rsidRDefault="00C17EBB" w:rsidP="00F859EF">
      <w:pPr>
        <w:tabs>
          <w:tab w:val="left" w:pos="-1440"/>
        </w:tabs>
        <w:spacing w:line="480" w:lineRule="auto"/>
      </w:pPr>
      <w:r w:rsidRPr="00F859EF">
        <w:t>A.</w:t>
      </w:r>
      <w:r w:rsidRPr="00F859EF">
        <w:tab/>
        <w:t>I have worked for the Commission for four years, since June 2007</w:t>
      </w:r>
      <w:r w:rsidR="0078291D" w:rsidRPr="00F859EF">
        <w:t xml:space="preserve">.  </w:t>
      </w:r>
    </w:p>
    <w:p w:rsidR="00C17EBB" w:rsidRPr="00F859EF" w:rsidRDefault="00C17EBB" w:rsidP="00F859EF">
      <w:pPr>
        <w:tabs>
          <w:tab w:val="left" w:pos="-1440"/>
        </w:tabs>
        <w:spacing w:line="480" w:lineRule="auto"/>
      </w:pPr>
    </w:p>
    <w:p w:rsidR="00C17EBB" w:rsidRPr="00F859EF" w:rsidRDefault="00C17EBB" w:rsidP="00F859EF">
      <w:pPr>
        <w:tabs>
          <w:tab w:val="left" w:pos="-1440"/>
        </w:tabs>
        <w:spacing w:line="480" w:lineRule="auto"/>
        <w:ind w:left="720" w:hanging="720"/>
        <w:rPr>
          <w:b/>
          <w:bCs/>
        </w:rPr>
      </w:pPr>
      <w:r w:rsidRPr="00F859EF">
        <w:rPr>
          <w:b/>
          <w:bCs/>
        </w:rPr>
        <w:t>Q.</w:t>
      </w:r>
      <w:r w:rsidRPr="00F859EF">
        <w:rPr>
          <w:b/>
          <w:bCs/>
        </w:rPr>
        <w:tab/>
        <w:t>Would you please state your educational and professional background?</w:t>
      </w:r>
    </w:p>
    <w:p w:rsidR="00F57228" w:rsidRPr="00F859EF" w:rsidRDefault="00C17EBB" w:rsidP="00F859EF">
      <w:pPr>
        <w:pStyle w:val="BodyTextIndent"/>
        <w:rPr>
          <w:sz w:val="24"/>
        </w:rPr>
      </w:pPr>
      <w:r w:rsidRPr="00F859EF">
        <w:rPr>
          <w:sz w:val="24"/>
        </w:rPr>
        <w:t>A.</w:t>
      </w:r>
      <w:r w:rsidRPr="00F859EF">
        <w:rPr>
          <w:sz w:val="24"/>
        </w:rPr>
        <w:tab/>
        <w:t>I graduated in 1982 from the University of Washington with a Bachelor of Business Administration with an emphasis in Accounting</w:t>
      </w:r>
      <w:r w:rsidR="0078291D" w:rsidRPr="00F859EF">
        <w:rPr>
          <w:sz w:val="24"/>
        </w:rPr>
        <w:t xml:space="preserve">.  </w:t>
      </w:r>
      <w:r w:rsidRPr="00F859EF">
        <w:rPr>
          <w:sz w:val="24"/>
        </w:rPr>
        <w:t>I earned a Master of Business Administration (1988) and a Master of Public Administration (1989) f</w:t>
      </w:r>
      <w:r w:rsidR="006D16FD" w:rsidRPr="00F859EF">
        <w:rPr>
          <w:sz w:val="24"/>
        </w:rPr>
        <w:t>rom City University of Seattle</w:t>
      </w:r>
      <w:r w:rsidR="0078291D" w:rsidRPr="00F859EF">
        <w:rPr>
          <w:sz w:val="24"/>
        </w:rPr>
        <w:t xml:space="preserve">.  </w:t>
      </w:r>
      <w:r w:rsidRPr="00F859EF">
        <w:rPr>
          <w:sz w:val="24"/>
        </w:rPr>
        <w:t>I hold a Certified Government Audit Professional credential from the Institute of Internal Auditors</w:t>
      </w:r>
      <w:r w:rsidR="0078291D" w:rsidRPr="00F859EF">
        <w:rPr>
          <w:sz w:val="24"/>
        </w:rPr>
        <w:t xml:space="preserve">.  </w:t>
      </w:r>
    </w:p>
    <w:p w:rsidR="00C17EBB" w:rsidRPr="00F859EF" w:rsidRDefault="00F57228" w:rsidP="00F859EF">
      <w:pPr>
        <w:pStyle w:val="BodyTextIndent"/>
        <w:ind w:firstLine="720"/>
        <w:rPr>
          <w:sz w:val="24"/>
        </w:rPr>
      </w:pPr>
      <w:r w:rsidRPr="00F859EF">
        <w:rPr>
          <w:sz w:val="24"/>
        </w:rPr>
        <w:t xml:space="preserve">Before my employment began at the Commission, </w:t>
      </w:r>
      <w:r w:rsidR="00C17EBB" w:rsidRPr="00F859EF">
        <w:rPr>
          <w:sz w:val="24"/>
        </w:rPr>
        <w:t>I was an Internal Auditor for the Department of Social and Health Services (DSHS) for five years</w:t>
      </w:r>
      <w:r w:rsidR="0078291D" w:rsidRPr="00F859EF">
        <w:rPr>
          <w:sz w:val="24"/>
        </w:rPr>
        <w:t xml:space="preserve">.  </w:t>
      </w:r>
      <w:r w:rsidR="00C17EBB" w:rsidRPr="00F859EF">
        <w:rPr>
          <w:sz w:val="24"/>
        </w:rPr>
        <w:t xml:space="preserve">I also worked for DSHS as a Medicaid Fraud Auditor for five years, as a Hospital Auditor for three years, and as the manager of the Surveillance and Utilization Review unit, </w:t>
      </w:r>
      <w:r w:rsidR="00C17EBB" w:rsidRPr="00F859EF">
        <w:rPr>
          <w:sz w:val="24"/>
        </w:rPr>
        <w:lastRenderedPageBreak/>
        <w:t>which performed pre</w:t>
      </w:r>
      <w:r w:rsidR="000212E5" w:rsidRPr="00F859EF">
        <w:rPr>
          <w:sz w:val="24"/>
        </w:rPr>
        <w:t>-</w:t>
      </w:r>
      <w:r w:rsidR="00C17EBB" w:rsidRPr="00F859EF">
        <w:rPr>
          <w:sz w:val="24"/>
        </w:rPr>
        <w:t>audit analysis of suspected fraudulent providers, for three years</w:t>
      </w:r>
      <w:r w:rsidR="0078291D" w:rsidRPr="00F859EF">
        <w:rPr>
          <w:sz w:val="24"/>
        </w:rPr>
        <w:t xml:space="preserve">.  </w:t>
      </w:r>
      <w:r w:rsidR="00C17EBB" w:rsidRPr="00F859EF">
        <w:rPr>
          <w:sz w:val="24"/>
        </w:rPr>
        <w:t>In addition, I worked for DSHS as a rate analyst developing hospital rates in the Medicaid program for seven years</w:t>
      </w:r>
      <w:r w:rsidR="0078291D" w:rsidRPr="00F859EF">
        <w:rPr>
          <w:sz w:val="24"/>
        </w:rPr>
        <w:t xml:space="preserve">.  </w:t>
      </w:r>
      <w:r w:rsidR="00C17EBB" w:rsidRPr="00F859EF">
        <w:rPr>
          <w:sz w:val="24"/>
        </w:rPr>
        <w:t>I also developed rates for hospitals for one year in the workers’ compensation program at the Department of Labor and Industries.</w:t>
      </w:r>
    </w:p>
    <w:p w:rsidR="00797A1B" w:rsidRPr="00F859EF" w:rsidRDefault="00C3471C" w:rsidP="00F859EF">
      <w:pPr>
        <w:pStyle w:val="BodyTextIndent"/>
        <w:rPr>
          <w:sz w:val="24"/>
        </w:rPr>
      </w:pPr>
      <w:r w:rsidRPr="00F859EF">
        <w:rPr>
          <w:sz w:val="24"/>
        </w:rPr>
        <w:tab/>
      </w:r>
      <w:r w:rsidR="00F57228" w:rsidRPr="00F859EF">
        <w:rPr>
          <w:sz w:val="24"/>
        </w:rPr>
        <w:tab/>
        <w:t xml:space="preserve">As a Regulatory Analyst 3, I review the tariff filings of regulated water companies either as the lead analyst or as a member of a Staff team.  I </w:t>
      </w:r>
      <w:r w:rsidR="002D1B75" w:rsidRPr="00F859EF">
        <w:rPr>
          <w:sz w:val="24"/>
        </w:rPr>
        <w:t>have presented</w:t>
      </w:r>
      <w:r w:rsidR="00F57228" w:rsidRPr="00F859EF">
        <w:rPr>
          <w:sz w:val="24"/>
        </w:rPr>
        <w:t xml:space="preserve"> Staff recommendations to the Commission at numerous Open Public Meetings.</w:t>
      </w:r>
    </w:p>
    <w:p w:rsidR="00C3471C" w:rsidRPr="00F859EF" w:rsidRDefault="00797A1B" w:rsidP="00F859EF">
      <w:pPr>
        <w:pStyle w:val="BodyTextIndent"/>
        <w:ind w:firstLine="720"/>
        <w:rPr>
          <w:sz w:val="24"/>
        </w:rPr>
      </w:pPr>
      <w:r w:rsidRPr="00F859EF">
        <w:rPr>
          <w:sz w:val="24"/>
        </w:rPr>
        <w:t xml:space="preserve">I am also currently assigned as lead analyst in Docket UW-110220, a rate case filed by Summit View Water Works, LLC regarding its irrigation </w:t>
      </w:r>
      <w:r w:rsidR="0040440A" w:rsidRPr="00F859EF">
        <w:rPr>
          <w:sz w:val="24"/>
        </w:rPr>
        <w:t xml:space="preserve">water service </w:t>
      </w:r>
      <w:r w:rsidRPr="00F859EF">
        <w:rPr>
          <w:sz w:val="24"/>
        </w:rPr>
        <w:t xml:space="preserve">operations.  </w:t>
      </w:r>
    </w:p>
    <w:p w:rsidR="00DC40BC" w:rsidRPr="00F859EF" w:rsidRDefault="00DC40BC" w:rsidP="00F859EF">
      <w:pPr>
        <w:pStyle w:val="BodyTextIndent"/>
        <w:rPr>
          <w:sz w:val="24"/>
        </w:rPr>
      </w:pPr>
    </w:p>
    <w:p w:rsidR="00DC40BC" w:rsidRPr="00F859EF" w:rsidRDefault="00FB6F77" w:rsidP="00F859EF">
      <w:pPr>
        <w:pStyle w:val="BodyTextIndent"/>
        <w:jc w:val="center"/>
        <w:rPr>
          <w:b/>
          <w:sz w:val="24"/>
        </w:rPr>
      </w:pPr>
      <w:r w:rsidRPr="00F859EF">
        <w:rPr>
          <w:b/>
          <w:sz w:val="24"/>
        </w:rPr>
        <w:t>II</w:t>
      </w:r>
      <w:proofErr w:type="gramStart"/>
      <w:r w:rsidR="0078291D" w:rsidRPr="00F859EF">
        <w:rPr>
          <w:b/>
          <w:sz w:val="24"/>
        </w:rPr>
        <w:t xml:space="preserve">.  </w:t>
      </w:r>
      <w:r w:rsidRPr="00F859EF">
        <w:rPr>
          <w:b/>
          <w:sz w:val="24"/>
        </w:rPr>
        <w:t>SCOPE</w:t>
      </w:r>
      <w:proofErr w:type="gramEnd"/>
      <w:r w:rsidRPr="00F859EF">
        <w:rPr>
          <w:b/>
          <w:sz w:val="24"/>
        </w:rPr>
        <w:t xml:space="preserve"> AND SUMMARY OF TESTIMONY</w:t>
      </w:r>
    </w:p>
    <w:p w:rsidR="00F57228" w:rsidRPr="00F859EF" w:rsidRDefault="00F57228" w:rsidP="00F859EF">
      <w:pPr>
        <w:pStyle w:val="BodyTextIndent"/>
        <w:jc w:val="center"/>
        <w:rPr>
          <w:sz w:val="24"/>
        </w:rPr>
      </w:pPr>
    </w:p>
    <w:p w:rsidR="00C17EBB" w:rsidRPr="00F859EF" w:rsidRDefault="00C17EBB" w:rsidP="00F859EF">
      <w:pPr>
        <w:pStyle w:val="BodyTextIndent"/>
        <w:rPr>
          <w:sz w:val="24"/>
        </w:rPr>
      </w:pPr>
      <w:r w:rsidRPr="00F859EF">
        <w:rPr>
          <w:b/>
          <w:sz w:val="24"/>
        </w:rPr>
        <w:t>Q.</w:t>
      </w:r>
      <w:r w:rsidRPr="00F859EF">
        <w:rPr>
          <w:b/>
          <w:sz w:val="24"/>
        </w:rPr>
        <w:tab/>
        <w:t xml:space="preserve">What is the scope of your testimony? </w:t>
      </w:r>
    </w:p>
    <w:p w:rsidR="00462F89" w:rsidRPr="00F859EF" w:rsidRDefault="00C17EBB" w:rsidP="00F859EF">
      <w:pPr>
        <w:pStyle w:val="BodyTextIndent"/>
        <w:rPr>
          <w:sz w:val="24"/>
        </w:rPr>
      </w:pPr>
      <w:r w:rsidRPr="00F859EF">
        <w:rPr>
          <w:sz w:val="24"/>
        </w:rPr>
        <w:t>A.</w:t>
      </w:r>
      <w:r w:rsidRPr="00F859EF">
        <w:rPr>
          <w:sz w:val="24"/>
        </w:rPr>
        <w:tab/>
        <w:t xml:space="preserve">My testimony presents </w:t>
      </w:r>
      <w:r w:rsidR="00F57228" w:rsidRPr="00F859EF">
        <w:rPr>
          <w:sz w:val="24"/>
        </w:rPr>
        <w:t xml:space="preserve">Staff’s analysis and recommendation regarding the </w:t>
      </w:r>
      <w:r w:rsidR="0040440A" w:rsidRPr="00F859EF">
        <w:rPr>
          <w:sz w:val="24"/>
        </w:rPr>
        <w:t xml:space="preserve">proposal </w:t>
      </w:r>
      <w:r w:rsidR="00797A1B" w:rsidRPr="00F859EF">
        <w:rPr>
          <w:sz w:val="24"/>
        </w:rPr>
        <w:t>of Summit View Water Works, LLC (Company)</w:t>
      </w:r>
      <w:r w:rsidR="0040440A" w:rsidRPr="00F859EF">
        <w:rPr>
          <w:sz w:val="24"/>
        </w:rPr>
        <w:t xml:space="preserve"> </w:t>
      </w:r>
      <w:r w:rsidR="00F57228" w:rsidRPr="00F859EF">
        <w:rPr>
          <w:sz w:val="24"/>
        </w:rPr>
        <w:t xml:space="preserve">to establish </w:t>
      </w:r>
      <w:r w:rsidR="00627744" w:rsidRPr="00F859EF">
        <w:rPr>
          <w:sz w:val="24"/>
        </w:rPr>
        <w:t>a surcharge to apply to current</w:t>
      </w:r>
      <w:r w:rsidRPr="00F859EF">
        <w:rPr>
          <w:sz w:val="24"/>
        </w:rPr>
        <w:t xml:space="preserve"> </w:t>
      </w:r>
      <w:r w:rsidR="00F57228" w:rsidRPr="00F859EF">
        <w:rPr>
          <w:sz w:val="24"/>
        </w:rPr>
        <w:t>customer</w:t>
      </w:r>
      <w:r w:rsidR="00627744" w:rsidRPr="00F859EF">
        <w:rPr>
          <w:sz w:val="24"/>
        </w:rPr>
        <w:t>s</w:t>
      </w:r>
      <w:r w:rsidR="00F57228" w:rsidRPr="00F859EF">
        <w:rPr>
          <w:sz w:val="24"/>
        </w:rPr>
        <w:t xml:space="preserve"> </w:t>
      </w:r>
      <w:r w:rsidRPr="00F859EF">
        <w:rPr>
          <w:sz w:val="24"/>
        </w:rPr>
        <w:t xml:space="preserve">and a </w:t>
      </w:r>
      <w:r w:rsidR="00627744" w:rsidRPr="00F859EF">
        <w:rPr>
          <w:sz w:val="24"/>
        </w:rPr>
        <w:t>one-time facilities charge to apply to future customers</w:t>
      </w:r>
      <w:r w:rsidRPr="00F859EF">
        <w:rPr>
          <w:sz w:val="24"/>
        </w:rPr>
        <w:t xml:space="preserve"> in order to </w:t>
      </w:r>
      <w:r w:rsidR="00F57228" w:rsidRPr="00F859EF">
        <w:rPr>
          <w:sz w:val="24"/>
        </w:rPr>
        <w:t xml:space="preserve">finance </w:t>
      </w:r>
      <w:r w:rsidRPr="00F859EF">
        <w:rPr>
          <w:sz w:val="24"/>
        </w:rPr>
        <w:t>construct</w:t>
      </w:r>
      <w:r w:rsidR="00F57228" w:rsidRPr="00F859EF">
        <w:rPr>
          <w:sz w:val="24"/>
        </w:rPr>
        <w:t>ion of</w:t>
      </w:r>
      <w:r w:rsidRPr="00F859EF">
        <w:rPr>
          <w:sz w:val="24"/>
        </w:rPr>
        <w:t xml:space="preserve"> a new well for domestic water </w:t>
      </w:r>
      <w:r w:rsidR="0040440A" w:rsidRPr="00F859EF">
        <w:rPr>
          <w:sz w:val="24"/>
        </w:rPr>
        <w:t>service</w:t>
      </w:r>
      <w:r w:rsidR="0078291D" w:rsidRPr="00F859EF">
        <w:rPr>
          <w:sz w:val="24"/>
        </w:rPr>
        <w:t xml:space="preserve">.  </w:t>
      </w:r>
      <w:r w:rsidRPr="00F859EF">
        <w:rPr>
          <w:sz w:val="24"/>
        </w:rPr>
        <w:t xml:space="preserve">  </w:t>
      </w:r>
    </w:p>
    <w:p w:rsidR="00C17EBB" w:rsidRPr="00F859EF" w:rsidRDefault="00C17EBB" w:rsidP="00F859EF">
      <w:pPr>
        <w:pStyle w:val="BodyTextIndent"/>
        <w:rPr>
          <w:sz w:val="24"/>
        </w:rPr>
      </w:pPr>
    </w:p>
    <w:p w:rsidR="00C17EBB" w:rsidRPr="00F859EF" w:rsidRDefault="00C17EBB" w:rsidP="00F859EF">
      <w:pPr>
        <w:pStyle w:val="BodyTextIndent"/>
        <w:keepNext/>
        <w:rPr>
          <w:b/>
          <w:sz w:val="24"/>
        </w:rPr>
      </w:pPr>
      <w:r w:rsidRPr="00F859EF">
        <w:rPr>
          <w:b/>
          <w:sz w:val="24"/>
        </w:rPr>
        <w:lastRenderedPageBreak/>
        <w:t>Q.</w:t>
      </w:r>
      <w:r w:rsidRPr="00F859EF">
        <w:rPr>
          <w:b/>
          <w:sz w:val="24"/>
        </w:rPr>
        <w:tab/>
        <w:t>Please summarize your r</w:t>
      </w:r>
      <w:r w:rsidR="006A372B" w:rsidRPr="00F859EF">
        <w:rPr>
          <w:b/>
          <w:sz w:val="24"/>
        </w:rPr>
        <w:t xml:space="preserve">ecommendation </w:t>
      </w:r>
      <w:r w:rsidR="00462F89" w:rsidRPr="00F859EF">
        <w:rPr>
          <w:b/>
          <w:sz w:val="24"/>
        </w:rPr>
        <w:t>in this proceeding</w:t>
      </w:r>
      <w:r w:rsidR="006A372B" w:rsidRPr="00F859EF">
        <w:rPr>
          <w:b/>
          <w:sz w:val="24"/>
        </w:rPr>
        <w:t>.</w:t>
      </w:r>
    </w:p>
    <w:p w:rsidR="00462F89" w:rsidRPr="00F859EF" w:rsidRDefault="00C17EBB" w:rsidP="00F859EF">
      <w:pPr>
        <w:pStyle w:val="Default"/>
        <w:spacing w:line="480" w:lineRule="auto"/>
        <w:ind w:left="720" w:hanging="720"/>
        <w:rPr>
          <w:bCs/>
          <w:color w:val="auto"/>
        </w:rPr>
      </w:pPr>
      <w:r w:rsidRPr="00F859EF">
        <w:t>A.</w:t>
      </w:r>
      <w:r w:rsidRPr="00F859EF">
        <w:tab/>
      </w:r>
      <w:r w:rsidR="00462F89" w:rsidRPr="00F859EF">
        <w:rPr>
          <w:bCs/>
          <w:color w:val="auto"/>
        </w:rPr>
        <w:t>T</w:t>
      </w:r>
      <w:r w:rsidRPr="00F859EF">
        <w:rPr>
          <w:bCs/>
          <w:color w:val="auto"/>
        </w:rPr>
        <w:t>he Company</w:t>
      </w:r>
      <w:r w:rsidR="006A372B" w:rsidRPr="00F859EF">
        <w:rPr>
          <w:bCs/>
          <w:color w:val="auto"/>
        </w:rPr>
        <w:t>’s filing seek</w:t>
      </w:r>
      <w:r w:rsidR="00462F89" w:rsidRPr="00F859EF">
        <w:rPr>
          <w:bCs/>
          <w:color w:val="auto"/>
        </w:rPr>
        <w:t>s</w:t>
      </w:r>
      <w:r w:rsidR="006A372B" w:rsidRPr="00F859EF">
        <w:rPr>
          <w:bCs/>
          <w:color w:val="auto"/>
        </w:rPr>
        <w:t xml:space="preserve"> </w:t>
      </w:r>
      <w:r w:rsidR="00462F89" w:rsidRPr="00F859EF">
        <w:rPr>
          <w:bCs/>
          <w:color w:val="auto"/>
        </w:rPr>
        <w:t xml:space="preserve">to recover </w:t>
      </w:r>
      <w:r w:rsidR="006A372B" w:rsidRPr="00F859EF">
        <w:rPr>
          <w:bCs/>
          <w:color w:val="auto"/>
        </w:rPr>
        <w:t xml:space="preserve">$230,000 </w:t>
      </w:r>
      <w:r w:rsidR="00462F89" w:rsidRPr="00F859EF">
        <w:rPr>
          <w:bCs/>
          <w:color w:val="auto"/>
        </w:rPr>
        <w:t xml:space="preserve">for </w:t>
      </w:r>
      <w:r w:rsidR="006A372B" w:rsidRPr="00F859EF">
        <w:rPr>
          <w:bCs/>
          <w:color w:val="auto"/>
        </w:rPr>
        <w:t xml:space="preserve">construction </w:t>
      </w:r>
      <w:r w:rsidR="00462F89" w:rsidRPr="00F859EF">
        <w:rPr>
          <w:bCs/>
          <w:color w:val="auto"/>
        </w:rPr>
        <w:t>of the new</w:t>
      </w:r>
      <w:r w:rsidR="00D72BAB" w:rsidRPr="00F859EF">
        <w:rPr>
          <w:bCs/>
          <w:color w:val="auto"/>
        </w:rPr>
        <w:t xml:space="preserve"> well</w:t>
      </w:r>
      <w:r w:rsidR="00462F89" w:rsidRPr="00F859EF">
        <w:rPr>
          <w:bCs/>
          <w:color w:val="auto"/>
        </w:rPr>
        <w:t xml:space="preserve">.  My analysis concludes that this amount </w:t>
      </w:r>
      <w:r w:rsidR="006A372B" w:rsidRPr="00F859EF">
        <w:rPr>
          <w:bCs/>
          <w:color w:val="auto"/>
        </w:rPr>
        <w:t xml:space="preserve">approximates the likely </w:t>
      </w:r>
      <w:r w:rsidR="0070584B" w:rsidRPr="00F859EF">
        <w:rPr>
          <w:bCs/>
          <w:color w:val="auto"/>
        </w:rPr>
        <w:t xml:space="preserve">and reasonable </w:t>
      </w:r>
      <w:r w:rsidR="006A372B" w:rsidRPr="00F859EF">
        <w:rPr>
          <w:bCs/>
          <w:color w:val="auto"/>
        </w:rPr>
        <w:t xml:space="preserve">cost of the </w:t>
      </w:r>
      <w:r w:rsidR="0070584B" w:rsidRPr="00F859EF">
        <w:rPr>
          <w:bCs/>
          <w:color w:val="auto"/>
        </w:rPr>
        <w:t xml:space="preserve">new </w:t>
      </w:r>
      <w:r w:rsidR="006A372B" w:rsidRPr="00F859EF">
        <w:rPr>
          <w:bCs/>
          <w:color w:val="auto"/>
        </w:rPr>
        <w:t>well</w:t>
      </w:r>
      <w:r w:rsidR="0078291D" w:rsidRPr="00F859EF">
        <w:rPr>
          <w:bCs/>
          <w:color w:val="auto"/>
        </w:rPr>
        <w:t xml:space="preserve">.  </w:t>
      </w:r>
    </w:p>
    <w:p w:rsidR="00D72BAB" w:rsidRPr="00F859EF" w:rsidRDefault="006A372B" w:rsidP="00F859EF">
      <w:pPr>
        <w:pStyle w:val="Default"/>
        <w:spacing w:line="480" w:lineRule="auto"/>
        <w:ind w:left="720" w:firstLine="720"/>
        <w:rPr>
          <w:bCs/>
          <w:color w:val="auto"/>
        </w:rPr>
      </w:pPr>
      <w:r w:rsidRPr="00F859EF">
        <w:rPr>
          <w:bCs/>
          <w:color w:val="auto"/>
        </w:rPr>
        <w:t xml:space="preserve">The </w:t>
      </w:r>
      <w:r w:rsidR="00462F89" w:rsidRPr="00F859EF">
        <w:rPr>
          <w:bCs/>
          <w:color w:val="auto"/>
        </w:rPr>
        <w:t>C</w:t>
      </w:r>
      <w:r w:rsidRPr="00F859EF">
        <w:rPr>
          <w:bCs/>
          <w:color w:val="auto"/>
        </w:rPr>
        <w:t xml:space="preserve">ompany seeks to recover half of the total cost </w:t>
      </w:r>
      <w:r w:rsidR="0040440A" w:rsidRPr="00F859EF">
        <w:rPr>
          <w:bCs/>
          <w:color w:val="auto"/>
        </w:rPr>
        <w:t xml:space="preserve">of the new well </w:t>
      </w:r>
      <w:r w:rsidRPr="00F859EF">
        <w:rPr>
          <w:bCs/>
          <w:color w:val="auto"/>
        </w:rPr>
        <w:t>from current customers and half from future customers</w:t>
      </w:r>
      <w:r w:rsidR="0078291D" w:rsidRPr="00F859EF">
        <w:rPr>
          <w:bCs/>
          <w:color w:val="auto"/>
        </w:rPr>
        <w:t xml:space="preserve">.  </w:t>
      </w:r>
      <w:r w:rsidR="00C146EC" w:rsidRPr="00F859EF">
        <w:rPr>
          <w:bCs/>
          <w:color w:val="auto"/>
        </w:rPr>
        <w:t>The Company’s proposal assumes that existing and new customers will benefit equally from</w:t>
      </w:r>
      <w:r w:rsidR="000212E5" w:rsidRPr="00F859EF">
        <w:rPr>
          <w:bCs/>
          <w:color w:val="auto"/>
        </w:rPr>
        <w:t xml:space="preserve"> construction of a second, redundant water source</w:t>
      </w:r>
      <w:r w:rsidR="00D72BAB" w:rsidRPr="00F859EF">
        <w:rPr>
          <w:bCs/>
          <w:color w:val="auto"/>
        </w:rPr>
        <w:t xml:space="preserve"> even though the new well is being constructed </w:t>
      </w:r>
      <w:r w:rsidR="0040440A" w:rsidRPr="00F859EF">
        <w:rPr>
          <w:bCs/>
          <w:color w:val="auto"/>
        </w:rPr>
        <w:t>primarily</w:t>
      </w:r>
      <w:r w:rsidR="00D72BAB" w:rsidRPr="00F859EF">
        <w:rPr>
          <w:bCs/>
          <w:color w:val="auto"/>
        </w:rPr>
        <w:t xml:space="preserve"> to serve future customers</w:t>
      </w:r>
      <w:r w:rsidR="00462F89" w:rsidRPr="00F859EF">
        <w:rPr>
          <w:bCs/>
          <w:color w:val="auto"/>
        </w:rPr>
        <w:t xml:space="preserve">.  </w:t>
      </w:r>
      <w:r w:rsidR="00D72BAB" w:rsidRPr="00F859EF">
        <w:rPr>
          <w:bCs/>
          <w:color w:val="auto"/>
        </w:rPr>
        <w:t xml:space="preserve">Therefore, the proposed surcharge on existing customers should be rejected and the entire cost of constructing the new well should be paid solely </w:t>
      </w:r>
      <w:r w:rsidR="0070584B" w:rsidRPr="00F859EF">
        <w:rPr>
          <w:bCs/>
          <w:color w:val="auto"/>
        </w:rPr>
        <w:t xml:space="preserve">by future customers through a </w:t>
      </w:r>
      <w:r w:rsidR="00575FBD" w:rsidRPr="00F859EF">
        <w:rPr>
          <w:bCs/>
          <w:color w:val="auto"/>
        </w:rPr>
        <w:t xml:space="preserve">one-time, per customer </w:t>
      </w:r>
      <w:r w:rsidR="0070584B" w:rsidRPr="00F859EF">
        <w:rPr>
          <w:bCs/>
          <w:color w:val="auto"/>
        </w:rPr>
        <w:t>facilities charge</w:t>
      </w:r>
      <w:r w:rsidR="00575FBD" w:rsidRPr="00F859EF">
        <w:rPr>
          <w:bCs/>
          <w:color w:val="auto"/>
        </w:rPr>
        <w:t xml:space="preserve"> of $1,402</w:t>
      </w:r>
      <w:r w:rsidR="00D72BAB" w:rsidRPr="00F859EF">
        <w:rPr>
          <w:bCs/>
          <w:color w:val="auto"/>
        </w:rPr>
        <w:t>.</w:t>
      </w:r>
    </w:p>
    <w:p w:rsidR="006320A5" w:rsidRPr="00F859EF" w:rsidRDefault="006320A5" w:rsidP="00F859EF">
      <w:pPr>
        <w:pStyle w:val="Default"/>
        <w:spacing w:line="480" w:lineRule="auto"/>
        <w:rPr>
          <w:bCs/>
          <w:color w:val="auto"/>
        </w:rPr>
      </w:pPr>
    </w:p>
    <w:p w:rsidR="006320A5" w:rsidRPr="00F859EF" w:rsidRDefault="00525623" w:rsidP="00F859EF">
      <w:pPr>
        <w:pStyle w:val="Default"/>
        <w:spacing w:line="480" w:lineRule="auto"/>
        <w:ind w:left="720" w:hanging="720"/>
        <w:rPr>
          <w:b/>
          <w:bCs/>
          <w:color w:val="auto"/>
        </w:rPr>
      </w:pPr>
      <w:r w:rsidRPr="00F859EF">
        <w:rPr>
          <w:b/>
          <w:bCs/>
          <w:color w:val="auto"/>
        </w:rPr>
        <w:t>Q.</w:t>
      </w:r>
      <w:r w:rsidRPr="00F859EF">
        <w:rPr>
          <w:b/>
          <w:bCs/>
          <w:color w:val="auto"/>
        </w:rPr>
        <w:tab/>
        <w:t>What is the basis for your conclusion that the new well is being constructed primarily to serve future customers?</w:t>
      </w:r>
    </w:p>
    <w:p w:rsidR="006320A5" w:rsidRPr="00F859EF" w:rsidRDefault="00525623" w:rsidP="00F859EF">
      <w:pPr>
        <w:pStyle w:val="Default"/>
        <w:spacing w:line="480" w:lineRule="auto"/>
        <w:ind w:left="720" w:hanging="720"/>
        <w:rPr>
          <w:bCs/>
          <w:color w:val="auto"/>
        </w:rPr>
      </w:pPr>
      <w:r w:rsidRPr="00F859EF">
        <w:rPr>
          <w:bCs/>
          <w:color w:val="auto"/>
        </w:rPr>
        <w:t>A.</w:t>
      </w:r>
      <w:r w:rsidRPr="00F859EF">
        <w:rPr>
          <w:bCs/>
          <w:color w:val="auto"/>
        </w:rPr>
        <w:tab/>
      </w:r>
      <w:r w:rsidR="0040440A" w:rsidRPr="00F859EF">
        <w:rPr>
          <w:bCs/>
          <w:color w:val="auto"/>
        </w:rPr>
        <w:t>The Company</w:t>
      </w:r>
      <w:r w:rsidR="00627744" w:rsidRPr="00F859EF">
        <w:rPr>
          <w:bCs/>
          <w:color w:val="auto"/>
        </w:rPr>
        <w:t xml:space="preserve"> currently has 87</w:t>
      </w:r>
      <w:r w:rsidR="0040440A" w:rsidRPr="00F859EF">
        <w:rPr>
          <w:bCs/>
          <w:color w:val="auto"/>
        </w:rPr>
        <w:t xml:space="preserve"> domestic water service customers.  Its existing well </w:t>
      </w:r>
      <w:r w:rsidR="00627744" w:rsidRPr="00F859EF">
        <w:rPr>
          <w:bCs/>
          <w:color w:val="auto"/>
        </w:rPr>
        <w:t>has sufficient capacity to serve</w:t>
      </w:r>
      <w:r w:rsidR="0040440A" w:rsidRPr="00F859EF">
        <w:rPr>
          <w:bCs/>
          <w:color w:val="auto"/>
        </w:rPr>
        <w:t xml:space="preserve"> up to 100 domestic water service customers.</w:t>
      </w:r>
    </w:p>
    <w:p w:rsidR="00E0753C" w:rsidRPr="00F859EF" w:rsidRDefault="00525623" w:rsidP="00F859EF">
      <w:pPr>
        <w:pStyle w:val="BodyTextIndent"/>
        <w:ind w:firstLine="0"/>
        <w:rPr>
          <w:sz w:val="24"/>
        </w:rPr>
      </w:pPr>
      <w:r w:rsidRPr="00F859EF">
        <w:rPr>
          <w:bCs/>
          <w:sz w:val="24"/>
        </w:rPr>
        <w:t xml:space="preserve">Thus, </w:t>
      </w:r>
      <w:r w:rsidR="00E0753C" w:rsidRPr="00F859EF">
        <w:rPr>
          <w:sz w:val="24"/>
        </w:rPr>
        <w:t>the current well is sufficient to serve the existing customers</w:t>
      </w:r>
      <w:r w:rsidR="00E83E98" w:rsidRPr="00F859EF">
        <w:rPr>
          <w:sz w:val="24"/>
        </w:rPr>
        <w:t xml:space="preserve">.  Moreover, </w:t>
      </w:r>
      <w:r w:rsidR="00E0753C" w:rsidRPr="00F859EF">
        <w:rPr>
          <w:sz w:val="24"/>
        </w:rPr>
        <w:t xml:space="preserve">the Company’s water system has sufficient storage capacity </w:t>
      </w:r>
      <w:r w:rsidR="00E83E98" w:rsidRPr="00F859EF">
        <w:rPr>
          <w:sz w:val="24"/>
        </w:rPr>
        <w:t>to</w:t>
      </w:r>
      <w:r w:rsidR="00E0753C" w:rsidRPr="00F859EF">
        <w:rPr>
          <w:sz w:val="24"/>
        </w:rPr>
        <w:t xml:space="preserve"> </w:t>
      </w:r>
      <w:r w:rsidR="00E83E98" w:rsidRPr="00F859EF">
        <w:rPr>
          <w:sz w:val="24"/>
        </w:rPr>
        <w:t>handle</w:t>
      </w:r>
      <w:r w:rsidR="00E0753C" w:rsidRPr="00F859EF">
        <w:rPr>
          <w:sz w:val="24"/>
        </w:rPr>
        <w:t xml:space="preserve"> brief outages related to well maintenance.  </w:t>
      </w:r>
      <w:r w:rsidR="00627744" w:rsidRPr="00F859EF">
        <w:rPr>
          <w:sz w:val="24"/>
        </w:rPr>
        <w:t>Although</w:t>
      </w:r>
      <w:r w:rsidRPr="00F859EF">
        <w:rPr>
          <w:bCs/>
          <w:sz w:val="24"/>
        </w:rPr>
        <w:t xml:space="preserve"> existing customers may receive so</w:t>
      </w:r>
      <w:r w:rsidR="00E83E98" w:rsidRPr="00F859EF">
        <w:rPr>
          <w:bCs/>
          <w:sz w:val="24"/>
        </w:rPr>
        <w:t>me benefit from</w:t>
      </w:r>
      <w:r w:rsidRPr="00F859EF">
        <w:rPr>
          <w:bCs/>
          <w:sz w:val="24"/>
        </w:rPr>
        <w:t xml:space="preserve"> the new well providing a redundant source of water, the new well would not be constructed </w:t>
      </w:r>
      <w:r w:rsidR="00E83E98" w:rsidRPr="00F859EF">
        <w:rPr>
          <w:bCs/>
          <w:sz w:val="24"/>
        </w:rPr>
        <w:t>except to accommodate Company growth in the future.</w:t>
      </w:r>
    </w:p>
    <w:p w:rsidR="0040440A" w:rsidRPr="00F859EF" w:rsidRDefault="00E83E98" w:rsidP="00F859EF">
      <w:pPr>
        <w:pStyle w:val="Default"/>
        <w:spacing w:line="480" w:lineRule="auto"/>
        <w:ind w:left="720" w:firstLine="720"/>
        <w:rPr>
          <w:bCs/>
          <w:color w:val="auto"/>
        </w:rPr>
      </w:pPr>
      <w:r w:rsidRPr="00F859EF">
        <w:rPr>
          <w:bCs/>
          <w:color w:val="auto"/>
        </w:rPr>
        <w:lastRenderedPageBreak/>
        <w:t>Therefore,</w:t>
      </w:r>
      <w:r w:rsidR="001C1D05" w:rsidRPr="00F859EF">
        <w:rPr>
          <w:bCs/>
          <w:color w:val="auto"/>
        </w:rPr>
        <w:t xml:space="preserve"> I conclude from these circumstances that the primary justification for the new well is to serve </w:t>
      </w:r>
      <w:r w:rsidR="00525623" w:rsidRPr="00F859EF">
        <w:rPr>
          <w:bCs/>
          <w:color w:val="auto"/>
        </w:rPr>
        <w:t>future customers</w:t>
      </w:r>
      <w:r w:rsidR="001C1D05" w:rsidRPr="00F859EF">
        <w:rPr>
          <w:bCs/>
          <w:color w:val="auto"/>
        </w:rPr>
        <w:t>.</w:t>
      </w:r>
    </w:p>
    <w:p w:rsidR="00C17EBB" w:rsidRPr="00F859EF" w:rsidRDefault="00C17EBB" w:rsidP="00F859EF">
      <w:pPr>
        <w:pStyle w:val="Default"/>
        <w:spacing w:line="480" w:lineRule="auto"/>
        <w:ind w:left="720" w:hanging="720"/>
      </w:pPr>
    </w:p>
    <w:p w:rsidR="00C17EBB" w:rsidRPr="00F859EF" w:rsidRDefault="00C17EBB" w:rsidP="00F859EF">
      <w:pPr>
        <w:pStyle w:val="BodyTextIndent"/>
        <w:rPr>
          <w:b/>
          <w:sz w:val="24"/>
        </w:rPr>
      </w:pPr>
      <w:r w:rsidRPr="00F859EF">
        <w:rPr>
          <w:b/>
          <w:sz w:val="24"/>
        </w:rPr>
        <w:t>Q.</w:t>
      </w:r>
      <w:r w:rsidRPr="00F859EF">
        <w:rPr>
          <w:b/>
          <w:sz w:val="24"/>
        </w:rPr>
        <w:tab/>
        <w:t xml:space="preserve">Have you prepared an exhibit that calculates the </w:t>
      </w:r>
      <w:r w:rsidR="00575FBD" w:rsidRPr="00F859EF">
        <w:rPr>
          <w:b/>
          <w:sz w:val="24"/>
        </w:rPr>
        <w:t xml:space="preserve">$1,402 </w:t>
      </w:r>
      <w:r w:rsidR="00D72BAB" w:rsidRPr="00F859EF">
        <w:rPr>
          <w:b/>
          <w:sz w:val="24"/>
        </w:rPr>
        <w:t>new customer facilities charge</w:t>
      </w:r>
      <w:r w:rsidRPr="00F859EF">
        <w:rPr>
          <w:b/>
          <w:sz w:val="24"/>
        </w:rPr>
        <w:t xml:space="preserve"> you recommend?</w:t>
      </w:r>
    </w:p>
    <w:p w:rsidR="00FB6F77" w:rsidRPr="00F859EF" w:rsidRDefault="00C17EBB" w:rsidP="00F859EF">
      <w:pPr>
        <w:pStyle w:val="BodyTextIndent"/>
        <w:rPr>
          <w:sz w:val="24"/>
        </w:rPr>
      </w:pPr>
      <w:r w:rsidRPr="00F859EF">
        <w:rPr>
          <w:sz w:val="24"/>
        </w:rPr>
        <w:t>A.</w:t>
      </w:r>
      <w:r w:rsidRPr="00F859EF">
        <w:rPr>
          <w:sz w:val="24"/>
        </w:rPr>
        <w:tab/>
        <w:t>Yes</w:t>
      </w:r>
      <w:r w:rsidR="0078291D" w:rsidRPr="00F859EF">
        <w:rPr>
          <w:sz w:val="24"/>
        </w:rPr>
        <w:t xml:space="preserve">.  </w:t>
      </w:r>
      <w:r w:rsidRPr="00F859EF">
        <w:rPr>
          <w:sz w:val="24"/>
        </w:rPr>
        <w:t xml:space="preserve"> </w:t>
      </w:r>
      <w:proofErr w:type="gramStart"/>
      <w:r w:rsidRPr="00F859EF">
        <w:rPr>
          <w:sz w:val="24"/>
        </w:rPr>
        <w:t>My Exhibit No</w:t>
      </w:r>
      <w:r w:rsidR="0078291D" w:rsidRPr="00F859EF">
        <w:rPr>
          <w:sz w:val="24"/>
        </w:rPr>
        <w:t>.</w:t>
      </w:r>
      <w:proofErr w:type="gramEnd"/>
      <w:r w:rsidR="0078291D" w:rsidRPr="00F859EF">
        <w:rPr>
          <w:sz w:val="24"/>
        </w:rPr>
        <w:t xml:space="preserve">  </w:t>
      </w:r>
      <w:r w:rsidRPr="00F859EF">
        <w:rPr>
          <w:sz w:val="24"/>
        </w:rPr>
        <w:t>___ (AW-</w:t>
      </w:r>
      <w:r w:rsidR="00627744" w:rsidRPr="00F859EF">
        <w:rPr>
          <w:sz w:val="24"/>
        </w:rPr>
        <w:t>2</w:t>
      </w:r>
      <w:r w:rsidRPr="00F859EF">
        <w:rPr>
          <w:sz w:val="24"/>
        </w:rPr>
        <w:t>) applies Staff’s</w:t>
      </w:r>
      <w:r w:rsidR="006A372B" w:rsidRPr="00F859EF">
        <w:rPr>
          <w:sz w:val="24"/>
        </w:rPr>
        <w:t xml:space="preserve"> financing</w:t>
      </w:r>
      <w:r w:rsidRPr="00F859EF">
        <w:rPr>
          <w:sz w:val="24"/>
        </w:rPr>
        <w:t xml:space="preserve"> model in this case</w:t>
      </w:r>
      <w:r w:rsidR="0078291D" w:rsidRPr="00F859EF">
        <w:rPr>
          <w:sz w:val="24"/>
        </w:rPr>
        <w:t xml:space="preserve">.  </w:t>
      </w:r>
      <w:r w:rsidRPr="00F859EF">
        <w:rPr>
          <w:sz w:val="24"/>
        </w:rPr>
        <w:t xml:space="preserve"> </w:t>
      </w:r>
      <w:r w:rsidR="00D72BAB" w:rsidRPr="00F859EF">
        <w:rPr>
          <w:sz w:val="24"/>
        </w:rPr>
        <w:t xml:space="preserve">The exhibit shows my calculation of a </w:t>
      </w:r>
      <w:r w:rsidR="00627744" w:rsidRPr="00F859EF">
        <w:rPr>
          <w:sz w:val="24"/>
        </w:rPr>
        <w:t xml:space="preserve">one-time </w:t>
      </w:r>
      <w:r w:rsidR="00D72BAB" w:rsidRPr="00F859EF">
        <w:rPr>
          <w:sz w:val="24"/>
        </w:rPr>
        <w:t>facilities charge of $</w:t>
      </w:r>
      <w:r w:rsidR="001743B7" w:rsidRPr="00F859EF">
        <w:rPr>
          <w:sz w:val="24"/>
        </w:rPr>
        <w:t>1</w:t>
      </w:r>
      <w:r w:rsidR="00147EA8" w:rsidRPr="00F859EF">
        <w:rPr>
          <w:sz w:val="24"/>
        </w:rPr>
        <w:t>,402</w:t>
      </w:r>
      <w:r w:rsidR="00D72BAB" w:rsidRPr="00F859EF">
        <w:rPr>
          <w:sz w:val="24"/>
        </w:rPr>
        <w:t xml:space="preserve"> to be assessed on each new customer for construction of the new drinking water well</w:t>
      </w:r>
      <w:r w:rsidR="001C1D05" w:rsidRPr="00F859EF">
        <w:rPr>
          <w:sz w:val="24"/>
        </w:rPr>
        <w:t>, including</w:t>
      </w:r>
      <w:r w:rsidR="00B30726" w:rsidRPr="00F859EF">
        <w:rPr>
          <w:sz w:val="24"/>
        </w:rPr>
        <w:t xml:space="preserve"> the associated interest costs of financing the construction</w:t>
      </w:r>
      <w:r w:rsidR="00D72BAB" w:rsidRPr="00F859EF">
        <w:rPr>
          <w:sz w:val="24"/>
        </w:rPr>
        <w:t xml:space="preserve">.   </w:t>
      </w:r>
    </w:p>
    <w:p w:rsidR="000212E5" w:rsidRPr="00F859EF" w:rsidRDefault="000212E5" w:rsidP="00F859EF">
      <w:pPr>
        <w:pStyle w:val="BodyTextIndent"/>
        <w:rPr>
          <w:sz w:val="24"/>
        </w:rPr>
      </w:pPr>
    </w:p>
    <w:p w:rsidR="00DC40BC" w:rsidRPr="00F859EF" w:rsidRDefault="00F859EF" w:rsidP="00F859EF">
      <w:pPr>
        <w:pStyle w:val="BodyTextIndent"/>
        <w:jc w:val="center"/>
        <w:rPr>
          <w:b/>
          <w:sz w:val="24"/>
        </w:rPr>
      </w:pPr>
      <w:r w:rsidRPr="00F859EF">
        <w:rPr>
          <w:b/>
          <w:sz w:val="24"/>
        </w:rPr>
        <w:t>III</w:t>
      </w:r>
      <w:proofErr w:type="gramStart"/>
      <w:r w:rsidRPr="00F859EF">
        <w:rPr>
          <w:b/>
          <w:sz w:val="24"/>
        </w:rPr>
        <w:t xml:space="preserve">.  </w:t>
      </w:r>
      <w:r w:rsidR="00612BF3" w:rsidRPr="00F859EF">
        <w:rPr>
          <w:b/>
          <w:sz w:val="24"/>
        </w:rPr>
        <w:t>DISCUSSION</w:t>
      </w:r>
      <w:proofErr w:type="gramEnd"/>
    </w:p>
    <w:p w:rsidR="00797A1B" w:rsidRPr="00F859EF" w:rsidRDefault="00797A1B" w:rsidP="00F859EF">
      <w:pPr>
        <w:pStyle w:val="BodyTextIndent"/>
        <w:jc w:val="center"/>
        <w:rPr>
          <w:b/>
          <w:sz w:val="24"/>
        </w:rPr>
      </w:pPr>
    </w:p>
    <w:p w:rsidR="006A372B" w:rsidRPr="00F859EF" w:rsidRDefault="006A372B" w:rsidP="00F859EF">
      <w:pPr>
        <w:pStyle w:val="BodyTextIndent"/>
        <w:numPr>
          <w:ilvl w:val="0"/>
          <w:numId w:val="2"/>
        </w:numPr>
        <w:ind w:hanging="720"/>
        <w:rPr>
          <w:b/>
          <w:sz w:val="24"/>
        </w:rPr>
      </w:pPr>
      <w:r w:rsidRPr="00F859EF">
        <w:rPr>
          <w:b/>
          <w:sz w:val="24"/>
        </w:rPr>
        <w:t xml:space="preserve">Please </w:t>
      </w:r>
      <w:r w:rsidR="002A3D4A" w:rsidRPr="00F859EF">
        <w:rPr>
          <w:b/>
          <w:sz w:val="24"/>
        </w:rPr>
        <w:t xml:space="preserve">provide a brief history of the regulated </w:t>
      </w:r>
      <w:r w:rsidRPr="00F859EF">
        <w:rPr>
          <w:b/>
          <w:sz w:val="24"/>
        </w:rPr>
        <w:t xml:space="preserve">operations of </w:t>
      </w:r>
      <w:r w:rsidR="0070584B" w:rsidRPr="00F859EF">
        <w:rPr>
          <w:b/>
          <w:sz w:val="24"/>
        </w:rPr>
        <w:t>the Company</w:t>
      </w:r>
      <w:r w:rsidR="005C3AC8" w:rsidRPr="00F859EF">
        <w:rPr>
          <w:b/>
          <w:sz w:val="24"/>
        </w:rPr>
        <w:t>.</w:t>
      </w:r>
      <w:r w:rsidR="0078291D" w:rsidRPr="00F859EF">
        <w:rPr>
          <w:b/>
          <w:sz w:val="24"/>
        </w:rPr>
        <w:t xml:space="preserve">  </w:t>
      </w:r>
    </w:p>
    <w:p w:rsidR="002A3D4A" w:rsidRPr="00F859EF" w:rsidRDefault="0070584B" w:rsidP="00F859EF">
      <w:pPr>
        <w:pStyle w:val="BodyTextIndent"/>
        <w:numPr>
          <w:ilvl w:val="0"/>
          <w:numId w:val="3"/>
        </w:numPr>
        <w:ind w:hanging="720"/>
        <w:rPr>
          <w:sz w:val="24"/>
        </w:rPr>
      </w:pPr>
      <w:r w:rsidRPr="00F859EF">
        <w:rPr>
          <w:sz w:val="24"/>
        </w:rPr>
        <w:t xml:space="preserve">The Company </w:t>
      </w:r>
      <w:r w:rsidR="006A372B" w:rsidRPr="00F859EF">
        <w:rPr>
          <w:sz w:val="24"/>
        </w:rPr>
        <w:t>has been regulated by the Commission since March 2006</w:t>
      </w:r>
      <w:r w:rsidR="0078291D" w:rsidRPr="00F859EF">
        <w:rPr>
          <w:sz w:val="24"/>
        </w:rPr>
        <w:t xml:space="preserve">.  </w:t>
      </w:r>
      <w:r w:rsidR="002A3D4A" w:rsidRPr="00F859EF">
        <w:rPr>
          <w:sz w:val="24"/>
        </w:rPr>
        <w:t>It operates</w:t>
      </w:r>
      <w:r w:rsidR="006A372B" w:rsidRPr="00F859EF">
        <w:rPr>
          <w:sz w:val="24"/>
        </w:rPr>
        <w:t xml:space="preserve"> </w:t>
      </w:r>
      <w:r w:rsidR="001C1D05" w:rsidRPr="00F859EF">
        <w:rPr>
          <w:sz w:val="24"/>
        </w:rPr>
        <w:t xml:space="preserve">near Kennewick, Washington </w:t>
      </w:r>
      <w:r w:rsidR="008D7AD0" w:rsidRPr="00F859EF">
        <w:rPr>
          <w:sz w:val="24"/>
        </w:rPr>
        <w:t>both</w:t>
      </w:r>
      <w:r w:rsidR="006A372B" w:rsidRPr="00F859EF">
        <w:rPr>
          <w:sz w:val="24"/>
        </w:rPr>
        <w:t xml:space="preserve"> a metered dom</w:t>
      </w:r>
      <w:r w:rsidR="0084440C" w:rsidRPr="00F859EF">
        <w:rPr>
          <w:sz w:val="24"/>
        </w:rPr>
        <w:t xml:space="preserve">estic drinking water </w:t>
      </w:r>
      <w:r w:rsidRPr="00F859EF">
        <w:rPr>
          <w:sz w:val="24"/>
        </w:rPr>
        <w:t>system</w:t>
      </w:r>
      <w:r w:rsidR="0084440C" w:rsidRPr="00F859EF">
        <w:rPr>
          <w:sz w:val="24"/>
        </w:rPr>
        <w:t xml:space="preserve"> </w:t>
      </w:r>
      <w:r w:rsidR="006A372B" w:rsidRPr="00F859EF">
        <w:rPr>
          <w:sz w:val="24"/>
        </w:rPr>
        <w:t xml:space="preserve">and </w:t>
      </w:r>
      <w:r w:rsidR="0084440C" w:rsidRPr="00F859EF">
        <w:rPr>
          <w:sz w:val="24"/>
        </w:rPr>
        <w:t>an</w:t>
      </w:r>
      <w:r w:rsidR="006A372B" w:rsidRPr="00F859EF">
        <w:rPr>
          <w:sz w:val="24"/>
        </w:rPr>
        <w:t xml:space="preserve"> unmetered irrigation s</w:t>
      </w:r>
      <w:r w:rsidRPr="00F859EF">
        <w:rPr>
          <w:sz w:val="24"/>
        </w:rPr>
        <w:t>ystem</w:t>
      </w:r>
      <w:r w:rsidR="00797A1B" w:rsidRPr="00F859EF">
        <w:rPr>
          <w:sz w:val="24"/>
        </w:rPr>
        <w:t xml:space="preserve"> that u</w:t>
      </w:r>
      <w:r w:rsidR="00627744" w:rsidRPr="00F859EF">
        <w:rPr>
          <w:sz w:val="24"/>
        </w:rPr>
        <w:t>s</w:t>
      </w:r>
      <w:r w:rsidR="00797A1B" w:rsidRPr="00F859EF">
        <w:rPr>
          <w:sz w:val="24"/>
        </w:rPr>
        <w:t>es a flat rate structure</w:t>
      </w:r>
      <w:r w:rsidR="0078291D" w:rsidRPr="00F859EF">
        <w:rPr>
          <w:sz w:val="24"/>
        </w:rPr>
        <w:t xml:space="preserve">.  </w:t>
      </w:r>
    </w:p>
    <w:p w:rsidR="00797A1B" w:rsidRPr="00F859EF" w:rsidRDefault="0070584B" w:rsidP="00F859EF">
      <w:pPr>
        <w:pStyle w:val="BodyTextIndent"/>
        <w:ind w:firstLine="720"/>
        <w:rPr>
          <w:sz w:val="24"/>
        </w:rPr>
      </w:pPr>
      <w:r w:rsidRPr="00F859EF">
        <w:rPr>
          <w:sz w:val="24"/>
        </w:rPr>
        <w:t>Docket</w:t>
      </w:r>
      <w:r w:rsidR="006A372B" w:rsidRPr="00F859EF">
        <w:rPr>
          <w:sz w:val="24"/>
        </w:rPr>
        <w:t xml:space="preserve"> UW-090124 was fil</w:t>
      </w:r>
      <w:r w:rsidRPr="00F859EF">
        <w:rPr>
          <w:sz w:val="24"/>
        </w:rPr>
        <w:t>ed</w:t>
      </w:r>
      <w:r w:rsidR="006A372B" w:rsidRPr="00F859EF">
        <w:rPr>
          <w:sz w:val="24"/>
        </w:rPr>
        <w:t xml:space="preserve"> </w:t>
      </w:r>
      <w:r w:rsidRPr="00F859EF">
        <w:rPr>
          <w:sz w:val="24"/>
        </w:rPr>
        <w:t xml:space="preserve">when the Company began serving customers in developments where lot sizes ranged </w:t>
      </w:r>
      <w:r w:rsidR="001C1D05" w:rsidRPr="00F859EF">
        <w:rPr>
          <w:sz w:val="24"/>
        </w:rPr>
        <w:t xml:space="preserve">in size </w:t>
      </w:r>
      <w:r w:rsidRPr="00F859EF">
        <w:rPr>
          <w:sz w:val="24"/>
        </w:rPr>
        <w:t xml:space="preserve">from one-half acre to five and one-half acres.  </w:t>
      </w:r>
      <w:r w:rsidR="00797A1B" w:rsidRPr="00F859EF">
        <w:rPr>
          <w:sz w:val="24"/>
        </w:rPr>
        <w:t xml:space="preserve">The Company realized that </w:t>
      </w:r>
      <w:r w:rsidR="00627744" w:rsidRPr="00F859EF">
        <w:rPr>
          <w:sz w:val="24"/>
        </w:rPr>
        <w:t xml:space="preserve">it was unfair to </w:t>
      </w:r>
      <w:r w:rsidR="00797A1B" w:rsidRPr="00F859EF">
        <w:rPr>
          <w:sz w:val="24"/>
        </w:rPr>
        <w:t>charg</w:t>
      </w:r>
      <w:r w:rsidR="00627744" w:rsidRPr="00F859EF">
        <w:rPr>
          <w:sz w:val="24"/>
        </w:rPr>
        <w:t>e</w:t>
      </w:r>
      <w:r w:rsidR="00797A1B" w:rsidRPr="00F859EF">
        <w:rPr>
          <w:sz w:val="24"/>
        </w:rPr>
        <w:t xml:space="preserve"> </w:t>
      </w:r>
      <w:r w:rsidR="001C1D05" w:rsidRPr="00F859EF">
        <w:rPr>
          <w:sz w:val="24"/>
        </w:rPr>
        <w:t xml:space="preserve">irrigation water service </w:t>
      </w:r>
      <w:r w:rsidR="00797A1B" w:rsidRPr="00F859EF">
        <w:rPr>
          <w:sz w:val="24"/>
        </w:rPr>
        <w:t xml:space="preserve">customers with one-half acre lots the same amount as those with five and one-half acre lots.  </w:t>
      </w:r>
      <w:r w:rsidRPr="00F859EF">
        <w:rPr>
          <w:sz w:val="24"/>
        </w:rPr>
        <w:t>T</w:t>
      </w:r>
      <w:r w:rsidR="006A372B" w:rsidRPr="00F859EF">
        <w:rPr>
          <w:sz w:val="24"/>
        </w:rPr>
        <w:t xml:space="preserve">he </w:t>
      </w:r>
      <w:r w:rsidRPr="00F859EF">
        <w:rPr>
          <w:sz w:val="24"/>
        </w:rPr>
        <w:t xml:space="preserve">filing proposed </w:t>
      </w:r>
      <w:r w:rsidR="006A372B" w:rsidRPr="00F859EF">
        <w:rPr>
          <w:sz w:val="24"/>
        </w:rPr>
        <w:t xml:space="preserve">to change </w:t>
      </w:r>
      <w:r w:rsidRPr="00F859EF">
        <w:rPr>
          <w:sz w:val="24"/>
        </w:rPr>
        <w:t>the Company’s</w:t>
      </w:r>
      <w:r w:rsidR="006A372B" w:rsidRPr="00F859EF">
        <w:rPr>
          <w:sz w:val="24"/>
        </w:rPr>
        <w:t xml:space="preserve"> flat rate irrigation service to a</w:t>
      </w:r>
      <w:r w:rsidR="008D7AD0" w:rsidRPr="00F859EF">
        <w:rPr>
          <w:sz w:val="24"/>
        </w:rPr>
        <w:t xml:space="preserve"> rate structure </w:t>
      </w:r>
      <w:r w:rsidRPr="00F859EF">
        <w:rPr>
          <w:sz w:val="24"/>
        </w:rPr>
        <w:t xml:space="preserve">that </w:t>
      </w:r>
      <w:r w:rsidR="008D7AD0" w:rsidRPr="00F859EF">
        <w:rPr>
          <w:sz w:val="24"/>
        </w:rPr>
        <w:t>includ</w:t>
      </w:r>
      <w:r w:rsidRPr="00F859EF">
        <w:rPr>
          <w:sz w:val="24"/>
        </w:rPr>
        <w:t>ed</w:t>
      </w:r>
      <w:r w:rsidR="008D7AD0" w:rsidRPr="00F859EF">
        <w:rPr>
          <w:sz w:val="24"/>
        </w:rPr>
        <w:t xml:space="preserve"> an</w:t>
      </w:r>
      <w:r w:rsidR="006A372B" w:rsidRPr="00F859EF">
        <w:rPr>
          <w:sz w:val="24"/>
        </w:rPr>
        <w:t xml:space="preserve"> </w:t>
      </w:r>
      <w:r w:rsidR="008D7AD0" w:rsidRPr="00F859EF">
        <w:rPr>
          <w:sz w:val="24"/>
        </w:rPr>
        <w:t>“</w:t>
      </w:r>
      <w:r w:rsidR="006A372B" w:rsidRPr="00F859EF">
        <w:rPr>
          <w:sz w:val="24"/>
        </w:rPr>
        <w:t>outlet fee</w:t>
      </w:r>
      <w:r w:rsidR="008D7AD0" w:rsidRPr="00F859EF">
        <w:rPr>
          <w:sz w:val="24"/>
        </w:rPr>
        <w:t>” similar to a base rate</w:t>
      </w:r>
      <w:r w:rsidRPr="00F859EF">
        <w:rPr>
          <w:sz w:val="24"/>
        </w:rPr>
        <w:t>,</w:t>
      </w:r>
      <w:r w:rsidR="006A372B" w:rsidRPr="00F859EF">
        <w:rPr>
          <w:sz w:val="24"/>
        </w:rPr>
        <w:t xml:space="preserve"> plus </w:t>
      </w:r>
      <w:r w:rsidR="008D7AD0" w:rsidRPr="00F859EF">
        <w:rPr>
          <w:sz w:val="24"/>
        </w:rPr>
        <w:t xml:space="preserve">a prorated, </w:t>
      </w:r>
      <w:r w:rsidR="006A372B" w:rsidRPr="00F859EF">
        <w:rPr>
          <w:sz w:val="24"/>
        </w:rPr>
        <w:t>per-acre charge</w:t>
      </w:r>
      <w:r w:rsidRPr="00F859EF">
        <w:rPr>
          <w:sz w:val="24"/>
        </w:rPr>
        <w:t>.</w:t>
      </w:r>
      <w:r w:rsidR="0078291D" w:rsidRPr="00F859EF">
        <w:rPr>
          <w:sz w:val="24"/>
        </w:rPr>
        <w:t xml:space="preserve"> </w:t>
      </w:r>
      <w:r w:rsidR="00C12EA6">
        <w:rPr>
          <w:sz w:val="24"/>
        </w:rPr>
        <w:t xml:space="preserve"> </w:t>
      </w:r>
    </w:p>
    <w:p w:rsidR="006A372B" w:rsidRPr="00F859EF" w:rsidRDefault="002A3D4A" w:rsidP="00F859EF">
      <w:pPr>
        <w:pStyle w:val="BodyTextIndent"/>
        <w:ind w:firstLine="720"/>
        <w:rPr>
          <w:sz w:val="24"/>
        </w:rPr>
      </w:pPr>
      <w:r w:rsidRPr="00F859EF">
        <w:rPr>
          <w:sz w:val="24"/>
        </w:rPr>
        <w:lastRenderedPageBreak/>
        <w:t xml:space="preserve">However, Docket </w:t>
      </w:r>
      <w:r w:rsidR="006A372B" w:rsidRPr="00F859EF">
        <w:rPr>
          <w:sz w:val="24"/>
        </w:rPr>
        <w:t xml:space="preserve">UW-090124 was withdrawn so the </w:t>
      </w:r>
      <w:r w:rsidRPr="00F859EF">
        <w:rPr>
          <w:sz w:val="24"/>
        </w:rPr>
        <w:t>C</w:t>
      </w:r>
      <w:r w:rsidR="006A372B" w:rsidRPr="00F859EF">
        <w:rPr>
          <w:sz w:val="24"/>
        </w:rPr>
        <w:t xml:space="preserve">ompany could file a rate case </w:t>
      </w:r>
      <w:r w:rsidR="001C1D05" w:rsidRPr="00F859EF">
        <w:rPr>
          <w:sz w:val="24"/>
        </w:rPr>
        <w:t xml:space="preserve">for </w:t>
      </w:r>
      <w:r w:rsidR="006A372B" w:rsidRPr="00F859EF">
        <w:rPr>
          <w:sz w:val="24"/>
        </w:rPr>
        <w:t xml:space="preserve">domestic </w:t>
      </w:r>
      <w:r w:rsidRPr="00F859EF">
        <w:rPr>
          <w:sz w:val="24"/>
        </w:rPr>
        <w:t xml:space="preserve">and </w:t>
      </w:r>
      <w:r w:rsidR="006A372B" w:rsidRPr="00F859EF">
        <w:rPr>
          <w:sz w:val="24"/>
        </w:rPr>
        <w:t xml:space="preserve">irrigation </w:t>
      </w:r>
      <w:r w:rsidRPr="00F859EF">
        <w:rPr>
          <w:sz w:val="24"/>
        </w:rPr>
        <w:t>water service</w:t>
      </w:r>
      <w:r w:rsidR="006A372B" w:rsidRPr="00F859EF">
        <w:rPr>
          <w:sz w:val="24"/>
        </w:rPr>
        <w:t xml:space="preserve"> in </w:t>
      </w:r>
      <w:r w:rsidRPr="00F859EF">
        <w:rPr>
          <w:sz w:val="24"/>
        </w:rPr>
        <w:t>D</w:t>
      </w:r>
      <w:r w:rsidR="006A372B" w:rsidRPr="00F859EF">
        <w:rPr>
          <w:sz w:val="24"/>
        </w:rPr>
        <w:t>ocket UW-090</w:t>
      </w:r>
      <w:r w:rsidR="00CF4878" w:rsidRPr="00F859EF">
        <w:rPr>
          <w:sz w:val="24"/>
        </w:rPr>
        <w:t>732</w:t>
      </w:r>
      <w:r w:rsidR="0078291D" w:rsidRPr="00F859EF">
        <w:rPr>
          <w:sz w:val="24"/>
        </w:rPr>
        <w:t xml:space="preserve">.  </w:t>
      </w:r>
      <w:r w:rsidR="006A372B" w:rsidRPr="00F859EF">
        <w:rPr>
          <w:sz w:val="24"/>
        </w:rPr>
        <w:t>That filing was</w:t>
      </w:r>
      <w:r w:rsidRPr="00F859EF">
        <w:rPr>
          <w:sz w:val="24"/>
        </w:rPr>
        <w:t xml:space="preserve"> also</w:t>
      </w:r>
      <w:r w:rsidR="006A372B" w:rsidRPr="00F859EF">
        <w:rPr>
          <w:sz w:val="24"/>
        </w:rPr>
        <w:t xml:space="preserve"> withdrawn after Staff discovered that nearly all assets used in water production were owned by two affiliated companies, Tri-City Development Corporation and Candy Mountain LLC</w:t>
      </w:r>
      <w:r w:rsidR="0078291D" w:rsidRPr="00F859EF">
        <w:rPr>
          <w:sz w:val="24"/>
        </w:rPr>
        <w:t xml:space="preserve">.  </w:t>
      </w:r>
      <w:r w:rsidR="003930D6" w:rsidRPr="00F859EF">
        <w:rPr>
          <w:sz w:val="24"/>
        </w:rPr>
        <w:t xml:space="preserve">The </w:t>
      </w:r>
      <w:r w:rsidR="001C1D05" w:rsidRPr="00F859EF">
        <w:rPr>
          <w:sz w:val="24"/>
        </w:rPr>
        <w:t>C</w:t>
      </w:r>
      <w:r w:rsidR="003930D6" w:rsidRPr="00F859EF">
        <w:rPr>
          <w:sz w:val="24"/>
        </w:rPr>
        <w:t>ompany currently has another filing (</w:t>
      </w:r>
      <w:r w:rsidR="001C1D05" w:rsidRPr="00F859EF">
        <w:rPr>
          <w:sz w:val="24"/>
        </w:rPr>
        <w:t xml:space="preserve">Docket </w:t>
      </w:r>
      <w:r w:rsidR="003930D6" w:rsidRPr="00F859EF">
        <w:rPr>
          <w:sz w:val="24"/>
        </w:rPr>
        <w:t xml:space="preserve">UW-110220) </w:t>
      </w:r>
      <w:r w:rsidR="001C1D05" w:rsidRPr="00F859EF">
        <w:rPr>
          <w:sz w:val="24"/>
        </w:rPr>
        <w:t xml:space="preserve">pending </w:t>
      </w:r>
      <w:r w:rsidR="003930D6" w:rsidRPr="00F859EF">
        <w:rPr>
          <w:sz w:val="24"/>
        </w:rPr>
        <w:t xml:space="preserve">before the Commission concerning irrigation rates. </w:t>
      </w:r>
    </w:p>
    <w:p w:rsidR="006A372B" w:rsidRPr="00F859EF" w:rsidRDefault="006A372B" w:rsidP="00F859EF">
      <w:pPr>
        <w:pStyle w:val="BodyTextIndent"/>
        <w:rPr>
          <w:b/>
          <w:sz w:val="24"/>
        </w:rPr>
      </w:pPr>
    </w:p>
    <w:p w:rsidR="00FB6F77" w:rsidRPr="00F859EF" w:rsidRDefault="006A372B" w:rsidP="00F859EF">
      <w:pPr>
        <w:pStyle w:val="BodyTextIndent"/>
        <w:rPr>
          <w:sz w:val="24"/>
        </w:rPr>
      </w:pPr>
      <w:r w:rsidRPr="00F859EF">
        <w:rPr>
          <w:b/>
          <w:sz w:val="24"/>
        </w:rPr>
        <w:t>Q</w:t>
      </w:r>
      <w:r w:rsidR="0078291D" w:rsidRPr="00F859EF">
        <w:rPr>
          <w:b/>
          <w:sz w:val="24"/>
        </w:rPr>
        <w:t xml:space="preserve">.  </w:t>
      </w:r>
      <w:r w:rsidRPr="00F859EF">
        <w:rPr>
          <w:b/>
          <w:sz w:val="24"/>
        </w:rPr>
        <w:tab/>
        <w:t xml:space="preserve">Please describe the </w:t>
      </w:r>
      <w:r w:rsidR="00797A1B" w:rsidRPr="00F859EF">
        <w:rPr>
          <w:b/>
          <w:sz w:val="24"/>
        </w:rPr>
        <w:t xml:space="preserve">relevant </w:t>
      </w:r>
      <w:r w:rsidRPr="00F859EF">
        <w:rPr>
          <w:b/>
          <w:sz w:val="24"/>
        </w:rPr>
        <w:t>facts in this docket</w:t>
      </w:r>
      <w:r w:rsidR="0078291D" w:rsidRPr="00F859EF">
        <w:rPr>
          <w:b/>
          <w:sz w:val="24"/>
        </w:rPr>
        <w:t xml:space="preserve">.  </w:t>
      </w:r>
    </w:p>
    <w:p w:rsidR="002415B5" w:rsidRPr="00F859EF" w:rsidRDefault="006A372B" w:rsidP="00F859EF">
      <w:pPr>
        <w:pStyle w:val="BodyTextIndent"/>
        <w:rPr>
          <w:sz w:val="24"/>
        </w:rPr>
      </w:pPr>
      <w:r w:rsidRPr="00F859EF">
        <w:rPr>
          <w:sz w:val="24"/>
        </w:rPr>
        <w:t>A.</w:t>
      </w:r>
      <w:r w:rsidRPr="00F859EF">
        <w:rPr>
          <w:sz w:val="24"/>
        </w:rPr>
        <w:tab/>
      </w:r>
      <w:r w:rsidR="002415B5" w:rsidRPr="00F859EF">
        <w:rPr>
          <w:sz w:val="24"/>
        </w:rPr>
        <w:t xml:space="preserve">The </w:t>
      </w:r>
      <w:r w:rsidR="00797A1B" w:rsidRPr="00F859EF">
        <w:rPr>
          <w:sz w:val="24"/>
        </w:rPr>
        <w:t>C</w:t>
      </w:r>
      <w:r w:rsidR="002415B5" w:rsidRPr="00F859EF">
        <w:rPr>
          <w:sz w:val="24"/>
        </w:rPr>
        <w:t xml:space="preserve">ompany currently has one well which is approximately </w:t>
      </w:r>
      <w:r w:rsidR="00990929" w:rsidRPr="00F859EF">
        <w:rPr>
          <w:sz w:val="24"/>
        </w:rPr>
        <w:t>830</w:t>
      </w:r>
      <w:r w:rsidR="00683322" w:rsidRPr="00F859EF">
        <w:rPr>
          <w:sz w:val="24"/>
        </w:rPr>
        <w:t xml:space="preserve"> feet deep </w:t>
      </w:r>
      <w:r w:rsidR="00BF7024" w:rsidRPr="00F859EF">
        <w:rPr>
          <w:sz w:val="24"/>
        </w:rPr>
        <w:t xml:space="preserve">drilled under a Department of Ecology groundwater permit that allows use of enough water </w:t>
      </w:r>
      <w:r w:rsidR="00627744" w:rsidRPr="00F859EF">
        <w:rPr>
          <w:sz w:val="24"/>
        </w:rPr>
        <w:t>to serve</w:t>
      </w:r>
      <w:r w:rsidR="00BF7024" w:rsidRPr="00F859EF">
        <w:rPr>
          <w:sz w:val="24"/>
        </w:rPr>
        <w:t xml:space="preserve"> </w:t>
      </w:r>
      <w:r w:rsidR="002415B5" w:rsidRPr="00F859EF">
        <w:rPr>
          <w:sz w:val="24"/>
        </w:rPr>
        <w:t xml:space="preserve">100 </w:t>
      </w:r>
      <w:r w:rsidR="00BF7024" w:rsidRPr="00F859EF">
        <w:rPr>
          <w:sz w:val="24"/>
        </w:rPr>
        <w:t xml:space="preserve">drinking water </w:t>
      </w:r>
      <w:r w:rsidR="002415B5" w:rsidRPr="00F859EF">
        <w:rPr>
          <w:sz w:val="24"/>
        </w:rPr>
        <w:t>customers</w:t>
      </w:r>
      <w:r w:rsidR="0078291D" w:rsidRPr="00F859EF">
        <w:rPr>
          <w:sz w:val="24"/>
        </w:rPr>
        <w:t xml:space="preserve">.  </w:t>
      </w:r>
      <w:r w:rsidR="002415B5" w:rsidRPr="00F859EF">
        <w:rPr>
          <w:sz w:val="24"/>
        </w:rPr>
        <w:t xml:space="preserve">At the time of the filing, the </w:t>
      </w:r>
      <w:r w:rsidR="00797A1B" w:rsidRPr="00F859EF">
        <w:rPr>
          <w:sz w:val="24"/>
        </w:rPr>
        <w:t>C</w:t>
      </w:r>
      <w:r w:rsidR="002415B5" w:rsidRPr="00F859EF">
        <w:rPr>
          <w:sz w:val="24"/>
        </w:rPr>
        <w:t>ompany had 85 domestic drinking water customers</w:t>
      </w:r>
      <w:r w:rsidR="0078291D" w:rsidRPr="00F859EF">
        <w:rPr>
          <w:sz w:val="24"/>
        </w:rPr>
        <w:t xml:space="preserve">.  </w:t>
      </w:r>
      <w:r w:rsidR="002415B5" w:rsidRPr="00F859EF">
        <w:rPr>
          <w:sz w:val="24"/>
        </w:rPr>
        <w:t>Since the first well is nearing</w:t>
      </w:r>
      <w:r w:rsidR="00A64DE1" w:rsidRPr="00F859EF">
        <w:rPr>
          <w:sz w:val="24"/>
        </w:rPr>
        <w:t xml:space="preserve"> </w:t>
      </w:r>
      <w:r w:rsidR="002415B5" w:rsidRPr="00F859EF">
        <w:rPr>
          <w:sz w:val="24"/>
        </w:rPr>
        <w:t>capacity,</w:t>
      </w:r>
      <w:r w:rsidR="00A64DE1" w:rsidRPr="00F859EF">
        <w:rPr>
          <w:sz w:val="24"/>
        </w:rPr>
        <w:t xml:space="preserve"> </w:t>
      </w:r>
      <w:r w:rsidR="002415B5" w:rsidRPr="00F859EF">
        <w:rPr>
          <w:sz w:val="24"/>
        </w:rPr>
        <w:t xml:space="preserve">the </w:t>
      </w:r>
      <w:r w:rsidR="00797A1B" w:rsidRPr="00F859EF">
        <w:rPr>
          <w:sz w:val="24"/>
        </w:rPr>
        <w:t>C</w:t>
      </w:r>
      <w:r w:rsidR="002415B5" w:rsidRPr="00F859EF">
        <w:rPr>
          <w:sz w:val="24"/>
        </w:rPr>
        <w:t>ompany plan</w:t>
      </w:r>
      <w:r w:rsidR="00697D73" w:rsidRPr="00F859EF">
        <w:rPr>
          <w:sz w:val="24"/>
        </w:rPr>
        <w:t>ned</w:t>
      </w:r>
      <w:r w:rsidR="002415B5" w:rsidRPr="00F859EF">
        <w:rPr>
          <w:sz w:val="24"/>
        </w:rPr>
        <w:t xml:space="preserve"> to construct</w:t>
      </w:r>
      <w:r w:rsidR="00797A1B" w:rsidRPr="00F859EF">
        <w:rPr>
          <w:sz w:val="24"/>
        </w:rPr>
        <w:t xml:space="preserve"> a </w:t>
      </w:r>
      <w:r w:rsidR="002415B5" w:rsidRPr="00F859EF">
        <w:rPr>
          <w:sz w:val="24"/>
        </w:rPr>
        <w:t>second drinking water well</w:t>
      </w:r>
      <w:r w:rsidR="0078291D" w:rsidRPr="00F859EF">
        <w:rPr>
          <w:sz w:val="24"/>
        </w:rPr>
        <w:t xml:space="preserve">.  </w:t>
      </w:r>
      <w:r w:rsidR="002415B5" w:rsidRPr="00F859EF">
        <w:rPr>
          <w:sz w:val="24"/>
        </w:rPr>
        <w:t xml:space="preserve">The </w:t>
      </w:r>
      <w:r w:rsidR="00797A1B" w:rsidRPr="00F859EF">
        <w:rPr>
          <w:sz w:val="24"/>
        </w:rPr>
        <w:t>C</w:t>
      </w:r>
      <w:r w:rsidR="002415B5" w:rsidRPr="00F859EF">
        <w:rPr>
          <w:sz w:val="24"/>
        </w:rPr>
        <w:t xml:space="preserve">ompany anticipates that the </w:t>
      </w:r>
      <w:r w:rsidR="00797A1B" w:rsidRPr="00F859EF">
        <w:rPr>
          <w:sz w:val="24"/>
        </w:rPr>
        <w:t>existing and new</w:t>
      </w:r>
      <w:r w:rsidR="002415B5" w:rsidRPr="00F859EF">
        <w:rPr>
          <w:sz w:val="24"/>
        </w:rPr>
        <w:t xml:space="preserve"> wells will serve 360 customers total</w:t>
      </w:r>
      <w:r w:rsidR="0078291D" w:rsidRPr="00F859EF">
        <w:rPr>
          <w:sz w:val="24"/>
        </w:rPr>
        <w:t xml:space="preserve">.  </w:t>
      </w:r>
      <w:r w:rsidR="006D2C86" w:rsidRPr="00F859EF">
        <w:rPr>
          <w:sz w:val="24"/>
        </w:rPr>
        <w:t xml:space="preserve">The </w:t>
      </w:r>
      <w:r w:rsidR="00797A1B" w:rsidRPr="00F859EF">
        <w:rPr>
          <w:sz w:val="24"/>
        </w:rPr>
        <w:t>C</w:t>
      </w:r>
      <w:r w:rsidR="006D2C86" w:rsidRPr="00F859EF">
        <w:rPr>
          <w:sz w:val="24"/>
        </w:rPr>
        <w:t xml:space="preserve">ompany </w:t>
      </w:r>
      <w:r w:rsidR="001C1D05" w:rsidRPr="00F859EF">
        <w:rPr>
          <w:sz w:val="24"/>
        </w:rPr>
        <w:t xml:space="preserve">assumes </w:t>
      </w:r>
      <w:r w:rsidR="006D2C86" w:rsidRPr="00F859EF">
        <w:rPr>
          <w:sz w:val="24"/>
        </w:rPr>
        <w:t xml:space="preserve">that the 85 customers would receive half the benefit of the new well </w:t>
      </w:r>
      <w:r w:rsidR="001C1D05" w:rsidRPr="00F859EF">
        <w:rPr>
          <w:sz w:val="24"/>
        </w:rPr>
        <w:t xml:space="preserve">as </w:t>
      </w:r>
      <w:r w:rsidR="006D2C86" w:rsidRPr="00F859EF">
        <w:rPr>
          <w:sz w:val="24"/>
        </w:rPr>
        <w:t>a redundant water source</w:t>
      </w:r>
      <w:r w:rsidR="002E15A0" w:rsidRPr="00F859EF">
        <w:rPr>
          <w:sz w:val="24"/>
        </w:rPr>
        <w:t>,</w:t>
      </w:r>
      <w:r w:rsidR="006D2C86" w:rsidRPr="00F859EF">
        <w:rPr>
          <w:sz w:val="24"/>
        </w:rPr>
        <w:t xml:space="preserve"> and so it believed that the existing customers should pay half </w:t>
      </w:r>
      <w:r w:rsidR="00627744" w:rsidRPr="00F859EF">
        <w:rPr>
          <w:sz w:val="24"/>
        </w:rPr>
        <w:t xml:space="preserve">of </w:t>
      </w:r>
      <w:r w:rsidR="006D2C86" w:rsidRPr="00F859EF">
        <w:rPr>
          <w:sz w:val="24"/>
        </w:rPr>
        <w:t xml:space="preserve">the </w:t>
      </w:r>
      <w:r w:rsidR="00797A1B" w:rsidRPr="00F859EF">
        <w:rPr>
          <w:sz w:val="24"/>
        </w:rPr>
        <w:t xml:space="preserve">$230,000 </w:t>
      </w:r>
      <w:r w:rsidR="006D2C86" w:rsidRPr="00F859EF">
        <w:rPr>
          <w:sz w:val="24"/>
        </w:rPr>
        <w:t xml:space="preserve">cost of </w:t>
      </w:r>
      <w:r w:rsidR="00797A1B" w:rsidRPr="00F859EF">
        <w:rPr>
          <w:sz w:val="24"/>
        </w:rPr>
        <w:t xml:space="preserve">constructing </w:t>
      </w:r>
      <w:r w:rsidR="006D2C86" w:rsidRPr="00F859EF">
        <w:rPr>
          <w:sz w:val="24"/>
        </w:rPr>
        <w:t>the new well</w:t>
      </w:r>
      <w:r w:rsidR="0078291D" w:rsidRPr="00F859EF">
        <w:rPr>
          <w:sz w:val="24"/>
        </w:rPr>
        <w:t xml:space="preserve">.  </w:t>
      </w:r>
      <w:r w:rsidR="006D2C86" w:rsidRPr="00F859EF">
        <w:rPr>
          <w:sz w:val="24"/>
        </w:rPr>
        <w:t xml:space="preserve"> </w:t>
      </w:r>
    </w:p>
    <w:p w:rsidR="00EB2689" w:rsidRPr="00F859EF" w:rsidRDefault="00EB2689" w:rsidP="00F859EF">
      <w:pPr>
        <w:pStyle w:val="BodyTextIndent"/>
        <w:rPr>
          <w:sz w:val="24"/>
        </w:rPr>
      </w:pPr>
    </w:p>
    <w:p w:rsidR="00EB2689" w:rsidRPr="00F859EF" w:rsidRDefault="00EB2689" w:rsidP="00F859EF">
      <w:pPr>
        <w:pStyle w:val="BodyTextIndent"/>
        <w:rPr>
          <w:b/>
          <w:sz w:val="24"/>
        </w:rPr>
      </w:pPr>
      <w:r w:rsidRPr="00F859EF">
        <w:rPr>
          <w:b/>
          <w:sz w:val="24"/>
        </w:rPr>
        <w:t>Q.</w:t>
      </w:r>
      <w:r w:rsidRPr="00F859EF">
        <w:rPr>
          <w:b/>
          <w:sz w:val="24"/>
        </w:rPr>
        <w:tab/>
        <w:t xml:space="preserve">How does the Company </w:t>
      </w:r>
      <w:proofErr w:type="gramStart"/>
      <w:r w:rsidRPr="00F859EF">
        <w:rPr>
          <w:b/>
          <w:sz w:val="24"/>
        </w:rPr>
        <w:t>propose</w:t>
      </w:r>
      <w:proofErr w:type="gramEnd"/>
      <w:r w:rsidRPr="00F859EF">
        <w:rPr>
          <w:b/>
          <w:sz w:val="24"/>
        </w:rPr>
        <w:t xml:space="preserve"> to recover the cost of new well construction?</w:t>
      </w:r>
    </w:p>
    <w:p w:rsidR="002E15A0" w:rsidRPr="00F859EF" w:rsidRDefault="00EB2689" w:rsidP="00F859EF">
      <w:pPr>
        <w:pStyle w:val="BodyTextIndent"/>
        <w:rPr>
          <w:sz w:val="24"/>
        </w:rPr>
      </w:pPr>
      <w:r w:rsidRPr="00F859EF">
        <w:rPr>
          <w:sz w:val="24"/>
        </w:rPr>
        <w:t>A.</w:t>
      </w:r>
      <w:r w:rsidRPr="00F859EF">
        <w:rPr>
          <w:sz w:val="24"/>
        </w:rPr>
        <w:tab/>
      </w:r>
      <w:r w:rsidR="002415B5" w:rsidRPr="00F859EF">
        <w:rPr>
          <w:sz w:val="24"/>
        </w:rPr>
        <w:t xml:space="preserve">The </w:t>
      </w:r>
      <w:r w:rsidR="00797A1B" w:rsidRPr="00F859EF">
        <w:rPr>
          <w:sz w:val="24"/>
        </w:rPr>
        <w:t>C</w:t>
      </w:r>
      <w:r w:rsidR="002415B5" w:rsidRPr="00F859EF">
        <w:rPr>
          <w:sz w:val="24"/>
        </w:rPr>
        <w:t>ompany propose</w:t>
      </w:r>
      <w:r w:rsidR="001C1D05" w:rsidRPr="00F859EF">
        <w:rPr>
          <w:sz w:val="24"/>
        </w:rPr>
        <w:t>s</w:t>
      </w:r>
      <w:r w:rsidR="002415B5" w:rsidRPr="00F859EF">
        <w:rPr>
          <w:sz w:val="24"/>
        </w:rPr>
        <w:t xml:space="preserve"> two sources of funds to raise the </w:t>
      </w:r>
      <w:r w:rsidR="00990B00" w:rsidRPr="00F859EF">
        <w:rPr>
          <w:sz w:val="24"/>
        </w:rPr>
        <w:t>$230,000 needed to build the</w:t>
      </w:r>
      <w:r w:rsidR="002415B5" w:rsidRPr="00F859EF">
        <w:rPr>
          <w:sz w:val="24"/>
        </w:rPr>
        <w:t xml:space="preserve"> new drinking water well</w:t>
      </w:r>
      <w:r w:rsidR="0078291D" w:rsidRPr="00F859EF">
        <w:rPr>
          <w:sz w:val="24"/>
        </w:rPr>
        <w:t xml:space="preserve">.  </w:t>
      </w:r>
      <w:r w:rsidR="002415B5" w:rsidRPr="00F859EF">
        <w:rPr>
          <w:sz w:val="24"/>
        </w:rPr>
        <w:t xml:space="preserve">The first funding source </w:t>
      </w:r>
      <w:r w:rsidR="005A3F1E" w:rsidRPr="00F859EF">
        <w:rPr>
          <w:sz w:val="24"/>
        </w:rPr>
        <w:t xml:space="preserve">would collect $115,000 through </w:t>
      </w:r>
      <w:r w:rsidR="002415B5" w:rsidRPr="00F859EF">
        <w:rPr>
          <w:sz w:val="24"/>
        </w:rPr>
        <w:t>a monthly $11.60 surcharge to be paid by all customers in order to service a commercial</w:t>
      </w:r>
      <w:r w:rsidR="006D2C86" w:rsidRPr="00F859EF">
        <w:rPr>
          <w:sz w:val="24"/>
        </w:rPr>
        <w:t xml:space="preserve"> </w:t>
      </w:r>
      <w:r w:rsidR="002415B5" w:rsidRPr="00F859EF">
        <w:rPr>
          <w:sz w:val="24"/>
        </w:rPr>
        <w:t>loan</w:t>
      </w:r>
      <w:r w:rsidR="006D2C86" w:rsidRPr="00F859EF">
        <w:rPr>
          <w:sz w:val="24"/>
        </w:rPr>
        <w:t xml:space="preserve"> </w:t>
      </w:r>
      <w:r w:rsidR="0084440C" w:rsidRPr="00F859EF">
        <w:rPr>
          <w:sz w:val="24"/>
        </w:rPr>
        <w:t xml:space="preserve">that the </w:t>
      </w:r>
      <w:r w:rsidR="00797A1B" w:rsidRPr="00F859EF">
        <w:rPr>
          <w:sz w:val="24"/>
        </w:rPr>
        <w:t>C</w:t>
      </w:r>
      <w:r w:rsidR="0084440C" w:rsidRPr="00F859EF">
        <w:rPr>
          <w:sz w:val="24"/>
        </w:rPr>
        <w:t>ompany</w:t>
      </w:r>
      <w:r w:rsidR="002415B5" w:rsidRPr="00F859EF">
        <w:rPr>
          <w:sz w:val="24"/>
        </w:rPr>
        <w:t xml:space="preserve"> ha</w:t>
      </w:r>
      <w:r w:rsidR="00797A1B" w:rsidRPr="00F859EF">
        <w:rPr>
          <w:sz w:val="24"/>
        </w:rPr>
        <w:t>s</w:t>
      </w:r>
      <w:r w:rsidR="002415B5" w:rsidRPr="00F859EF">
        <w:rPr>
          <w:sz w:val="24"/>
        </w:rPr>
        <w:t xml:space="preserve"> secured at 6.25</w:t>
      </w:r>
      <w:r w:rsidR="0084440C" w:rsidRPr="00F859EF">
        <w:rPr>
          <w:sz w:val="24"/>
        </w:rPr>
        <w:t xml:space="preserve"> percent</w:t>
      </w:r>
      <w:r w:rsidR="002415B5" w:rsidRPr="00F859EF">
        <w:rPr>
          <w:sz w:val="24"/>
        </w:rPr>
        <w:t xml:space="preserve"> </w:t>
      </w:r>
      <w:r w:rsidR="009F4070" w:rsidRPr="00F859EF">
        <w:rPr>
          <w:sz w:val="24"/>
        </w:rPr>
        <w:t>i</w:t>
      </w:r>
      <w:r w:rsidR="002415B5" w:rsidRPr="00F859EF">
        <w:rPr>
          <w:sz w:val="24"/>
        </w:rPr>
        <w:t>nterest</w:t>
      </w:r>
      <w:r w:rsidR="0078291D" w:rsidRPr="00F859EF">
        <w:rPr>
          <w:sz w:val="24"/>
        </w:rPr>
        <w:t xml:space="preserve">.  </w:t>
      </w:r>
      <w:r w:rsidR="002415B5" w:rsidRPr="00F859EF">
        <w:rPr>
          <w:sz w:val="24"/>
        </w:rPr>
        <w:t xml:space="preserve">The $11.60 </w:t>
      </w:r>
      <w:r w:rsidR="002415B5" w:rsidRPr="00F859EF">
        <w:rPr>
          <w:sz w:val="24"/>
        </w:rPr>
        <w:lastRenderedPageBreak/>
        <w:t>month</w:t>
      </w:r>
      <w:r w:rsidR="00797A1B" w:rsidRPr="00F859EF">
        <w:rPr>
          <w:sz w:val="24"/>
        </w:rPr>
        <w:t>ly</w:t>
      </w:r>
      <w:r w:rsidR="002415B5" w:rsidRPr="00F859EF">
        <w:rPr>
          <w:sz w:val="24"/>
        </w:rPr>
        <w:t xml:space="preserve"> payment</w:t>
      </w:r>
      <w:r w:rsidR="002E15A0" w:rsidRPr="00F859EF">
        <w:rPr>
          <w:sz w:val="24"/>
        </w:rPr>
        <w:t xml:space="preserve"> is </w:t>
      </w:r>
      <w:r w:rsidR="002415B5" w:rsidRPr="00F859EF">
        <w:rPr>
          <w:sz w:val="24"/>
        </w:rPr>
        <w:t xml:space="preserve">in addition to a base rate of $40.00 per month plus </w:t>
      </w:r>
      <w:r w:rsidRPr="00F859EF">
        <w:rPr>
          <w:sz w:val="24"/>
        </w:rPr>
        <w:t xml:space="preserve">a </w:t>
      </w:r>
      <w:r w:rsidR="002415B5" w:rsidRPr="00F859EF">
        <w:rPr>
          <w:sz w:val="24"/>
        </w:rPr>
        <w:t>us</w:t>
      </w:r>
      <w:r w:rsidR="002E15A0" w:rsidRPr="00F859EF">
        <w:rPr>
          <w:sz w:val="24"/>
        </w:rPr>
        <w:t>age</w:t>
      </w:r>
      <w:r w:rsidR="002415B5" w:rsidRPr="00F859EF">
        <w:rPr>
          <w:sz w:val="24"/>
        </w:rPr>
        <w:t xml:space="preserve"> charge of $1.00 per 100 cubic feet per customer</w:t>
      </w:r>
      <w:r w:rsidR="0078291D" w:rsidRPr="00F859EF">
        <w:rPr>
          <w:sz w:val="24"/>
        </w:rPr>
        <w:t xml:space="preserve">.  </w:t>
      </w:r>
      <w:r w:rsidR="009F4070" w:rsidRPr="00F859EF">
        <w:rPr>
          <w:sz w:val="24"/>
        </w:rPr>
        <w:t xml:space="preserve">The </w:t>
      </w:r>
      <w:r w:rsidR="00797A1B" w:rsidRPr="00F859EF">
        <w:rPr>
          <w:sz w:val="24"/>
        </w:rPr>
        <w:t>C</w:t>
      </w:r>
      <w:r w:rsidR="009F4070" w:rsidRPr="00F859EF">
        <w:rPr>
          <w:sz w:val="24"/>
        </w:rPr>
        <w:t>ompany</w:t>
      </w:r>
      <w:r w:rsidR="0084440C" w:rsidRPr="00F859EF">
        <w:rPr>
          <w:sz w:val="24"/>
        </w:rPr>
        <w:t>,</w:t>
      </w:r>
      <w:r w:rsidR="009F4070" w:rsidRPr="00F859EF">
        <w:rPr>
          <w:sz w:val="24"/>
        </w:rPr>
        <w:t xml:space="preserve"> in response to </w:t>
      </w:r>
      <w:r w:rsidR="002E15A0" w:rsidRPr="00F859EF">
        <w:rPr>
          <w:sz w:val="24"/>
        </w:rPr>
        <w:t xml:space="preserve">Staff </w:t>
      </w:r>
      <w:r w:rsidR="009F4070" w:rsidRPr="00F859EF">
        <w:rPr>
          <w:sz w:val="24"/>
        </w:rPr>
        <w:t>Data Request 1</w:t>
      </w:r>
      <w:r w:rsidR="002E15A0" w:rsidRPr="00F859EF">
        <w:rPr>
          <w:sz w:val="24"/>
        </w:rPr>
        <w:t xml:space="preserve">, </w:t>
      </w:r>
      <w:r w:rsidR="002573C9" w:rsidRPr="00F859EF">
        <w:rPr>
          <w:sz w:val="24"/>
        </w:rPr>
        <w:t>Item</w:t>
      </w:r>
      <w:r w:rsidR="002E15A0" w:rsidRPr="00F859EF">
        <w:rPr>
          <w:sz w:val="24"/>
        </w:rPr>
        <w:t xml:space="preserve"> </w:t>
      </w:r>
      <w:r w:rsidR="009F4070" w:rsidRPr="00F859EF">
        <w:rPr>
          <w:sz w:val="24"/>
        </w:rPr>
        <w:t xml:space="preserve">8, stated that the average customer also incurs $7.00-$8.00 per month in usage charges for </w:t>
      </w:r>
      <w:r w:rsidR="00662C94" w:rsidRPr="00F859EF">
        <w:rPr>
          <w:sz w:val="24"/>
        </w:rPr>
        <w:t>an</w:t>
      </w:r>
      <w:r w:rsidR="009F4070" w:rsidRPr="00F859EF">
        <w:rPr>
          <w:sz w:val="24"/>
        </w:rPr>
        <w:t xml:space="preserve"> </w:t>
      </w:r>
      <w:r w:rsidR="0078291D" w:rsidRPr="00F859EF">
        <w:rPr>
          <w:sz w:val="24"/>
        </w:rPr>
        <w:t>average</w:t>
      </w:r>
      <w:r w:rsidR="009F4070" w:rsidRPr="00F859EF">
        <w:rPr>
          <w:sz w:val="24"/>
        </w:rPr>
        <w:t xml:space="preserve"> monthly bill of $47.50</w:t>
      </w:r>
      <w:r w:rsidR="0078291D" w:rsidRPr="00F859EF">
        <w:rPr>
          <w:sz w:val="24"/>
        </w:rPr>
        <w:t xml:space="preserve">.  </w:t>
      </w:r>
      <w:r w:rsidR="002E15A0" w:rsidRPr="00F859EF">
        <w:rPr>
          <w:sz w:val="24"/>
        </w:rPr>
        <w:t>Thus, t</w:t>
      </w:r>
      <w:r w:rsidR="009F4070" w:rsidRPr="00F859EF">
        <w:rPr>
          <w:sz w:val="24"/>
        </w:rPr>
        <w:t xml:space="preserve">he $11.60 </w:t>
      </w:r>
      <w:r w:rsidR="002E15A0" w:rsidRPr="00F859EF">
        <w:rPr>
          <w:sz w:val="24"/>
        </w:rPr>
        <w:t xml:space="preserve">proposed </w:t>
      </w:r>
      <w:r w:rsidR="009F4070" w:rsidRPr="00F859EF">
        <w:rPr>
          <w:sz w:val="24"/>
        </w:rPr>
        <w:t>surcharge would represent a</w:t>
      </w:r>
      <w:r w:rsidR="00627744" w:rsidRPr="00F859EF">
        <w:rPr>
          <w:sz w:val="24"/>
        </w:rPr>
        <w:t xml:space="preserve">n average </w:t>
      </w:r>
      <w:r w:rsidR="009F4070" w:rsidRPr="00F859EF">
        <w:rPr>
          <w:sz w:val="24"/>
        </w:rPr>
        <w:t>24.4</w:t>
      </w:r>
      <w:r w:rsidR="0084440C" w:rsidRPr="00F859EF">
        <w:rPr>
          <w:sz w:val="24"/>
        </w:rPr>
        <w:t xml:space="preserve"> percent</w:t>
      </w:r>
      <w:r w:rsidR="009F4070" w:rsidRPr="00F859EF">
        <w:rPr>
          <w:sz w:val="24"/>
        </w:rPr>
        <w:t xml:space="preserve"> in</w:t>
      </w:r>
      <w:r w:rsidR="0078291D" w:rsidRPr="00F859EF">
        <w:rPr>
          <w:sz w:val="24"/>
        </w:rPr>
        <w:t>crease in total monthly cost to</w:t>
      </w:r>
      <w:r w:rsidR="009F4070" w:rsidRPr="00F859EF">
        <w:rPr>
          <w:sz w:val="24"/>
        </w:rPr>
        <w:t xml:space="preserve"> existing customers</w:t>
      </w:r>
      <w:r w:rsidR="0078291D" w:rsidRPr="00F859EF">
        <w:rPr>
          <w:sz w:val="24"/>
        </w:rPr>
        <w:t xml:space="preserve">.  </w:t>
      </w:r>
      <w:r w:rsidR="002415B5" w:rsidRPr="00F859EF">
        <w:rPr>
          <w:sz w:val="24"/>
        </w:rPr>
        <w:t xml:space="preserve">The $11.60 monthly payment from each of the </w:t>
      </w:r>
      <w:r w:rsidR="002E15A0" w:rsidRPr="00F859EF">
        <w:rPr>
          <w:sz w:val="24"/>
        </w:rPr>
        <w:t xml:space="preserve">existing </w:t>
      </w:r>
      <w:r w:rsidR="002415B5" w:rsidRPr="00F859EF">
        <w:rPr>
          <w:sz w:val="24"/>
        </w:rPr>
        <w:t xml:space="preserve">85 customers </w:t>
      </w:r>
      <w:r w:rsidR="00AB633F" w:rsidRPr="00F859EF">
        <w:rPr>
          <w:sz w:val="24"/>
        </w:rPr>
        <w:t xml:space="preserve">at the time of the filing </w:t>
      </w:r>
      <w:r w:rsidR="002415B5" w:rsidRPr="00F859EF">
        <w:rPr>
          <w:sz w:val="24"/>
        </w:rPr>
        <w:t>was calculated to exactly cover the</w:t>
      </w:r>
      <w:r w:rsidR="0084440C" w:rsidRPr="00F859EF">
        <w:rPr>
          <w:sz w:val="24"/>
        </w:rPr>
        <w:t xml:space="preserve"> principal and interest payments </w:t>
      </w:r>
      <w:r w:rsidR="002415B5" w:rsidRPr="00F859EF">
        <w:rPr>
          <w:sz w:val="24"/>
        </w:rPr>
        <w:t xml:space="preserve">of the bank loan, with no contribution from the </w:t>
      </w:r>
      <w:r w:rsidR="002E15A0" w:rsidRPr="00F859EF">
        <w:rPr>
          <w:sz w:val="24"/>
        </w:rPr>
        <w:t>C</w:t>
      </w:r>
      <w:r w:rsidR="002415B5" w:rsidRPr="00F859EF">
        <w:rPr>
          <w:sz w:val="24"/>
        </w:rPr>
        <w:t>ompany</w:t>
      </w:r>
      <w:r w:rsidR="0078291D" w:rsidRPr="00F859EF">
        <w:rPr>
          <w:sz w:val="24"/>
        </w:rPr>
        <w:t xml:space="preserve">.  </w:t>
      </w:r>
    </w:p>
    <w:p w:rsidR="002E15A0" w:rsidRPr="00F859EF" w:rsidRDefault="00EB2689" w:rsidP="00F859EF">
      <w:pPr>
        <w:pStyle w:val="BodyTextIndent"/>
        <w:ind w:firstLine="720"/>
        <w:rPr>
          <w:sz w:val="24"/>
        </w:rPr>
      </w:pPr>
      <w:r w:rsidRPr="00F859EF">
        <w:rPr>
          <w:sz w:val="24"/>
        </w:rPr>
        <w:t>N</w:t>
      </w:r>
      <w:r w:rsidR="00990B00" w:rsidRPr="00F859EF">
        <w:rPr>
          <w:sz w:val="24"/>
        </w:rPr>
        <w:t xml:space="preserve">o adjustments to this amount </w:t>
      </w:r>
      <w:r w:rsidR="002E15A0" w:rsidRPr="00F859EF">
        <w:rPr>
          <w:sz w:val="24"/>
        </w:rPr>
        <w:t xml:space="preserve">would be applied </w:t>
      </w:r>
      <w:r w:rsidR="00990B00" w:rsidRPr="00F859EF">
        <w:rPr>
          <w:sz w:val="24"/>
        </w:rPr>
        <w:t>as more customers subscribed to water service</w:t>
      </w:r>
      <w:r w:rsidR="002E15A0" w:rsidRPr="00F859EF">
        <w:rPr>
          <w:sz w:val="24"/>
        </w:rPr>
        <w:t xml:space="preserve">.  Nor did the Company propose a </w:t>
      </w:r>
      <w:r w:rsidR="00990B00" w:rsidRPr="00F859EF">
        <w:rPr>
          <w:sz w:val="24"/>
        </w:rPr>
        <w:t>maximum collection amount corresponding to th</w:t>
      </w:r>
      <w:r w:rsidR="00F365FF" w:rsidRPr="00F859EF">
        <w:rPr>
          <w:sz w:val="24"/>
        </w:rPr>
        <w:t>e cost of the loan</w:t>
      </w:r>
      <w:r w:rsidR="002E15A0" w:rsidRPr="00F859EF">
        <w:rPr>
          <w:sz w:val="24"/>
        </w:rPr>
        <w:t xml:space="preserve">.  As a result, </w:t>
      </w:r>
      <w:r w:rsidR="00F365FF" w:rsidRPr="00F859EF">
        <w:rPr>
          <w:sz w:val="24"/>
        </w:rPr>
        <w:t xml:space="preserve">the surcharge </w:t>
      </w:r>
      <w:r w:rsidR="002E15A0" w:rsidRPr="00F859EF">
        <w:rPr>
          <w:sz w:val="24"/>
        </w:rPr>
        <w:t>c</w:t>
      </w:r>
      <w:r w:rsidR="00F365FF" w:rsidRPr="00F859EF">
        <w:rPr>
          <w:sz w:val="24"/>
        </w:rPr>
        <w:t xml:space="preserve">ould generate funds in excess of the amount needed to service </w:t>
      </w:r>
      <w:r w:rsidR="00D95AFB" w:rsidRPr="00F859EF">
        <w:rPr>
          <w:sz w:val="24"/>
        </w:rPr>
        <w:t xml:space="preserve">the </w:t>
      </w:r>
      <w:r w:rsidR="00F365FF" w:rsidRPr="00F859EF">
        <w:rPr>
          <w:sz w:val="24"/>
        </w:rPr>
        <w:t>loan</w:t>
      </w:r>
      <w:r w:rsidR="00683322" w:rsidRPr="00F859EF">
        <w:rPr>
          <w:sz w:val="24"/>
        </w:rPr>
        <w:t xml:space="preserve">, depending upon how many customers subscribed to the </w:t>
      </w:r>
      <w:r w:rsidR="006D16FD" w:rsidRPr="00F859EF">
        <w:rPr>
          <w:sz w:val="24"/>
        </w:rPr>
        <w:t xml:space="preserve">drinking </w:t>
      </w:r>
      <w:r w:rsidR="00683322" w:rsidRPr="00F859EF">
        <w:rPr>
          <w:sz w:val="24"/>
        </w:rPr>
        <w:t>water service</w:t>
      </w:r>
      <w:r w:rsidR="0078291D" w:rsidRPr="00F859EF">
        <w:rPr>
          <w:sz w:val="24"/>
        </w:rPr>
        <w:t xml:space="preserve">.  </w:t>
      </w:r>
    </w:p>
    <w:p w:rsidR="006A372B" w:rsidRPr="00F859EF" w:rsidRDefault="0078291D" w:rsidP="00F859EF">
      <w:pPr>
        <w:pStyle w:val="BodyTextIndent"/>
        <w:ind w:firstLine="720"/>
        <w:rPr>
          <w:sz w:val="24"/>
        </w:rPr>
      </w:pPr>
      <w:r w:rsidRPr="00F859EF">
        <w:rPr>
          <w:sz w:val="24"/>
        </w:rPr>
        <w:t xml:space="preserve">The </w:t>
      </w:r>
      <w:r w:rsidR="002E15A0" w:rsidRPr="00F859EF">
        <w:rPr>
          <w:sz w:val="24"/>
        </w:rPr>
        <w:t>C</w:t>
      </w:r>
      <w:r w:rsidRPr="00F859EF">
        <w:rPr>
          <w:sz w:val="24"/>
        </w:rPr>
        <w:t xml:space="preserve">ompany </w:t>
      </w:r>
      <w:r w:rsidR="002E15A0" w:rsidRPr="00F859EF">
        <w:rPr>
          <w:sz w:val="24"/>
        </w:rPr>
        <w:t xml:space="preserve">has </w:t>
      </w:r>
      <w:r w:rsidRPr="00F859EF">
        <w:rPr>
          <w:sz w:val="24"/>
        </w:rPr>
        <w:t xml:space="preserve">indicated </w:t>
      </w:r>
      <w:r w:rsidR="00AE50EA">
        <w:rPr>
          <w:sz w:val="24"/>
        </w:rPr>
        <w:t xml:space="preserve">in response to a Staff data request </w:t>
      </w:r>
      <w:r w:rsidRPr="00F859EF">
        <w:rPr>
          <w:sz w:val="24"/>
        </w:rPr>
        <w:t xml:space="preserve">a willingness to </w:t>
      </w:r>
      <w:r w:rsidR="002E15A0" w:rsidRPr="00F859EF">
        <w:rPr>
          <w:sz w:val="24"/>
        </w:rPr>
        <w:t xml:space="preserve">include in the tariff </w:t>
      </w:r>
      <w:r w:rsidRPr="00F859EF">
        <w:rPr>
          <w:sz w:val="24"/>
        </w:rPr>
        <w:t xml:space="preserve">a sunset provision </w:t>
      </w:r>
      <w:r w:rsidR="002E15A0" w:rsidRPr="00F859EF">
        <w:rPr>
          <w:sz w:val="24"/>
        </w:rPr>
        <w:t xml:space="preserve">tying </w:t>
      </w:r>
      <w:r w:rsidRPr="00F859EF">
        <w:rPr>
          <w:sz w:val="24"/>
        </w:rPr>
        <w:t xml:space="preserve">the total amount </w:t>
      </w:r>
      <w:r w:rsidR="002E15A0" w:rsidRPr="00F859EF">
        <w:rPr>
          <w:sz w:val="24"/>
        </w:rPr>
        <w:t xml:space="preserve">collected from customers </w:t>
      </w:r>
      <w:r w:rsidRPr="00F859EF">
        <w:rPr>
          <w:sz w:val="24"/>
        </w:rPr>
        <w:t xml:space="preserve">to the payoff of the </w:t>
      </w:r>
      <w:r w:rsidR="006D16FD" w:rsidRPr="00F859EF">
        <w:rPr>
          <w:sz w:val="24"/>
        </w:rPr>
        <w:t xml:space="preserve">commercial bank </w:t>
      </w:r>
      <w:r w:rsidRPr="00F859EF">
        <w:rPr>
          <w:sz w:val="24"/>
        </w:rPr>
        <w:t xml:space="preserve">loan. </w:t>
      </w:r>
      <w:r w:rsidR="001C1D05" w:rsidRPr="00F859EF">
        <w:rPr>
          <w:sz w:val="24"/>
        </w:rPr>
        <w:t xml:space="preserve"> </w:t>
      </w:r>
      <w:r w:rsidR="00F365FF" w:rsidRPr="00F859EF">
        <w:rPr>
          <w:sz w:val="24"/>
        </w:rPr>
        <w:t xml:space="preserve">The </w:t>
      </w:r>
      <w:r w:rsidR="005A3F1E" w:rsidRPr="00F859EF">
        <w:rPr>
          <w:sz w:val="24"/>
        </w:rPr>
        <w:t>C</w:t>
      </w:r>
      <w:r w:rsidR="00F365FF" w:rsidRPr="00F859EF">
        <w:rPr>
          <w:sz w:val="24"/>
        </w:rPr>
        <w:t xml:space="preserve">ompany has </w:t>
      </w:r>
      <w:r w:rsidR="005A3F1E" w:rsidRPr="00F859EF">
        <w:rPr>
          <w:sz w:val="24"/>
        </w:rPr>
        <w:t xml:space="preserve">also </w:t>
      </w:r>
      <w:r w:rsidR="00F365FF" w:rsidRPr="00F859EF">
        <w:rPr>
          <w:sz w:val="24"/>
        </w:rPr>
        <w:t>provided loan commitment paperwork showing that the loan w</w:t>
      </w:r>
      <w:r w:rsidR="005A3F1E" w:rsidRPr="00F859EF">
        <w:rPr>
          <w:sz w:val="24"/>
        </w:rPr>
        <w:t>ill</w:t>
      </w:r>
      <w:r w:rsidR="00F365FF" w:rsidRPr="00F859EF">
        <w:rPr>
          <w:sz w:val="24"/>
        </w:rPr>
        <w:t xml:space="preserve"> not close unless </w:t>
      </w:r>
      <w:r w:rsidR="00D95AFB" w:rsidRPr="00F859EF">
        <w:rPr>
          <w:sz w:val="24"/>
        </w:rPr>
        <w:t>the Commission approve</w:t>
      </w:r>
      <w:r w:rsidR="005A3F1E" w:rsidRPr="00F859EF">
        <w:rPr>
          <w:sz w:val="24"/>
        </w:rPr>
        <w:t>s</w:t>
      </w:r>
      <w:r w:rsidR="00D95AFB" w:rsidRPr="00F859EF">
        <w:rPr>
          <w:sz w:val="24"/>
        </w:rPr>
        <w:t xml:space="preserve"> </w:t>
      </w:r>
      <w:r w:rsidR="005A3F1E" w:rsidRPr="00F859EF">
        <w:rPr>
          <w:sz w:val="24"/>
        </w:rPr>
        <w:t xml:space="preserve">a </w:t>
      </w:r>
      <w:r w:rsidR="00F365FF" w:rsidRPr="00F859EF">
        <w:rPr>
          <w:sz w:val="24"/>
        </w:rPr>
        <w:t xml:space="preserve">monthly surcharge </w:t>
      </w:r>
      <w:r w:rsidR="00140870" w:rsidRPr="00F859EF">
        <w:rPr>
          <w:sz w:val="24"/>
        </w:rPr>
        <w:t xml:space="preserve">from existing customers </w:t>
      </w:r>
      <w:r w:rsidR="005A3F1E" w:rsidRPr="00F859EF">
        <w:rPr>
          <w:sz w:val="24"/>
        </w:rPr>
        <w:t xml:space="preserve">that is </w:t>
      </w:r>
      <w:r w:rsidR="00140870" w:rsidRPr="00F859EF">
        <w:rPr>
          <w:sz w:val="24"/>
        </w:rPr>
        <w:t xml:space="preserve">large enough </w:t>
      </w:r>
      <w:r w:rsidR="00F365FF" w:rsidRPr="00F859EF">
        <w:rPr>
          <w:sz w:val="24"/>
        </w:rPr>
        <w:t>to service the loan payment</w:t>
      </w:r>
      <w:r w:rsidR="00D95AFB" w:rsidRPr="00F859EF">
        <w:rPr>
          <w:sz w:val="24"/>
        </w:rPr>
        <w:t>.</w:t>
      </w:r>
      <w:r w:rsidR="00140870" w:rsidRPr="00F859EF">
        <w:rPr>
          <w:sz w:val="24"/>
        </w:rPr>
        <w:t xml:space="preserve">  The </w:t>
      </w:r>
      <w:r w:rsidR="00683322" w:rsidRPr="00F859EF">
        <w:rPr>
          <w:sz w:val="24"/>
        </w:rPr>
        <w:t xml:space="preserve">commercial lender was only willing to loan money </w:t>
      </w:r>
      <w:r w:rsidR="00140870" w:rsidRPr="00F859EF">
        <w:rPr>
          <w:sz w:val="24"/>
        </w:rPr>
        <w:t>based on the surety of repayment from surcharge amounts collected from</w:t>
      </w:r>
      <w:r w:rsidR="00683322" w:rsidRPr="00F859EF">
        <w:rPr>
          <w:sz w:val="24"/>
        </w:rPr>
        <w:t xml:space="preserve"> </w:t>
      </w:r>
      <w:r w:rsidR="00140870" w:rsidRPr="00F859EF">
        <w:rPr>
          <w:sz w:val="24"/>
        </w:rPr>
        <w:t>current customer</w:t>
      </w:r>
      <w:r w:rsidR="005A3F1E" w:rsidRPr="00F859EF">
        <w:rPr>
          <w:sz w:val="24"/>
        </w:rPr>
        <w:t>s</w:t>
      </w:r>
      <w:r w:rsidR="00140870" w:rsidRPr="00F859EF">
        <w:rPr>
          <w:sz w:val="24"/>
        </w:rPr>
        <w:t xml:space="preserve">.  </w:t>
      </w:r>
    </w:p>
    <w:p w:rsidR="005A3F1E" w:rsidRPr="00F859EF" w:rsidRDefault="005A3F1E" w:rsidP="00F859EF">
      <w:pPr>
        <w:pStyle w:val="BodyTextIndent"/>
        <w:rPr>
          <w:sz w:val="24"/>
        </w:rPr>
      </w:pPr>
    </w:p>
    <w:p w:rsidR="005A3F1E" w:rsidRPr="00F859EF" w:rsidRDefault="005A3F1E" w:rsidP="00F859EF">
      <w:pPr>
        <w:pStyle w:val="BodyTextIndent"/>
        <w:rPr>
          <w:b/>
          <w:sz w:val="24"/>
        </w:rPr>
      </w:pPr>
      <w:r w:rsidRPr="00F859EF">
        <w:rPr>
          <w:b/>
          <w:sz w:val="24"/>
        </w:rPr>
        <w:lastRenderedPageBreak/>
        <w:t>Q.</w:t>
      </w:r>
      <w:r w:rsidRPr="00F859EF">
        <w:rPr>
          <w:b/>
          <w:sz w:val="24"/>
        </w:rPr>
        <w:tab/>
        <w:t>Please describe the second source</w:t>
      </w:r>
      <w:r w:rsidR="00EB2689" w:rsidRPr="00F859EF">
        <w:rPr>
          <w:b/>
          <w:sz w:val="24"/>
        </w:rPr>
        <w:t xml:space="preserve"> </w:t>
      </w:r>
      <w:r w:rsidRPr="00F859EF">
        <w:rPr>
          <w:b/>
          <w:sz w:val="24"/>
        </w:rPr>
        <w:t xml:space="preserve">of funds proposed by the Company to raise the remaining $115, 000 needed to build the new drinking water well.  </w:t>
      </w:r>
    </w:p>
    <w:p w:rsidR="00390259" w:rsidRPr="00F859EF" w:rsidRDefault="005A3F1E" w:rsidP="00F859EF">
      <w:pPr>
        <w:pStyle w:val="BodyTextIndent"/>
        <w:rPr>
          <w:sz w:val="24"/>
        </w:rPr>
      </w:pPr>
      <w:r w:rsidRPr="00F859EF">
        <w:rPr>
          <w:sz w:val="24"/>
        </w:rPr>
        <w:t>A.</w:t>
      </w:r>
      <w:r w:rsidRPr="00F859EF">
        <w:rPr>
          <w:sz w:val="24"/>
        </w:rPr>
        <w:tab/>
      </w:r>
      <w:r w:rsidR="002415B5" w:rsidRPr="00F859EF">
        <w:rPr>
          <w:sz w:val="24"/>
        </w:rPr>
        <w:t xml:space="preserve">The second funding source proposed by the </w:t>
      </w:r>
      <w:r w:rsidRPr="00F859EF">
        <w:rPr>
          <w:sz w:val="24"/>
        </w:rPr>
        <w:t>C</w:t>
      </w:r>
      <w:r w:rsidR="002415B5" w:rsidRPr="00F859EF">
        <w:rPr>
          <w:sz w:val="24"/>
        </w:rPr>
        <w:t xml:space="preserve">ompany is a </w:t>
      </w:r>
      <w:r w:rsidR="00140870" w:rsidRPr="00F859EF">
        <w:rPr>
          <w:sz w:val="24"/>
        </w:rPr>
        <w:t>facilities</w:t>
      </w:r>
      <w:r w:rsidR="00683322" w:rsidRPr="00F859EF">
        <w:rPr>
          <w:sz w:val="24"/>
        </w:rPr>
        <w:t xml:space="preserve"> charge</w:t>
      </w:r>
      <w:r w:rsidR="002415B5" w:rsidRPr="00F859EF">
        <w:rPr>
          <w:sz w:val="24"/>
        </w:rPr>
        <w:t xml:space="preserve"> of $1</w:t>
      </w:r>
      <w:r w:rsidR="00627744" w:rsidRPr="00F859EF">
        <w:rPr>
          <w:sz w:val="24"/>
        </w:rPr>
        <w:t>,</w:t>
      </w:r>
      <w:r w:rsidR="002415B5" w:rsidRPr="00F859EF">
        <w:rPr>
          <w:sz w:val="24"/>
        </w:rPr>
        <w:t xml:space="preserve">000 per </w:t>
      </w:r>
      <w:r w:rsidRPr="00F859EF">
        <w:rPr>
          <w:sz w:val="24"/>
        </w:rPr>
        <w:t xml:space="preserve">future </w:t>
      </w:r>
      <w:r w:rsidR="002415B5" w:rsidRPr="00F859EF">
        <w:rPr>
          <w:sz w:val="24"/>
        </w:rPr>
        <w:t>customer</w:t>
      </w:r>
      <w:r w:rsidR="0078291D" w:rsidRPr="00F859EF">
        <w:rPr>
          <w:sz w:val="24"/>
        </w:rPr>
        <w:t xml:space="preserve">.  </w:t>
      </w:r>
      <w:r w:rsidR="00EB2689" w:rsidRPr="00F859EF">
        <w:rPr>
          <w:sz w:val="24"/>
        </w:rPr>
        <w:t>N</w:t>
      </w:r>
      <w:r w:rsidR="006D2C86" w:rsidRPr="00F859EF">
        <w:rPr>
          <w:sz w:val="24"/>
        </w:rPr>
        <w:t xml:space="preserve">o maximum collection amount corresponding to the </w:t>
      </w:r>
      <w:r w:rsidR="00F365FF" w:rsidRPr="00F859EF">
        <w:rPr>
          <w:sz w:val="24"/>
        </w:rPr>
        <w:t xml:space="preserve">remaining cost of the well construction was </w:t>
      </w:r>
      <w:r w:rsidRPr="00F859EF">
        <w:rPr>
          <w:sz w:val="24"/>
        </w:rPr>
        <w:t>proposed</w:t>
      </w:r>
      <w:r w:rsidR="0078291D" w:rsidRPr="00F859EF">
        <w:rPr>
          <w:sz w:val="24"/>
        </w:rPr>
        <w:t xml:space="preserve">.  </w:t>
      </w:r>
      <w:r w:rsidR="00140870" w:rsidRPr="00F859EF">
        <w:rPr>
          <w:sz w:val="24"/>
        </w:rPr>
        <w:t xml:space="preserve">The </w:t>
      </w:r>
      <w:r w:rsidRPr="00F859EF">
        <w:rPr>
          <w:sz w:val="24"/>
        </w:rPr>
        <w:t>C</w:t>
      </w:r>
      <w:r w:rsidR="00140870" w:rsidRPr="00F859EF">
        <w:rPr>
          <w:sz w:val="24"/>
        </w:rPr>
        <w:t xml:space="preserve">ompany stated that all amounts raised by </w:t>
      </w:r>
      <w:r w:rsidRPr="00F859EF">
        <w:rPr>
          <w:sz w:val="24"/>
        </w:rPr>
        <w:t>t</w:t>
      </w:r>
      <w:r w:rsidR="00BF5282" w:rsidRPr="00F859EF">
        <w:rPr>
          <w:sz w:val="24"/>
        </w:rPr>
        <w:t>h</w:t>
      </w:r>
      <w:r w:rsidRPr="00F859EF">
        <w:rPr>
          <w:sz w:val="24"/>
        </w:rPr>
        <w:t>e</w:t>
      </w:r>
      <w:r w:rsidR="00140870" w:rsidRPr="00F859EF">
        <w:rPr>
          <w:sz w:val="24"/>
        </w:rPr>
        <w:t xml:space="preserve"> facilities charge would service a loan from its affiliate Candy Mountain LLC for $115,000 at 6.5 percent interest for 15 years.  </w:t>
      </w:r>
      <w:r w:rsidR="00AB633F" w:rsidRPr="00F859EF">
        <w:rPr>
          <w:sz w:val="24"/>
        </w:rPr>
        <w:t xml:space="preserve">The </w:t>
      </w:r>
      <w:r w:rsidRPr="00F859EF">
        <w:rPr>
          <w:sz w:val="24"/>
        </w:rPr>
        <w:t>C</w:t>
      </w:r>
      <w:r w:rsidR="00AB633F" w:rsidRPr="00F859EF">
        <w:rPr>
          <w:sz w:val="24"/>
        </w:rPr>
        <w:t xml:space="preserve">ompany stated in its response to </w:t>
      </w:r>
      <w:r w:rsidRPr="00F859EF">
        <w:rPr>
          <w:sz w:val="24"/>
        </w:rPr>
        <w:t xml:space="preserve">Staff </w:t>
      </w:r>
      <w:r w:rsidR="00AB633F" w:rsidRPr="00F859EF">
        <w:rPr>
          <w:sz w:val="24"/>
        </w:rPr>
        <w:t>Data Request 8, Item 6.3 in Docket UW-110220 that there are 87 current drinking water customers a</w:t>
      </w:r>
      <w:r w:rsidR="00683322" w:rsidRPr="00F859EF">
        <w:rPr>
          <w:sz w:val="24"/>
        </w:rPr>
        <w:t>nd</w:t>
      </w:r>
      <w:r w:rsidR="00AB633F" w:rsidRPr="00F859EF">
        <w:rPr>
          <w:sz w:val="24"/>
        </w:rPr>
        <w:t xml:space="preserve"> 21 ready-to-serve customers for a total of 108 customers on the system.  </w:t>
      </w:r>
      <w:r w:rsidR="00F365FF" w:rsidRPr="00F859EF">
        <w:rPr>
          <w:sz w:val="24"/>
        </w:rPr>
        <w:t>If the total system capacity is increased to 360 customers because of the new well and an additional 2</w:t>
      </w:r>
      <w:r w:rsidR="00AB633F" w:rsidRPr="00F859EF">
        <w:rPr>
          <w:sz w:val="24"/>
        </w:rPr>
        <w:t>52</w:t>
      </w:r>
      <w:r w:rsidR="00F365FF" w:rsidRPr="00F859EF">
        <w:rPr>
          <w:sz w:val="24"/>
        </w:rPr>
        <w:t xml:space="preserve"> </w:t>
      </w:r>
      <w:proofErr w:type="gramStart"/>
      <w:r w:rsidR="00F365FF" w:rsidRPr="00F859EF">
        <w:rPr>
          <w:sz w:val="24"/>
        </w:rPr>
        <w:t>customers</w:t>
      </w:r>
      <w:proofErr w:type="gramEnd"/>
      <w:r w:rsidR="00F365FF" w:rsidRPr="00F859EF">
        <w:rPr>
          <w:sz w:val="24"/>
        </w:rPr>
        <w:t xml:space="preserve"> purchase land and build in the developments served by </w:t>
      </w:r>
      <w:r w:rsidRPr="00F859EF">
        <w:rPr>
          <w:sz w:val="24"/>
        </w:rPr>
        <w:t>the Company</w:t>
      </w:r>
      <w:r w:rsidR="00F365FF" w:rsidRPr="00F859EF">
        <w:rPr>
          <w:sz w:val="24"/>
        </w:rPr>
        <w:t xml:space="preserve">, </w:t>
      </w:r>
      <w:r w:rsidR="00BF5282" w:rsidRPr="00F859EF">
        <w:rPr>
          <w:sz w:val="24"/>
        </w:rPr>
        <w:t xml:space="preserve">then </w:t>
      </w:r>
      <w:r w:rsidR="00F365FF" w:rsidRPr="00F859EF">
        <w:rPr>
          <w:sz w:val="24"/>
        </w:rPr>
        <w:t>a $1</w:t>
      </w:r>
      <w:r w:rsidR="00683322" w:rsidRPr="00F859EF">
        <w:rPr>
          <w:sz w:val="24"/>
        </w:rPr>
        <w:t>,</w:t>
      </w:r>
      <w:r w:rsidR="00F365FF" w:rsidRPr="00F859EF">
        <w:rPr>
          <w:sz w:val="24"/>
        </w:rPr>
        <w:t xml:space="preserve">000 </w:t>
      </w:r>
      <w:r w:rsidR="00683322" w:rsidRPr="00F859EF">
        <w:rPr>
          <w:sz w:val="24"/>
        </w:rPr>
        <w:t>facilities charge</w:t>
      </w:r>
      <w:r w:rsidR="00F365FF" w:rsidRPr="00F859EF">
        <w:rPr>
          <w:sz w:val="24"/>
        </w:rPr>
        <w:t xml:space="preserve"> would generate $2</w:t>
      </w:r>
      <w:r w:rsidR="00AB633F" w:rsidRPr="00F859EF">
        <w:rPr>
          <w:sz w:val="24"/>
        </w:rPr>
        <w:t>52</w:t>
      </w:r>
      <w:r w:rsidR="00F365FF" w:rsidRPr="00F859EF">
        <w:rPr>
          <w:sz w:val="24"/>
        </w:rPr>
        <w:t>,000</w:t>
      </w:r>
      <w:r w:rsidRPr="00F859EF">
        <w:rPr>
          <w:sz w:val="24"/>
        </w:rPr>
        <w:t>, far</w:t>
      </w:r>
      <w:r w:rsidR="00F365FF" w:rsidRPr="00F859EF">
        <w:rPr>
          <w:sz w:val="24"/>
        </w:rPr>
        <w:t xml:space="preserve"> in excess of the amount needed </w:t>
      </w:r>
      <w:r w:rsidR="00E0753C" w:rsidRPr="00F859EF">
        <w:rPr>
          <w:sz w:val="24"/>
        </w:rPr>
        <w:t xml:space="preserve">to </w:t>
      </w:r>
      <w:r w:rsidR="007450B6" w:rsidRPr="00F859EF">
        <w:rPr>
          <w:sz w:val="24"/>
        </w:rPr>
        <w:t>financ</w:t>
      </w:r>
      <w:r w:rsidR="00E0753C" w:rsidRPr="00F859EF">
        <w:rPr>
          <w:sz w:val="24"/>
        </w:rPr>
        <w:t>e</w:t>
      </w:r>
      <w:r w:rsidR="007450B6" w:rsidRPr="00F859EF">
        <w:rPr>
          <w:sz w:val="24"/>
        </w:rPr>
        <w:t xml:space="preserve"> the proposed </w:t>
      </w:r>
      <w:r w:rsidR="00627744" w:rsidRPr="00F859EF">
        <w:rPr>
          <w:sz w:val="24"/>
        </w:rPr>
        <w:t xml:space="preserve">$115,000 </w:t>
      </w:r>
      <w:r w:rsidR="007450B6" w:rsidRPr="00F859EF">
        <w:rPr>
          <w:sz w:val="24"/>
        </w:rPr>
        <w:t>loan from Candy Mountain LLC</w:t>
      </w:r>
      <w:r w:rsidR="00E0753C" w:rsidRPr="00F859EF">
        <w:rPr>
          <w:sz w:val="24"/>
        </w:rPr>
        <w:t>.</w:t>
      </w:r>
      <w:r w:rsidR="0078291D" w:rsidRPr="00F859EF">
        <w:rPr>
          <w:sz w:val="24"/>
        </w:rPr>
        <w:t xml:space="preserve">  The </w:t>
      </w:r>
      <w:r w:rsidRPr="00F859EF">
        <w:rPr>
          <w:sz w:val="24"/>
        </w:rPr>
        <w:t>C</w:t>
      </w:r>
      <w:r w:rsidR="0078291D" w:rsidRPr="00F859EF">
        <w:rPr>
          <w:sz w:val="24"/>
        </w:rPr>
        <w:t xml:space="preserve">ompany has again indicated </w:t>
      </w:r>
      <w:r w:rsidR="00E0753C" w:rsidRPr="00F859EF">
        <w:rPr>
          <w:sz w:val="24"/>
        </w:rPr>
        <w:t xml:space="preserve">its </w:t>
      </w:r>
      <w:r w:rsidR="0078291D" w:rsidRPr="00F859EF">
        <w:rPr>
          <w:sz w:val="24"/>
        </w:rPr>
        <w:t xml:space="preserve">willingness to include a sunset provision tied to the total collection amount regarding the </w:t>
      </w:r>
      <w:r w:rsidR="00683322" w:rsidRPr="00F859EF">
        <w:rPr>
          <w:sz w:val="24"/>
        </w:rPr>
        <w:t>facilities charge</w:t>
      </w:r>
      <w:r w:rsidR="0078291D" w:rsidRPr="00F859EF">
        <w:rPr>
          <w:sz w:val="24"/>
        </w:rPr>
        <w:t xml:space="preserve">. </w:t>
      </w:r>
    </w:p>
    <w:p w:rsidR="00390259" w:rsidRPr="00F859EF" w:rsidRDefault="00390259" w:rsidP="00F859EF">
      <w:pPr>
        <w:pStyle w:val="BodyTextIndent"/>
        <w:rPr>
          <w:sz w:val="24"/>
        </w:rPr>
      </w:pPr>
    </w:p>
    <w:p w:rsidR="00F365FF" w:rsidRPr="00F859EF" w:rsidRDefault="00F365FF" w:rsidP="00F859EF">
      <w:pPr>
        <w:pStyle w:val="BodyTextIndent"/>
        <w:rPr>
          <w:sz w:val="24"/>
        </w:rPr>
      </w:pPr>
      <w:r w:rsidRPr="00F859EF">
        <w:rPr>
          <w:b/>
          <w:sz w:val="24"/>
        </w:rPr>
        <w:t>Q.</w:t>
      </w:r>
      <w:r w:rsidRPr="00F859EF">
        <w:rPr>
          <w:b/>
          <w:sz w:val="24"/>
        </w:rPr>
        <w:tab/>
      </w:r>
      <w:r w:rsidR="002E2B4E" w:rsidRPr="00F859EF">
        <w:rPr>
          <w:b/>
          <w:sz w:val="24"/>
        </w:rPr>
        <w:t>Does Staff agree with the Company that existing customers will benefit from the new well equally with future customers</w:t>
      </w:r>
      <w:r w:rsidRPr="00F859EF">
        <w:rPr>
          <w:b/>
          <w:sz w:val="24"/>
        </w:rPr>
        <w:t>?</w:t>
      </w:r>
    </w:p>
    <w:p w:rsidR="008E2E9C" w:rsidRPr="00F859EF" w:rsidRDefault="00F365FF" w:rsidP="00F859EF">
      <w:pPr>
        <w:pStyle w:val="BodyTextIndent"/>
        <w:rPr>
          <w:sz w:val="24"/>
        </w:rPr>
      </w:pPr>
      <w:r w:rsidRPr="00F859EF">
        <w:rPr>
          <w:sz w:val="24"/>
        </w:rPr>
        <w:t>A.</w:t>
      </w:r>
      <w:r w:rsidRPr="00F859EF">
        <w:rPr>
          <w:sz w:val="24"/>
        </w:rPr>
        <w:tab/>
      </w:r>
      <w:r w:rsidR="00F6187F" w:rsidRPr="00F859EF">
        <w:rPr>
          <w:sz w:val="24"/>
        </w:rPr>
        <w:t xml:space="preserve">No.  </w:t>
      </w:r>
      <w:r w:rsidR="00390259" w:rsidRPr="00F859EF">
        <w:rPr>
          <w:sz w:val="24"/>
        </w:rPr>
        <w:t xml:space="preserve">Although </w:t>
      </w:r>
      <w:r w:rsidR="005A3F1E" w:rsidRPr="00F859EF">
        <w:rPr>
          <w:sz w:val="24"/>
        </w:rPr>
        <w:t>S</w:t>
      </w:r>
      <w:r w:rsidRPr="00F859EF">
        <w:rPr>
          <w:sz w:val="24"/>
        </w:rPr>
        <w:t xml:space="preserve">taff agrees that existing customers </w:t>
      </w:r>
      <w:r w:rsidR="00D95AFB" w:rsidRPr="00F859EF">
        <w:rPr>
          <w:sz w:val="24"/>
        </w:rPr>
        <w:t>w</w:t>
      </w:r>
      <w:r w:rsidR="005A3F1E" w:rsidRPr="00F859EF">
        <w:rPr>
          <w:sz w:val="24"/>
        </w:rPr>
        <w:t xml:space="preserve">ill </w:t>
      </w:r>
      <w:r w:rsidRPr="00F859EF">
        <w:rPr>
          <w:sz w:val="24"/>
        </w:rPr>
        <w:t>receive some benefit</w:t>
      </w:r>
      <w:r w:rsidR="00D95AFB" w:rsidRPr="00F859EF">
        <w:rPr>
          <w:sz w:val="24"/>
        </w:rPr>
        <w:t xml:space="preserve"> from construction of </w:t>
      </w:r>
      <w:r w:rsidR="00E83E98" w:rsidRPr="00F859EF">
        <w:rPr>
          <w:sz w:val="24"/>
        </w:rPr>
        <w:t>a</w:t>
      </w:r>
      <w:r w:rsidR="00D95AFB" w:rsidRPr="00F859EF">
        <w:rPr>
          <w:sz w:val="24"/>
        </w:rPr>
        <w:t xml:space="preserve"> redundant water source</w:t>
      </w:r>
      <w:r w:rsidRPr="00F859EF">
        <w:rPr>
          <w:sz w:val="24"/>
        </w:rPr>
        <w:t xml:space="preserve">, </w:t>
      </w:r>
      <w:r w:rsidR="005A3F1E" w:rsidRPr="00F859EF">
        <w:rPr>
          <w:sz w:val="24"/>
        </w:rPr>
        <w:t>S</w:t>
      </w:r>
      <w:r w:rsidRPr="00F859EF">
        <w:rPr>
          <w:sz w:val="24"/>
        </w:rPr>
        <w:t xml:space="preserve">taff is unable </w:t>
      </w:r>
      <w:r w:rsidR="00867984" w:rsidRPr="00F859EF">
        <w:rPr>
          <w:sz w:val="24"/>
        </w:rPr>
        <w:t>to assign a monet</w:t>
      </w:r>
      <w:r w:rsidR="00D95AFB" w:rsidRPr="00F859EF">
        <w:rPr>
          <w:sz w:val="24"/>
        </w:rPr>
        <w:t>ary value of th</w:t>
      </w:r>
      <w:r w:rsidR="005A3F1E" w:rsidRPr="00F859EF">
        <w:rPr>
          <w:sz w:val="24"/>
        </w:rPr>
        <w:t>at</w:t>
      </w:r>
      <w:r w:rsidR="00D95AFB" w:rsidRPr="00F859EF">
        <w:rPr>
          <w:sz w:val="24"/>
        </w:rPr>
        <w:t xml:space="preserve"> benefit </w:t>
      </w:r>
      <w:r w:rsidR="006D16FD" w:rsidRPr="00F859EF">
        <w:rPr>
          <w:sz w:val="24"/>
        </w:rPr>
        <w:t>to existing customers</w:t>
      </w:r>
      <w:r w:rsidR="0078291D" w:rsidRPr="00F859EF">
        <w:rPr>
          <w:sz w:val="24"/>
        </w:rPr>
        <w:t xml:space="preserve">.  </w:t>
      </w:r>
      <w:r w:rsidR="005A3F1E" w:rsidRPr="00F859EF">
        <w:rPr>
          <w:sz w:val="24"/>
        </w:rPr>
        <w:t xml:space="preserve">Nor has the Company provided any specific </w:t>
      </w:r>
      <w:r w:rsidR="005A3F1E" w:rsidRPr="00F859EF">
        <w:rPr>
          <w:sz w:val="24"/>
        </w:rPr>
        <w:lastRenderedPageBreak/>
        <w:t>analysis that new and existing customers benefit equally</w:t>
      </w:r>
      <w:r w:rsidR="0032509D" w:rsidRPr="00F859EF">
        <w:rPr>
          <w:sz w:val="24"/>
        </w:rPr>
        <w:t xml:space="preserve"> and, therefore, should be equally responsib</w:t>
      </w:r>
      <w:r w:rsidR="00390259" w:rsidRPr="00F859EF">
        <w:rPr>
          <w:sz w:val="24"/>
        </w:rPr>
        <w:t>le</w:t>
      </w:r>
      <w:r w:rsidR="0032509D" w:rsidRPr="00F859EF">
        <w:rPr>
          <w:sz w:val="24"/>
        </w:rPr>
        <w:t xml:space="preserve"> for construction of the new well</w:t>
      </w:r>
      <w:r w:rsidR="005A3F1E" w:rsidRPr="00F859EF">
        <w:rPr>
          <w:sz w:val="24"/>
        </w:rPr>
        <w:t>.</w:t>
      </w:r>
      <w:r w:rsidR="00E90932" w:rsidRPr="00F859EF">
        <w:rPr>
          <w:sz w:val="24"/>
        </w:rPr>
        <w:t xml:space="preserve">  </w:t>
      </w:r>
    </w:p>
    <w:p w:rsidR="00E83E98" w:rsidRPr="00F859EF" w:rsidRDefault="0032509D" w:rsidP="00F859EF">
      <w:pPr>
        <w:pStyle w:val="BodyTextIndent"/>
        <w:ind w:firstLine="720"/>
        <w:rPr>
          <w:sz w:val="24"/>
        </w:rPr>
      </w:pPr>
      <w:r w:rsidRPr="00F859EF">
        <w:rPr>
          <w:sz w:val="24"/>
        </w:rPr>
        <w:t xml:space="preserve">Moreover, </w:t>
      </w:r>
      <w:r w:rsidR="00ED61D8" w:rsidRPr="00F859EF">
        <w:rPr>
          <w:sz w:val="24"/>
        </w:rPr>
        <w:t xml:space="preserve">growth in costs caused by new customers should be paid by </w:t>
      </w:r>
      <w:r w:rsidR="005A3F1E" w:rsidRPr="00F859EF">
        <w:rPr>
          <w:sz w:val="24"/>
        </w:rPr>
        <w:t xml:space="preserve">those </w:t>
      </w:r>
      <w:r w:rsidR="00ED61D8" w:rsidRPr="00F859EF">
        <w:rPr>
          <w:sz w:val="24"/>
        </w:rPr>
        <w:t>new customers</w:t>
      </w:r>
      <w:r w:rsidR="008E2E9C" w:rsidRPr="00F859EF">
        <w:rPr>
          <w:sz w:val="24"/>
        </w:rPr>
        <w:t xml:space="preserve"> and not by existing customers</w:t>
      </w:r>
      <w:r w:rsidR="00ED61D8" w:rsidRPr="00F859EF">
        <w:rPr>
          <w:sz w:val="24"/>
        </w:rPr>
        <w:t xml:space="preserve">.  </w:t>
      </w:r>
    </w:p>
    <w:p w:rsidR="00E90932" w:rsidRPr="00F859EF" w:rsidRDefault="0032509D" w:rsidP="00F859EF">
      <w:pPr>
        <w:pStyle w:val="BodyTextIndent"/>
        <w:ind w:firstLine="720"/>
        <w:rPr>
          <w:sz w:val="24"/>
        </w:rPr>
      </w:pPr>
      <w:r w:rsidRPr="00F859EF">
        <w:rPr>
          <w:sz w:val="24"/>
        </w:rPr>
        <w:t>Finally</w:t>
      </w:r>
      <w:r w:rsidR="008E2E9C" w:rsidRPr="00F859EF">
        <w:rPr>
          <w:sz w:val="24"/>
        </w:rPr>
        <w:t xml:space="preserve">, </w:t>
      </w:r>
      <w:r w:rsidR="00E83E98" w:rsidRPr="00F859EF">
        <w:rPr>
          <w:sz w:val="24"/>
        </w:rPr>
        <w:t>the Company’s existing well will provide service reliability to future customers, but they have borne none of the costs to construct the existing well.  I</w:t>
      </w:r>
      <w:r w:rsidR="008E2E9C" w:rsidRPr="00F859EF">
        <w:rPr>
          <w:sz w:val="24"/>
        </w:rPr>
        <w:t>t is not fair for existing customers to bear any co</w:t>
      </w:r>
      <w:r w:rsidRPr="00F859EF">
        <w:rPr>
          <w:sz w:val="24"/>
        </w:rPr>
        <w:t xml:space="preserve">st responsibility for </w:t>
      </w:r>
      <w:r w:rsidR="008E2E9C" w:rsidRPr="00F859EF">
        <w:rPr>
          <w:sz w:val="24"/>
        </w:rPr>
        <w:t xml:space="preserve">constructing the new well when </w:t>
      </w:r>
      <w:r w:rsidR="00E83E98" w:rsidRPr="00F859EF">
        <w:rPr>
          <w:sz w:val="24"/>
        </w:rPr>
        <w:t>future customers have</w:t>
      </w:r>
      <w:r w:rsidR="008E2E9C" w:rsidRPr="00F859EF">
        <w:rPr>
          <w:sz w:val="24"/>
        </w:rPr>
        <w:t xml:space="preserve"> paid none of the cost</w:t>
      </w:r>
      <w:r w:rsidR="00E83E98" w:rsidRPr="00F859EF">
        <w:rPr>
          <w:sz w:val="24"/>
        </w:rPr>
        <w:t>s</w:t>
      </w:r>
      <w:r w:rsidR="008E2E9C" w:rsidRPr="00F859EF">
        <w:rPr>
          <w:sz w:val="24"/>
        </w:rPr>
        <w:t xml:space="preserve"> to construct the existing well that </w:t>
      </w:r>
      <w:r w:rsidR="00390259" w:rsidRPr="00F859EF">
        <w:rPr>
          <w:sz w:val="24"/>
        </w:rPr>
        <w:t xml:space="preserve">will </w:t>
      </w:r>
      <w:r w:rsidR="008E2E9C" w:rsidRPr="00F859EF">
        <w:rPr>
          <w:sz w:val="24"/>
        </w:rPr>
        <w:t>provide them with service reliability.</w:t>
      </w:r>
    </w:p>
    <w:p w:rsidR="0013292C" w:rsidRPr="00F859EF" w:rsidRDefault="00867984" w:rsidP="00F859EF">
      <w:pPr>
        <w:pStyle w:val="BodyTextIndent"/>
        <w:ind w:firstLine="720"/>
        <w:rPr>
          <w:sz w:val="24"/>
        </w:rPr>
      </w:pPr>
      <w:r w:rsidRPr="00F859EF">
        <w:rPr>
          <w:sz w:val="24"/>
        </w:rPr>
        <w:t xml:space="preserve">Therefore, </w:t>
      </w:r>
      <w:r w:rsidR="005A3F1E" w:rsidRPr="00F859EF">
        <w:rPr>
          <w:sz w:val="24"/>
        </w:rPr>
        <w:t>S</w:t>
      </w:r>
      <w:r w:rsidRPr="00F859EF">
        <w:rPr>
          <w:sz w:val="24"/>
        </w:rPr>
        <w:t>taff recommends that</w:t>
      </w:r>
      <w:r w:rsidR="00697D73" w:rsidRPr="00F859EF">
        <w:rPr>
          <w:sz w:val="24"/>
        </w:rPr>
        <w:t xml:space="preserve"> </w:t>
      </w:r>
      <w:r w:rsidRPr="00F859EF">
        <w:rPr>
          <w:sz w:val="24"/>
        </w:rPr>
        <w:t>new customers</w:t>
      </w:r>
      <w:r w:rsidR="009F4070" w:rsidRPr="00F859EF">
        <w:rPr>
          <w:sz w:val="24"/>
        </w:rPr>
        <w:t xml:space="preserve"> </w:t>
      </w:r>
      <w:r w:rsidRPr="00F859EF">
        <w:rPr>
          <w:sz w:val="24"/>
        </w:rPr>
        <w:t xml:space="preserve">bear the </w:t>
      </w:r>
      <w:r w:rsidR="00575FBD" w:rsidRPr="00F859EF">
        <w:rPr>
          <w:sz w:val="24"/>
        </w:rPr>
        <w:t xml:space="preserve">total </w:t>
      </w:r>
      <w:r w:rsidRPr="00F859EF">
        <w:rPr>
          <w:sz w:val="24"/>
        </w:rPr>
        <w:t>cost of the new well th</w:t>
      </w:r>
      <w:r w:rsidR="00390259" w:rsidRPr="00F859EF">
        <w:rPr>
          <w:sz w:val="24"/>
        </w:rPr>
        <w:t>r</w:t>
      </w:r>
      <w:r w:rsidRPr="00F859EF">
        <w:rPr>
          <w:sz w:val="24"/>
        </w:rPr>
        <w:t xml:space="preserve">ough a </w:t>
      </w:r>
      <w:r w:rsidR="00F6187F" w:rsidRPr="00F859EF">
        <w:rPr>
          <w:sz w:val="24"/>
        </w:rPr>
        <w:t xml:space="preserve">one-time, per customer </w:t>
      </w:r>
      <w:r w:rsidR="00140870" w:rsidRPr="00F859EF">
        <w:rPr>
          <w:sz w:val="24"/>
        </w:rPr>
        <w:t>f</w:t>
      </w:r>
      <w:r w:rsidR="00683322" w:rsidRPr="00F859EF">
        <w:rPr>
          <w:sz w:val="24"/>
        </w:rPr>
        <w:t>acilities charge</w:t>
      </w:r>
      <w:r w:rsidR="0078291D" w:rsidRPr="00F859EF">
        <w:rPr>
          <w:sz w:val="24"/>
        </w:rPr>
        <w:t xml:space="preserve">.  </w:t>
      </w:r>
      <w:r w:rsidR="006D16FD" w:rsidRPr="00F859EF">
        <w:rPr>
          <w:sz w:val="24"/>
        </w:rPr>
        <w:t>T</w:t>
      </w:r>
      <w:r w:rsidRPr="00F859EF">
        <w:rPr>
          <w:sz w:val="24"/>
        </w:rPr>
        <w:t xml:space="preserve">here are </w:t>
      </w:r>
      <w:r w:rsidR="00662C94" w:rsidRPr="00F859EF">
        <w:rPr>
          <w:sz w:val="24"/>
        </w:rPr>
        <w:t>87 drinking</w:t>
      </w:r>
      <w:r w:rsidRPr="00F859EF">
        <w:rPr>
          <w:sz w:val="24"/>
        </w:rPr>
        <w:t xml:space="preserve"> water customers a</w:t>
      </w:r>
      <w:r w:rsidR="00D95AFB" w:rsidRPr="00F859EF">
        <w:rPr>
          <w:sz w:val="24"/>
        </w:rPr>
        <w:t>nd</w:t>
      </w:r>
      <w:r w:rsidRPr="00F859EF">
        <w:rPr>
          <w:sz w:val="24"/>
        </w:rPr>
        <w:t xml:space="preserve"> 21 ready-to-serve customers for a total of 108 customers </w:t>
      </w:r>
      <w:r w:rsidR="00140870" w:rsidRPr="00F859EF">
        <w:rPr>
          <w:sz w:val="24"/>
        </w:rPr>
        <w:t xml:space="preserve">currently </w:t>
      </w:r>
      <w:r w:rsidRPr="00F859EF">
        <w:rPr>
          <w:sz w:val="24"/>
        </w:rPr>
        <w:t>on the system</w:t>
      </w:r>
      <w:r w:rsidR="0078291D" w:rsidRPr="00F859EF">
        <w:rPr>
          <w:sz w:val="24"/>
        </w:rPr>
        <w:t xml:space="preserve">.  </w:t>
      </w:r>
      <w:r w:rsidR="00D95AFB" w:rsidRPr="00F859EF">
        <w:rPr>
          <w:sz w:val="24"/>
        </w:rPr>
        <w:t>T</w:t>
      </w:r>
      <w:r w:rsidRPr="00F859EF">
        <w:rPr>
          <w:sz w:val="24"/>
        </w:rPr>
        <w:t xml:space="preserve">o reach the 360 customer level that the two wells </w:t>
      </w:r>
      <w:r w:rsidR="00E90932" w:rsidRPr="00F859EF">
        <w:rPr>
          <w:sz w:val="24"/>
        </w:rPr>
        <w:t>can</w:t>
      </w:r>
      <w:r w:rsidRPr="00F859EF">
        <w:rPr>
          <w:sz w:val="24"/>
        </w:rPr>
        <w:t xml:space="preserve"> serve, the </w:t>
      </w:r>
      <w:r w:rsidR="00E90932" w:rsidRPr="00F859EF">
        <w:rPr>
          <w:sz w:val="24"/>
        </w:rPr>
        <w:t>C</w:t>
      </w:r>
      <w:r w:rsidRPr="00F859EF">
        <w:rPr>
          <w:sz w:val="24"/>
        </w:rPr>
        <w:t xml:space="preserve">ompany anticipates </w:t>
      </w:r>
      <w:r w:rsidR="002D6A22" w:rsidRPr="00F859EF">
        <w:rPr>
          <w:sz w:val="24"/>
        </w:rPr>
        <w:t xml:space="preserve">adding </w:t>
      </w:r>
      <w:r w:rsidRPr="00F859EF">
        <w:rPr>
          <w:sz w:val="24"/>
        </w:rPr>
        <w:t>252 new customers</w:t>
      </w:r>
      <w:r w:rsidR="0078291D" w:rsidRPr="00F859EF">
        <w:rPr>
          <w:sz w:val="24"/>
        </w:rPr>
        <w:t xml:space="preserve">.  </w:t>
      </w:r>
      <w:r w:rsidRPr="00F859EF">
        <w:rPr>
          <w:sz w:val="24"/>
        </w:rPr>
        <w:t xml:space="preserve">Staff recommends a </w:t>
      </w:r>
      <w:r w:rsidR="00140870" w:rsidRPr="00F859EF">
        <w:rPr>
          <w:sz w:val="24"/>
        </w:rPr>
        <w:t>f</w:t>
      </w:r>
      <w:r w:rsidR="00683322" w:rsidRPr="00F859EF">
        <w:rPr>
          <w:sz w:val="24"/>
        </w:rPr>
        <w:t>acilities charge</w:t>
      </w:r>
      <w:r w:rsidRPr="00F859EF">
        <w:rPr>
          <w:sz w:val="24"/>
        </w:rPr>
        <w:t xml:space="preserve"> of $</w:t>
      </w:r>
      <w:r w:rsidR="007450B6" w:rsidRPr="00F859EF">
        <w:rPr>
          <w:sz w:val="24"/>
        </w:rPr>
        <w:t>1</w:t>
      </w:r>
      <w:r w:rsidR="00575FBD" w:rsidRPr="00F859EF">
        <w:rPr>
          <w:sz w:val="24"/>
        </w:rPr>
        <w:t>,402</w:t>
      </w:r>
      <w:r w:rsidRPr="00F859EF">
        <w:rPr>
          <w:sz w:val="24"/>
        </w:rPr>
        <w:t xml:space="preserve"> </w:t>
      </w:r>
      <w:r w:rsidR="00E90932" w:rsidRPr="00F859EF">
        <w:rPr>
          <w:sz w:val="24"/>
        </w:rPr>
        <w:t>for</w:t>
      </w:r>
      <w:r w:rsidR="00AB633F" w:rsidRPr="00F859EF">
        <w:rPr>
          <w:sz w:val="24"/>
        </w:rPr>
        <w:t xml:space="preserve"> </w:t>
      </w:r>
      <w:r w:rsidR="00662C94" w:rsidRPr="00F859EF">
        <w:rPr>
          <w:sz w:val="24"/>
        </w:rPr>
        <w:t>each new</w:t>
      </w:r>
      <w:r w:rsidRPr="00F859EF">
        <w:rPr>
          <w:sz w:val="24"/>
        </w:rPr>
        <w:t xml:space="preserve"> custome</w:t>
      </w:r>
      <w:r w:rsidR="00AB633F" w:rsidRPr="00F859EF">
        <w:rPr>
          <w:sz w:val="24"/>
        </w:rPr>
        <w:t>r for construction of the new</w:t>
      </w:r>
      <w:r w:rsidRPr="00F859EF">
        <w:rPr>
          <w:sz w:val="24"/>
        </w:rPr>
        <w:t xml:space="preserve"> drinking water well</w:t>
      </w:r>
      <w:r w:rsidR="0078291D" w:rsidRPr="00F859EF">
        <w:rPr>
          <w:sz w:val="24"/>
        </w:rPr>
        <w:t xml:space="preserve">.  </w:t>
      </w:r>
      <w:r w:rsidR="00E90932" w:rsidRPr="00F859EF">
        <w:rPr>
          <w:sz w:val="24"/>
        </w:rPr>
        <w:t xml:space="preserve">This </w:t>
      </w:r>
      <w:r w:rsidR="00B56515" w:rsidRPr="00F859EF">
        <w:rPr>
          <w:sz w:val="24"/>
        </w:rPr>
        <w:t xml:space="preserve">amount </w:t>
      </w:r>
      <w:r w:rsidR="00E90932" w:rsidRPr="00F859EF">
        <w:rPr>
          <w:sz w:val="24"/>
        </w:rPr>
        <w:t>is shown on l</w:t>
      </w:r>
      <w:r w:rsidR="00BF7024" w:rsidRPr="00F859EF">
        <w:rPr>
          <w:sz w:val="24"/>
        </w:rPr>
        <w:t xml:space="preserve">ine </w:t>
      </w:r>
      <w:r w:rsidR="00723B98" w:rsidRPr="00F859EF">
        <w:rPr>
          <w:sz w:val="24"/>
        </w:rPr>
        <w:t>2</w:t>
      </w:r>
      <w:r w:rsidR="002573C9" w:rsidRPr="00F859EF">
        <w:rPr>
          <w:sz w:val="24"/>
        </w:rPr>
        <w:t>5</w:t>
      </w:r>
      <w:r w:rsidR="00BF7024" w:rsidRPr="00F859EF">
        <w:rPr>
          <w:sz w:val="24"/>
        </w:rPr>
        <w:t xml:space="preserve">, </w:t>
      </w:r>
      <w:r w:rsidR="00E90932" w:rsidRPr="00F859EF">
        <w:rPr>
          <w:sz w:val="24"/>
        </w:rPr>
        <w:t>c</w:t>
      </w:r>
      <w:r w:rsidR="00BF7024" w:rsidRPr="00F859EF">
        <w:rPr>
          <w:sz w:val="24"/>
        </w:rPr>
        <w:t>olumn B</w:t>
      </w:r>
      <w:r w:rsidR="00723B98" w:rsidRPr="00F859EF">
        <w:rPr>
          <w:sz w:val="24"/>
        </w:rPr>
        <w:t xml:space="preserve"> of</w:t>
      </w:r>
      <w:r w:rsidR="00BF7024" w:rsidRPr="00F859EF">
        <w:rPr>
          <w:sz w:val="24"/>
        </w:rPr>
        <w:t xml:space="preserve"> </w:t>
      </w:r>
      <w:r w:rsidRPr="00F859EF">
        <w:rPr>
          <w:sz w:val="24"/>
        </w:rPr>
        <w:t>Exhibit No</w:t>
      </w:r>
      <w:r w:rsidR="00C12EA6">
        <w:rPr>
          <w:sz w:val="24"/>
        </w:rPr>
        <w:t xml:space="preserve">. </w:t>
      </w:r>
      <w:proofErr w:type="gramStart"/>
      <w:r w:rsidR="00C12EA6">
        <w:rPr>
          <w:sz w:val="24"/>
        </w:rPr>
        <w:t>__</w:t>
      </w:r>
      <w:bookmarkStart w:id="0" w:name="_GoBack"/>
      <w:bookmarkEnd w:id="0"/>
      <w:r w:rsidR="00C12EA6">
        <w:rPr>
          <w:sz w:val="24"/>
        </w:rPr>
        <w:t xml:space="preserve"> </w:t>
      </w:r>
      <w:r w:rsidRPr="00F859EF">
        <w:rPr>
          <w:sz w:val="24"/>
        </w:rPr>
        <w:t>(AW-2)</w:t>
      </w:r>
      <w:r w:rsidR="007450B6" w:rsidRPr="00F859EF">
        <w:rPr>
          <w:sz w:val="24"/>
        </w:rPr>
        <w:t>.</w:t>
      </w:r>
      <w:proofErr w:type="gramEnd"/>
      <w:r w:rsidR="007450B6" w:rsidRPr="00F859EF">
        <w:rPr>
          <w:sz w:val="24"/>
        </w:rPr>
        <w:t xml:space="preserve"> </w:t>
      </w:r>
      <w:r w:rsidRPr="00F859EF">
        <w:rPr>
          <w:sz w:val="24"/>
        </w:rPr>
        <w:t xml:space="preserve"> </w:t>
      </w:r>
    </w:p>
    <w:p w:rsidR="006320A5" w:rsidRPr="00F859EF" w:rsidRDefault="006320A5" w:rsidP="00F859EF">
      <w:pPr>
        <w:pStyle w:val="BodyTextIndent"/>
        <w:rPr>
          <w:sz w:val="24"/>
        </w:rPr>
      </w:pPr>
    </w:p>
    <w:p w:rsidR="006320A5" w:rsidRPr="00F859EF" w:rsidRDefault="006320A5" w:rsidP="00F859EF">
      <w:pPr>
        <w:pStyle w:val="BodyTextIndent"/>
        <w:rPr>
          <w:b/>
          <w:sz w:val="24"/>
        </w:rPr>
      </w:pPr>
      <w:r w:rsidRPr="00F859EF">
        <w:rPr>
          <w:b/>
          <w:sz w:val="24"/>
        </w:rPr>
        <w:t>Q</w:t>
      </w:r>
      <w:r w:rsidRPr="00F859EF">
        <w:rPr>
          <w:b/>
          <w:sz w:val="24"/>
        </w:rPr>
        <w:tab/>
        <w:t xml:space="preserve">Please explain Exhibit No. </w:t>
      </w:r>
      <w:proofErr w:type="gramStart"/>
      <w:r w:rsidRPr="00F859EF">
        <w:rPr>
          <w:b/>
          <w:sz w:val="24"/>
        </w:rPr>
        <w:t>__ (AW-2) in more detail.</w:t>
      </w:r>
      <w:proofErr w:type="gramEnd"/>
    </w:p>
    <w:p w:rsidR="0013292C" w:rsidRPr="00F859EF" w:rsidRDefault="006320A5" w:rsidP="00F859EF">
      <w:pPr>
        <w:pStyle w:val="BodyTextIndent"/>
        <w:rPr>
          <w:sz w:val="24"/>
        </w:rPr>
      </w:pPr>
      <w:r w:rsidRPr="00F859EF">
        <w:rPr>
          <w:sz w:val="24"/>
        </w:rPr>
        <w:t>A.</w:t>
      </w:r>
      <w:r w:rsidRPr="00F859EF">
        <w:rPr>
          <w:sz w:val="24"/>
        </w:rPr>
        <w:tab/>
      </w:r>
      <w:r w:rsidR="0013292C" w:rsidRPr="00F859EF">
        <w:rPr>
          <w:sz w:val="24"/>
        </w:rPr>
        <w:t>Staff’s analysis begins with the assumption that the Company</w:t>
      </w:r>
      <w:r w:rsidR="00BF5282" w:rsidRPr="00F859EF">
        <w:rPr>
          <w:sz w:val="24"/>
        </w:rPr>
        <w:t xml:space="preserve"> would fund the entire </w:t>
      </w:r>
      <w:r w:rsidR="00D810D1" w:rsidRPr="00F859EF">
        <w:rPr>
          <w:sz w:val="24"/>
        </w:rPr>
        <w:t xml:space="preserve">$230,000 </w:t>
      </w:r>
      <w:r w:rsidR="0013292C" w:rsidRPr="00F859EF">
        <w:rPr>
          <w:sz w:val="24"/>
        </w:rPr>
        <w:t xml:space="preserve">cost of the new well with affiliate </w:t>
      </w:r>
      <w:r w:rsidR="00D810D1" w:rsidRPr="00F859EF">
        <w:rPr>
          <w:sz w:val="24"/>
        </w:rPr>
        <w:t>debt</w:t>
      </w:r>
      <w:r w:rsidR="0013292C" w:rsidRPr="00F859EF">
        <w:rPr>
          <w:sz w:val="24"/>
        </w:rPr>
        <w:t xml:space="preserve">.  </w:t>
      </w:r>
      <w:r w:rsidR="00D810D1" w:rsidRPr="00F859EF">
        <w:rPr>
          <w:sz w:val="24"/>
        </w:rPr>
        <w:t xml:space="preserve">Using the Company’s estimate that approximately 15 new customers will connect each year, it will take 17 years for </w:t>
      </w:r>
      <w:r w:rsidR="00D810D1" w:rsidRPr="00F859EF">
        <w:rPr>
          <w:sz w:val="24"/>
        </w:rPr>
        <w:lastRenderedPageBreak/>
        <w:t>all 252 new customers to connect.  Therefore, Staff assumes that the affiliate loan for $230,000 would be for 17 years instead of 15 years for the proposed $115,000 loan.</w:t>
      </w:r>
    </w:p>
    <w:p w:rsidR="006320A5" w:rsidRPr="00F859EF" w:rsidRDefault="00AE50EA" w:rsidP="00F859EF">
      <w:pPr>
        <w:pStyle w:val="BodyTextIndent"/>
        <w:ind w:firstLine="720"/>
        <w:rPr>
          <w:sz w:val="24"/>
        </w:rPr>
      </w:pPr>
      <w:r>
        <w:rPr>
          <w:sz w:val="24"/>
        </w:rPr>
        <w:t>T</w:t>
      </w:r>
      <w:r w:rsidR="006320A5" w:rsidRPr="00F859EF">
        <w:rPr>
          <w:sz w:val="24"/>
        </w:rPr>
        <w:t>he to</w:t>
      </w:r>
      <w:r w:rsidR="00A0565E" w:rsidRPr="00F859EF">
        <w:rPr>
          <w:sz w:val="24"/>
        </w:rPr>
        <w:t xml:space="preserve">p half of the exhibit shows </w:t>
      </w:r>
      <w:r w:rsidR="00F6187F" w:rsidRPr="00F859EF">
        <w:rPr>
          <w:sz w:val="24"/>
        </w:rPr>
        <w:t>a 1</w:t>
      </w:r>
      <w:r w:rsidR="00D810D1" w:rsidRPr="00F859EF">
        <w:rPr>
          <w:sz w:val="24"/>
        </w:rPr>
        <w:t>7</w:t>
      </w:r>
      <w:r w:rsidR="00A0565E" w:rsidRPr="00F859EF">
        <w:rPr>
          <w:sz w:val="24"/>
        </w:rPr>
        <w:t xml:space="preserve">-year </w:t>
      </w:r>
      <w:r w:rsidR="006320A5" w:rsidRPr="00F859EF">
        <w:rPr>
          <w:sz w:val="24"/>
        </w:rPr>
        <w:t xml:space="preserve">payment schedule between the Company and its affiliate, </w:t>
      </w:r>
      <w:r w:rsidR="00A0565E" w:rsidRPr="00F859EF">
        <w:rPr>
          <w:sz w:val="24"/>
        </w:rPr>
        <w:t xml:space="preserve">Candy Mountain LLC, </w:t>
      </w:r>
      <w:r w:rsidR="0013292C" w:rsidRPr="00F859EF">
        <w:rPr>
          <w:sz w:val="24"/>
        </w:rPr>
        <w:t>fo</w:t>
      </w:r>
      <w:r w:rsidR="00627744" w:rsidRPr="00F859EF">
        <w:rPr>
          <w:sz w:val="24"/>
        </w:rPr>
        <w:t>r</w:t>
      </w:r>
      <w:r w:rsidR="0013292C" w:rsidRPr="00F859EF">
        <w:rPr>
          <w:sz w:val="24"/>
        </w:rPr>
        <w:t xml:space="preserve"> </w:t>
      </w:r>
      <w:r w:rsidR="00A0565E" w:rsidRPr="00F859EF">
        <w:rPr>
          <w:sz w:val="24"/>
        </w:rPr>
        <w:t xml:space="preserve">a loan from Candy Mountain </w:t>
      </w:r>
      <w:r w:rsidR="00D810D1" w:rsidRPr="00F859EF">
        <w:rPr>
          <w:sz w:val="24"/>
        </w:rPr>
        <w:t xml:space="preserve">LLC </w:t>
      </w:r>
      <w:r w:rsidR="0013292C" w:rsidRPr="00F859EF">
        <w:rPr>
          <w:sz w:val="24"/>
        </w:rPr>
        <w:t>to finance</w:t>
      </w:r>
      <w:r w:rsidR="00A0565E" w:rsidRPr="00F859EF">
        <w:rPr>
          <w:sz w:val="24"/>
        </w:rPr>
        <w:t xml:space="preserve"> the total cost of construction of the new well.  Including principal</w:t>
      </w:r>
      <w:r w:rsidR="00D810D1" w:rsidRPr="00F859EF">
        <w:rPr>
          <w:sz w:val="24"/>
        </w:rPr>
        <w:t xml:space="preserve"> ($230,000) and interest ($123,319</w:t>
      </w:r>
      <w:r w:rsidR="00A0565E" w:rsidRPr="00F859EF">
        <w:rPr>
          <w:sz w:val="24"/>
        </w:rPr>
        <w:t>), the total cost of the loan is $3</w:t>
      </w:r>
      <w:r w:rsidR="00D810D1" w:rsidRPr="00F859EF">
        <w:rPr>
          <w:sz w:val="24"/>
        </w:rPr>
        <w:t>53,319</w:t>
      </w:r>
      <w:r w:rsidR="00A0565E" w:rsidRPr="00F859EF">
        <w:rPr>
          <w:sz w:val="24"/>
        </w:rPr>
        <w:t>. That amount divided by the 252 new customers the Company expects to achieve results in my recommended $1</w:t>
      </w:r>
      <w:r w:rsidR="00575FBD" w:rsidRPr="00F859EF">
        <w:rPr>
          <w:sz w:val="24"/>
        </w:rPr>
        <w:t>,402</w:t>
      </w:r>
      <w:r w:rsidR="00A0565E" w:rsidRPr="00F859EF">
        <w:rPr>
          <w:sz w:val="24"/>
        </w:rPr>
        <w:t xml:space="preserve"> per customer facilities charge.  My </w:t>
      </w:r>
      <w:r w:rsidR="0013292C" w:rsidRPr="00F859EF">
        <w:rPr>
          <w:sz w:val="24"/>
        </w:rPr>
        <w:t>exhibit</w:t>
      </w:r>
      <w:r w:rsidR="00A0565E" w:rsidRPr="00F859EF">
        <w:rPr>
          <w:sz w:val="24"/>
        </w:rPr>
        <w:t xml:space="preserve"> </w:t>
      </w:r>
      <w:r w:rsidR="0013292C" w:rsidRPr="00F859EF">
        <w:rPr>
          <w:sz w:val="24"/>
        </w:rPr>
        <w:t>use</w:t>
      </w:r>
      <w:r w:rsidR="00A0565E" w:rsidRPr="00F859EF">
        <w:rPr>
          <w:sz w:val="24"/>
        </w:rPr>
        <w:t>s a 5.25 percent interest rate, rather than the 6.5 percent interest rate called for in the Company’s current loan from Candy Mountain LLC</w:t>
      </w:r>
      <w:r w:rsidR="007D2B8E" w:rsidRPr="00F859EF">
        <w:rPr>
          <w:sz w:val="24"/>
        </w:rPr>
        <w:t>.  5.25 percent is the current prime rate plus 2 percentage points.</w:t>
      </w:r>
      <w:r w:rsidR="00F60732">
        <w:rPr>
          <w:sz w:val="24"/>
        </w:rPr>
        <w:t xml:space="preserve">  The Commission has </w:t>
      </w:r>
      <w:r w:rsidR="007D2B8E" w:rsidRPr="00F859EF">
        <w:rPr>
          <w:sz w:val="24"/>
        </w:rPr>
        <w:t xml:space="preserve">found this formula reasonable for calculating the cost of debt </w:t>
      </w:r>
      <w:r w:rsidR="007A2FA4">
        <w:rPr>
          <w:sz w:val="24"/>
        </w:rPr>
        <w:t xml:space="preserve">for transactions </w:t>
      </w:r>
      <w:r w:rsidR="007D2B8E" w:rsidRPr="00F859EF">
        <w:rPr>
          <w:sz w:val="24"/>
        </w:rPr>
        <w:t xml:space="preserve">between </w:t>
      </w:r>
      <w:r w:rsidR="007A2FA4">
        <w:rPr>
          <w:sz w:val="24"/>
        </w:rPr>
        <w:t>a regulated company and an affiliated company that is not regulated by the Commission.</w:t>
      </w:r>
      <w:r w:rsidR="0013385E" w:rsidRPr="00F859EF">
        <w:rPr>
          <w:sz w:val="24"/>
        </w:rPr>
        <w:t xml:space="preserve">  See </w:t>
      </w:r>
      <w:r w:rsidR="0013385E" w:rsidRPr="00F859EF">
        <w:rPr>
          <w:i/>
          <w:sz w:val="24"/>
        </w:rPr>
        <w:t>WUTC v. American Water Resources, Inc</w:t>
      </w:r>
      <w:r w:rsidR="0013385E" w:rsidRPr="00F859EF">
        <w:rPr>
          <w:sz w:val="24"/>
        </w:rPr>
        <w:t>., 6</w:t>
      </w:r>
      <w:r w:rsidR="0013385E" w:rsidRPr="00F859EF">
        <w:rPr>
          <w:sz w:val="24"/>
          <w:vertAlign w:val="superscript"/>
        </w:rPr>
        <w:t>th</w:t>
      </w:r>
      <w:r w:rsidR="0013385E" w:rsidRPr="00F859EF">
        <w:rPr>
          <w:sz w:val="24"/>
        </w:rPr>
        <w:t xml:space="preserve"> Suppl. Order at 6, Docket Nos. UW-980072, </w:t>
      </w:r>
      <w:proofErr w:type="gramStart"/>
      <w:r w:rsidR="0013385E" w:rsidRPr="00F859EF">
        <w:rPr>
          <w:i/>
          <w:sz w:val="24"/>
        </w:rPr>
        <w:t>et</w:t>
      </w:r>
      <w:proofErr w:type="gramEnd"/>
      <w:r w:rsidR="0013385E" w:rsidRPr="00F859EF">
        <w:rPr>
          <w:i/>
          <w:sz w:val="24"/>
        </w:rPr>
        <w:t xml:space="preserve">. </w:t>
      </w:r>
      <w:proofErr w:type="gramStart"/>
      <w:r w:rsidR="0013385E" w:rsidRPr="00F859EF">
        <w:rPr>
          <w:i/>
          <w:sz w:val="24"/>
        </w:rPr>
        <w:t>al</w:t>
      </w:r>
      <w:proofErr w:type="gramEnd"/>
      <w:r w:rsidR="0013385E" w:rsidRPr="00F859EF">
        <w:rPr>
          <w:sz w:val="24"/>
        </w:rPr>
        <w:t xml:space="preserve"> (January 21, 1999).</w:t>
      </w:r>
    </w:p>
    <w:p w:rsidR="00A0565E" w:rsidRPr="00F859EF" w:rsidRDefault="00A0565E" w:rsidP="00F859EF">
      <w:pPr>
        <w:pStyle w:val="BodyTextIndent"/>
        <w:rPr>
          <w:sz w:val="24"/>
        </w:rPr>
      </w:pPr>
      <w:r w:rsidRPr="00F859EF">
        <w:rPr>
          <w:sz w:val="24"/>
        </w:rPr>
        <w:tab/>
      </w:r>
      <w:r w:rsidRPr="00F859EF">
        <w:rPr>
          <w:sz w:val="24"/>
        </w:rPr>
        <w:tab/>
        <w:t>The bottom half of my exhibit applies the $1</w:t>
      </w:r>
      <w:r w:rsidR="00BF5282" w:rsidRPr="00F859EF">
        <w:rPr>
          <w:sz w:val="24"/>
        </w:rPr>
        <w:t>,</w:t>
      </w:r>
      <w:r w:rsidR="00575FBD" w:rsidRPr="00F859EF">
        <w:rPr>
          <w:sz w:val="24"/>
        </w:rPr>
        <w:t>402</w:t>
      </w:r>
      <w:r w:rsidRPr="00F859EF">
        <w:rPr>
          <w:sz w:val="24"/>
        </w:rPr>
        <w:t xml:space="preserve"> facilities charge to the </w:t>
      </w:r>
      <w:r w:rsidR="00D810D1" w:rsidRPr="00F859EF">
        <w:rPr>
          <w:sz w:val="24"/>
        </w:rPr>
        <w:t xml:space="preserve">15 </w:t>
      </w:r>
      <w:r w:rsidRPr="00F859EF">
        <w:rPr>
          <w:sz w:val="24"/>
        </w:rPr>
        <w:t xml:space="preserve">new customers anticipated </w:t>
      </w:r>
      <w:r w:rsidR="00AE50EA" w:rsidRPr="00F859EF">
        <w:rPr>
          <w:sz w:val="24"/>
        </w:rPr>
        <w:t xml:space="preserve">each year </w:t>
      </w:r>
      <w:r w:rsidRPr="00F859EF">
        <w:rPr>
          <w:sz w:val="24"/>
        </w:rPr>
        <w:t>by the Company.  It shows that the total cost of the loan to finance construction of the new well will be re</w:t>
      </w:r>
      <w:r w:rsidR="007A2FA4">
        <w:rPr>
          <w:sz w:val="24"/>
        </w:rPr>
        <w:t>covered from new customers in</w:t>
      </w:r>
      <w:r w:rsidRPr="00F859EF">
        <w:rPr>
          <w:sz w:val="24"/>
        </w:rPr>
        <w:t xml:space="preserve"> 17 years.</w:t>
      </w:r>
    </w:p>
    <w:p w:rsidR="006320A5" w:rsidRPr="00F859EF" w:rsidRDefault="006320A5" w:rsidP="00F859EF">
      <w:pPr>
        <w:pStyle w:val="BodyTextIndent"/>
        <w:rPr>
          <w:sz w:val="24"/>
        </w:rPr>
      </w:pPr>
    </w:p>
    <w:p w:rsidR="008E2E9C" w:rsidRPr="00F859EF" w:rsidRDefault="008E2E9C" w:rsidP="00F859EF">
      <w:pPr>
        <w:pStyle w:val="BodyTextIndent"/>
        <w:ind w:left="0" w:firstLine="0"/>
        <w:rPr>
          <w:b/>
          <w:sz w:val="24"/>
        </w:rPr>
      </w:pPr>
      <w:r w:rsidRPr="00F859EF">
        <w:rPr>
          <w:b/>
          <w:sz w:val="24"/>
        </w:rPr>
        <w:t>Q.</w:t>
      </w:r>
      <w:r w:rsidRPr="00F859EF">
        <w:rPr>
          <w:b/>
          <w:sz w:val="24"/>
        </w:rPr>
        <w:tab/>
        <w:t>Are there other aspects of your recommendation?</w:t>
      </w:r>
    </w:p>
    <w:p w:rsidR="00390259" w:rsidRPr="00F859EF" w:rsidRDefault="008E2E9C" w:rsidP="00F859EF">
      <w:pPr>
        <w:pStyle w:val="BodyTextIndent"/>
        <w:rPr>
          <w:sz w:val="24"/>
        </w:rPr>
      </w:pPr>
      <w:r w:rsidRPr="00F859EF">
        <w:rPr>
          <w:sz w:val="24"/>
        </w:rPr>
        <w:t>A.</w:t>
      </w:r>
      <w:r w:rsidRPr="00F859EF">
        <w:rPr>
          <w:sz w:val="24"/>
        </w:rPr>
        <w:tab/>
        <w:t xml:space="preserve">Yes.  </w:t>
      </w:r>
      <w:r w:rsidR="0056691B" w:rsidRPr="00F859EF">
        <w:rPr>
          <w:sz w:val="24"/>
        </w:rPr>
        <w:t>There are three</w:t>
      </w:r>
      <w:r w:rsidR="00A0565E" w:rsidRPr="00F859EF">
        <w:rPr>
          <w:sz w:val="24"/>
        </w:rPr>
        <w:t xml:space="preserve"> additional features of my recommendation.  First, </w:t>
      </w:r>
      <w:r w:rsidR="00390259" w:rsidRPr="00F859EF">
        <w:rPr>
          <w:sz w:val="24"/>
        </w:rPr>
        <w:t>Staff recommends that the f</w:t>
      </w:r>
      <w:r w:rsidR="0072630A" w:rsidRPr="00F859EF">
        <w:rPr>
          <w:sz w:val="24"/>
        </w:rPr>
        <w:t>acilities charge expire</w:t>
      </w:r>
      <w:r w:rsidR="00AE50EA">
        <w:rPr>
          <w:sz w:val="24"/>
        </w:rPr>
        <w:t>s</w:t>
      </w:r>
      <w:r w:rsidR="0072630A" w:rsidRPr="00F859EF">
        <w:rPr>
          <w:sz w:val="24"/>
        </w:rPr>
        <w:t xml:space="preserve"> after 17</w:t>
      </w:r>
      <w:r w:rsidR="00390259" w:rsidRPr="00F859EF">
        <w:rPr>
          <w:sz w:val="24"/>
        </w:rPr>
        <w:t xml:space="preserve"> years, the expected term of the </w:t>
      </w:r>
      <w:r w:rsidR="00390259" w:rsidRPr="00F859EF">
        <w:rPr>
          <w:sz w:val="24"/>
        </w:rPr>
        <w:lastRenderedPageBreak/>
        <w:t>loan, or when the Company has recovered the total actual costs of well construction.  The tariff should include an express “sunset” provision and expiration date to implement this recommendation.</w:t>
      </w:r>
    </w:p>
    <w:p w:rsidR="00A0565E" w:rsidRPr="00F859EF" w:rsidRDefault="00390259" w:rsidP="00F859EF">
      <w:pPr>
        <w:pStyle w:val="BodyTextIndent"/>
        <w:ind w:firstLine="720"/>
        <w:rPr>
          <w:sz w:val="24"/>
        </w:rPr>
      </w:pPr>
      <w:r w:rsidRPr="00F859EF">
        <w:rPr>
          <w:sz w:val="24"/>
        </w:rPr>
        <w:t xml:space="preserve">Second, </w:t>
      </w:r>
      <w:r w:rsidR="0056691B" w:rsidRPr="00F859EF">
        <w:rPr>
          <w:sz w:val="24"/>
        </w:rPr>
        <w:t>under WAC 480-110-455(3</w:t>
      </w:r>
      <w:proofErr w:type="gramStart"/>
      <w:r w:rsidR="0056691B" w:rsidRPr="00F859EF">
        <w:rPr>
          <w:sz w:val="24"/>
        </w:rPr>
        <w:t>)(</w:t>
      </w:r>
      <w:proofErr w:type="gramEnd"/>
      <w:r w:rsidR="0056691B" w:rsidRPr="00F859EF">
        <w:rPr>
          <w:sz w:val="24"/>
        </w:rPr>
        <w:t xml:space="preserve">b), a facilities charge may not fund 100 percent of </w:t>
      </w:r>
      <w:r w:rsidR="007563DC" w:rsidRPr="00F859EF">
        <w:rPr>
          <w:sz w:val="24"/>
        </w:rPr>
        <w:t xml:space="preserve">the total cost of a project.  Staff requests an exemption from this requirement.  An exemption is consistent with the public interest </w:t>
      </w:r>
      <w:r w:rsidR="005A6C45" w:rsidRPr="00F859EF">
        <w:rPr>
          <w:sz w:val="24"/>
        </w:rPr>
        <w:t xml:space="preserve">and the underlying purposes of regulation </w:t>
      </w:r>
      <w:r w:rsidR="007563DC" w:rsidRPr="00F859EF">
        <w:rPr>
          <w:sz w:val="24"/>
        </w:rPr>
        <w:t>because, as stated above, it is fair and reasonable for new customers to pay the total cost of new facilities constructed predominantly to serve new customers.</w:t>
      </w:r>
    </w:p>
    <w:p w:rsidR="00F365FF" w:rsidRPr="00F859EF" w:rsidRDefault="007563DC" w:rsidP="00F859EF">
      <w:pPr>
        <w:pStyle w:val="BodyTextIndent"/>
        <w:ind w:firstLine="720"/>
        <w:rPr>
          <w:sz w:val="24"/>
        </w:rPr>
      </w:pPr>
      <w:r w:rsidRPr="00F859EF">
        <w:rPr>
          <w:sz w:val="24"/>
        </w:rPr>
        <w:t>Finally</w:t>
      </w:r>
      <w:r w:rsidR="00A0565E" w:rsidRPr="00F859EF">
        <w:rPr>
          <w:sz w:val="24"/>
        </w:rPr>
        <w:t>, t</w:t>
      </w:r>
      <w:r w:rsidR="00F365FF" w:rsidRPr="00F859EF">
        <w:rPr>
          <w:sz w:val="24"/>
        </w:rPr>
        <w:t xml:space="preserve">he </w:t>
      </w:r>
      <w:r w:rsidR="00E90932" w:rsidRPr="00F859EF">
        <w:rPr>
          <w:sz w:val="24"/>
        </w:rPr>
        <w:t>C</w:t>
      </w:r>
      <w:r w:rsidR="00F365FF" w:rsidRPr="00F859EF">
        <w:rPr>
          <w:sz w:val="24"/>
        </w:rPr>
        <w:t xml:space="preserve">ompany began construction of the new well </w:t>
      </w:r>
      <w:r w:rsidR="008E2E9C" w:rsidRPr="00F859EF">
        <w:rPr>
          <w:sz w:val="24"/>
        </w:rPr>
        <w:t xml:space="preserve">in </w:t>
      </w:r>
      <w:r w:rsidR="00B30726" w:rsidRPr="00F859EF">
        <w:rPr>
          <w:sz w:val="24"/>
        </w:rPr>
        <w:t>April</w:t>
      </w:r>
      <w:r w:rsidR="008E2E9C" w:rsidRPr="00F859EF">
        <w:rPr>
          <w:sz w:val="24"/>
        </w:rPr>
        <w:t xml:space="preserve"> 2011 </w:t>
      </w:r>
      <w:r w:rsidR="00F365FF" w:rsidRPr="00F859EF">
        <w:rPr>
          <w:sz w:val="24"/>
        </w:rPr>
        <w:t>with a loan from</w:t>
      </w:r>
      <w:r w:rsidR="00140870" w:rsidRPr="00F859EF">
        <w:rPr>
          <w:sz w:val="24"/>
        </w:rPr>
        <w:t xml:space="preserve"> its affiliate, Candy Mountain LLC</w:t>
      </w:r>
      <w:r w:rsidR="0078291D" w:rsidRPr="00F859EF">
        <w:rPr>
          <w:sz w:val="24"/>
        </w:rPr>
        <w:t xml:space="preserve">.  </w:t>
      </w:r>
      <w:r w:rsidR="00F365FF" w:rsidRPr="00F859EF">
        <w:rPr>
          <w:sz w:val="24"/>
        </w:rPr>
        <w:t xml:space="preserve">Once the actual costs are known, </w:t>
      </w:r>
      <w:r w:rsidR="00867984" w:rsidRPr="00F859EF">
        <w:rPr>
          <w:sz w:val="24"/>
        </w:rPr>
        <w:t xml:space="preserve">the </w:t>
      </w:r>
      <w:r w:rsidR="00E90932" w:rsidRPr="00F859EF">
        <w:rPr>
          <w:sz w:val="24"/>
        </w:rPr>
        <w:t>C</w:t>
      </w:r>
      <w:r w:rsidR="00867984" w:rsidRPr="00F859EF">
        <w:rPr>
          <w:sz w:val="24"/>
        </w:rPr>
        <w:t xml:space="preserve">ompany </w:t>
      </w:r>
      <w:r w:rsidR="00E83E98" w:rsidRPr="00F859EF">
        <w:rPr>
          <w:sz w:val="24"/>
        </w:rPr>
        <w:t xml:space="preserve">should </w:t>
      </w:r>
      <w:r w:rsidR="00867984" w:rsidRPr="00F859EF">
        <w:rPr>
          <w:sz w:val="24"/>
        </w:rPr>
        <w:t xml:space="preserve">be </w:t>
      </w:r>
      <w:r w:rsidR="00D95AFB" w:rsidRPr="00F859EF">
        <w:rPr>
          <w:sz w:val="24"/>
        </w:rPr>
        <w:t xml:space="preserve">required to file a report </w:t>
      </w:r>
      <w:r w:rsidR="00E90932" w:rsidRPr="00F859EF">
        <w:rPr>
          <w:sz w:val="24"/>
        </w:rPr>
        <w:t xml:space="preserve">with the Commission </w:t>
      </w:r>
      <w:r w:rsidR="00D95AFB" w:rsidRPr="00F859EF">
        <w:rPr>
          <w:sz w:val="24"/>
        </w:rPr>
        <w:t>consisting of a cost summary</w:t>
      </w:r>
      <w:r w:rsidR="00E90932" w:rsidRPr="00F859EF">
        <w:rPr>
          <w:sz w:val="24"/>
        </w:rPr>
        <w:t xml:space="preserve">, with supporting </w:t>
      </w:r>
      <w:r w:rsidR="00867984" w:rsidRPr="00F859EF">
        <w:rPr>
          <w:sz w:val="24"/>
        </w:rPr>
        <w:t>documentation related to the co</w:t>
      </w:r>
      <w:r w:rsidR="00D95AFB" w:rsidRPr="00F859EF">
        <w:rPr>
          <w:sz w:val="24"/>
        </w:rPr>
        <w:t>nstruction</w:t>
      </w:r>
      <w:r w:rsidR="00E90932" w:rsidRPr="00F859EF">
        <w:rPr>
          <w:sz w:val="24"/>
        </w:rPr>
        <w:t>.  The</w:t>
      </w:r>
      <w:r w:rsidR="00D95AFB" w:rsidRPr="00F859EF">
        <w:rPr>
          <w:sz w:val="24"/>
        </w:rPr>
        <w:t xml:space="preserve"> report</w:t>
      </w:r>
      <w:r w:rsidR="00E90932" w:rsidRPr="00F859EF">
        <w:rPr>
          <w:sz w:val="24"/>
        </w:rPr>
        <w:t xml:space="preserve"> should be filed </w:t>
      </w:r>
      <w:r w:rsidR="00D95AFB" w:rsidRPr="00F859EF">
        <w:rPr>
          <w:sz w:val="24"/>
        </w:rPr>
        <w:t xml:space="preserve">no later than </w:t>
      </w:r>
      <w:r w:rsidR="00B30726" w:rsidRPr="00F859EF">
        <w:rPr>
          <w:sz w:val="24"/>
        </w:rPr>
        <w:t xml:space="preserve">three </w:t>
      </w:r>
      <w:r w:rsidR="00D95AFB" w:rsidRPr="00F859EF">
        <w:rPr>
          <w:sz w:val="24"/>
        </w:rPr>
        <w:t>months after the end of construction</w:t>
      </w:r>
      <w:r w:rsidR="00E90932" w:rsidRPr="00F859EF">
        <w:rPr>
          <w:sz w:val="24"/>
        </w:rPr>
        <w:t>.  If the report shows that act</w:t>
      </w:r>
      <w:r w:rsidR="00EB2689" w:rsidRPr="00F859EF">
        <w:rPr>
          <w:sz w:val="24"/>
        </w:rPr>
        <w:t>ual costs are materially different from the Company’s initial estimates</w:t>
      </w:r>
      <w:r w:rsidR="00E90932" w:rsidRPr="00F859EF">
        <w:rPr>
          <w:sz w:val="24"/>
        </w:rPr>
        <w:t xml:space="preserve">, the Company should also be required </w:t>
      </w:r>
      <w:r w:rsidR="008E2E9C" w:rsidRPr="00F859EF">
        <w:rPr>
          <w:sz w:val="24"/>
        </w:rPr>
        <w:t xml:space="preserve">at the same time </w:t>
      </w:r>
      <w:r w:rsidR="00E90932" w:rsidRPr="00F859EF">
        <w:rPr>
          <w:sz w:val="24"/>
        </w:rPr>
        <w:t>to file a tariff to adjust</w:t>
      </w:r>
      <w:r w:rsidR="00EB2689" w:rsidRPr="00F859EF">
        <w:rPr>
          <w:sz w:val="24"/>
        </w:rPr>
        <w:t xml:space="preserve"> the facilities charge and provide refunds, if any, to customers </w:t>
      </w:r>
      <w:r w:rsidR="00723B98" w:rsidRPr="00F859EF">
        <w:rPr>
          <w:sz w:val="24"/>
        </w:rPr>
        <w:t>who</w:t>
      </w:r>
      <w:r w:rsidR="00EB2689" w:rsidRPr="00F859EF">
        <w:rPr>
          <w:sz w:val="24"/>
        </w:rPr>
        <w:t xml:space="preserve"> </w:t>
      </w:r>
      <w:r w:rsidR="00D95AFB" w:rsidRPr="00F859EF">
        <w:rPr>
          <w:sz w:val="24"/>
        </w:rPr>
        <w:t xml:space="preserve">have </w:t>
      </w:r>
      <w:r w:rsidR="001761CB" w:rsidRPr="00F859EF">
        <w:rPr>
          <w:sz w:val="24"/>
        </w:rPr>
        <w:t xml:space="preserve">made payments in excess of </w:t>
      </w:r>
      <w:r w:rsidR="002D1B75" w:rsidRPr="00F859EF">
        <w:rPr>
          <w:sz w:val="24"/>
        </w:rPr>
        <w:t>the amount</w:t>
      </w:r>
      <w:r w:rsidR="001761CB" w:rsidRPr="00F859EF">
        <w:rPr>
          <w:sz w:val="24"/>
        </w:rPr>
        <w:t xml:space="preserve"> needed to generate the </w:t>
      </w:r>
      <w:r w:rsidR="00723B98" w:rsidRPr="00F859EF">
        <w:rPr>
          <w:sz w:val="24"/>
        </w:rPr>
        <w:t xml:space="preserve">actual </w:t>
      </w:r>
      <w:r w:rsidR="00C62BDE" w:rsidRPr="00F859EF">
        <w:rPr>
          <w:sz w:val="24"/>
        </w:rPr>
        <w:t>construction cost</w:t>
      </w:r>
      <w:r w:rsidR="00723B98" w:rsidRPr="00F859EF">
        <w:rPr>
          <w:sz w:val="24"/>
        </w:rPr>
        <w:t>s</w:t>
      </w:r>
      <w:r w:rsidR="001761CB" w:rsidRPr="00F859EF">
        <w:rPr>
          <w:sz w:val="24"/>
        </w:rPr>
        <w:t xml:space="preserve">.  </w:t>
      </w:r>
    </w:p>
    <w:p w:rsidR="00CB4C53" w:rsidRPr="00F859EF" w:rsidRDefault="00CB4C53" w:rsidP="00F859EF">
      <w:pPr>
        <w:pStyle w:val="BodyTextIndent"/>
        <w:ind w:left="0" w:firstLine="0"/>
        <w:rPr>
          <w:sz w:val="24"/>
        </w:rPr>
      </w:pPr>
    </w:p>
    <w:p w:rsidR="00CB4C53" w:rsidRPr="00F859EF" w:rsidRDefault="00CB4C53" w:rsidP="00F859EF">
      <w:pPr>
        <w:pStyle w:val="BodyTextIndent"/>
        <w:rPr>
          <w:b/>
          <w:sz w:val="24"/>
        </w:rPr>
      </w:pPr>
      <w:r w:rsidRPr="00F859EF">
        <w:rPr>
          <w:b/>
          <w:sz w:val="24"/>
        </w:rPr>
        <w:t>Q.</w:t>
      </w:r>
      <w:r w:rsidRPr="00F859EF">
        <w:rPr>
          <w:b/>
          <w:sz w:val="24"/>
        </w:rPr>
        <w:tab/>
        <w:t xml:space="preserve">There are other, existing accounting and reporting requirements in WAC 480-110-455(4) that apply to facilities charges.  Must the Company </w:t>
      </w:r>
      <w:r w:rsidR="00C14EF4" w:rsidRPr="00F859EF">
        <w:rPr>
          <w:b/>
          <w:sz w:val="24"/>
        </w:rPr>
        <w:t xml:space="preserve">also </w:t>
      </w:r>
      <w:r w:rsidRPr="00F859EF">
        <w:rPr>
          <w:b/>
          <w:sz w:val="24"/>
        </w:rPr>
        <w:t>comply with these requirements?</w:t>
      </w:r>
    </w:p>
    <w:p w:rsidR="00437740" w:rsidRPr="00F859EF" w:rsidRDefault="00CB4C53" w:rsidP="00F859EF">
      <w:pPr>
        <w:pStyle w:val="BodyTextIndent"/>
        <w:rPr>
          <w:sz w:val="24"/>
        </w:rPr>
      </w:pPr>
      <w:r w:rsidRPr="00F859EF">
        <w:rPr>
          <w:sz w:val="24"/>
        </w:rPr>
        <w:lastRenderedPageBreak/>
        <w:t>A.</w:t>
      </w:r>
      <w:r w:rsidRPr="00F859EF">
        <w:rPr>
          <w:sz w:val="24"/>
        </w:rPr>
        <w:tab/>
        <w:t xml:space="preserve">Yes.  </w:t>
      </w:r>
      <w:r w:rsidR="00390259" w:rsidRPr="00F859EF">
        <w:rPr>
          <w:sz w:val="24"/>
        </w:rPr>
        <w:t xml:space="preserve">The reporting and accounting requirements I recommend are in addition to those contained in the rule.  </w:t>
      </w:r>
      <w:r w:rsidR="00437740" w:rsidRPr="00F859EF">
        <w:rPr>
          <w:sz w:val="24"/>
        </w:rPr>
        <w:t xml:space="preserve">This rule </w:t>
      </w:r>
      <w:r w:rsidRPr="00F859EF">
        <w:rPr>
          <w:sz w:val="24"/>
        </w:rPr>
        <w:t>does state</w:t>
      </w:r>
      <w:r w:rsidR="00437740" w:rsidRPr="00F859EF">
        <w:rPr>
          <w:sz w:val="24"/>
        </w:rPr>
        <w:t xml:space="preserve"> that </w:t>
      </w:r>
      <w:r w:rsidR="00C14EF4" w:rsidRPr="00F859EF">
        <w:rPr>
          <w:sz w:val="24"/>
        </w:rPr>
        <w:t xml:space="preserve">the </w:t>
      </w:r>
      <w:r w:rsidR="00437740" w:rsidRPr="00F859EF">
        <w:rPr>
          <w:sz w:val="24"/>
        </w:rPr>
        <w:t xml:space="preserve">Commission may require a company to </w:t>
      </w:r>
      <w:r w:rsidR="005A6C45" w:rsidRPr="00F859EF">
        <w:rPr>
          <w:sz w:val="24"/>
        </w:rPr>
        <w:t>request</w:t>
      </w:r>
      <w:r w:rsidR="00437740" w:rsidRPr="00F859EF">
        <w:rPr>
          <w:sz w:val="24"/>
        </w:rPr>
        <w:t xml:space="preserve"> pre-approval to disburse funds generated by the facilities charge.  Staff does not recommend that this particular aspect of the rule be implemented as this time.</w:t>
      </w:r>
    </w:p>
    <w:p w:rsidR="00723B98" w:rsidRPr="00F859EF" w:rsidRDefault="00723B98" w:rsidP="00F859EF">
      <w:pPr>
        <w:pStyle w:val="BodyTextIndent"/>
        <w:rPr>
          <w:sz w:val="24"/>
        </w:rPr>
      </w:pPr>
    </w:p>
    <w:p w:rsidR="00F365FF" w:rsidRPr="00F859EF" w:rsidRDefault="008E2E9C" w:rsidP="00F859EF">
      <w:pPr>
        <w:pStyle w:val="BodyTextIndent"/>
        <w:rPr>
          <w:b/>
          <w:sz w:val="24"/>
        </w:rPr>
      </w:pPr>
      <w:r w:rsidRPr="00F859EF">
        <w:rPr>
          <w:b/>
          <w:sz w:val="24"/>
        </w:rPr>
        <w:t>Q.</w:t>
      </w:r>
      <w:r w:rsidRPr="00F859EF">
        <w:rPr>
          <w:b/>
          <w:sz w:val="24"/>
        </w:rPr>
        <w:tab/>
        <w:t>Do you have any closing comments?</w:t>
      </w:r>
    </w:p>
    <w:p w:rsidR="006320A5" w:rsidRPr="00F859EF" w:rsidRDefault="008E2E9C" w:rsidP="00F859EF">
      <w:pPr>
        <w:spacing w:line="480" w:lineRule="auto"/>
        <w:ind w:left="720" w:hanging="720"/>
      </w:pPr>
      <w:r w:rsidRPr="00F859EF">
        <w:t xml:space="preserve">A. </w:t>
      </w:r>
      <w:r w:rsidR="00376EB5" w:rsidRPr="00F859EF">
        <w:tab/>
      </w:r>
      <w:r w:rsidRPr="00F859EF">
        <w:t xml:space="preserve">Yes.  At the Open Public Meeting when the Company’s tariffs in this case were suspended, the commissioners </w:t>
      </w:r>
      <w:r w:rsidR="003D0E5A" w:rsidRPr="00F859EF">
        <w:t xml:space="preserve">expressed interest in whether sufficient </w:t>
      </w:r>
      <w:r w:rsidRPr="00F859EF">
        <w:t>water permit</w:t>
      </w:r>
      <w:r w:rsidR="003D0E5A" w:rsidRPr="00F859EF">
        <w:t xml:space="preserve"> rights are available to support the new well.  </w:t>
      </w:r>
      <w:r w:rsidRPr="00F859EF">
        <w:t xml:space="preserve">Staff reviewed groundwater permits and rights owned by the </w:t>
      </w:r>
      <w:r w:rsidR="00437740" w:rsidRPr="00F859EF">
        <w:t xml:space="preserve">Company’s affiliate, </w:t>
      </w:r>
      <w:r w:rsidRPr="00F859EF">
        <w:t>Candy Mountai</w:t>
      </w:r>
      <w:r w:rsidR="003D0E5A" w:rsidRPr="00F859EF">
        <w:t>n LLC</w:t>
      </w:r>
      <w:r w:rsidR="00437740" w:rsidRPr="00F859EF">
        <w:t>,</w:t>
      </w:r>
      <w:r w:rsidR="003D0E5A" w:rsidRPr="00F859EF">
        <w:t xml:space="preserve"> or associated with the Company</w:t>
      </w:r>
      <w:r w:rsidR="00437740" w:rsidRPr="00F859EF">
        <w:t>.  Staff</w:t>
      </w:r>
      <w:r w:rsidRPr="00F859EF">
        <w:t xml:space="preserve"> </w:t>
      </w:r>
      <w:r w:rsidR="003D0E5A" w:rsidRPr="00F859EF">
        <w:t>also discussed the issue wit</w:t>
      </w:r>
      <w:r w:rsidRPr="00F859EF">
        <w:t xml:space="preserve">h </w:t>
      </w:r>
      <w:r w:rsidR="003D0E5A" w:rsidRPr="00F859EF">
        <w:t xml:space="preserve">staff at </w:t>
      </w:r>
      <w:r w:rsidRPr="00F859EF">
        <w:t>the Department of Ecolog</w:t>
      </w:r>
      <w:r w:rsidR="00575FBD" w:rsidRPr="00F859EF">
        <w:t>y</w:t>
      </w:r>
      <w:r w:rsidRPr="00F859EF">
        <w:t xml:space="preserve">.  </w:t>
      </w:r>
      <w:r w:rsidR="00437740" w:rsidRPr="00F859EF">
        <w:t xml:space="preserve"> </w:t>
      </w:r>
    </w:p>
    <w:p w:rsidR="00525623" w:rsidRPr="00F859EF" w:rsidRDefault="008E2E9C" w:rsidP="00F859EF">
      <w:pPr>
        <w:spacing w:line="480" w:lineRule="auto"/>
        <w:ind w:left="720" w:firstLine="720"/>
        <w:rPr>
          <w:b/>
          <w:bCs/>
        </w:rPr>
      </w:pPr>
      <w:r w:rsidRPr="00F859EF">
        <w:t xml:space="preserve">In its response </w:t>
      </w:r>
      <w:r w:rsidR="003D0E5A" w:rsidRPr="00F859EF">
        <w:t>to Data Request 4, Item 2, the C</w:t>
      </w:r>
      <w:r w:rsidRPr="00F859EF">
        <w:t xml:space="preserve">ompany confirmed the </w:t>
      </w:r>
      <w:r w:rsidR="003D0E5A" w:rsidRPr="00F859EF">
        <w:t xml:space="preserve">new </w:t>
      </w:r>
      <w:r w:rsidRPr="00F859EF">
        <w:t>drinking water well is being drilled under Permit G4-30508P.   Staff found these rights</w:t>
      </w:r>
      <w:r w:rsidR="003D0E5A" w:rsidRPr="00F859EF">
        <w:t xml:space="preserve"> were transferred to the Company through a </w:t>
      </w:r>
      <w:r w:rsidRPr="00F859EF">
        <w:t xml:space="preserve">Purchase and </w:t>
      </w:r>
      <w:r w:rsidR="003D0E5A" w:rsidRPr="00F859EF">
        <w:t>Sale Agreement among the Company</w:t>
      </w:r>
      <w:r w:rsidRPr="00F859EF">
        <w:t>, Candy Mountain LLC</w:t>
      </w:r>
      <w:r w:rsidR="00437740" w:rsidRPr="00F859EF">
        <w:t xml:space="preserve"> and another affiliate, Tri-City Development Corporation,</w:t>
      </w:r>
      <w:r w:rsidR="00CF376D">
        <w:t xml:space="preserve"> in September 2010.  Staff also found</w:t>
      </w:r>
      <w:r w:rsidRPr="00F859EF">
        <w:t xml:space="preserve"> that the listed permit contains sufficient water rights designated for “non-irrigation community domestic supply for up to 260 units.”  </w:t>
      </w:r>
      <w:r w:rsidR="003D0E5A" w:rsidRPr="00F859EF">
        <w:t>Thus, there are sufficient water rights</w:t>
      </w:r>
      <w:r w:rsidRPr="00F859EF">
        <w:t xml:space="preserve"> </w:t>
      </w:r>
      <w:r w:rsidR="003D0E5A" w:rsidRPr="00F859EF">
        <w:t>to support co</w:t>
      </w:r>
      <w:r w:rsidR="00B30726" w:rsidRPr="00F859EF">
        <w:t>n</w:t>
      </w:r>
      <w:r w:rsidR="003D0E5A" w:rsidRPr="00F859EF">
        <w:t xml:space="preserve">struction and </w:t>
      </w:r>
      <w:r w:rsidR="00B30726" w:rsidRPr="00F859EF">
        <w:t>o</w:t>
      </w:r>
      <w:r w:rsidR="003D0E5A" w:rsidRPr="00F859EF">
        <w:t>peration of the new well.</w:t>
      </w:r>
    </w:p>
    <w:p w:rsidR="008E2E9C" w:rsidRPr="00F859EF" w:rsidRDefault="008E2E9C" w:rsidP="00F859EF">
      <w:pPr>
        <w:pStyle w:val="BodyTextIndent"/>
        <w:rPr>
          <w:sz w:val="24"/>
        </w:rPr>
      </w:pPr>
    </w:p>
    <w:p w:rsidR="00C3471C" w:rsidRPr="00F859EF" w:rsidRDefault="00C3471C" w:rsidP="00F859EF">
      <w:pPr>
        <w:pStyle w:val="BodyTextIndent"/>
        <w:numPr>
          <w:ilvl w:val="0"/>
          <w:numId w:val="1"/>
        </w:numPr>
        <w:ind w:hanging="720"/>
        <w:rPr>
          <w:b/>
          <w:bCs/>
          <w:sz w:val="24"/>
        </w:rPr>
      </w:pPr>
      <w:r w:rsidRPr="00F859EF">
        <w:rPr>
          <w:b/>
          <w:bCs/>
          <w:sz w:val="24"/>
        </w:rPr>
        <w:t>Does this conclude your testimony?</w:t>
      </w:r>
    </w:p>
    <w:p w:rsidR="00C3471C" w:rsidRPr="00F859EF" w:rsidRDefault="00C3471C" w:rsidP="00F859EF">
      <w:pPr>
        <w:pStyle w:val="BodyTextIndent"/>
        <w:rPr>
          <w:sz w:val="24"/>
        </w:rPr>
      </w:pPr>
      <w:r w:rsidRPr="00F859EF">
        <w:rPr>
          <w:sz w:val="24"/>
        </w:rPr>
        <w:lastRenderedPageBreak/>
        <w:t>A.</w:t>
      </w:r>
      <w:r w:rsidRPr="00F859EF">
        <w:rPr>
          <w:sz w:val="24"/>
        </w:rPr>
        <w:tab/>
        <w:t>Yes</w:t>
      </w:r>
      <w:r w:rsidR="0078291D" w:rsidRPr="00F859EF">
        <w:rPr>
          <w:sz w:val="24"/>
        </w:rPr>
        <w:t xml:space="preserve">.  </w:t>
      </w:r>
      <w:r w:rsidRPr="00F859EF">
        <w:rPr>
          <w:sz w:val="24"/>
        </w:rPr>
        <w:t xml:space="preserve"> </w:t>
      </w:r>
    </w:p>
    <w:p w:rsidR="0089150B" w:rsidRPr="00F859EF" w:rsidRDefault="0089150B" w:rsidP="00F859EF">
      <w:pPr>
        <w:spacing w:line="480" w:lineRule="auto"/>
      </w:pPr>
    </w:p>
    <w:sectPr w:rsidR="0089150B" w:rsidRPr="00F859EF" w:rsidSect="00153ECA">
      <w:pgSz w:w="12240" w:h="15840" w:code="1"/>
      <w:pgMar w:top="1440" w:right="1440" w:bottom="1440" w:left="1872" w:header="720" w:footer="720" w:gutter="0"/>
      <w:lnNumType w:countBy="1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0732" w:rsidRDefault="00F60732" w:rsidP="00C3471C">
      <w:r>
        <w:separator/>
      </w:r>
    </w:p>
  </w:endnote>
  <w:endnote w:type="continuationSeparator" w:id="0">
    <w:p w:rsidR="00F60732" w:rsidRDefault="00F60732" w:rsidP="00C347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0732" w:rsidRPr="00DC40BC" w:rsidRDefault="00F60732">
    <w:pPr>
      <w:pStyle w:val="Footer"/>
      <w:rPr>
        <w:szCs w:val="20"/>
      </w:rPr>
    </w:pPr>
  </w:p>
  <w:p w:rsidR="00F60732" w:rsidRPr="00DC40BC" w:rsidRDefault="00F60732">
    <w:pPr>
      <w:pStyle w:val="Footer"/>
      <w:rPr>
        <w:szCs w:val="20"/>
      </w:rPr>
    </w:pPr>
    <w:r w:rsidRPr="00DC40BC">
      <w:rPr>
        <w:szCs w:val="20"/>
      </w:rPr>
      <w:t xml:space="preserve">TESTIMONY OF (WITNESS NAME) </w:t>
    </w:r>
    <w:r w:rsidRPr="00DC40BC">
      <w:rPr>
        <w:szCs w:val="20"/>
      </w:rPr>
      <w:tab/>
    </w:r>
    <w:r w:rsidRPr="00DC40BC">
      <w:rPr>
        <w:szCs w:val="20"/>
      </w:rPr>
      <w:tab/>
      <w:t>Exhibit ___T (**-1T)</w:t>
    </w:r>
  </w:p>
  <w:p w:rsidR="00F60732" w:rsidRPr="00DC40BC" w:rsidRDefault="00F60732" w:rsidP="00153ECA">
    <w:pPr>
      <w:pStyle w:val="Footer"/>
      <w:rPr>
        <w:szCs w:val="20"/>
        <w:lang w:val="fr-FR"/>
      </w:rPr>
    </w:pPr>
    <w:r w:rsidRPr="00DC40BC">
      <w:rPr>
        <w:szCs w:val="20"/>
      </w:rPr>
      <w:t>Docket</w:t>
    </w:r>
    <w:r w:rsidRPr="00DC40BC">
      <w:rPr>
        <w:szCs w:val="20"/>
        <w:lang w:val="fr-FR"/>
      </w:rPr>
      <w:t xml:space="preserve"> **-******</w:t>
    </w:r>
    <w:r w:rsidRPr="00DC40BC">
      <w:rPr>
        <w:szCs w:val="20"/>
        <w:lang w:val="fr-FR"/>
      </w:rPr>
      <w:tab/>
    </w:r>
    <w:r w:rsidRPr="00DC40BC">
      <w:rPr>
        <w:szCs w:val="20"/>
        <w:lang w:val="fr-FR"/>
      </w:rPr>
      <w:tab/>
      <w:t xml:space="preserve">Page </w:t>
    </w:r>
    <w:r w:rsidRPr="00DC40BC">
      <w:rPr>
        <w:rStyle w:val="PageNumber"/>
        <w:szCs w:val="20"/>
      </w:rPr>
      <w:fldChar w:fldCharType="begin"/>
    </w:r>
    <w:r w:rsidRPr="00DC40BC">
      <w:rPr>
        <w:rStyle w:val="PageNumber"/>
        <w:szCs w:val="20"/>
        <w:lang w:val="fr-FR"/>
      </w:rPr>
      <w:instrText xml:space="preserve"> PAGE </w:instrText>
    </w:r>
    <w:r w:rsidRPr="00DC40BC">
      <w:rPr>
        <w:rStyle w:val="PageNumber"/>
        <w:szCs w:val="20"/>
      </w:rPr>
      <w:fldChar w:fldCharType="separate"/>
    </w:r>
    <w:r>
      <w:rPr>
        <w:rStyle w:val="PageNumber"/>
        <w:noProof/>
        <w:szCs w:val="20"/>
        <w:lang w:val="fr-FR"/>
      </w:rPr>
      <w:t>1</w:t>
    </w:r>
    <w:r w:rsidRPr="00DC40BC">
      <w:rPr>
        <w:rStyle w:val="PageNumber"/>
        <w:szCs w:val="20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0732" w:rsidRPr="00DC40BC" w:rsidRDefault="00F60732">
    <w:pPr>
      <w:pStyle w:val="Footer"/>
      <w:rPr>
        <w:szCs w:val="20"/>
      </w:rPr>
    </w:pPr>
  </w:p>
  <w:p w:rsidR="00F60732" w:rsidRPr="00DC40BC" w:rsidRDefault="00F60732">
    <w:pPr>
      <w:pStyle w:val="Footer"/>
      <w:rPr>
        <w:szCs w:val="20"/>
      </w:rPr>
    </w:pPr>
    <w:r w:rsidRPr="00DC40BC">
      <w:rPr>
        <w:szCs w:val="20"/>
      </w:rPr>
      <w:t>TESTIMONY O</w:t>
    </w:r>
    <w:r>
      <w:rPr>
        <w:szCs w:val="20"/>
      </w:rPr>
      <w:t xml:space="preserve">F AMY WHITE  </w:t>
    </w:r>
    <w:r>
      <w:rPr>
        <w:szCs w:val="20"/>
      </w:rPr>
      <w:tab/>
    </w:r>
    <w:r>
      <w:rPr>
        <w:szCs w:val="20"/>
      </w:rPr>
      <w:tab/>
      <w:t>Exhibit No. AW-1T</w:t>
    </w:r>
  </w:p>
  <w:p w:rsidR="00F60732" w:rsidRPr="00DC40BC" w:rsidRDefault="00F60732" w:rsidP="00153ECA">
    <w:pPr>
      <w:pStyle w:val="Footer"/>
      <w:rPr>
        <w:szCs w:val="20"/>
        <w:lang w:val="fr-FR"/>
      </w:rPr>
    </w:pPr>
    <w:r w:rsidRPr="00DC40BC">
      <w:rPr>
        <w:szCs w:val="20"/>
      </w:rPr>
      <w:t>Docket</w:t>
    </w:r>
    <w:r>
      <w:rPr>
        <w:szCs w:val="20"/>
        <w:lang w:val="fr-FR"/>
      </w:rPr>
      <w:t xml:space="preserve"> UW-110107</w:t>
    </w:r>
    <w:r w:rsidRPr="00DC40BC">
      <w:rPr>
        <w:szCs w:val="20"/>
        <w:lang w:val="fr-FR"/>
      </w:rPr>
      <w:tab/>
    </w:r>
    <w:r w:rsidRPr="00DC40BC">
      <w:rPr>
        <w:szCs w:val="20"/>
        <w:lang w:val="fr-FR"/>
      </w:rPr>
      <w:tab/>
      <w:t xml:space="preserve">Page </w:t>
    </w:r>
    <w:r w:rsidRPr="00DC40BC">
      <w:rPr>
        <w:rStyle w:val="PageNumber"/>
        <w:szCs w:val="20"/>
      </w:rPr>
      <w:fldChar w:fldCharType="begin"/>
    </w:r>
    <w:r w:rsidRPr="00DC40BC">
      <w:rPr>
        <w:rStyle w:val="PageNumber"/>
        <w:szCs w:val="20"/>
        <w:lang w:val="fr-FR"/>
      </w:rPr>
      <w:instrText xml:space="preserve"> PAGE </w:instrText>
    </w:r>
    <w:r w:rsidRPr="00DC40BC">
      <w:rPr>
        <w:rStyle w:val="PageNumber"/>
        <w:szCs w:val="20"/>
      </w:rPr>
      <w:fldChar w:fldCharType="separate"/>
    </w:r>
    <w:r w:rsidR="0055104D">
      <w:rPr>
        <w:rStyle w:val="PageNumber"/>
        <w:noProof/>
        <w:szCs w:val="20"/>
        <w:lang w:val="fr-FR"/>
      </w:rPr>
      <w:t>9</w:t>
    </w:r>
    <w:r w:rsidRPr="00DC40BC">
      <w:rPr>
        <w:rStyle w:val="PageNumber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0732" w:rsidRDefault="00F60732" w:rsidP="00C3471C">
      <w:r>
        <w:separator/>
      </w:r>
    </w:p>
  </w:footnote>
  <w:footnote w:type="continuationSeparator" w:id="0">
    <w:p w:rsidR="00F60732" w:rsidRDefault="00F60732" w:rsidP="00C3471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04422D"/>
    <w:multiLevelType w:val="hybridMultilevel"/>
    <w:tmpl w:val="4224F4C8"/>
    <w:lvl w:ilvl="0" w:tplc="04090015">
      <w:start w:val="17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2969FD"/>
    <w:multiLevelType w:val="hybridMultilevel"/>
    <w:tmpl w:val="8BDE319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C81199"/>
    <w:multiLevelType w:val="hybridMultilevel"/>
    <w:tmpl w:val="B522594E"/>
    <w:lvl w:ilvl="0" w:tplc="04090015">
      <w:start w:val="1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/>
  <w:rsids>
    <w:rsidRoot w:val="00C3471C"/>
    <w:rsid w:val="00001648"/>
    <w:rsid w:val="000158BC"/>
    <w:rsid w:val="000212E5"/>
    <w:rsid w:val="000403D0"/>
    <w:rsid w:val="00041FCE"/>
    <w:rsid w:val="00073756"/>
    <w:rsid w:val="000E4D45"/>
    <w:rsid w:val="0013292C"/>
    <w:rsid w:val="0013385E"/>
    <w:rsid w:val="00140870"/>
    <w:rsid w:val="00145470"/>
    <w:rsid w:val="00147EA8"/>
    <w:rsid w:val="00153AFA"/>
    <w:rsid w:val="00153ECA"/>
    <w:rsid w:val="001743B7"/>
    <w:rsid w:val="001761CB"/>
    <w:rsid w:val="001A103B"/>
    <w:rsid w:val="001C1D05"/>
    <w:rsid w:val="001C5ABF"/>
    <w:rsid w:val="00201639"/>
    <w:rsid w:val="002415B5"/>
    <w:rsid w:val="00250D4D"/>
    <w:rsid w:val="002573C9"/>
    <w:rsid w:val="00257F2C"/>
    <w:rsid w:val="002A3D4A"/>
    <w:rsid w:val="002D1B75"/>
    <w:rsid w:val="002D6A22"/>
    <w:rsid w:val="002E15A0"/>
    <w:rsid w:val="002E2B4E"/>
    <w:rsid w:val="002E5F98"/>
    <w:rsid w:val="0032509D"/>
    <w:rsid w:val="00376EB5"/>
    <w:rsid w:val="00390259"/>
    <w:rsid w:val="003930D6"/>
    <w:rsid w:val="003C449C"/>
    <w:rsid w:val="003C75B1"/>
    <w:rsid w:val="003D0E5A"/>
    <w:rsid w:val="0040440A"/>
    <w:rsid w:val="00437740"/>
    <w:rsid w:val="00443AF2"/>
    <w:rsid w:val="00462F89"/>
    <w:rsid w:val="00465F19"/>
    <w:rsid w:val="004828CF"/>
    <w:rsid w:val="004A300D"/>
    <w:rsid w:val="004B0FD5"/>
    <w:rsid w:val="00511E48"/>
    <w:rsid w:val="00525623"/>
    <w:rsid w:val="0055104D"/>
    <w:rsid w:val="0056691B"/>
    <w:rsid w:val="00575FBD"/>
    <w:rsid w:val="005960F1"/>
    <w:rsid w:val="005A3F1E"/>
    <w:rsid w:val="005A6C45"/>
    <w:rsid w:val="005C3AC8"/>
    <w:rsid w:val="00612BF3"/>
    <w:rsid w:val="00627744"/>
    <w:rsid w:val="006320A5"/>
    <w:rsid w:val="00661CCE"/>
    <w:rsid w:val="00662C94"/>
    <w:rsid w:val="00683322"/>
    <w:rsid w:val="00683730"/>
    <w:rsid w:val="006873A9"/>
    <w:rsid w:val="00691EF0"/>
    <w:rsid w:val="00697D73"/>
    <w:rsid w:val="006A372B"/>
    <w:rsid w:val="006D16FD"/>
    <w:rsid w:val="006D2C86"/>
    <w:rsid w:val="006E2FCF"/>
    <w:rsid w:val="006E4BD5"/>
    <w:rsid w:val="0070584B"/>
    <w:rsid w:val="00723B98"/>
    <w:rsid w:val="0072630A"/>
    <w:rsid w:val="007450B6"/>
    <w:rsid w:val="007563DC"/>
    <w:rsid w:val="00757431"/>
    <w:rsid w:val="0078291D"/>
    <w:rsid w:val="00783CB8"/>
    <w:rsid w:val="00784055"/>
    <w:rsid w:val="00797A1B"/>
    <w:rsid w:val="007A2FA4"/>
    <w:rsid w:val="007D2B8E"/>
    <w:rsid w:val="007D7575"/>
    <w:rsid w:val="007E539D"/>
    <w:rsid w:val="0084440C"/>
    <w:rsid w:val="00863794"/>
    <w:rsid w:val="008642AA"/>
    <w:rsid w:val="00867984"/>
    <w:rsid w:val="0089150B"/>
    <w:rsid w:val="008D7AD0"/>
    <w:rsid w:val="008E2E9C"/>
    <w:rsid w:val="008F2D2D"/>
    <w:rsid w:val="00912F5C"/>
    <w:rsid w:val="00932650"/>
    <w:rsid w:val="00990929"/>
    <w:rsid w:val="009909DC"/>
    <w:rsid w:val="00990B00"/>
    <w:rsid w:val="009B225C"/>
    <w:rsid w:val="009D7194"/>
    <w:rsid w:val="009F4070"/>
    <w:rsid w:val="00A0565E"/>
    <w:rsid w:val="00A20C61"/>
    <w:rsid w:val="00A64DE1"/>
    <w:rsid w:val="00A866AF"/>
    <w:rsid w:val="00AB476A"/>
    <w:rsid w:val="00AB633F"/>
    <w:rsid w:val="00AD2C2F"/>
    <w:rsid w:val="00AD2CD8"/>
    <w:rsid w:val="00AE50EA"/>
    <w:rsid w:val="00B27984"/>
    <w:rsid w:val="00B30726"/>
    <w:rsid w:val="00B56515"/>
    <w:rsid w:val="00BA77FE"/>
    <w:rsid w:val="00BF5282"/>
    <w:rsid w:val="00BF7024"/>
    <w:rsid w:val="00C01F8A"/>
    <w:rsid w:val="00C12EA6"/>
    <w:rsid w:val="00C146EC"/>
    <w:rsid w:val="00C14EF4"/>
    <w:rsid w:val="00C17EBB"/>
    <w:rsid w:val="00C3471C"/>
    <w:rsid w:val="00C62BDE"/>
    <w:rsid w:val="00C87BE6"/>
    <w:rsid w:val="00CB4C53"/>
    <w:rsid w:val="00CE732E"/>
    <w:rsid w:val="00CF376D"/>
    <w:rsid w:val="00CF4878"/>
    <w:rsid w:val="00D12BEE"/>
    <w:rsid w:val="00D72BAB"/>
    <w:rsid w:val="00D810D1"/>
    <w:rsid w:val="00D95AFB"/>
    <w:rsid w:val="00DB4D42"/>
    <w:rsid w:val="00DB74CF"/>
    <w:rsid w:val="00DC40BC"/>
    <w:rsid w:val="00E0753C"/>
    <w:rsid w:val="00E65EB8"/>
    <w:rsid w:val="00E66CFB"/>
    <w:rsid w:val="00E83E98"/>
    <w:rsid w:val="00E90932"/>
    <w:rsid w:val="00EA5286"/>
    <w:rsid w:val="00EB2689"/>
    <w:rsid w:val="00ED61D8"/>
    <w:rsid w:val="00F365FF"/>
    <w:rsid w:val="00F57228"/>
    <w:rsid w:val="00F60732"/>
    <w:rsid w:val="00F6187F"/>
    <w:rsid w:val="00F859EF"/>
    <w:rsid w:val="00FB6F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State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471C"/>
    <w:rPr>
      <w:rFonts w:eastAsia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3471C"/>
    <w:pPr>
      <w:keepNext/>
      <w:spacing w:line="480" w:lineRule="auto"/>
      <w:ind w:left="720" w:hanging="720"/>
      <w:outlineLvl w:val="0"/>
    </w:pPr>
    <w:rPr>
      <w:b/>
      <w:bCs/>
      <w:sz w:val="20"/>
    </w:rPr>
  </w:style>
  <w:style w:type="paragraph" w:styleId="Heading3">
    <w:name w:val="heading 3"/>
    <w:basedOn w:val="Normal"/>
    <w:next w:val="Normal"/>
    <w:link w:val="Heading3Char"/>
    <w:qFormat/>
    <w:rsid w:val="00C3471C"/>
    <w:pPr>
      <w:keepNext/>
      <w:spacing w:line="480" w:lineRule="auto"/>
      <w:ind w:left="720" w:hanging="720"/>
      <w:jc w:val="center"/>
      <w:outlineLvl w:val="2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3471C"/>
    <w:rPr>
      <w:rFonts w:eastAsia="Times New Roman" w:cs="Times New Roman"/>
      <w:b/>
      <w:bCs/>
      <w:szCs w:val="24"/>
    </w:rPr>
  </w:style>
  <w:style w:type="character" w:customStyle="1" w:styleId="Heading3Char">
    <w:name w:val="Heading 3 Char"/>
    <w:link w:val="Heading3"/>
    <w:rsid w:val="00C3471C"/>
    <w:rPr>
      <w:rFonts w:eastAsia="Times New Roman" w:cs="Times New Roman"/>
      <w:b/>
      <w:bCs/>
      <w:szCs w:val="24"/>
    </w:rPr>
  </w:style>
  <w:style w:type="paragraph" w:styleId="BodyTextIndent">
    <w:name w:val="Body Text Indent"/>
    <w:basedOn w:val="Normal"/>
    <w:link w:val="BodyTextIndentChar"/>
    <w:rsid w:val="00C3471C"/>
    <w:pPr>
      <w:spacing w:line="480" w:lineRule="auto"/>
      <w:ind w:left="720" w:hanging="720"/>
    </w:pPr>
    <w:rPr>
      <w:sz w:val="20"/>
    </w:rPr>
  </w:style>
  <w:style w:type="character" w:customStyle="1" w:styleId="BodyTextIndentChar">
    <w:name w:val="Body Text Indent Char"/>
    <w:link w:val="BodyTextIndent"/>
    <w:rsid w:val="00C3471C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rsid w:val="00C3471C"/>
    <w:pPr>
      <w:tabs>
        <w:tab w:val="center" w:pos="4320"/>
        <w:tab w:val="right" w:pos="8640"/>
      </w:tabs>
    </w:pPr>
    <w:rPr>
      <w:sz w:val="20"/>
    </w:rPr>
  </w:style>
  <w:style w:type="character" w:customStyle="1" w:styleId="FooterChar">
    <w:name w:val="Footer Char"/>
    <w:link w:val="Footer"/>
    <w:rsid w:val="00C3471C"/>
    <w:rPr>
      <w:rFonts w:eastAsia="Times New Roman" w:cs="Times New Roman"/>
      <w:szCs w:val="24"/>
    </w:rPr>
  </w:style>
  <w:style w:type="character" w:styleId="PageNumber">
    <w:name w:val="page number"/>
    <w:basedOn w:val="DefaultParagraphFont"/>
    <w:rsid w:val="00C3471C"/>
  </w:style>
  <w:style w:type="character" w:styleId="LineNumber">
    <w:name w:val="line number"/>
    <w:basedOn w:val="DefaultParagraphFont"/>
    <w:uiPriority w:val="99"/>
    <w:semiHidden/>
    <w:unhideWhenUsed/>
    <w:rsid w:val="00C3471C"/>
  </w:style>
  <w:style w:type="paragraph" w:styleId="Header">
    <w:name w:val="header"/>
    <w:basedOn w:val="Normal"/>
    <w:link w:val="HeaderChar"/>
    <w:uiPriority w:val="99"/>
    <w:unhideWhenUsed/>
    <w:rsid w:val="00C3471C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link w:val="Header"/>
    <w:uiPriority w:val="99"/>
    <w:rsid w:val="00C3471C"/>
    <w:rPr>
      <w:rFonts w:eastAsia="Times New Roman" w:cs="Times New Roman"/>
      <w:szCs w:val="24"/>
    </w:rPr>
  </w:style>
  <w:style w:type="paragraph" w:customStyle="1" w:styleId="Default">
    <w:name w:val="Default"/>
    <w:rsid w:val="00C17EBB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7F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7F2C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572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722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7228"/>
    <w:rPr>
      <w:rFonts w:eastAsia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72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7228"/>
    <w:rPr>
      <w:rFonts w:eastAsia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471C"/>
    <w:rPr>
      <w:rFonts w:eastAsia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3471C"/>
    <w:pPr>
      <w:keepNext/>
      <w:spacing w:line="480" w:lineRule="auto"/>
      <w:ind w:left="720" w:hanging="720"/>
      <w:outlineLvl w:val="0"/>
    </w:pPr>
    <w:rPr>
      <w:b/>
      <w:bCs/>
      <w:sz w:val="20"/>
    </w:rPr>
  </w:style>
  <w:style w:type="paragraph" w:styleId="Heading3">
    <w:name w:val="heading 3"/>
    <w:basedOn w:val="Normal"/>
    <w:next w:val="Normal"/>
    <w:link w:val="Heading3Char"/>
    <w:qFormat/>
    <w:rsid w:val="00C3471C"/>
    <w:pPr>
      <w:keepNext/>
      <w:spacing w:line="480" w:lineRule="auto"/>
      <w:ind w:left="720" w:hanging="720"/>
      <w:jc w:val="center"/>
      <w:outlineLvl w:val="2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3471C"/>
    <w:rPr>
      <w:rFonts w:eastAsia="Times New Roman" w:cs="Times New Roman"/>
      <w:b/>
      <w:bCs/>
      <w:szCs w:val="24"/>
    </w:rPr>
  </w:style>
  <w:style w:type="character" w:customStyle="1" w:styleId="Heading3Char">
    <w:name w:val="Heading 3 Char"/>
    <w:link w:val="Heading3"/>
    <w:rsid w:val="00C3471C"/>
    <w:rPr>
      <w:rFonts w:eastAsia="Times New Roman" w:cs="Times New Roman"/>
      <w:b/>
      <w:bCs/>
      <w:szCs w:val="24"/>
    </w:rPr>
  </w:style>
  <w:style w:type="paragraph" w:styleId="BodyTextIndent">
    <w:name w:val="Body Text Indent"/>
    <w:basedOn w:val="Normal"/>
    <w:link w:val="BodyTextIndentChar"/>
    <w:rsid w:val="00C3471C"/>
    <w:pPr>
      <w:spacing w:line="480" w:lineRule="auto"/>
      <w:ind w:left="720" w:hanging="720"/>
    </w:pPr>
    <w:rPr>
      <w:sz w:val="20"/>
    </w:rPr>
  </w:style>
  <w:style w:type="character" w:customStyle="1" w:styleId="BodyTextIndentChar">
    <w:name w:val="Body Text Indent Char"/>
    <w:link w:val="BodyTextIndent"/>
    <w:rsid w:val="00C3471C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rsid w:val="00C3471C"/>
    <w:pPr>
      <w:tabs>
        <w:tab w:val="center" w:pos="4320"/>
        <w:tab w:val="right" w:pos="8640"/>
      </w:tabs>
    </w:pPr>
    <w:rPr>
      <w:sz w:val="20"/>
    </w:rPr>
  </w:style>
  <w:style w:type="character" w:customStyle="1" w:styleId="FooterChar">
    <w:name w:val="Footer Char"/>
    <w:link w:val="Footer"/>
    <w:rsid w:val="00C3471C"/>
    <w:rPr>
      <w:rFonts w:eastAsia="Times New Roman" w:cs="Times New Roman"/>
      <w:szCs w:val="24"/>
    </w:rPr>
  </w:style>
  <w:style w:type="character" w:styleId="PageNumber">
    <w:name w:val="page number"/>
    <w:basedOn w:val="DefaultParagraphFont"/>
    <w:rsid w:val="00C3471C"/>
  </w:style>
  <w:style w:type="character" w:styleId="LineNumber">
    <w:name w:val="line number"/>
    <w:basedOn w:val="DefaultParagraphFont"/>
    <w:uiPriority w:val="99"/>
    <w:semiHidden/>
    <w:unhideWhenUsed/>
    <w:rsid w:val="00C3471C"/>
  </w:style>
  <w:style w:type="paragraph" w:styleId="Header">
    <w:name w:val="header"/>
    <w:basedOn w:val="Normal"/>
    <w:link w:val="HeaderChar"/>
    <w:uiPriority w:val="99"/>
    <w:unhideWhenUsed/>
    <w:rsid w:val="00C3471C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link w:val="Header"/>
    <w:uiPriority w:val="99"/>
    <w:rsid w:val="00C3471C"/>
    <w:rPr>
      <w:rFonts w:eastAsia="Times New Roman" w:cs="Times New Roman"/>
      <w:szCs w:val="24"/>
    </w:rPr>
  </w:style>
  <w:style w:type="paragraph" w:customStyle="1" w:styleId="Default">
    <w:name w:val="Default"/>
    <w:rsid w:val="00C17EBB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7F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7F2C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572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722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7228"/>
    <w:rPr>
      <w:rFonts w:eastAsia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72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7228"/>
    <w:rPr>
      <w:rFonts w:eastAsia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63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F66FB5070C62E469623F5F9584005C1" ma:contentTypeVersion="143" ma:contentTypeDescription="" ma:contentTypeScope="" ma:versionID="7ef4fc3850ebdbff067aff6c6144f03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UW</Prefix>
    <DocumentSetType xmlns="dc463f71-b30c-4ab2-9473-d307f9d35888">Testimony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160</IndustryCode>
    <CaseStatus xmlns="dc463f71-b30c-4ab2-9473-d307f9d35888">Closed</CaseStatus>
    <OpenedDate xmlns="dc463f71-b30c-4ab2-9473-d307f9d35888">2011-01-12T08:00:00+00:00</OpenedDate>
    <Date1 xmlns="dc463f71-b30c-4ab2-9473-d307f9d35888">2011-07-22T07:00:00+00:00</Date1>
    <IsDocumentOrder xmlns="dc463f71-b30c-4ab2-9473-d307f9d35888" xsi:nil="true"/>
    <IsHighlyConfidential xmlns="dc463f71-b30c-4ab2-9473-d307f9d35888">false</IsHighlyConfidential>
    <CaseCompanyNames xmlns="dc463f71-b30c-4ab2-9473-d307f9d35888">Summit View Water Works</CaseCompanyNames>
    <DocketNumber xmlns="dc463f71-b30c-4ab2-9473-d307f9d35888">110107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65896652-F8AF-4D8B-A1A3-7B84F16F0F18}"/>
</file>

<file path=customXml/itemProps2.xml><?xml version="1.0" encoding="utf-8"?>
<ds:datastoreItem xmlns:ds="http://schemas.openxmlformats.org/officeDocument/2006/customXml" ds:itemID="{EB22DEE8-5CF5-4F70-B751-2606AF3A190F}"/>
</file>

<file path=customXml/itemProps3.xml><?xml version="1.0" encoding="utf-8"?>
<ds:datastoreItem xmlns:ds="http://schemas.openxmlformats.org/officeDocument/2006/customXml" ds:itemID="{9D6264CA-734F-4606-A581-8DF4D8E16EB1}"/>
</file>

<file path=customXml/itemProps4.xml><?xml version="1.0" encoding="utf-8"?>
<ds:datastoreItem xmlns:ds="http://schemas.openxmlformats.org/officeDocument/2006/customXml" ds:itemID="{454830D0-41D5-4696-A293-A80E4EFAFDDE}"/>
</file>

<file path=customXml/itemProps5.xml><?xml version="1.0" encoding="utf-8"?>
<ds:datastoreItem xmlns:ds="http://schemas.openxmlformats.org/officeDocument/2006/customXml" ds:itemID="{C98DAEFF-CA4D-47DD-A84A-F7F21FFAF4E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14</Pages>
  <Words>2511</Words>
  <Characters>14313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16791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Krista Gross</dc:creator>
  <cp:lastModifiedBy>bobcedarbaum</cp:lastModifiedBy>
  <cp:revision>10</cp:revision>
  <cp:lastPrinted>2011-07-11T16:55:00Z</cp:lastPrinted>
  <dcterms:created xsi:type="dcterms:W3CDTF">2011-07-20T22:41:00Z</dcterms:created>
  <dcterms:modified xsi:type="dcterms:W3CDTF">2011-07-22T16:48:00Z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0x0101006E56B4D1795A2E4DB2F0B01679ED314A007F66FB5070C62E469623F5F9584005C1</vt:lpwstr>
  </property>
  <property fmtid="{D5CDD505-2E9C-101B-9397-08002B2CF9AE}" pid="3" name="_docset_NoMedatataSyncRequired">
    <vt:lpwstr>False</vt:lpwstr>
  </property>
</Properties>
</file>