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E6" w:rsidRDefault="00AC6FE6" w:rsidP="0047130D">
      <w:pPr>
        <w:pStyle w:val="SingleSpacing"/>
      </w:pPr>
    </w:p>
    <w:p w:rsidR="00AC6FE6" w:rsidRDefault="00AC6FE6" w:rsidP="0047130D">
      <w:pPr>
        <w:pStyle w:val="SingleSpacing"/>
      </w:pPr>
    </w:p>
    <w:p w:rsidR="00AC6FE6" w:rsidRDefault="00AC6FE6" w:rsidP="0047130D">
      <w:pPr>
        <w:pStyle w:val="SingleSpacing"/>
      </w:pPr>
    </w:p>
    <w:p w:rsidR="00AC6FE6" w:rsidRDefault="00AC6FE6" w:rsidP="0047130D">
      <w:pPr>
        <w:pStyle w:val="SingleSpacing"/>
      </w:pPr>
    </w:p>
    <w:p w:rsidR="00AC6FE6" w:rsidRDefault="00AC6FE6" w:rsidP="0047130D">
      <w:pPr>
        <w:pStyle w:val="SingleSpacing"/>
      </w:pPr>
    </w:p>
    <w:p w:rsidR="00AC6FE6" w:rsidRDefault="00AC6FE6" w:rsidP="0047130D">
      <w:pPr>
        <w:pStyle w:val="SingleSpacing"/>
      </w:pPr>
    </w:p>
    <w:p w:rsidR="00AC6FE6" w:rsidRDefault="00AC6FE6" w:rsidP="0047130D">
      <w:pPr>
        <w:pStyle w:val="SingleSpacing"/>
      </w:pPr>
    </w:p>
    <w:p w:rsidR="00AC6FE6" w:rsidRDefault="00AC6FE6" w:rsidP="0047130D">
      <w:pPr>
        <w:pStyle w:val="SingleSpacing"/>
      </w:pPr>
    </w:p>
    <w:p w:rsidR="00AC6FE6" w:rsidRDefault="00AC6FE6" w:rsidP="0047130D">
      <w:pPr>
        <w:pStyle w:val="SingleSpacing"/>
      </w:pPr>
    </w:p>
    <w:p w:rsidR="00AC6FE6" w:rsidRDefault="00AC6FE6" w:rsidP="0047130D">
      <w:pPr>
        <w:pStyle w:val="SingleSpacing"/>
      </w:pPr>
    </w:p>
    <w:p w:rsidR="00AC6FE6" w:rsidRDefault="00AC6FE6" w:rsidP="0047130D">
      <w:pPr>
        <w:pStyle w:val="SingleSpacing"/>
      </w:pPr>
    </w:p>
    <w:p w:rsidR="00AC6FE6" w:rsidRDefault="00AC6FE6" w:rsidP="0047130D">
      <w:pPr>
        <w:pStyle w:val="SingleSpacing"/>
      </w:pPr>
    </w:p>
    <w:p w:rsidR="00AC6FE6" w:rsidRDefault="00AC6FE6" w:rsidP="000E06C7">
      <w:pPr>
        <w:pStyle w:val="center"/>
        <w:ind w:left="720"/>
        <w:rPr>
          <w:b/>
        </w:rPr>
      </w:pPr>
      <w:r>
        <w:rPr>
          <w:b/>
        </w:rPr>
        <w:t>BEFORE THE WASHINGTON UTILITIES AND TRANSPORTATION COMMISSION</w:t>
      </w:r>
    </w:p>
    <w:p w:rsidR="00AC6FE6" w:rsidRDefault="00AC6FE6" w:rsidP="0047130D">
      <w:pPr>
        <w:pStyle w:val="center"/>
        <w:rPr>
          <w:b/>
        </w:rPr>
      </w:pPr>
    </w:p>
    <w:p w:rsidR="00AC6FE6" w:rsidRDefault="00AC6FE6" w:rsidP="0047130D">
      <w:pPr>
        <w:pStyle w:val="center"/>
        <w:jc w:val="left"/>
        <w:rPr>
          <w:b/>
        </w:rPr>
      </w:pPr>
    </w:p>
    <w:tbl>
      <w:tblPr>
        <w:tblW w:w="9630" w:type="dxa"/>
        <w:tblInd w:w="468" w:type="dxa"/>
        <w:tblLayout w:type="fixed"/>
        <w:tblLook w:val="0000"/>
      </w:tblPr>
      <w:tblGrid>
        <w:gridCol w:w="4680"/>
        <w:gridCol w:w="4950"/>
      </w:tblGrid>
      <w:tr w:rsidR="00AC6FE6">
        <w:trPr>
          <w:trHeight w:val="4770"/>
        </w:trPr>
        <w:tc>
          <w:tcPr>
            <w:tcW w:w="4680" w:type="dxa"/>
            <w:tcBorders>
              <w:bottom w:val="single" w:sz="4" w:space="0" w:color="auto"/>
              <w:right w:val="single" w:sz="4" w:space="0" w:color="auto"/>
            </w:tcBorders>
          </w:tcPr>
          <w:p w:rsidR="00AC6FE6" w:rsidRDefault="00AC6FE6" w:rsidP="000E06C7">
            <w:pPr>
              <w:pStyle w:val="plain"/>
              <w:ind w:left="720"/>
            </w:pPr>
          </w:p>
          <w:p w:rsidR="00AC6FE6" w:rsidRDefault="00AC6FE6" w:rsidP="000E06C7">
            <w:pPr>
              <w:pStyle w:val="plain"/>
              <w:spacing w:after="120"/>
              <w:ind w:left="720"/>
            </w:pPr>
            <w:r>
              <w:t>PAC-WEST TELECOMM, INC.</w:t>
            </w:r>
          </w:p>
          <w:p w:rsidR="00AC6FE6" w:rsidRDefault="00AC6FE6" w:rsidP="000E06C7">
            <w:pPr>
              <w:pStyle w:val="plain"/>
              <w:spacing w:after="120"/>
              <w:ind w:left="2880"/>
            </w:pPr>
            <w:r>
              <w:t>Petitioner,</w:t>
            </w:r>
          </w:p>
          <w:p w:rsidR="00AC6FE6" w:rsidRDefault="00AC6FE6" w:rsidP="000E06C7">
            <w:pPr>
              <w:pStyle w:val="center"/>
              <w:spacing w:after="120" w:line="240" w:lineRule="auto"/>
              <w:ind w:left="1440"/>
              <w:jc w:val="left"/>
            </w:pPr>
            <w:r>
              <w:t>v.</w:t>
            </w:r>
          </w:p>
          <w:p w:rsidR="00AC6FE6" w:rsidRDefault="00AC6FE6" w:rsidP="000E06C7">
            <w:pPr>
              <w:pStyle w:val="plain"/>
              <w:spacing w:after="120"/>
              <w:ind w:left="720"/>
            </w:pPr>
            <w:r>
              <w:t xml:space="preserve">QWEST CORPORATION, </w:t>
            </w:r>
          </w:p>
          <w:p w:rsidR="00AC6FE6" w:rsidRDefault="00AC6FE6" w:rsidP="000E06C7">
            <w:pPr>
              <w:pStyle w:val="plain"/>
              <w:spacing w:after="120"/>
              <w:ind w:left="2880"/>
            </w:pPr>
            <w:r>
              <w:t>Respondent.</w:t>
            </w:r>
          </w:p>
          <w:p w:rsidR="00AC6FE6" w:rsidRDefault="00AC6FE6" w:rsidP="000E06C7">
            <w:pPr>
              <w:pStyle w:val="plain"/>
              <w:spacing w:after="120"/>
              <w:ind w:left="720"/>
            </w:pPr>
            <w:r>
              <w:t>_____</w:t>
            </w:r>
            <w:r w:rsidR="000E06C7">
              <w:t>__________________________</w:t>
            </w:r>
          </w:p>
          <w:p w:rsidR="00AC6FE6" w:rsidRDefault="00AC6FE6" w:rsidP="000E06C7">
            <w:pPr>
              <w:pStyle w:val="plain"/>
              <w:spacing w:after="120"/>
              <w:ind w:left="720"/>
            </w:pPr>
            <w:r>
              <w:t>LEVEL 3 COMMUNICATIONS, LLC,</w:t>
            </w:r>
          </w:p>
          <w:p w:rsidR="00AC6FE6" w:rsidRDefault="00AC6FE6" w:rsidP="000E06C7">
            <w:pPr>
              <w:pStyle w:val="plain"/>
              <w:spacing w:after="120"/>
              <w:ind w:left="2880"/>
            </w:pPr>
            <w:r>
              <w:t>Petitioner,</w:t>
            </w:r>
          </w:p>
          <w:p w:rsidR="00AC6FE6" w:rsidRDefault="00AC6FE6" w:rsidP="000E06C7">
            <w:pPr>
              <w:pStyle w:val="plain"/>
              <w:spacing w:after="120"/>
              <w:ind w:left="1440"/>
            </w:pPr>
            <w:r>
              <w:t>v.</w:t>
            </w:r>
          </w:p>
          <w:p w:rsidR="00AC6FE6" w:rsidRDefault="00AC6FE6" w:rsidP="000E06C7">
            <w:pPr>
              <w:pStyle w:val="plain"/>
              <w:spacing w:after="120"/>
              <w:ind w:left="720"/>
            </w:pPr>
            <w:r>
              <w:t>QWEST CORPORATION,</w:t>
            </w:r>
          </w:p>
          <w:p w:rsidR="00AC6FE6" w:rsidRDefault="00AC6FE6" w:rsidP="000E06C7">
            <w:pPr>
              <w:pStyle w:val="plain"/>
              <w:spacing w:after="120"/>
              <w:ind w:left="2880"/>
            </w:pPr>
            <w:r>
              <w:t>Respondent.</w:t>
            </w:r>
          </w:p>
        </w:tc>
        <w:tc>
          <w:tcPr>
            <w:tcW w:w="4950" w:type="dxa"/>
            <w:tcBorders>
              <w:left w:val="nil"/>
            </w:tcBorders>
          </w:tcPr>
          <w:p w:rsidR="00AC6FE6" w:rsidRDefault="00AC6FE6" w:rsidP="000E06C7">
            <w:pPr>
              <w:pStyle w:val="plain"/>
              <w:ind w:left="720"/>
            </w:pPr>
            <w:r>
              <w:t xml:space="preserve">DOCKET NO. UT-053036 </w:t>
            </w:r>
          </w:p>
          <w:p w:rsidR="00AC6FE6" w:rsidRDefault="00AC6FE6" w:rsidP="0047130D">
            <w:pPr>
              <w:pStyle w:val="plain"/>
            </w:pPr>
          </w:p>
          <w:p w:rsidR="00AC6FE6" w:rsidRDefault="00AC6FE6" w:rsidP="0047130D">
            <w:pPr>
              <w:pStyle w:val="plain"/>
            </w:pPr>
          </w:p>
          <w:p w:rsidR="00AC6FE6" w:rsidRDefault="00AC6FE6" w:rsidP="0047130D">
            <w:pPr>
              <w:pStyle w:val="plain"/>
            </w:pPr>
          </w:p>
          <w:p w:rsidR="00AC6FE6" w:rsidRDefault="00AC6FE6" w:rsidP="0047130D">
            <w:pPr>
              <w:pStyle w:val="plain"/>
            </w:pPr>
          </w:p>
          <w:p w:rsidR="00AC6FE6" w:rsidRDefault="00AC6FE6" w:rsidP="000E06C7">
            <w:pPr>
              <w:pStyle w:val="plain"/>
              <w:ind w:left="720"/>
            </w:pPr>
            <w:r>
              <w:t>DOCKET NO. UT-053039</w:t>
            </w:r>
          </w:p>
          <w:p w:rsidR="00AC6FE6" w:rsidRDefault="00AC6FE6" w:rsidP="0047130D">
            <w:pPr>
              <w:pStyle w:val="plain"/>
            </w:pPr>
          </w:p>
          <w:p w:rsidR="00AC6FE6" w:rsidRDefault="00AC6FE6" w:rsidP="000E06C7">
            <w:pPr>
              <w:pStyle w:val="plain"/>
              <w:ind w:left="720"/>
            </w:pPr>
            <w:r>
              <w:t>(consolidated)</w:t>
            </w:r>
          </w:p>
          <w:p w:rsidR="00AC6FE6" w:rsidRDefault="00AC6FE6" w:rsidP="0047130D">
            <w:pPr>
              <w:pStyle w:val="plain"/>
            </w:pPr>
          </w:p>
          <w:p w:rsidR="00AC6FE6" w:rsidRDefault="00F301DA" w:rsidP="000E06C7">
            <w:pPr>
              <w:pStyle w:val="plain"/>
              <w:ind w:left="720"/>
            </w:pPr>
            <w:bookmarkStart w:id="0" w:name="OLE_LINK1"/>
            <w:r>
              <w:t>QWEST CORPORATION’S PETITION FOR ENF</w:t>
            </w:r>
            <w:r w:rsidR="00831679">
              <w:t>ORCEMENT OF COMMISSION ORDER</w:t>
            </w:r>
            <w:r w:rsidR="00804246">
              <w:t>S</w:t>
            </w:r>
            <w:r>
              <w:t xml:space="preserve"> 12</w:t>
            </w:r>
            <w:r w:rsidR="00804246">
              <w:t xml:space="preserve"> and 13</w:t>
            </w:r>
            <w:r>
              <w:t xml:space="preserve"> (FINAL ORDER</w:t>
            </w:r>
            <w:r w:rsidR="00804246">
              <w:t xml:space="preserve"> and ORDER ON RECONSIDERATION</w:t>
            </w:r>
            <w:r>
              <w:t>)</w:t>
            </w:r>
            <w:r w:rsidR="00AC6FE6">
              <w:t xml:space="preserve"> </w:t>
            </w:r>
            <w:bookmarkEnd w:id="0"/>
          </w:p>
        </w:tc>
      </w:tr>
    </w:tbl>
    <w:p w:rsidR="0047130D" w:rsidRDefault="0047130D" w:rsidP="0047130D">
      <w:pPr>
        <w:tabs>
          <w:tab w:val="left" w:pos="-720"/>
        </w:tabs>
        <w:suppressAutoHyphens/>
        <w:spacing w:line="480" w:lineRule="auto"/>
      </w:pPr>
    </w:p>
    <w:p w:rsidR="00953A20" w:rsidRDefault="000157F6" w:rsidP="0047130D">
      <w:pPr>
        <w:numPr>
          <w:ilvl w:val="0"/>
          <w:numId w:val="8"/>
        </w:numPr>
        <w:tabs>
          <w:tab w:val="left" w:pos="-720"/>
        </w:tabs>
        <w:suppressAutoHyphens/>
        <w:spacing w:line="480" w:lineRule="auto"/>
      </w:pPr>
      <w:r>
        <w:t>Qwest Corporation</w:t>
      </w:r>
      <w:r w:rsidR="00953A20">
        <w:t xml:space="preserve"> (“</w:t>
      </w:r>
      <w:r>
        <w:t>Qwest</w:t>
      </w:r>
      <w:r w:rsidR="00953A20">
        <w:t>”)</w:t>
      </w:r>
      <w:r>
        <w:rPr>
          <w:rStyle w:val="FootnoteReference"/>
        </w:rPr>
        <w:footnoteReference w:id="1"/>
      </w:r>
      <w:r w:rsidR="00953A20">
        <w:t xml:space="preserve">, brings the following Petition for Enforcement of </w:t>
      </w:r>
      <w:r>
        <w:t>Commission Order</w:t>
      </w:r>
      <w:r w:rsidR="007059CF">
        <w:t>s</w:t>
      </w:r>
      <w:r>
        <w:t xml:space="preserve"> 12 </w:t>
      </w:r>
      <w:r w:rsidR="007059CF">
        <w:t xml:space="preserve">and 13 </w:t>
      </w:r>
      <w:r>
        <w:t>(</w:t>
      </w:r>
      <w:r w:rsidR="00FF4C09">
        <w:t>“</w:t>
      </w:r>
      <w:r>
        <w:t>Final Order</w:t>
      </w:r>
      <w:r w:rsidR="00FF4C09">
        <w:t>”</w:t>
      </w:r>
      <w:r w:rsidR="007059CF">
        <w:t xml:space="preserve"> and “Order on Reconsideration”</w:t>
      </w:r>
      <w:r w:rsidR="00FF4C09">
        <w:t>)</w:t>
      </w:r>
      <w:r>
        <w:t xml:space="preserve"> in this docket.</w:t>
      </w:r>
    </w:p>
    <w:p w:rsidR="00953A20" w:rsidRDefault="00831679" w:rsidP="000E06C7">
      <w:pPr>
        <w:tabs>
          <w:tab w:val="left" w:pos="-720"/>
        </w:tabs>
        <w:suppressAutoHyphens/>
        <w:spacing w:line="480" w:lineRule="auto"/>
        <w:ind w:left="720"/>
        <w:jc w:val="center"/>
        <w:rPr>
          <w:b/>
        </w:rPr>
      </w:pPr>
      <w:r w:rsidRPr="00831679">
        <w:rPr>
          <w:b/>
        </w:rPr>
        <w:t>INTRODUCTION</w:t>
      </w:r>
    </w:p>
    <w:p w:rsidR="00831679" w:rsidRPr="00831679" w:rsidRDefault="00831679" w:rsidP="0047130D">
      <w:pPr>
        <w:numPr>
          <w:ilvl w:val="0"/>
          <w:numId w:val="8"/>
        </w:numPr>
        <w:tabs>
          <w:tab w:val="left" w:pos="-720"/>
        </w:tabs>
        <w:suppressAutoHyphens/>
        <w:spacing w:line="480" w:lineRule="auto"/>
      </w:pPr>
      <w:r>
        <w:t xml:space="preserve">On November 14, 2011, the Commission issued </w:t>
      </w:r>
      <w:r w:rsidR="00FF4C09">
        <w:t>i</w:t>
      </w:r>
      <w:r>
        <w:t xml:space="preserve">ts </w:t>
      </w:r>
      <w:r w:rsidR="00FF4C09">
        <w:t>F</w:t>
      </w:r>
      <w:r>
        <w:t xml:space="preserve">inal </w:t>
      </w:r>
      <w:r w:rsidR="00FF4C09">
        <w:t>O</w:t>
      </w:r>
      <w:r>
        <w:t>rder in these proceedings</w:t>
      </w:r>
      <w:r w:rsidR="00E81774">
        <w:t>.</w:t>
      </w:r>
      <w:r>
        <w:t xml:space="preserve"> In its </w:t>
      </w:r>
      <w:r w:rsidR="00FF4C09">
        <w:lastRenderedPageBreak/>
        <w:t>F</w:t>
      </w:r>
      <w:r>
        <w:t xml:space="preserve">inal </w:t>
      </w:r>
      <w:r w:rsidR="00FF4C09">
        <w:t>Or</w:t>
      </w:r>
      <w:r>
        <w:t xml:space="preserve">der, the Commission found that Pac-West and Level 3 are </w:t>
      </w:r>
      <w:r w:rsidR="006D5038">
        <w:t xml:space="preserve">not entitled to </w:t>
      </w:r>
      <w:proofErr w:type="gramStart"/>
      <w:r w:rsidR="006D5038">
        <w:t>either</w:t>
      </w:r>
      <w:r>
        <w:t xml:space="preserve"> reciprocal compensation nor</w:t>
      </w:r>
      <w:proofErr w:type="gramEnd"/>
      <w:r>
        <w:t xml:space="preserve"> the ISP-bound traffic rate established in the FCC’s ISP Remand order for intrastate VNXX ISP-bound traffic.  Specifically, the Commission determined</w:t>
      </w:r>
      <w:r w:rsidR="00F16B28">
        <w:t xml:space="preserve"> that the FCC’s </w:t>
      </w:r>
      <w:r w:rsidR="00F16B28" w:rsidRPr="000E06C7">
        <w:rPr>
          <w:i/>
        </w:rPr>
        <w:t>ISP Remand Order</w:t>
      </w:r>
      <w:r w:rsidR="00F16B28">
        <w:t xml:space="preserve"> and </w:t>
      </w:r>
      <w:r w:rsidR="00F16B28" w:rsidRPr="000E06C7">
        <w:rPr>
          <w:i/>
        </w:rPr>
        <w:t xml:space="preserve">Mandamus Order </w:t>
      </w:r>
      <w:r w:rsidR="00F16B28">
        <w:t>addressed only compensation for traffic within a local calling area, not intrastate interexchange traffic.  The Commission found that states retain authority under Section 251(g) of the Act to apply access or toll charges to intrastate interexchange traffic</w:t>
      </w:r>
      <w:r w:rsidR="00FF4C09">
        <w:t xml:space="preserve"> and</w:t>
      </w:r>
      <w:r w:rsidR="00F16B28">
        <w:t xml:space="preserve"> that VNXX calls occur outside a local calling area</w:t>
      </w:r>
      <w:r w:rsidR="00BD6E5D">
        <w:t xml:space="preserve"> and</w:t>
      </w:r>
      <w:r w:rsidR="00F16B28">
        <w:t xml:space="preserve"> that the parties’ agreements likely require the CLECs to pay Qwest for their interexchange or IntraLATA toll traffic.</w:t>
      </w:r>
    </w:p>
    <w:p w:rsidR="00953A20" w:rsidRDefault="00953A20" w:rsidP="000E06C7">
      <w:pPr>
        <w:tabs>
          <w:tab w:val="center" w:pos="4680"/>
        </w:tabs>
        <w:suppressAutoHyphens/>
        <w:spacing w:line="480" w:lineRule="auto"/>
        <w:ind w:left="720"/>
        <w:jc w:val="center"/>
      </w:pPr>
      <w:r>
        <w:rPr>
          <w:b/>
        </w:rPr>
        <w:t>JURISDICTION</w:t>
      </w:r>
    </w:p>
    <w:p w:rsidR="00953A20" w:rsidRDefault="00953A20" w:rsidP="0047130D">
      <w:pPr>
        <w:numPr>
          <w:ilvl w:val="0"/>
          <w:numId w:val="8"/>
        </w:numPr>
        <w:tabs>
          <w:tab w:val="left" w:pos="-720"/>
        </w:tabs>
        <w:suppressAutoHyphens/>
        <w:spacing w:line="480" w:lineRule="auto"/>
      </w:pPr>
      <w:r>
        <w:t>The Commission has jurisdiction over this Petition and</w:t>
      </w:r>
      <w:r w:rsidR="00804246">
        <w:t xml:space="preserve"> the parties </w:t>
      </w:r>
      <w:r>
        <w:t>pursuant to 47 U.S.C. §§ 251-52, RCW 80.36.610,</w:t>
      </w:r>
      <w:r w:rsidR="00804246">
        <w:t xml:space="preserve"> RCW 80.04.110</w:t>
      </w:r>
      <w:r>
        <w:t xml:space="preserve"> and WAC 480-07-650.</w:t>
      </w:r>
      <w:r w:rsidR="00804246">
        <w:t xml:space="preserve">  Those rules and statutes allow the Commission to enforce interconnection agreements, and to enforce its own orders.</w:t>
      </w:r>
      <w:r w:rsidR="00F16B28">
        <w:t xml:space="preserve">  </w:t>
      </w:r>
    </w:p>
    <w:p w:rsidR="00E81774" w:rsidRDefault="00E81774" w:rsidP="000E06C7">
      <w:pPr>
        <w:tabs>
          <w:tab w:val="left" w:pos="-720"/>
        </w:tabs>
        <w:suppressAutoHyphens/>
        <w:spacing w:line="480" w:lineRule="auto"/>
        <w:ind w:left="720"/>
        <w:jc w:val="center"/>
        <w:rPr>
          <w:b/>
        </w:rPr>
      </w:pPr>
      <w:r w:rsidRPr="00E81774">
        <w:rPr>
          <w:b/>
        </w:rPr>
        <w:t>DISCUSSION</w:t>
      </w:r>
    </w:p>
    <w:p w:rsidR="00E81774" w:rsidRDefault="00E81774" w:rsidP="0047130D">
      <w:pPr>
        <w:numPr>
          <w:ilvl w:val="0"/>
          <w:numId w:val="8"/>
        </w:numPr>
        <w:tabs>
          <w:tab w:val="left" w:pos="-720"/>
        </w:tabs>
        <w:suppressAutoHyphens/>
        <w:spacing w:line="480" w:lineRule="auto"/>
      </w:pPr>
      <w:r>
        <w:t>The Commission’s Final Order relies on a review of a number of decisions in support of its conclusions.</w:t>
      </w:r>
    </w:p>
    <w:p w:rsidR="00E81774" w:rsidRDefault="00E81774" w:rsidP="0047130D">
      <w:pPr>
        <w:numPr>
          <w:ilvl w:val="0"/>
          <w:numId w:val="8"/>
        </w:numPr>
        <w:tabs>
          <w:tab w:val="left" w:pos="-720"/>
        </w:tabs>
        <w:suppressAutoHyphens/>
        <w:spacing w:line="480" w:lineRule="auto"/>
      </w:pPr>
      <w:r>
        <w:t>In Paragraph 57</w:t>
      </w:r>
      <w:r w:rsidR="00FF4C09">
        <w:t xml:space="preserve">, the Commission found that the </w:t>
      </w:r>
      <w:r w:rsidR="00FF4C09" w:rsidRPr="00FF4C09">
        <w:rPr>
          <w:i/>
        </w:rPr>
        <w:t>Mandamus Order</w:t>
      </w:r>
      <w:r w:rsidR="00FF4C09">
        <w:rPr>
          <w:i/>
        </w:rPr>
        <w:t xml:space="preserve"> </w:t>
      </w:r>
      <w:r w:rsidR="00FF4C09">
        <w:t xml:space="preserve">has no effect on the District Court’s interpretation of the scope of the ISP Remand Order, therefore following the court’s analysis and decision, which held that “the </w:t>
      </w:r>
      <w:r w:rsidR="0095583D">
        <w:rPr>
          <w:i/>
        </w:rPr>
        <w:t>ISP Remand O</w:t>
      </w:r>
      <w:r w:rsidR="00FF4C09" w:rsidRPr="00FF4C09">
        <w:rPr>
          <w:i/>
        </w:rPr>
        <w:t>rder</w:t>
      </w:r>
      <w:r w:rsidR="00FF4C09">
        <w:rPr>
          <w:i/>
        </w:rPr>
        <w:t xml:space="preserve">” </w:t>
      </w:r>
      <w:r w:rsidR="00FF4C09">
        <w:t xml:space="preserve">addressed the compensation structure of a subset of ISP-bound traffic, specifically, </w:t>
      </w:r>
      <w:proofErr w:type="gramStart"/>
      <w:r w:rsidR="00FF4C09">
        <w:t>ISP</w:t>
      </w:r>
      <w:proofErr w:type="gramEnd"/>
      <w:r w:rsidR="00FF4C09">
        <w:t xml:space="preserve">-bound traffic within a local calling area.  The Commission concluded that the </w:t>
      </w:r>
      <w:r w:rsidR="00FF4C09" w:rsidRPr="004D066C">
        <w:rPr>
          <w:i/>
        </w:rPr>
        <w:t>Mandamus Order</w:t>
      </w:r>
      <w:r w:rsidR="00FF4C09">
        <w:t xml:space="preserve"> only clarified the legal rationale supporting the </w:t>
      </w:r>
      <w:r w:rsidR="00FF4C09" w:rsidRPr="004D066C">
        <w:rPr>
          <w:i/>
        </w:rPr>
        <w:t>ISP Remand Order</w:t>
      </w:r>
      <w:r w:rsidR="00FF4C09">
        <w:t xml:space="preserve">’s compensation scheme, which was later affirmed in the D.C. Circuit and First Circuit.  A new regulatory scheme was not created by expanding the scope of traffic to which the FCC’s rates established in the </w:t>
      </w:r>
      <w:r w:rsidR="00FF4C09" w:rsidRPr="00FF4C09">
        <w:rPr>
          <w:i/>
        </w:rPr>
        <w:t>ISP Remand Order</w:t>
      </w:r>
      <w:r w:rsidR="00FF4C09">
        <w:t xml:space="preserve"> apply.</w:t>
      </w:r>
    </w:p>
    <w:p w:rsidR="004D066C" w:rsidRDefault="004D066C" w:rsidP="0047130D">
      <w:pPr>
        <w:numPr>
          <w:ilvl w:val="0"/>
          <w:numId w:val="8"/>
        </w:numPr>
        <w:tabs>
          <w:tab w:val="left" w:pos="-720"/>
        </w:tabs>
        <w:suppressAutoHyphens/>
        <w:spacing w:line="480" w:lineRule="auto"/>
      </w:pPr>
      <w:r>
        <w:t>In Paragraph 60 of its Final Order, the Commission joined with other state commissions and federal courts in concluding that the FCC’s use of the term “</w:t>
      </w:r>
      <w:r w:rsidRPr="004D066C">
        <w:rPr>
          <w:i/>
        </w:rPr>
        <w:t>ISP-bound traffic</w:t>
      </w:r>
      <w:r>
        <w:t xml:space="preserve">” in the </w:t>
      </w:r>
      <w:r w:rsidRPr="004D066C">
        <w:rPr>
          <w:i/>
        </w:rPr>
        <w:t xml:space="preserve">Mandamus Order </w:t>
      </w:r>
      <w:r>
        <w:t>did not mean “all” ISP-bound traffic.  Rather, the FCC intended to limit the Order’s scope to that of the ISP Remand Order: those calls terminating with</w:t>
      </w:r>
      <w:r w:rsidR="00BD6E5D">
        <w:t>in</w:t>
      </w:r>
      <w:r>
        <w:t xml:space="preserve"> a local calling area.  The First Circuit Court of Appeals reached this same conclusion in its most recent decision involving yet another dispute between Global NAPs, Inc., and Verizon New England, Inc., over the scope of the </w:t>
      </w:r>
      <w:r w:rsidRPr="004D066C">
        <w:rPr>
          <w:i/>
        </w:rPr>
        <w:t>ISP Remand Order</w:t>
      </w:r>
      <w:r>
        <w:t xml:space="preserve"> and interpretation of the parties’ interconnection agreement.</w:t>
      </w:r>
    </w:p>
    <w:p w:rsidR="004D066C" w:rsidRDefault="004D066C" w:rsidP="0047130D">
      <w:pPr>
        <w:numPr>
          <w:ilvl w:val="0"/>
          <w:numId w:val="8"/>
        </w:numPr>
        <w:tabs>
          <w:tab w:val="left" w:pos="-720"/>
        </w:tabs>
        <w:suppressAutoHyphens/>
        <w:spacing w:line="480" w:lineRule="auto"/>
      </w:pPr>
      <w:r>
        <w:t xml:space="preserve">The Commission’s previous order determined that ISP-bound traffic using VNXX services is not local traffic and should not be included in the scope of the traffic subject </w:t>
      </w:r>
      <w:r w:rsidR="009C5D51">
        <w:t>to</w:t>
      </w:r>
      <w:r>
        <w:t xml:space="preserve"> the FCC’s new compensation scheme.</w:t>
      </w:r>
      <w:r>
        <w:rPr>
          <w:rStyle w:val="FootnoteReference"/>
        </w:rPr>
        <w:footnoteReference w:id="2"/>
      </w:r>
    </w:p>
    <w:p w:rsidR="00BB08DE" w:rsidRDefault="00BB08DE" w:rsidP="0047130D">
      <w:pPr>
        <w:numPr>
          <w:ilvl w:val="0"/>
          <w:numId w:val="8"/>
        </w:numPr>
        <w:tabs>
          <w:tab w:val="left" w:pos="-720"/>
        </w:tabs>
        <w:suppressAutoHyphens/>
        <w:spacing w:line="480" w:lineRule="auto"/>
      </w:pPr>
      <w:r>
        <w:t>In Paragraph 76 of its Final Order, the Commission concluded that the CLECs VNXX service is based upon network arrangements or telephone number resources that create the illusion that calls to their ISP customers are local.  Terminating these calls may involve numerous switching and transport facilities that would not be necessary to terminate a call within the boundaries of the originating caller’s local calling area.  Under the CLEC’s analysis, these additional costs would be borne by the terminating company and avoided by the CLECs (originating company).  For example, carriers could conceivably locate their ISP modems virtually anywhere, with no actual physical presence or customers within a local exchange, and expect Qwest (or any other facilities-based carrier) to both transport VNX</w:t>
      </w:r>
      <w:r w:rsidR="009C5D51">
        <w:t>X</w:t>
      </w:r>
      <w:r>
        <w:t xml:space="preserve"> calls to them and pay them the ISP-bound rate set forth in the ISP Remand Order.</w:t>
      </w:r>
      <w:r w:rsidR="009C5D51">
        <w:t xml:space="preserve">  </w:t>
      </w:r>
      <w:r w:rsidR="00BD6E5D">
        <w:tab/>
      </w:r>
      <w:r w:rsidR="009C5D51">
        <w:t>The Commission found it contrary to public policy to allow such regulatory gamesmanship to occur given the importance of intercarrier compensation revenues, which are used to maintain a robust interconnected telecommunications network and to support important statutory policy goals such as universal service.</w:t>
      </w:r>
    </w:p>
    <w:p w:rsidR="009C5D51" w:rsidRDefault="009C5D51" w:rsidP="0047130D">
      <w:pPr>
        <w:numPr>
          <w:ilvl w:val="0"/>
          <w:numId w:val="8"/>
        </w:numPr>
        <w:tabs>
          <w:tab w:val="left" w:pos="-720"/>
        </w:tabs>
        <w:suppressAutoHyphens/>
        <w:spacing w:line="480" w:lineRule="auto"/>
      </w:pPr>
      <w:r>
        <w:t>The Commission</w:t>
      </w:r>
      <w:r w:rsidR="00BD6E5D">
        <w:t>’s Final Order</w:t>
      </w:r>
      <w:r>
        <w:t xml:space="preserve"> concluded that the CLECs should bear the costs of using Qwest’s network to serve their customers.  This is a fundamental principle of intercarrier compensation that is reflected in interconnection agreements between these parties and those of all other companies within the jurisdiction.</w:t>
      </w:r>
    </w:p>
    <w:p w:rsidR="005D7DE9" w:rsidRPr="002770F3" w:rsidRDefault="005D7DE9" w:rsidP="0047130D">
      <w:pPr>
        <w:numPr>
          <w:ilvl w:val="0"/>
          <w:numId w:val="8"/>
        </w:numPr>
        <w:tabs>
          <w:tab w:val="left" w:pos="-720"/>
        </w:tabs>
        <w:suppressAutoHyphens/>
        <w:spacing w:line="480" w:lineRule="auto"/>
        <w:rPr>
          <w:szCs w:val="24"/>
        </w:rPr>
      </w:pPr>
      <w:r w:rsidRPr="002770F3">
        <w:rPr>
          <w:szCs w:val="24"/>
        </w:rPr>
        <w:t>On Reconsideration, in an order entered February</w:t>
      </w:r>
      <w:r w:rsidR="00504AF0" w:rsidRPr="002770F3">
        <w:rPr>
          <w:szCs w:val="24"/>
        </w:rPr>
        <w:t xml:space="preserve"> 10, 2012, the Commission state</w:t>
      </w:r>
      <w:r w:rsidR="002770F3" w:rsidRPr="002770F3">
        <w:rPr>
          <w:szCs w:val="24"/>
        </w:rPr>
        <w:t>d t</w:t>
      </w:r>
      <w:r w:rsidR="00B06064">
        <w:rPr>
          <w:szCs w:val="24"/>
        </w:rPr>
        <w:t>hat in its final order, Order 13</w:t>
      </w:r>
      <w:r w:rsidR="002770F3" w:rsidRPr="002770F3">
        <w:rPr>
          <w:szCs w:val="24"/>
        </w:rPr>
        <w:t xml:space="preserve">, “the Commission found that Pac-West and Level 3 are entitled to neither reciprocal compensation nor the ISP-bound traffic rate established in the FCC’s </w:t>
      </w:r>
      <w:r w:rsidR="002770F3" w:rsidRPr="002770F3">
        <w:rPr>
          <w:i/>
          <w:szCs w:val="24"/>
        </w:rPr>
        <w:t>ISP Remand Order</w:t>
      </w:r>
      <w:r w:rsidR="002770F3" w:rsidRPr="002770F3">
        <w:rPr>
          <w:szCs w:val="24"/>
        </w:rPr>
        <w:t xml:space="preserve"> for intrastate VNXX ISP-bound traffic.”</w:t>
      </w:r>
      <w:r w:rsidR="002770F3" w:rsidRPr="002770F3">
        <w:rPr>
          <w:rStyle w:val="FootnoteReference"/>
          <w:sz w:val="24"/>
          <w:szCs w:val="24"/>
        </w:rPr>
        <w:footnoteReference w:id="3"/>
      </w:r>
    </w:p>
    <w:p w:rsidR="005D7DE9" w:rsidRDefault="005D7DE9" w:rsidP="002770F3">
      <w:pPr>
        <w:tabs>
          <w:tab w:val="left" w:pos="-720"/>
        </w:tabs>
        <w:suppressAutoHyphens/>
        <w:spacing w:line="480" w:lineRule="auto"/>
        <w:ind w:left="720"/>
        <w:jc w:val="center"/>
        <w:rPr>
          <w:b/>
        </w:rPr>
      </w:pPr>
      <w:r>
        <w:rPr>
          <w:b/>
        </w:rPr>
        <w:t>NEED FOR ENFORCEMENT BEFORE FURTHER EVIDENTIARY PROCEEDINGS</w:t>
      </w:r>
    </w:p>
    <w:p w:rsidR="005028B7" w:rsidRDefault="002770F3" w:rsidP="005028B7">
      <w:pPr>
        <w:numPr>
          <w:ilvl w:val="0"/>
          <w:numId w:val="8"/>
        </w:numPr>
        <w:tabs>
          <w:tab w:val="left" w:pos="-720"/>
        </w:tabs>
        <w:suppressAutoHyphens/>
        <w:spacing w:line="480" w:lineRule="auto"/>
      </w:pPr>
      <w:r>
        <w:t xml:space="preserve">As discussed in Qwest’s </w:t>
      </w:r>
      <w:r w:rsidR="005028B7">
        <w:t>original Motion for Summary Determination, and the Confidential Affidavit of Larry B. Brotherson, Qwest has paid Level 3 and Pac-West significant amounts of money for Commission-ordered VNXX compensation.  See specifically, Confidential Attachments A, B and C, showing that Qwest paid these carriers millions of dollars in disputed VNXX compensation after the Commission entered Order 05 in each of these dockets.  Qwest paid these amounts because even though it sought an appeal of the Commission’s orders in federal court, the orders were not stayed, and Qwest complied with them.</w:t>
      </w:r>
    </w:p>
    <w:p w:rsidR="002770F3" w:rsidRDefault="002770F3" w:rsidP="002770F3">
      <w:pPr>
        <w:numPr>
          <w:ilvl w:val="0"/>
          <w:numId w:val="8"/>
        </w:numPr>
        <w:tabs>
          <w:tab w:val="left" w:pos="-720"/>
        </w:tabs>
        <w:suppressAutoHyphens/>
        <w:spacing w:line="480" w:lineRule="auto"/>
      </w:pPr>
      <w:r>
        <w:t>After the Commission’s final order</w:t>
      </w:r>
      <w:r w:rsidR="005028B7">
        <w:t xml:space="preserve"> on remand</w:t>
      </w:r>
      <w:r>
        <w:t xml:space="preserve"> in Novem</w:t>
      </w:r>
      <w:r w:rsidR="005028B7">
        <w:t xml:space="preserve">ber 2011, Qwest sent demand letters to Level 3 and Pac-West, asking for a refund of the above-described monies, with interest, as there was no longer any legal basis for Level 3 and Pac-West to retain those funds.  </w:t>
      </w:r>
      <w:r w:rsidR="007E1722">
        <w:t>Level 3’s response is attached as Attachment A.  Pac-West’s response is attached as Attachment B.  In neither case did the parties refund Qwest any money.</w:t>
      </w:r>
      <w:r w:rsidR="00804246">
        <w:t xml:space="preserve">  It does not appear that these parties will refund the demanded amounts without further Commission action.</w:t>
      </w:r>
    </w:p>
    <w:p w:rsidR="005028B7" w:rsidRDefault="007E1722" w:rsidP="002770F3">
      <w:pPr>
        <w:numPr>
          <w:ilvl w:val="0"/>
          <w:numId w:val="8"/>
        </w:numPr>
        <w:tabs>
          <w:tab w:val="left" w:pos="-720"/>
        </w:tabs>
        <w:suppressAutoHyphens/>
        <w:spacing w:line="480" w:lineRule="auto"/>
      </w:pPr>
      <w:r>
        <w:t>In light of the fact that a petition for reconsideration was pending (even though such a petition clearly did not stay Order 12), Qwest did not take further action to seek a refund at that time.  Now, however, the Commission has entered an order on reconsideration.  It was at this parallel point in the earlier proceedings (May 2006) that Qwest paid Level 3 and Pac-West the amounts described in the Brotherson Affidavit.</w:t>
      </w:r>
    </w:p>
    <w:p w:rsidR="007E1722" w:rsidRPr="002770F3" w:rsidRDefault="007E1722" w:rsidP="002770F3">
      <w:pPr>
        <w:numPr>
          <w:ilvl w:val="0"/>
          <w:numId w:val="8"/>
        </w:numPr>
        <w:tabs>
          <w:tab w:val="left" w:pos="-720"/>
        </w:tabs>
        <w:suppressAutoHyphens/>
        <w:spacing w:line="480" w:lineRule="auto"/>
      </w:pPr>
      <w:r>
        <w:t xml:space="preserve">Neither the Commission’s final order, nor its order on reconsideration is stayed at this time.  Thus, Level 3 and Pac-West have a legal obligation to comply with those orders.  While Qwest agrees that the Commission may hold subsequent evidentiary hearings to determine the nature of and </w:t>
      </w:r>
      <w:r w:rsidR="00166F85" w:rsidRPr="00166F85">
        <w:t xml:space="preserve">any compensation to Qwest for the disputed traffic, </w:t>
      </w:r>
      <w:r>
        <w:t xml:space="preserve">it is </w:t>
      </w:r>
      <w:r w:rsidR="00166F85">
        <w:t>ind</w:t>
      </w:r>
      <w:r>
        <w:t xml:space="preserve">isputable that these carriers employed VNXX as a way to avoid toll and/or access charges, and that no reciprocal compensation was due for the minutes associated with those calls.  As such, all monies paid to date by Qwest for VNXX traffic is due to be refunded to Qwest.  As Qwest reads these orders, the future evidentiary hearings will determine only the inter- or intra- state jurisdictional </w:t>
      </w:r>
      <w:r w:rsidR="00804246">
        <w:t>nature of the traffic, and any</w:t>
      </w:r>
      <w:r>
        <w:t xml:space="preserve"> </w:t>
      </w:r>
      <w:r w:rsidRPr="00804246">
        <w:rPr>
          <w:i/>
        </w:rPr>
        <w:t>further</w:t>
      </w:r>
      <w:r>
        <w:t xml:space="preserve"> compensation owed to Qwest.</w:t>
      </w:r>
    </w:p>
    <w:p w:rsidR="009C5D51" w:rsidRDefault="00E81774" w:rsidP="000E06C7">
      <w:pPr>
        <w:tabs>
          <w:tab w:val="left" w:pos="-720"/>
        </w:tabs>
        <w:suppressAutoHyphens/>
        <w:spacing w:line="480" w:lineRule="auto"/>
        <w:ind w:left="720"/>
        <w:jc w:val="center"/>
        <w:rPr>
          <w:b/>
        </w:rPr>
      </w:pPr>
      <w:r>
        <w:rPr>
          <w:b/>
        </w:rPr>
        <w:t>CONCLUSION</w:t>
      </w:r>
    </w:p>
    <w:p w:rsidR="009C5D51" w:rsidRPr="009C5D51" w:rsidRDefault="009C5D51" w:rsidP="0047130D">
      <w:pPr>
        <w:numPr>
          <w:ilvl w:val="0"/>
          <w:numId w:val="8"/>
        </w:numPr>
        <w:tabs>
          <w:tab w:val="left" w:pos="-720"/>
        </w:tabs>
        <w:suppressAutoHyphens/>
        <w:spacing w:line="480" w:lineRule="auto"/>
      </w:pPr>
      <w:r>
        <w:t xml:space="preserve">Qwest respectfully requests that the Commission enforce its </w:t>
      </w:r>
      <w:r w:rsidR="00804246">
        <w:t>O</w:t>
      </w:r>
      <w:r>
        <w:t>rder</w:t>
      </w:r>
      <w:r w:rsidR="004C7FE1">
        <w:t>s 12</w:t>
      </w:r>
      <w:r w:rsidR="00804246">
        <w:t xml:space="preserve"> and 13</w:t>
      </w:r>
      <w:r>
        <w:t xml:space="preserve"> in this docket, </w:t>
      </w:r>
      <w:r w:rsidR="007E1722">
        <w:t xml:space="preserve">insofar as those orders hold </w:t>
      </w:r>
      <w:r w:rsidR="007E1722" w:rsidRPr="002770F3">
        <w:rPr>
          <w:szCs w:val="24"/>
        </w:rPr>
        <w:t xml:space="preserve">that </w:t>
      </w:r>
      <w:r w:rsidR="007E1722">
        <w:rPr>
          <w:szCs w:val="24"/>
        </w:rPr>
        <w:t>“</w:t>
      </w:r>
      <w:r w:rsidR="007E1722" w:rsidRPr="002770F3">
        <w:rPr>
          <w:szCs w:val="24"/>
        </w:rPr>
        <w:t xml:space="preserve">Pac-West and Level 3 are entitled to neither reciprocal compensation nor the ISP-bound traffic rate established in the FCC’s </w:t>
      </w:r>
      <w:r w:rsidR="007E1722" w:rsidRPr="002770F3">
        <w:rPr>
          <w:i/>
          <w:szCs w:val="24"/>
        </w:rPr>
        <w:t>ISP Remand Order</w:t>
      </w:r>
      <w:r w:rsidR="007E1722" w:rsidRPr="002770F3">
        <w:rPr>
          <w:szCs w:val="24"/>
        </w:rPr>
        <w:t xml:space="preserve"> for intrastate VNXX ISP-bound traffic</w:t>
      </w:r>
      <w:r w:rsidR="007E1722">
        <w:rPr>
          <w:szCs w:val="24"/>
        </w:rPr>
        <w:t>.”</w:t>
      </w:r>
      <w:r w:rsidR="005F4C6E">
        <w:rPr>
          <w:szCs w:val="24"/>
        </w:rPr>
        <w:t xml:space="preserve">  Level 3 and Pac-West should be required to present a refund calculation to Qwest through March 2012, with interest, and to pay undisputed amounts by April 15, 2012.</w:t>
      </w:r>
      <w:r w:rsidR="007E1722">
        <w:t xml:space="preserve"> </w:t>
      </w:r>
    </w:p>
    <w:p w:rsidR="00AC6FE6" w:rsidRDefault="00AC6FE6" w:rsidP="0047130D">
      <w:pPr>
        <w:pStyle w:val="Heading1"/>
        <w:numPr>
          <w:ilvl w:val="0"/>
          <w:numId w:val="0"/>
        </w:numPr>
        <w:spacing w:before="0"/>
        <w:ind w:left="3780" w:firstLine="540"/>
      </w:pPr>
    </w:p>
    <w:p w:rsidR="00AC6FE6" w:rsidRDefault="00AC6FE6" w:rsidP="000E06C7">
      <w:pPr>
        <w:pStyle w:val="AutoNumBodyCharCharCharChar"/>
        <w:numPr>
          <w:ilvl w:val="0"/>
          <w:numId w:val="0"/>
        </w:numPr>
        <w:spacing w:before="0"/>
        <w:ind w:left="1440"/>
      </w:pPr>
      <w:r>
        <w:t>DATED this 1</w:t>
      </w:r>
      <w:r w:rsidR="00953A20">
        <w:t>2th</w:t>
      </w:r>
      <w:r>
        <w:t xml:space="preserve"> day of </w:t>
      </w:r>
      <w:r w:rsidR="00953A20">
        <w:t>March, 2012</w:t>
      </w:r>
    </w:p>
    <w:p w:rsidR="00AC6FE6" w:rsidRDefault="00AC6FE6" w:rsidP="0047130D">
      <w:pPr>
        <w:pStyle w:val="righthalf"/>
        <w:keepLines w:val="0"/>
        <w:widowControl w:val="0"/>
        <w:spacing w:line="240" w:lineRule="atLeast"/>
        <w:rPr>
          <w:smallCaps/>
        </w:rPr>
      </w:pPr>
    </w:p>
    <w:p w:rsidR="00AC6FE6" w:rsidRDefault="00AC6FE6" w:rsidP="000E06C7">
      <w:pPr>
        <w:pStyle w:val="righthalf"/>
        <w:keepLines w:val="0"/>
        <w:widowControl w:val="0"/>
        <w:ind w:left="5040"/>
      </w:pPr>
      <w:r>
        <w:rPr>
          <w:smallCaps/>
        </w:rPr>
        <w:t xml:space="preserve">Qwest </w:t>
      </w:r>
      <w:r w:rsidR="00953A20">
        <w:rPr>
          <w:smallCaps/>
        </w:rPr>
        <w:t>corporation</w:t>
      </w:r>
      <w:r>
        <w:rPr>
          <w:smallCaps/>
        </w:rPr>
        <w:t xml:space="preserve"> </w:t>
      </w:r>
      <w:r w:rsidR="00804246">
        <w:rPr>
          <w:smallCaps/>
        </w:rPr>
        <w:t>d/b/a CenturyLink QC</w:t>
      </w:r>
      <w:r>
        <w:br/>
      </w:r>
    </w:p>
    <w:p w:rsidR="005F4C6E" w:rsidRDefault="00AC6FE6" w:rsidP="000E06C7">
      <w:pPr>
        <w:pStyle w:val="righthalf"/>
        <w:keepLines w:val="0"/>
        <w:widowControl w:val="0"/>
        <w:ind w:left="5040"/>
      </w:pPr>
      <w:r>
        <w:t>______________________________</w:t>
      </w:r>
      <w:r>
        <w:br/>
      </w:r>
    </w:p>
    <w:p w:rsidR="005F4C6E" w:rsidRDefault="005F4C6E" w:rsidP="000E06C7">
      <w:pPr>
        <w:pStyle w:val="righthalf"/>
        <w:keepLines w:val="0"/>
        <w:widowControl w:val="0"/>
        <w:ind w:left="5040"/>
      </w:pPr>
    </w:p>
    <w:p w:rsidR="000E06C7" w:rsidRDefault="00AC6FE6" w:rsidP="000E06C7">
      <w:pPr>
        <w:pStyle w:val="righthalf"/>
        <w:keepLines w:val="0"/>
        <w:widowControl w:val="0"/>
        <w:ind w:left="5040"/>
      </w:pPr>
      <w:r>
        <w:t>Lisa A. Anderl, WSBA #13236</w:t>
      </w:r>
    </w:p>
    <w:p w:rsidR="00804246" w:rsidRDefault="00804246" w:rsidP="000E06C7">
      <w:pPr>
        <w:pStyle w:val="righthalf"/>
        <w:keepLines w:val="0"/>
        <w:widowControl w:val="0"/>
        <w:ind w:left="5040"/>
      </w:pPr>
      <w:r>
        <w:t>Associate General Counsel</w:t>
      </w:r>
    </w:p>
    <w:p w:rsidR="00AC6FE6" w:rsidRDefault="00AC6FE6" w:rsidP="000E06C7">
      <w:pPr>
        <w:pStyle w:val="righthalf"/>
        <w:keepLines w:val="0"/>
        <w:widowControl w:val="0"/>
        <w:ind w:left="5040"/>
      </w:pPr>
      <w:r>
        <w:t>1600 7</w:t>
      </w:r>
      <w:r>
        <w:rPr>
          <w:vertAlign w:val="superscript"/>
        </w:rPr>
        <w:t>th</w:t>
      </w:r>
      <w:r>
        <w:t xml:space="preserve"> Avenue, Room </w:t>
      </w:r>
      <w:r w:rsidR="00953A20">
        <w:t>15</w:t>
      </w:r>
      <w:r>
        <w:t>06</w:t>
      </w:r>
    </w:p>
    <w:p w:rsidR="00AC6FE6" w:rsidRDefault="00AC6FE6" w:rsidP="000E06C7">
      <w:pPr>
        <w:pStyle w:val="righthalf"/>
        <w:keepLines w:val="0"/>
        <w:widowControl w:val="0"/>
        <w:ind w:left="5040"/>
      </w:pPr>
      <w:r>
        <w:t>Seattle, WA  98191</w:t>
      </w:r>
    </w:p>
    <w:p w:rsidR="00AC6FE6" w:rsidRDefault="00AC6FE6" w:rsidP="000E06C7">
      <w:pPr>
        <w:pStyle w:val="righthalf"/>
        <w:keepLines w:val="0"/>
        <w:widowControl w:val="0"/>
        <w:ind w:left="5040"/>
      </w:pPr>
      <w:r>
        <w:t>Phone: (206) 398-2500</w:t>
      </w:r>
    </w:p>
    <w:p w:rsidR="00AC6FE6" w:rsidRDefault="00AC6FE6" w:rsidP="0047130D">
      <w:pPr>
        <w:pStyle w:val="righthalf"/>
        <w:keepLines w:val="0"/>
        <w:widowControl w:val="0"/>
      </w:pPr>
    </w:p>
    <w:p w:rsidR="00953A20" w:rsidRDefault="00AC6FE6" w:rsidP="00804246">
      <w:pPr>
        <w:pStyle w:val="righthalf"/>
        <w:keepLines w:val="0"/>
        <w:widowControl w:val="0"/>
        <w:tabs>
          <w:tab w:val="clear" w:pos="8640"/>
        </w:tabs>
      </w:pPr>
      <w:r>
        <w:t xml:space="preserve"> </w:t>
      </w:r>
    </w:p>
    <w:sectPr w:rsidR="00953A20" w:rsidSect="003E1466">
      <w:footerReference w:type="default" r:id="rId8"/>
      <w:footnotePr>
        <w:pos w:val="beneathText"/>
      </w:footnotePr>
      <w:pgSz w:w="12240" w:h="15840" w:code="1"/>
      <w:pgMar w:top="1440" w:right="1354" w:bottom="1728" w:left="1008" w:header="432" w:footer="576"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9B9" w:rsidRDefault="009D29B9">
      <w:r>
        <w:separator/>
      </w:r>
    </w:p>
  </w:endnote>
  <w:endnote w:type="continuationSeparator" w:id="0">
    <w:p w:rsidR="009D29B9" w:rsidRDefault="009D2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80567740" w:usb1="007B01F8" w:usb2="8081ACA0" w:usb3="0000C084" w:csb0="00000EEE" w:csb1="804FC8F8"/>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C7" w:rsidRDefault="000E06C7">
    <w:pPr>
      <w:framePr w:w="2163" w:h="907" w:hSpace="187" w:wrap="around" w:vAnchor="page" w:hAnchor="page" w:x="9658" w:y="14101" w:anchorLock="1"/>
      <w:rPr>
        <w:b/>
        <w:sz w:val="20"/>
      </w:rPr>
    </w:pPr>
    <w:r>
      <w:rPr>
        <w:b/>
        <w:sz w:val="20"/>
      </w:rPr>
      <w:t xml:space="preserve">CENTURYLINK </w:t>
    </w:r>
  </w:p>
  <w:p w:rsidR="000E06C7" w:rsidRDefault="000E06C7">
    <w:pPr>
      <w:framePr w:w="2163" w:h="907" w:hSpace="187" w:wrap="around" w:vAnchor="page" w:hAnchor="page" w:x="9658" w:y="14101" w:anchorLock="1"/>
      <w:spacing w:line="240" w:lineRule="auto"/>
      <w:rPr>
        <w:sz w:val="16"/>
      </w:rPr>
    </w:pPr>
    <w:r>
      <w:rPr>
        <w:sz w:val="16"/>
      </w:rPr>
      <w:t>1600 7</w:t>
    </w:r>
    <w:r>
      <w:rPr>
        <w:sz w:val="16"/>
        <w:vertAlign w:val="superscript"/>
      </w:rPr>
      <w:t>th</w:t>
    </w:r>
    <w:r>
      <w:rPr>
        <w:sz w:val="16"/>
      </w:rPr>
      <w:t xml:space="preserve"> Ave., Suite 1506</w:t>
    </w:r>
  </w:p>
  <w:p w:rsidR="000E06C7" w:rsidRDefault="000E06C7">
    <w:pPr>
      <w:framePr w:w="2163" w:h="907" w:hSpace="187" w:wrap="around" w:vAnchor="page" w:hAnchor="page" w:x="9658" w:y="14101"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place">
        <w:r>
          <w:rPr>
            <w:sz w:val="16"/>
          </w:rPr>
          <w:t>WA</w:t>
        </w:r>
      </w:smartTag>
      <w:r>
        <w:rPr>
          <w:sz w:val="16"/>
        </w:rPr>
        <w:t xml:space="preserve">  </w:t>
      </w:r>
      <w:smartTag w:uri="urn:schemas-microsoft-com:office:smarttags" w:element="place">
        <w:r>
          <w:rPr>
            <w:sz w:val="16"/>
          </w:rPr>
          <w:t>98191</w:t>
        </w:r>
      </w:smartTag>
    </w:smartTag>
  </w:p>
  <w:p w:rsidR="000E06C7" w:rsidRDefault="000E06C7">
    <w:pPr>
      <w:framePr w:w="2163" w:h="907" w:hSpace="187" w:wrap="around" w:vAnchor="page" w:hAnchor="page" w:x="9658" w:y="14101" w:anchorLock="1"/>
      <w:spacing w:line="240" w:lineRule="auto"/>
      <w:rPr>
        <w:sz w:val="16"/>
      </w:rPr>
    </w:pPr>
    <w:r>
      <w:rPr>
        <w:sz w:val="16"/>
      </w:rPr>
      <w:t>Telephone:  (206) 398-2500</w:t>
    </w:r>
  </w:p>
  <w:p w:rsidR="000E06C7" w:rsidRDefault="000E06C7">
    <w:pPr>
      <w:framePr w:w="2163" w:h="907" w:hSpace="187" w:wrap="around" w:vAnchor="page" w:hAnchor="page" w:x="9658" w:y="14101" w:anchorLock="1"/>
      <w:spacing w:line="240" w:lineRule="auto"/>
      <w:rPr>
        <w:sz w:val="16"/>
      </w:rPr>
    </w:pPr>
    <w:r>
      <w:rPr>
        <w:sz w:val="16"/>
      </w:rPr>
      <w:t>Facsimile:  (206) 343-4040</w:t>
    </w:r>
  </w:p>
  <w:p w:rsidR="000E06C7" w:rsidRDefault="000E06C7">
    <w:pPr>
      <w:spacing w:line="240" w:lineRule="auto"/>
      <w:rPr>
        <w:sz w:val="22"/>
        <w:szCs w:val="22"/>
      </w:rPr>
    </w:pPr>
    <w:r w:rsidRPr="00F301DA">
      <w:rPr>
        <w:sz w:val="22"/>
        <w:szCs w:val="22"/>
      </w:rPr>
      <w:t xml:space="preserve">QWEST CORPORATION’S </w:t>
    </w:r>
  </w:p>
  <w:p w:rsidR="000E06C7" w:rsidRDefault="000E06C7">
    <w:pPr>
      <w:spacing w:line="240" w:lineRule="auto"/>
      <w:rPr>
        <w:sz w:val="22"/>
        <w:szCs w:val="22"/>
      </w:rPr>
    </w:pPr>
    <w:r w:rsidRPr="00F301DA">
      <w:rPr>
        <w:sz w:val="22"/>
        <w:szCs w:val="22"/>
      </w:rPr>
      <w:t xml:space="preserve">PETITION FOR ENFORCEMENT OF COMMISSION </w:t>
    </w:r>
  </w:p>
  <w:p w:rsidR="00B43DA7" w:rsidRDefault="000E06C7">
    <w:pPr>
      <w:spacing w:line="240" w:lineRule="auto"/>
      <w:rPr>
        <w:sz w:val="22"/>
        <w:szCs w:val="22"/>
      </w:rPr>
    </w:pPr>
    <w:r w:rsidRPr="00F301DA">
      <w:rPr>
        <w:sz w:val="22"/>
        <w:szCs w:val="22"/>
      </w:rPr>
      <w:t>ORDER</w:t>
    </w:r>
    <w:r w:rsidR="00B43DA7">
      <w:rPr>
        <w:sz w:val="22"/>
        <w:szCs w:val="22"/>
      </w:rPr>
      <w:t>S</w:t>
    </w:r>
    <w:r w:rsidRPr="00F301DA">
      <w:rPr>
        <w:sz w:val="22"/>
        <w:szCs w:val="22"/>
      </w:rPr>
      <w:t xml:space="preserve"> 12 </w:t>
    </w:r>
    <w:r w:rsidR="00B43DA7">
      <w:rPr>
        <w:sz w:val="22"/>
        <w:szCs w:val="22"/>
      </w:rPr>
      <w:t>AND 13</w:t>
    </w:r>
  </w:p>
  <w:p w:rsidR="000E06C7" w:rsidRPr="00F301DA" w:rsidRDefault="000E06C7">
    <w:pPr>
      <w:spacing w:line="240" w:lineRule="auto"/>
      <w:rPr>
        <w:sz w:val="22"/>
        <w:szCs w:val="22"/>
      </w:rPr>
    </w:pPr>
    <w:r w:rsidRPr="00F301DA">
      <w:rPr>
        <w:sz w:val="22"/>
        <w:szCs w:val="22"/>
      </w:rPr>
      <w:t>(FINAL ORDER</w:t>
    </w:r>
    <w:r w:rsidR="00B43DA7">
      <w:rPr>
        <w:sz w:val="22"/>
        <w:szCs w:val="22"/>
      </w:rPr>
      <w:t xml:space="preserve"> and ORDER ON RECONSIDERATION</w:t>
    </w:r>
    <w:r w:rsidRPr="00F301DA">
      <w:rPr>
        <w:sz w:val="22"/>
        <w:szCs w:val="22"/>
      </w:rPr>
      <w:t>)</w:t>
    </w:r>
    <w:r w:rsidRPr="00F301DA">
      <w:rPr>
        <w:sz w:val="22"/>
        <w:szCs w:val="22"/>
      </w:rPr>
      <w:tab/>
    </w:r>
    <w:r w:rsidRPr="00F301DA">
      <w:rPr>
        <w:sz w:val="22"/>
        <w:szCs w:val="22"/>
      </w:rPr>
      <w:tab/>
    </w:r>
    <w:r w:rsidRPr="00F301DA">
      <w:rPr>
        <w:sz w:val="22"/>
        <w:szCs w:val="22"/>
      </w:rPr>
      <w:tab/>
    </w:r>
    <w:r w:rsidRPr="00F301DA">
      <w:rPr>
        <w:sz w:val="22"/>
        <w:szCs w:val="22"/>
      </w:rPr>
      <w:tab/>
    </w:r>
    <w:r w:rsidRPr="00F301DA">
      <w:rPr>
        <w:sz w:val="22"/>
        <w:szCs w:val="22"/>
      </w:rPr>
      <w:tab/>
    </w:r>
    <w:r w:rsidRPr="00F301DA">
      <w:rPr>
        <w:sz w:val="22"/>
        <w:szCs w:val="22"/>
      </w:rPr>
      <w:tab/>
    </w:r>
    <w:r w:rsidRPr="00F301DA">
      <w:rPr>
        <w:sz w:val="22"/>
        <w:szCs w:val="22"/>
      </w:rPr>
      <w:tab/>
    </w:r>
  </w:p>
  <w:p w:rsidR="000E06C7" w:rsidRDefault="000E06C7">
    <w:pPr>
      <w:pStyle w:val="Footer"/>
      <w:spacing w:line="200" w:lineRule="exact"/>
      <w:rPr>
        <w:rStyle w:val="PageNumber"/>
        <w:sz w:val="20"/>
      </w:rPr>
    </w:pPr>
    <w:r>
      <w:rPr>
        <w:sz w:val="20"/>
      </w:rPr>
      <w:t xml:space="preserve">Page </w:t>
    </w:r>
    <w:r w:rsidR="00275767">
      <w:rPr>
        <w:rStyle w:val="PageNumber"/>
        <w:sz w:val="20"/>
      </w:rPr>
      <w:fldChar w:fldCharType="begin"/>
    </w:r>
    <w:r>
      <w:rPr>
        <w:rStyle w:val="PageNumber"/>
        <w:sz w:val="20"/>
      </w:rPr>
      <w:instrText xml:space="preserve"> PAGE </w:instrText>
    </w:r>
    <w:r w:rsidR="00275767">
      <w:rPr>
        <w:rStyle w:val="PageNumber"/>
        <w:sz w:val="20"/>
      </w:rPr>
      <w:fldChar w:fldCharType="separate"/>
    </w:r>
    <w:r w:rsidR="00037F30">
      <w:rPr>
        <w:rStyle w:val="PageNumber"/>
        <w:noProof/>
        <w:sz w:val="20"/>
      </w:rPr>
      <w:t>1</w:t>
    </w:r>
    <w:r w:rsidR="00275767">
      <w:rPr>
        <w:rStyle w:val="PageNumber"/>
        <w:sz w:val="20"/>
      </w:rPr>
      <w:fldChar w:fldCharType="end"/>
    </w:r>
  </w:p>
  <w:p w:rsidR="000E06C7" w:rsidRDefault="000E06C7">
    <w:pPr>
      <w:pStyle w:val="Footer"/>
      <w:spacing w:line="200" w:lineRule="exac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9B9" w:rsidRDefault="009D29B9">
      <w:pPr>
        <w:pStyle w:val="BodyTextIndent3"/>
        <w:spacing w:line="240" w:lineRule="exact"/>
        <w:ind w:firstLine="0"/>
      </w:pPr>
      <w:r>
        <w:separator/>
      </w:r>
    </w:p>
  </w:footnote>
  <w:footnote w:type="continuationSeparator" w:id="0">
    <w:p w:rsidR="009D29B9" w:rsidRDefault="009D29B9">
      <w:r>
        <w:continuationSeparator/>
      </w:r>
    </w:p>
  </w:footnote>
  <w:footnote w:id="1">
    <w:p w:rsidR="000E06C7" w:rsidRDefault="000E06C7">
      <w:pPr>
        <w:pStyle w:val="FootnoteText"/>
      </w:pPr>
      <w:r>
        <w:rPr>
          <w:rStyle w:val="FootnoteReference"/>
        </w:rPr>
        <w:footnoteRef/>
      </w:r>
      <w:r>
        <w:t xml:space="preserve"> Following the Commission’s final order in Docket UT-100820, entered on March 14, 2011, Qwe</w:t>
      </w:r>
      <w:r w:rsidR="005D7DE9">
        <w:t xml:space="preserve">st Communications International </w:t>
      </w:r>
      <w:r>
        <w:t>Inc., the parent company of Qwest Corporation, merged with CenturyTel, Inc., becoming CenturyLink.  For purposes of continuity, CenturyLink will continue to refer to its company as Qwest Corporation in this docket.</w:t>
      </w:r>
    </w:p>
  </w:footnote>
  <w:footnote w:id="2">
    <w:p w:rsidR="000E06C7" w:rsidRDefault="000E06C7">
      <w:pPr>
        <w:pStyle w:val="FootnoteText"/>
      </w:pPr>
      <w:r>
        <w:rPr>
          <w:rStyle w:val="FootnoteReference"/>
        </w:rPr>
        <w:footnoteRef/>
      </w:r>
      <w:r>
        <w:t xml:space="preserve"> VNXX Order, n.2, citing PAC-West Telecom, Inc. v. Qwest Corp., Docket UT-053036, Order  05, Final Order Affirming and Clarifying Recommended Decision, n.1 (Feb. 10, 2006) and Level 3 Communications, LLC. v. Qwest Corp., Docket UT-053039, Order 05, Order Accepting Interlocutory Review; Granting, in Part and Denying, in Part, Level 3’s Petition for Interlocutory Review, P.10, n.4(Feb. 10, 2006).</w:t>
      </w:r>
    </w:p>
  </w:footnote>
  <w:footnote w:id="3">
    <w:p w:rsidR="002770F3" w:rsidRDefault="002770F3">
      <w:pPr>
        <w:pStyle w:val="FootnoteText"/>
      </w:pPr>
      <w:r>
        <w:rPr>
          <w:rStyle w:val="FootnoteReference"/>
        </w:rPr>
        <w:footnoteRef/>
      </w:r>
      <w:r>
        <w:t xml:space="preserve"> Order 13, ¶ 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408"/>
    <w:multiLevelType w:val="hybridMultilevel"/>
    <w:tmpl w:val="30D00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C83356"/>
    <w:multiLevelType w:val="hybridMultilevel"/>
    <w:tmpl w:val="2E746424"/>
    <w:lvl w:ilvl="0" w:tplc="D3F4C908">
      <w:start w:val="1"/>
      <w:numFmt w:val="decimal"/>
      <w:lvlText w:val="%1"/>
      <w:lvlJc w:val="left"/>
      <w:pPr>
        <w:ind w:left="720" w:hanging="360"/>
      </w:pPr>
      <w:rPr>
        <w:rFonts w:hint="default"/>
        <w:b w:val="0"/>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461B0"/>
    <w:multiLevelType w:val="multilevel"/>
    <w:tmpl w:val="8DCAE620"/>
    <w:lvl w:ilvl="0">
      <w:start w:val="1"/>
      <w:numFmt w:val="upperRoman"/>
      <w:pStyle w:val="Heading1"/>
      <w:lvlText w:val="%1."/>
      <w:lvlJc w:val="left"/>
      <w:pPr>
        <w:tabs>
          <w:tab w:val="num" w:pos="3780"/>
        </w:tabs>
        <w:ind w:left="4500" w:hanging="720"/>
      </w:pPr>
      <w:rPr>
        <w:rFonts w:ascii="Times New Roman" w:hAnsi="Times New Roman" w:cs="Times New Roman" w:hint="default"/>
        <w:b/>
        <w:i w:val="0"/>
        <w:sz w:val="24"/>
      </w:rPr>
    </w:lvl>
    <w:lvl w:ilvl="1">
      <w:start w:val="1"/>
      <w:numFmt w:val="upperLetter"/>
      <w:pStyle w:val="Heading2"/>
      <w:lvlText w:val="%2."/>
      <w:lvlJc w:val="left"/>
      <w:pPr>
        <w:tabs>
          <w:tab w:val="num" w:pos="5220"/>
        </w:tabs>
        <w:ind w:left="5220" w:hanging="720"/>
      </w:pPr>
      <w:rPr>
        <w:rFonts w:ascii="Times New Roman" w:hAnsi="Times New Roman" w:cs="Times New Roman" w:hint="default"/>
        <w:b/>
        <w:i w:val="0"/>
        <w:sz w:val="24"/>
        <w:u w:val="none"/>
      </w:rPr>
    </w:lvl>
    <w:lvl w:ilvl="2">
      <w:start w:val="1"/>
      <w:numFmt w:val="decimal"/>
      <w:pStyle w:val="Heading3"/>
      <w:lvlText w:val="%3."/>
      <w:lvlJc w:val="left"/>
      <w:pPr>
        <w:tabs>
          <w:tab w:val="num" w:pos="5940"/>
        </w:tabs>
        <w:ind w:left="5940" w:hanging="720"/>
      </w:pPr>
      <w:rPr>
        <w:rFonts w:ascii="Times New Roman" w:hAnsi="Times New Roman" w:cs="Times New Roman" w:hint="default"/>
        <w:b/>
        <w:i w:val="0"/>
        <w:sz w:val="24"/>
      </w:rPr>
    </w:lvl>
    <w:lvl w:ilvl="3">
      <w:start w:val="1"/>
      <w:numFmt w:val="lowerLetter"/>
      <w:pStyle w:val="Heading4"/>
      <w:lvlText w:val="%4)"/>
      <w:lvlJc w:val="left"/>
      <w:pPr>
        <w:tabs>
          <w:tab w:val="num" w:pos="6660"/>
        </w:tabs>
        <w:ind w:left="5940"/>
      </w:pPr>
      <w:rPr>
        <w:rFonts w:ascii="Times New Roman Bold" w:hAnsi="Times New Roman Bold" w:cs="Times New Roman" w:hint="default"/>
        <w:b/>
        <w:i w:val="0"/>
        <w:sz w:val="24"/>
        <w:szCs w:val="24"/>
        <w:u w:val="none"/>
      </w:rPr>
    </w:lvl>
    <w:lvl w:ilvl="4">
      <w:start w:val="1"/>
      <w:numFmt w:val="decimal"/>
      <w:pStyle w:val="Heading5"/>
      <w:lvlText w:val="(%5)"/>
      <w:lvlJc w:val="left"/>
      <w:pPr>
        <w:tabs>
          <w:tab w:val="num" w:pos="7020"/>
        </w:tabs>
        <w:ind w:left="6660"/>
      </w:pPr>
      <w:rPr>
        <w:rFonts w:cs="Times New Roman" w:hint="default"/>
      </w:rPr>
    </w:lvl>
    <w:lvl w:ilvl="5">
      <w:start w:val="1"/>
      <w:numFmt w:val="lowerLetter"/>
      <w:pStyle w:val="Heading6"/>
      <w:lvlText w:val="(%6)"/>
      <w:lvlJc w:val="left"/>
      <w:pPr>
        <w:tabs>
          <w:tab w:val="num" w:pos="7740"/>
        </w:tabs>
        <w:ind w:left="7380"/>
      </w:pPr>
      <w:rPr>
        <w:rFonts w:cs="Times New Roman" w:hint="default"/>
      </w:rPr>
    </w:lvl>
    <w:lvl w:ilvl="6">
      <w:start w:val="1"/>
      <w:numFmt w:val="lowerRoman"/>
      <w:pStyle w:val="Heading7"/>
      <w:lvlText w:val="(%7)"/>
      <w:lvlJc w:val="left"/>
      <w:pPr>
        <w:tabs>
          <w:tab w:val="num" w:pos="8460"/>
        </w:tabs>
        <w:ind w:left="8100"/>
      </w:pPr>
      <w:rPr>
        <w:rFonts w:cs="Times New Roman" w:hint="default"/>
      </w:rPr>
    </w:lvl>
    <w:lvl w:ilvl="7">
      <w:start w:val="1"/>
      <w:numFmt w:val="lowerLetter"/>
      <w:pStyle w:val="Heading8"/>
      <w:lvlText w:val="(%8)"/>
      <w:lvlJc w:val="left"/>
      <w:pPr>
        <w:tabs>
          <w:tab w:val="num" w:pos="9180"/>
        </w:tabs>
        <w:ind w:left="8820"/>
      </w:pPr>
      <w:rPr>
        <w:rFonts w:cs="Times New Roman" w:hint="default"/>
      </w:rPr>
    </w:lvl>
    <w:lvl w:ilvl="8">
      <w:start w:val="1"/>
      <w:numFmt w:val="lowerRoman"/>
      <w:pStyle w:val="Heading9"/>
      <w:lvlText w:val="(%9)"/>
      <w:lvlJc w:val="left"/>
      <w:pPr>
        <w:tabs>
          <w:tab w:val="num" w:pos="9900"/>
        </w:tabs>
        <w:ind w:left="9540"/>
      </w:pPr>
      <w:rPr>
        <w:rFonts w:cs="Times New Roman" w:hint="default"/>
      </w:rPr>
    </w:lvl>
  </w:abstractNum>
  <w:abstractNum w:abstractNumId="3">
    <w:nsid w:val="55404E9E"/>
    <w:multiLevelType w:val="hybridMultilevel"/>
    <w:tmpl w:val="B97E92A4"/>
    <w:lvl w:ilvl="0" w:tplc="D3F4C908">
      <w:start w:val="1"/>
      <w:numFmt w:val="decimal"/>
      <w:lvlText w:val="%1"/>
      <w:lvlJc w:val="left"/>
      <w:pPr>
        <w:ind w:left="2160" w:hanging="360"/>
      </w:pPr>
      <w:rPr>
        <w:rFonts w:hint="default"/>
        <w:b w:val="0"/>
        <w:i/>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FD81CFF"/>
    <w:multiLevelType w:val="hybridMultilevel"/>
    <w:tmpl w:val="7CA8CA2A"/>
    <w:lvl w:ilvl="0" w:tplc="01160416">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abstractNum>
  <w:abstractNum w:abstractNumId="6">
    <w:nsid w:val="6837651E"/>
    <w:multiLevelType w:val="hybridMultilevel"/>
    <w:tmpl w:val="012AF950"/>
    <w:lvl w:ilvl="0" w:tplc="D3F4C908">
      <w:start w:val="1"/>
      <w:numFmt w:val="decimal"/>
      <w:lvlText w:val="%1"/>
      <w:lvlJc w:val="left"/>
      <w:pPr>
        <w:ind w:left="1728" w:hanging="360"/>
      </w:pPr>
      <w:rPr>
        <w:rFonts w:hint="default"/>
        <w:b w:val="0"/>
        <w:i/>
        <w:sz w:val="24"/>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4"/>
  </w:num>
  <w:num w:numId="3">
    <w:abstractNumId w:val="5"/>
  </w:num>
  <w:num w:numId="4">
    <w:abstractNumId w:val="7"/>
  </w:num>
  <w:num w:numId="5">
    <w:abstractNumId w:val="0"/>
  </w:num>
  <w:num w:numId="6">
    <w:abstractNumId w:val="3"/>
  </w:num>
  <w:num w:numId="7">
    <w:abstractNumId w:val="6"/>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removePersonalInformation/>
  <w:embedSystemFonts/>
  <w:proofState w:spelling="clean" w:grammar="clean"/>
  <w:attachedTemplate r:id="rId1"/>
  <w:stylePaneFormatFilter w:val="0004"/>
  <w:defaultTabStop w:val="720"/>
  <w:consecutiveHyphenLimit w:val="2"/>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rsids>
    <w:rsidRoot w:val="00AC6FE6"/>
    <w:rsid w:val="000157F6"/>
    <w:rsid w:val="00037F30"/>
    <w:rsid w:val="000E06C7"/>
    <w:rsid w:val="00166F85"/>
    <w:rsid w:val="001A7025"/>
    <w:rsid w:val="002228D6"/>
    <w:rsid w:val="00275767"/>
    <w:rsid w:val="002770F3"/>
    <w:rsid w:val="003E1466"/>
    <w:rsid w:val="0047130D"/>
    <w:rsid w:val="004C7FE1"/>
    <w:rsid w:val="004D066C"/>
    <w:rsid w:val="005028B7"/>
    <w:rsid w:val="00504AF0"/>
    <w:rsid w:val="005D7DE9"/>
    <w:rsid w:val="005F4C6E"/>
    <w:rsid w:val="006C20CD"/>
    <w:rsid w:val="006D5038"/>
    <w:rsid w:val="007059CF"/>
    <w:rsid w:val="007E1722"/>
    <w:rsid w:val="00804246"/>
    <w:rsid w:val="00807AAA"/>
    <w:rsid w:val="00831679"/>
    <w:rsid w:val="00953A20"/>
    <w:rsid w:val="0095583D"/>
    <w:rsid w:val="009C5D51"/>
    <w:rsid w:val="009D29B9"/>
    <w:rsid w:val="00AC6FE6"/>
    <w:rsid w:val="00AD0A14"/>
    <w:rsid w:val="00B06064"/>
    <w:rsid w:val="00B43DA7"/>
    <w:rsid w:val="00BB08DE"/>
    <w:rsid w:val="00BD6E5D"/>
    <w:rsid w:val="00CE1101"/>
    <w:rsid w:val="00DD4386"/>
    <w:rsid w:val="00E65FDE"/>
    <w:rsid w:val="00E81774"/>
    <w:rsid w:val="00F16B28"/>
    <w:rsid w:val="00F301DA"/>
    <w:rsid w:val="00F57A3C"/>
    <w:rsid w:val="00FF4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1101"/>
    <w:pPr>
      <w:widowControl w:val="0"/>
      <w:spacing w:line="480" w:lineRule="exact"/>
    </w:pPr>
    <w:rPr>
      <w:sz w:val="24"/>
      <w:szCs w:val="20"/>
    </w:rPr>
  </w:style>
  <w:style w:type="paragraph" w:styleId="Heading1">
    <w:name w:val="heading 1"/>
    <w:basedOn w:val="Normal"/>
    <w:next w:val="Normal"/>
    <w:link w:val="Heading1Char"/>
    <w:uiPriority w:val="99"/>
    <w:qFormat/>
    <w:rsid w:val="00CE1101"/>
    <w:pPr>
      <w:keepNext/>
      <w:keepLines/>
      <w:numPr>
        <w:numId w:val="1"/>
      </w:numPr>
      <w:spacing w:before="240" w:line="240" w:lineRule="exact"/>
      <w:jc w:val="center"/>
      <w:outlineLvl w:val="0"/>
    </w:pPr>
    <w:rPr>
      <w:b/>
    </w:rPr>
  </w:style>
  <w:style w:type="paragraph" w:styleId="Heading2">
    <w:name w:val="heading 2"/>
    <w:basedOn w:val="Normal"/>
    <w:next w:val="Normal"/>
    <w:link w:val="Heading2Char"/>
    <w:uiPriority w:val="99"/>
    <w:qFormat/>
    <w:rsid w:val="00CE1101"/>
    <w:pPr>
      <w:keepNext/>
      <w:keepLines/>
      <w:numPr>
        <w:ilvl w:val="1"/>
        <w:numId w:val="1"/>
      </w:numPr>
      <w:spacing w:before="240" w:line="240" w:lineRule="exact"/>
      <w:outlineLvl w:val="1"/>
    </w:pPr>
    <w:rPr>
      <w:rFonts w:ascii="Times New Roman Bold" w:hAnsi="Times New Roman Bold"/>
      <w:b/>
      <w:szCs w:val="24"/>
      <w:u w:val="single"/>
    </w:rPr>
  </w:style>
  <w:style w:type="paragraph" w:styleId="Heading3">
    <w:name w:val="heading 3"/>
    <w:basedOn w:val="Normal"/>
    <w:next w:val="Normal"/>
    <w:link w:val="Heading3Char"/>
    <w:uiPriority w:val="99"/>
    <w:qFormat/>
    <w:rsid w:val="00CE1101"/>
    <w:pPr>
      <w:keepNext/>
      <w:numPr>
        <w:ilvl w:val="2"/>
        <w:numId w:val="1"/>
      </w:numPr>
      <w:spacing w:before="280" w:line="240" w:lineRule="exact"/>
      <w:outlineLvl w:val="2"/>
    </w:pPr>
    <w:rPr>
      <w:b/>
    </w:rPr>
  </w:style>
  <w:style w:type="paragraph" w:styleId="Heading4">
    <w:name w:val="heading 4"/>
    <w:basedOn w:val="Normal"/>
    <w:next w:val="Normal"/>
    <w:link w:val="Heading4Char"/>
    <w:uiPriority w:val="99"/>
    <w:qFormat/>
    <w:rsid w:val="00CE1101"/>
    <w:pPr>
      <w:keepNext/>
      <w:numPr>
        <w:ilvl w:val="3"/>
        <w:numId w:val="1"/>
      </w:numPr>
      <w:tabs>
        <w:tab w:val="left" w:pos="2160"/>
      </w:tabs>
      <w:spacing w:before="240" w:line="240" w:lineRule="exact"/>
      <w:outlineLvl w:val="3"/>
    </w:pPr>
    <w:rPr>
      <w:rFonts w:ascii="Times New Roman Bold" w:hAnsi="Times New Roman Bold"/>
      <w:b/>
      <w:szCs w:val="24"/>
      <w:u w:val="single"/>
    </w:rPr>
  </w:style>
  <w:style w:type="paragraph" w:styleId="Heading5">
    <w:name w:val="heading 5"/>
    <w:basedOn w:val="Normal"/>
    <w:next w:val="Normal"/>
    <w:link w:val="Heading5Char"/>
    <w:uiPriority w:val="99"/>
    <w:qFormat/>
    <w:rsid w:val="00CE1101"/>
    <w:pPr>
      <w:keepNext/>
      <w:numPr>
        <w:ilvl w:val="4"/>
        <w:numId w:val="1"/>
      </w:numPr>
      <w:outlineLvl w:val="4"/>
    </w:pPr>
    <w:rPr>
      <w:b/>
    </w:rPr>
  </w:style>
  <w:style w:type="paragraph" w:styleId="Heading6">
    <w:name w:val="heading 6"/>
    <w:basedOn w:val="Normal"/>
    <w:next w:val="Normal"/>
    <w:link w:val="Heading6Char"/>
    <w:uiPriority w:val="99"/>
    <w:qFormat/>
    <w:rsid w:val="00CE1101"/>
    <w:pPr>
      <w:widowControl/>
      <w:numPr>
        <w:ilvl w:val="5"/>
        <w:numId w:val="1"/>
      </w:numPr>
      <w:spacing w:before="240" w:after="60" w:line="240" w:lineRule="auto"/>
      <w:outlineLvl w:val="5"/>
    </w:pPr>
    <w:rPr>
      <w:i/>
      <w:sz w:val="22"/>
    </w:rPr>
  </w:style>
  <w:style w:type="paragraph" w:styleId="Heading7">
    <w:name w:val="heading 7"/>
    <w:basedOn w:val="Normal"/>
    <w:next w:val="Normal"/>
    <w:link w:val="Heading7Char"/>
    <w:uiPriority w:val="99"/>
    <w:qFormat/>
    <w:rsid w:val="00CE1101"/>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link w:val="Heading8Char"/>
    <w:uiPriority w:val="99"/>
    <w:qFormat/>
    <w:rsid w:val="00CE1101"/>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link w:val="Heading9Char"/>
    <w:uiPriority w:val="99"/>
    <w:qFormat/>
    <w:rsid w:val="00CE1101"/>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1101"/>
    <w:rPr>
      <w:rFonts w:cs="Times New Roman"/>
      <w:b/>
      <w:sz w:val="24"/>
      <w:lang w:val="en-US" w:eastAsia="en-US" w:bidi="ar-SA"/>
    </w:rPr>
  </w:style>
  <w:style w:type="character" w:customStyle="1" w:styleId="Heading2Char">
    <w:name w:val="Heading 2 Char"/>
    <w:basedOn w:val="DefaultParagraphFont"/>
    <w:link w:val="Heading2"/>
    <w:uiPriority w:val="99"/>
    <w:locked/>
    <w:rsid w:val="00CE1101"/>
    <w:rPr>
      <w:rFonts w:ascii="Times New Roman Bold" w:hAnsi="Times New Roman Bold" w:cs="Times New Roman"/>
      <w:b/>
      <w:sz w:val="24"/>
      <w:szCs w:val="24"/>
      <w:u w:val="single"/>
      <w:lang w:val="en-US" w:eastAsia="en-US" w:bidi="ar-SA"/>
    </w:rPr>
  </w:style>
  <w:style w:type="character" w:customStyle="1" w:styleId="Heading3Char">
    <w:name w:val="Heading 3 Char"/>
    <w:basedOn w:val="DefaultParagraphFont"/>
    <w:link w:val="Heading3"/>
    <w:uiPriority w:val="99"/>
    <w:semiHidden/>
    <w:locked/>
    <w:rsid w:val="00CE110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110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110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1101"/>
    <w:rPr>
      <w:rFonts w:ascii="Calibri" w:hAnsi="Calibri" w:cs="Times New Roman"/>
      <w:b/>
      <w:bCs/>
    </w:rPr>
  </w:style>
  <w:style w:type="character" w:customStyle="1" w:styleId="Heading7Char">
    <w:name w:val="Heading 7 Char"/>
    <w:basedOn w:val="DefaultParagraphFont"/>
    <w:link w:val="Heading7"/>
    <w:uiPriority w:val="99"/>
    <w:semiHidden/>
    <w:locked/>
    <w:rsid w:val="00CE110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E110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E1101"/>
    <w:rPr>
      <w:rFonts w:ascii="Cambria" w:hAnsi="Cambria" w:cs="Times New Roman"/>
    </w:rPr>
  </w:style>
  <w:style w:type="paragraph" w:styleId="Header">
    <w:name w:val="header"/>
    <w:basedOn w:val="Normal"/>
    <w:link w:val="HeaderChar"/>
    <w:uiPriority w:val="99"/>
    <w:rsid w:val="00CE1101"/>
    <w:pPr>
      <w:tabs>
        <w:tab w:val="center" w:pos="4320"/>
        <w:tab w:val="right" w:pos="8640"/>
      </w:tabs>
    </w:pPr>
  </w:style>
  <w:style w:type="character" w:customStyle="1" w:styleId="HeaderChar">
    <w:name w:val="Header Char"/>
    <w:basedOn w:val="DefaultParagraphFont"/>
    <w:link w:val="Header"/>
    <w:uiPriority w:val="99"/>
    <w:semiHidden/>
    <w:locked/>
    <w:rsid w:val="00CE1101"/>
    <w:rPr>
      <w:rFonts w:cs="Times New Roman"/>
      <w:sz w:val="20"/>
      <w:szCs w:val="20"/>
    </w:rPr>
  </w:style>
  <w:style w:type="paragraph" w:styleId="Footer">
    <w:name w:val="footer"/>
    <w:basedOn w:val="Normal"/>
    <w:link w:val="FooterChar"/>
    <w:uiPriority w:val="99"/>
    <w:rsid w:val="00CE1101"/>
    <w:pPr>
      <w:tabs>
        <w:tab w:val="center" w:pos="5040"/>
        <w:tab w:val="right" w:pos="8640"/>
      </w:tabs>
    </w:pPr>
  </w:style>
  <w:style w:type="character" w:customStyle="1" w:styleId="FooterChar">
    <w:name w:val="Footer Char"/>
    <w:basedOn w:val="DefaultParagraphFont"/>
    <w:link w:val="Footer"/>
    <w:uiPriority w:val="99"/>
    <w:semiHidden/>
    <w:locked/>
    <w:rsid w:val="00CE1101"/>
    <w:rPr>
      <w:rFonts w:cs="Times New Roman"/>
      <w:sz w:val="20"/>
      <w:szCs w:val="20"/>
    </w:rPr>
  </w:style>
  <w:style w:type="paragraph" w:customStyle="1" w:styleId="LineNumbers">
    <w:name w:val="LineNumbers"/>
    <w:basedOn w:val="Normal"/>
    <w:uiPriority w:val="99"/>
    <w:rsid w:val="00CE1101"/>
    <w:pPr>
      <w:spacing w:line="480" w:lineRule="auto"/>
      <w:jc w:val="right"/>
    </w:pPr>
  </w:style>
  <w:style w:type="paragraph" w:styleId="NormalIndent">
    <w:name w:val="Normal Indent"/>
    <w:basedOn w:val="Normal"/>
    <w:uiPriority w:val="99"/>
    <w:rsid w:val="00CE1101"/>
    <w:pPr>
      <w:spacing w:line="240" w:lineRule="exact"/>
      <w:ind w:left="1440" w:right="1440"/>
    </w:pPr>
  </w:style>
  <w:style w:type="paragraph" w:customStyle="1" w:styleId="Address">
    <w:name w:val="Address"/>
    <w:basedOn w:val="SingleSpacing"/>
    <w:uiPriority w:val="99"/>
    <w:rsid w:val="00CE1101"/>
  </w:style>
  <w:style w:type="paragraph" w:customStyle="1" w:styleId="SingleSpacing">
    <w:name w:val="Single Spacing"/>
    <w:basedOn w:val="Normal"/>
    <w:uiPriority w:val="99"/>
    <w:rsid w:val="00CE1101"/>
    <w:pPr>
      <w:spacing w:line="240" w:lineRule="exact"/>
    </w:pPr>
  </w:style>
  <w:style w:type="paragraph" w:customStyle="1" w:styleId="15Spacing">
    <w:name w:val="1.5 Spacing"/>
    <w:basedOn w:val="Normal"/>
    <w:uiPriority w:val="99"/>
    <w:rsid w:val="00CE1101"/>
    <w:pPr>
      <w:spacing w:line="360" w:lineRule="auto"/>
    </w:pPr>
  </w:style>
  <w:style w:type="paragraph" w:customStyle="1" w:styleId="DoubleSpacing">
    <w:name w:val="Double Spacing"/>
    <w:basedOn w:val="Normal"/>
    <w:uiPriority w:val="99"/>
    <w:rsid w:val="00CE1101"/>
  </w:style>
  <w:style w:type="character" w:styleId="PageNumber">
    <w:name w:val="page number"/>
    <w:basedOn w:val="DefaultParagraphFont"/>
    <w:uiPriority w:val="99"/>
    <w:rsid w:val="00CE1101"/>
    <w:rPr>
      <w:rFonts w:cs="Times New Roman"/>
    </w:rPr>
  </w:style>
  <w:style w:type="paragraph" w:customStyle="1" w:styleId="CourtName">
    <w:name w:val="CourtName"/>
    <w:basedOn w:val="Normal"/>
    <w:uiPriority w:val="99"/>
    <w:rsid w:val="00CE1101"/>
    <w:pPr>
      <w:jc w:val="center"/>
    </w:pPr>
  </w:style>
  <w:style w:type="paragraph" w:styleId="FootnoteText">
    <w:name w:val="footnote text"/>
    <w:aliases w:val="Footnote Text Char1,ALTS FOOTNOTE Char,ALTS FOOTNOTE"/>
    <w:basedOn w:val="Normal"/>
    <w:link w:val="FootnoteTextChar2"/>
    <w:autoRedefine/>
    <w:uiPriority w:val="99"/>
    <w:rsid w:val="00CE1101"/>
    <w:pPr>
      <w:tabs>
        <w:tab w:val="left" w:pos="432"/>
      </w:tabs>
      <w:spacing w:after="120" w:line="200" w:lineRule="exact"/>
    </w:pPr>
    <w:rPr>
      <w:sz w:val="20"/>
    </w:rPr>
  </w:style>
  <w:style w:type="character" w:customStyle="1" w:styleId="FootnoteTextChar">
    <w:name w:val="Footnote Text Char"/>
    <w:aliases w:val="Footnote Text Char1 Char,ALTS FOOTNOTE Char Char,ALTS FOOTNOTE Char1"/>
    <w:basedOn w:val="DefaultParagraphFont"/>
    <w:link w:val="FootnoteText"/>
    <w:uiPriority w:val="99"/>
    <w:locked/>
    <w:rsid w:val="00CE1101"/>
    <w:rPr>
      <w:rFonts w:cs="Times New Roman"/>
      <w:lang w:val="en-US" w:eastAsia="en-US" w:bidi="ar-SA"/>
    </w:rPr>
  </w:style>
  <w:style w:type="paragraph" w:styleId="Caption">
    <w:name w:val="caption"/>
    <w:basedOn w:val="Normal"/>
    <w:next w:val="Normal"/>
    <w:uiPriority w:val="99"/>
    <w:qFormat/>
    <w:rsid w:val="00CE1101"/>
    <w:pPr>
      <w:spacing w:line="240" w:lineRule="auto"/>
    </w:pPr>
    <w:rPr>
      <w:b/>
    </w:rPr>
  </w:style>
  <w:style w:type="paragraph" w:styleId="BodyText">
    <w:name w:val="Body Text"/>
    <w:basedOn w:val="Normal"/>
    <w:link w:val="BodyTextChar"/>
    <w:uiPriority w:val="99"/>
    <w:rsid w:val="00CE1101"/>
  </w:style>
  <w:style w:type="character" w:customStyle="1" w:styleId="BodyTextChar">
    <w:name w:val="Body Text Char"/>
    <w:basedOn w:val="DefaultParagraphFont"/>
    <w:link w:val="BodyText"/>
    <w:uiPriority w:val="99"/>
    <w:semiHidden/>
    <w:locked/>
    <w:rsid w:val="00CE1101"/>
    <w:rPr>
      <w:rFonts w:cs="Times New Roman"/>
      <w:sz w:val="20"/>
      <w:szCs w:val="20"/>
    </w:rPr>
  </w:style>
  <w:style w:type="character" w:styleId="FootnoteReference">
    <w:name w:val="footnote reference"/>
    <w:basedOn w:val="DefaultParagraphFont"/>
    <w:uiPriority w:val="99"/>
    <w:rsid w:val="00CE1101"/>
    <w:rPr>
      <w:rFonts w:ascii="Times New Roman" w:hAnsi="Times New Roman" w:cs="Times New Roman"/>
      <w:sz w:val="20"/>
      <w:szCs w:val="20"/>
      <w:vertAlign w:val="superscript"/>
    </w:rPr>
  </w:style>
  <w:style w:type="paragraph" w:styleId="BodyTextIndent">
    <w:name w:val="Body Text Indent"/>
    <w:basedOn w:val="Normal"/>
    <w:link w:val="BodyTextIndentChar"/>
    <w:uiPriority w:val="99"/>
    <w:rsid w:val="00CE1101"/>
    <w:pPr>
      <w:ind w:firstLine="720"/>
    </w:pPr>
    <w:rPr>
      <w:b/>
    </w:rPr>
  </w:style>
  <w:style w:type="character" w:customStyle="1" w:styleId="BodyTextIndentChar">
    <w:name w:val="Body Text Indent Char"/>
    <w:basedOn w:val="DefaultParagraphFont"/>
    <w:link w:val="BodyTextIndent"/>
    <w:uiPriority w:val="99"/>
    <w:semiHidden/>
    <w:locked/>
    <w:rsid w:val="00CE1101"/>
    <w:rPr>
      <w:rFonts w:cs="Times New Roman"/>
      <w:sz w:val="20"/>
      <w:szCs w:val="20"/>
    </w:rPr>
  </w:style>
  <w:style w:type="paragraph" w:styleId="BodyTextIndent2">
    <w:name w:val="Body Text Indent 2"/>
    <w:basedOn w:val="Normal"/>
    <w:link w:val="BodyTextIndent2Char"/>
    <w:uiPriority w:val="99"/>
    <w:rsid w:val="00CE1101"/>
    <w:pPr>
      <w:ind w:left="1440"/>
    </w:pPr>
    <w:rPr>
      <w:b/>
    </w:rPr>
  </w:style>
  <w:style w:type="character" w:customStyle="1" w:styleId="BodyTextIndent2Char">
    <w:name w:val="Body Text Indent 2 Char"/>
    <w:basedOn w:val="DefaultParagraphFont"/>
    <w:link w:val="BodyTextIndent2"/>
    <w:uiPriority w:val="99"/>
    <w:semiHidden/>
    <w:locked/>
    <w:rsid w:val="00CE1101"/>
    <w:rPr>
      <w:rFonts w:cs="Times New Roman"/>
      <w:sz w:val="20"/>
      <w:szCs w:val="20"/>
    </w:rPr>
  </w:style>
  <w:style w:type="paragraph" w:styleId="BodyTextIndent3">
    <w:name w:val="Body Text Indent 3"/>
    <w:basedOn w:val="Normal"/>
    <w:link w:val="BodyTextIndent3Char"/>
    <w:uiPriority w:val="99"/>
    <w:rsid w:val="00CE1101"/>
    <w:pPr>
      <w:spacing w:line="480" w:lineRule="auto"/>
      <w:ind w:firstLine="720"/>
    </w:pPr>
  </w:style>
  <w:style w:type="character" w:customStyle="1" w:styleId="BodyTextIndent3Char">
    <w:name w:val="Body Text Indent 3 Char"/>
    <w:basedOn w:val="DefaultParagraphFont"/>
    <w:link w:val="BodyTextIndent3"/>
    <w:uiPriority w:val="99"/>
    <w:semiHidden/>
    <w:locked/>
    <w:rsid w:val="00CE1101"/>
    <w:rPr>
      <w:rFonts w:cs="Times New Roman"/>
      <w:sz w:val="16"/>
      <w:szCs w:val="16"/>
    </w:rPr>
  </w:style>
  <w:style w:type="paragraph" w:styleId="BodyText2">
    <w:name w:val="Body Text 2"/>
    <w:basedOn w:val="Normal"/>
    <w:link w:val="BodyText2Char"/>
    <w:uiPriority w:val="99"/>
    <w:rsid w:val="00CE1101"/>
    <w:pPr>
      <w:ind w:firstLine="720"/>
    </w:pPr>
  </w:style>
  <w:style w:type="character" w:customStyle="1" w:styleId="BodyText2Char">
    <w:name w:val="Body Text 2 Char"/>
    <w:basedOn w:val="DefaultParagraphFont"/>
    <w:link w:val="BodyText2"/>
    <w:uiPriority w:val="99"/>
    <w:semiHidden/>
    <w:locked/>
    <w:rsid w:val="00CE1101"/>
    <w:rPr>
      <w:rFonts w:cs="Times New Roman"/>
      <w:sz w:val="20"/>
      <w:szCs w:val="20"/>
    </w:rPr>
  </w:style>
  <w:style w:type="paragraph" w:customStyle="1" w:styleId="CenteredHeading">
    <w:name w:val="Centered Heading"/>
    <w:basedOn w:val="Normal"/>
    <w:next w:val="BodyText"/>
    <w:uiPriority w:val="99"/>
    <w:rsid w:val="00CE1101"/>
    <w:pPr>
      <w:spacing w:after="240"/>
      <w:jc w:val="center"/>
    </w:pPr>
    <w:rPr>
      <w:u w:val="single"/>
    </w:rPr>
  </w:style>
  <w:style w:type="paragraph" w:customStyle="1" w:styleId="IndentedQuote">
    <w:name w:val="Indented Quote"/>
    <w:basedOn w:val="Normal"/>
    <w:uiPriority w:val="99"/>
    <w:rsid w:val="00CE1101"/>
    <w:pPr>
      <w:widowControl/>
      <w:spacing w:before="240" w:line="240" w:lineRule="exact"/>
      <w:ind w:left="1440" w:right="1440"/>
    </w:pPr>
  </w:style>
  <w:style w:type="paragraph" w:customStyle="1" w:styleId="normalblock">
    <w:name w:val="normal block"/>
    <w:basedOn w:val="Normal"/>
    <w:uiPriority w:val="99"/>
    <w:rsid w:val="00CE1101"/>
    <w:pPr>
      <w:spacing w:line="240" w:lineRule="exact"/>
    </w:pPr>
  </w:style>
  <w:style w:type="paragraph" w:customStyle="1" w:styleId="center">
    <w:name w:val="center"/>
    <w:basedOn w:val="Normal"/>
    <w:uiPriority w:val="99"/>
    <w:rsid w:val="00CE1101"/>
    <w:pPr>
      <w:keepLines/>
      <w:widowControl/>
      <w:spacing w:line="240" w:lineRule="exact"/>
      <w:jc w:val="center"/>
    </w:pPr>
  </w:style>
  <w:style w:type="paragraph" w:customStyle="1" w:styleId="righthalf">
    <w:name w:val="right half"/>
    <w:basedOn w:val="Normal"/>
    <w:uiPriority w:val="99"/>
    <w:rsid w:val="00CE1101"/>
    <w:pPr>
      <w:keepLines/>
      <w:widowControl/>
      <w:tabs>
        <w:tab w:val="right" w:pos="8640"/>
      </w:tabs>
      <w:spacing w:line="240" w:lineRule="exact"/>
      <w:ind w:left="4320"/>
    </w:pPr>
  </w:style>
  <w:style w:type="paragraph" w:customStyle="1" w:styleId="single">
    <w:name w:val="single"/>
    <w:basedOn w:val="Normal"/>
    <w:uiPriority w:val="99"/>
    <w:rsid w:val="00CE1101"/>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uiPriority w:val="99"/>
    <w:rsid w:val="00CE1101"/>
    <w:pPr>
      <w:numPr>
        <w:numId w:val="2"/>
      </w:numPr>
      <w:spacing w:before="240"/>
    </w:pPr>
    <w:rPr>
      <w:szCs w:val="24"/>
    </w:rPr>
  </w:style>
  <w:style w:type="paragraph" w:customStyle="1" w:styleId="Answer">
    <w:name w:val="Answer"/>
    <w:basedOn w:val="Normal"/>
    <w:next w:val="BodyTextIndent3"/>
    <w:uiPriority w:val="99"/>
    <w:rsid w:val="00CE1101"/>
    <w:pPr>
      <w:widowControl/>
      <w:numPr>
        <w:numId w:val="3"/>
      </w:numPr>
    </w:pPr>
  </w:style>
  <w:style w:type="character" w:styleId="LineNumber">
    <w:name w:val="line number"/>
    <w:basedOn w:val="DefaultParagraphFont"/>
    <w:uiPriority w:val="99"/>
    <w:rsid w:val="00CE1101"/>
    <w:rPr>
      <w:rFonts w:ascii="Times New Roman" w:hAnsi="Times New Roman" w:cs="Times New Roman"/>
      <w:sz w:val="24"/>
    </w:rPr>
  </w:style>
  <w:style w:type="paragraph" w:customStyle="1" w:styleId="ANSWER0">
    <w:name w:val="ANSWER"/>
    <w:basedOn w:val="Normal"/>
    <w:uiPriority w:val="99"/>
    <w:rsid w:val="00CE1101"/>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uiPriority w:val="99"/>
    <w:locked/>
    <w:rsid w:val="00CE1101"/>
    <w:rPr>
      <w:rFonts w:cs="Times New Roman"/>
      <w:sz w:val="24"/>
      <w:szCs w:val="24"/>
      <w:lang w:val="en-US" w:eastAsia="en-US" w:bidi="ar-SA"/>
    </w:rPr>
  </w:style>
  <w:style w:type="character" w:styleId="HTMLCite">
    <w:name w:val="HTML Cite"/>
    <w:basedOn w:val="DefaultParagraphFont"/>
    <w:uiPriority w:val="99"/>
    <w:rsid w:val="00CE1101"/>
    <w:rPr>
      <w:rFonts w:cs="Times New Roman"/>
      <w:i/>
      <w:iCs/>
    </w:rPr>
  </w:style>
  <w:style w:type="paragraph" w:customStyle="1" w:styleId="Style1">
    <w:name w:val="Style1"/>
    <w:basedOn w:val="FootnoteText"/>
    <w:uiPriority w:val="99"/>
    <w:rsid w:val="00CE1101"/>
  </w:style>
  <w:style w:type="paragraph" w:styleId="PlainText">
    <w:name w:val="Plain Text"/>
    <w:basedOn w:val="Normal"/>
    <w:link w:val="PlainTextChar"/>
    <w:uiPriority w:val="99"/>
    <w:rsid w:val="00CE1101"/>
    <w:pPr>
      <w:widowControl/>
      <w:spacing w:line="240" w:lineRule="auto"/>
    </w:pPr>
    <w:rPr>
      <w:rFonts w:ascii="Courier New" w:hAnsi="Courier New" w:cs="Courier New"/>
      <w:sz w:val="20"/>
    </w:rPr>
  </w:style>
  <w:style w:type="character" w:customStyle="1" w:styleId="PlainTextChar">
    <w:name w:val="Plain Text Char"/>
    <w:basedOn w:val="DefaultParagraphFont"/>
    <w:link w:val="PlainText"/>
    <w:uiPriority w:val="99"/>
    <w:semiHidden/>
    <w:locked/>
    <w:rsid w:val="00CE1101"/>
    <w:rPr>
      <w:rFonts w:ascii="Courier New" w:hAnsi="Courier New" w:cs="Courier New"/>
      <w:sz w:val="20"/>
      <w:szCs w:val="20"/>
    </w:rPr>
  </w:style>
  <w:style w:type="paragraph" w:styleId="TOC1">
    <w:name w:val="toc 1"/>
    <w:basedOn w:val="Normal"/>
    <w:next w:val="Normal"/>
    <w:autoRedefine/>
    <w:uiPriority w:val="99"/>
    <w:semiHidden/>
    <w:rsid w:val="00CE1101"/>
    <w:pPr>
      <w:spacing w:line="240" w:lineRule="exact"/>
      <w:ind w:left="720" w:hanging="720"/>
    </w:pPr>
  </w:style>
  <w:style w:type="paragraph" w:styleId="TOC2">
    <w:name w:val="toc 2"/>
    <w:basedOn w:val="Normal"/>
    <w:next w:val="Normal"/>
    <w:autoRedefine/>
    <w:uiPriority w:val="99"/>
    <w:semiHidden/>
    <w:rsid w:val="00CE1101"/>
    <w:pPr>
      <w:keepNext/>
      <w:keepLines/>
      <w:tabs>
        <w:tab w:val="left" w:pos="1440"/>
        <w:tab w:val="right" w:leader="dot" w:pos="9810"/>
      </w:tabs>
      <w:spacing w:line="240" w:lineRule="exact"/>
      <w:ind w:left="1440" w:hanging="720"/>
    </w:pPr>
  </w:style>
  <w:style w:type="paragraph" w:styleId="TOC3">
    <w:name w:val="toc 3"/>
    <w:basedOn w:val="Normal"/>
    <w:next w:val="Normal"/>
    <w:autoRedefine/>
    <w:uiPriority w:val="99"/>
    <w:semiHidden/>
    <w:rsid w:val="00CE1101"/>
    <w:pPr>
      <w:spacing w:line="240" w:lineRule="exact"/>
      <w:ind w:left="2160" w:hanging="720"/>
    </w:pPr>
  </w:style>
  <w:style w:type="paragraph" w:styleId="TOC4">
    <w:name w:val="toc 4"/>
    <w:basedOn w:val="Normal"/>
    <w:next w:val="Normal"/>
    <w:autoRedefine/>
    <w:uiPriority w:val="99"/>
    <w:semiHidden/>
    <w:rsid w:val="00CE1101"/>
    <w:pPr>
      <w:spacing w:line="240" w:lineRule="exact"/>
      <w:ind w:left="2880" w:hanging="720"/>
    </w:pPr>
  </w:style>
  <w:style w:type="character" w:styleId="Hyperlink">
    <w:name w:val="Hyperlink"/>
    <w:basedOn w:val="DefaultParagraphFont"/>
    <w:uiPriority w:val="99"/>
    <w:rsid w:val="00CE1101"/>
    <w:rPr>
      <w:rFonts w:cs="Times New Roman"/>
      <w:color w:val="0000FF"/>
      <w:u w:val="single"/>
    </w:rPr>
  </w:style>
  <w:style w:type="paragraph" w:styleId="BalloonText">
    <w:name w:val="Balloon Text"/>
    <w:basedOn w:val="Normal"/>
    <w:link w:val="BalloonTextChar"/>
    <w:uiPriority w:val="99"/>
    <w:semiHidden/>
    <w:rsid w:val="00CE11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101"/>
    <w:rPr>
      <w:rFonts w:cs="Times New Roman"/>
      <w:sz w:val="2"/>
    </w:rPr>
  </w:style>
  <w:style w:type="paragraph" w:customStyle="1" w:styleId="AutoNumBodyCharCharChar">
    <w:name w:val="AutoNum Body Char Char Char"/>
    <w:basedOn w:val="Normal"/>
    <w:uiPriority w:val="99"/>
    <w:rsid w:val="00CE1101"/>
    <w:pPr>
      <w:tabs>
        <w:tab w:val="num" w:pos="720"/>
      </w:tabs>
      <w:spacing w:after="240"/>
      <w:ind w:left="720" w:hanging="720"/>
      <w:contextualSpacing/>
    </w:pPr>
    <w:rPr>
      <w:szCs w:val="24"/>
    </w:rPr>
  </w:style>
  <w:style w:type="paragraph" w:styleId="BlockText">
    <w:name w:val="Block Text"/>
    <w:basedOn w:val="Normal"/>
    <w:link w:val="BlockTextChar"/>
    <w:uiPriority w:val="99"/>
    <w:rsid w:val="00CE1101"/>
    <w:pPr>
      <w:spacing w:after="120"/>
      <w:ind w:left="1440" w:right="1440"/>
    </w:pPr>
  </w:style>
  <w:style w:type="character" w:customStyle="1" w:styleId="BlockTextChar">
    <w:name w:val="Block Text Char"/>
    <w:basedOn w:val="DefaultParagraphFont"/>
    <w:link w:val="BlockText"/>
    <w:uiPriority w:val="99"/>
    <w:locked/>
    <w:rsid w:val="00CE1101"/>
    <w:rPr>
      <w:rFonts w:cs="Times New Roman"/>
      <w:sz w:val="24"/>
      <w:lang w:val="en-US" w:eastAsia="en-US" w:bidi="ar-SA"/>
    </w:rPr>
  </w:style>
  <w:style w:type="character" w:customStyle="1" w:styleId="StyleFootnoteReference12pt">
    <w:name w:val="Style Footnote Reference + 12 pt"/>
    <w:basedOn w:val="FootnoteReference"/>
    <w:uiPriority w:val="99"/>
    <w:rsid w:val="00CE1101"/>
  </w:style>
  <w:style w:type="paragraph" w:customStyle="1" w:styleId="A">
    <w:name w:val="A"/>
    <w:basedOn w:val="Normal"/>
    <w:uiPriority w:val="99"/>
    <w:rsid w:val="00CE1101"/>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uiPriority w:val="99"/>
    <w:rsid w:val="00CE1101"/>
    <w:pPr>
      <w:widowControl/>
      <w:ind w:left="720" w:hanging="720"/>
    </w:pPr>
    <w:rPr>
      <w:b/>
      <w:caps/>
    </w:rPr>
  </w:style>
  <w:style w:type="paragraph" w:styleId="TOC7">
    <w:name w:val="toc 7"/>
    <w:basedOn w:val="Normal"/>
    <w:next w:val="Normal"/>
    <w:autoRedefine/>
    <w:uiPriority w:val="99"/>
    <w:semiHidden/>
    <w:rsid w:val="00CE1101"/>
    <w:pPr>
      <w:widowControl/>
      <w:spacing w:line="240" w:lineRule="auto"/>
      <w:ind w:left="1440"/>
    </w:pPr>
  </w:style>
  <w:style w:type="paragraph" w:customStyle="1" w:styleId="NMTest">
    <w:name w:val="NM Test"/>
    <w:basedOn w:val="Normal"/>
    <w:uiPriority w:val="99"/>
    <w:rsid w:val="00CE1101"/>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uiPriority w:val="99"/>
    <w:rsid w:val="00CE1101"/>
    <w:pPr>
      <w:spacing w:after="120"/>
      <w:ind w:left="1440"/>
    </w:pPr>
  </w:style>
  <w:style w:type="paragraph" w:styleId="DocumentMap">
    <w:name w:val="Document Map"/>
    <w:basedOn w:val="Normal"/>
    <w:link w:val="DocumentMapChar"/>
    <w:uiPriority w:val="99"/>
    <w:semiHidden/>
    <w:rsid w:val="00CE110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E1101"/>
    <w:rPr>
      <w:rFonts w:cs="Times New Roman"/>
      <w:sz w:val="2"/>
    </w:rPr>
  </w:style>
  <w:style w:type="character" w:customStyle="1" w:styleId="FootnoteTextChar2">
    <w:name w:val="Footnote Text Char2"/>
    <w:aliases w:val="Footnote Text Char1 Char1,ALTS FOOTNOTE Char Char1,ALTS FOOTNOTE Char2"/>
    <w:basedOn w:val="DefaultParagraphFont"/>
    <w:link w:val="FootnoteText"/>
    <w:uiPriority w:val="99"/>
    <w:locked/>
    <w:rsid w:val="00CE1101"/>
    <w:rPr>
      <w:rFonts w:cs="Times New Roman"/>
      <w:lang w:val="en-US" w:eastAsia="en-US" w:bidi="ar-SA"/>
    </w:rPr>
  </w:style>
  <w:style w:type="paragraph" w:styleId="BodyText3">
    <w:name w:val="Body Text 3"/>
    <w:basedOn w:val="Normal"/>
    <w:link w:val="BodyText3Char"/>
    <w:uiPriority w:val="99"/>
    <w:rsid w:val="00CE1101"/>
    <w:pPr>
      <w:spacing w:after="120"/>
    </w:pPr>
    <w:rPr>
      <w:sz w:val="16"/>
      <w:szCs w:val="16"/>
    </w:rPr>
  </w:style>
  <w:style w:type="character" w:customStyle="1" w:styleId="BodyText3Char">
    <w:name w:val="Body Text 3 Char"/>
    <w:basedOn w:val="DefaultParagraphFont"/>
    <w:link w:val="BodyText3"/>
    <w:uiPriority w:val="99"/>
    <w:semiHidden/>
    <w:locked/>
    <w:rsid w:val="00CE1101"/>
    <w:rPr>
      <w:rFonts w:cs="Times New Roman"/>
      <w:sz w:val="16"/>
      <w:szCs w:val="16"/>
    </w:rPr>
  </w:style>
  <w:style w:type="character" w:customStyle="1" w:styleId="zDocID">
    <w:name w:val="zDocID"/>
    <w:uiPriority w:val="99"/>
    <w:rsid w:val="00CE1101"/>
    <w:rPr>
      <w:rFonts w:ascii="Times New Roman" w:hAnsi="Times New Roman"/>
      <w:noProof/>
      <w:color w:val="auto"/>
      <w:spacing w:val="0"/>
      <w:w w:val="100"/>
      <w:kern w:val="0"/>
      <w:sz w:val="16"/>
      <w:u w:val="none"/>
      <w:effect w:val="none"/>
      <w:vertAlign w:val="baseline"/>
    </w:rPr>
  </w:style>
  <w:style w:type="paragraph" w:customStyle="1" w:styleId="plain">
    <w:name w:val="plain"/>
    <w:basedOn w:val="Normal"/>
    <w:uiPriority w:val="99"/>
    <w:rsid w:val="00CE1101"/>
    <w:pPr>
      <w:widowControl/>
      <w:spacing w:line="240" w:lineRule="atLeast"/>
    </w:pPr>
  </w:style>
  <w:style w:type="character" w:styleId="EndnoteReference">
    <w:name w:val="endnote reference"/>
    <w:basedOn w:val="DefaultParagraphFont"/>
    <w:uiPriority w:val="99"/>
    <w:semiHidden/>
    <w:rsid w:val="00CE110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R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2012-03-12T07:00:00+00:00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241A08B-5180-4457-A379-973A31AF26E7}"/>
</file>

<file path=customXml/itemProps2.xml><?xml version="1.0" encoding="utf-8"?>
<ds:datastoreItem xmlns:ds="http://schemas.openxmlformats.org/officeDocument/2006/customXml" ds:itemID="{CFEDCC6D-0D2A-4306-B389-D4E6714899B5}"/>
</file>

<file path=customXml/itemProps3.xml><?xml version="1.0" encoding="utf-8"?>
<ds:datastoreItem xmlns:ds="http://schemas.openxmlformats.org/officeDocument/2006/customXml" ds:itemID="{A3A314F3-68BB-4FB9-9DCF-62DB8440AFDD}"/>
</file>

<file path=customXml/itemProps4.xml><?xml version="1.0" encoding="utf-8"?>
<ds:datastoreItem xmlns:ds="http://schemas.openxmlformats.org/officeDocument/2006/customXml" ds:itemID="{26C45994-73BE-4A2E-A5A4-E1B95591A456}"/>
</file>

<file path=customXml/itemProps5.xml><?xml version="1.0" encoding="utf-8"?>
<ds:datastoreItem xmlns:ds="http://schemas.openxmlformats.org/officeDocument/2006/customXml" ds:itemID="{9407050E-4673-471F-94DD-A2B95B6DEC81}"/>
</file>

<file path=docProps/app.xml><?xml version="1.0" encoding="utf-8"?>
<Properties xmlns="http://schemas.openxmlformats.org/officeDocument/2006/extended-properties" xmlns:vt="http://schemas.openxmlformats.org/officeDocument/2006/docPropsVTypes">
  <Template>ORCOMM</Template>
  <TotalTime>0</TotalTime>
  <Pages>6</Pages>
  <Words>1304</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2010-08-10T18:59:00Z</cp:lastPrinted>
  <dcterms:created xsi:type="dcterms:W3CDTF">2012-03-12T22:08:00Z</dcterms:created>
  <dcterms:modified xsi:type="dcterms:W3CDTF">2012-03-12T22:08:00Z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