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FE099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18, 2013</w:t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8E176F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1C3607">
      <w:pPr>
        <w:ind w:right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D1DAC">
        <w:rPr>
          <w:rFonts w:ascii="Times New Roman" w:hAnsi="Times New Roman"/>
          <w:szCs w:val="24"/>
        </w:rPr>
        <w:t>0</w:t>
      </w:r>
      <w:r w:rsidR="007A212A">
        <w:rPr>
          <w:rFonts w:ascii="Times New Roman" w:hAnsi="Times New Roman"/>
          <w:szCs w:val="24"/>
        </w:rPr>
        <w:t>63006</w:t>
      </w:r>
    </w:p>
    <w:p w:rsidR="00716C55" w:rsidRPr="00716C55" w:rsidRDefault="00716C55" w:rsidP="001C3607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607">
        <w:rPr>
          <w:rFonts w:ascii="Times New Roman" w:hAnsi="Times New Roman"/>
          <w:szCs w:val="24"/>
        </w:rPr>
        <w:t xml:space="preserve">Request for Approval of Amendment to the Interconnection Agreement </w:t>
      </w:r>
      <w:proofErr w:type="gramStart"/>
      <w:r w:rsidR="001C3607">
        <w:rPr>
          <w:rFonts w:ascii="Times New Roman" w:hAnsi="Times New Roman"/>
          <w:szCs w:val="24"/>
        </w:rPr>
        <w:t>Between</w:t>
      </w:r>
      <w:proofErr w:type="gramEnd"/>
      <w:r w:rsidR="001C3607">
        <w:rPr>
          <w:rFonts w:ascii="Times New Roman" w:hAnsi="Times New Roman"/>
          <w:szCs w:val="24"/>
        </w:rPr>
        <w:t xml:space="preserve"> Qwest Corporation </w:t>
      </w:r>
      <w:proofErr w:type="spellStart"/>
      <w:r w:rsidR="001C3607">
        <w:rPr>
          <w:rFonts w:ascii="Times New Roman" w:hAnsi="Times New Roman"/>
          <w:szCs w:val="24"/>
        </w:rPr>
        <w:t>dba</w:t>
      </w:r>
      <w:proofErr w:type="spellEnd"/>
      <w:r w:rsidR="001C3607">
        <w:rPr>
          <w:rFonts w:ascii="Times New Roman" w:hAnsi="Times New Roman"/>
          <w:szCs w:val="24"/>
        </w:rPr>
        <w:t xml:space="preserve"> CenturyLink QC and </w:t>
      </w:r>
      <w:r w:rsidR="007A212A">
        <w:rPr>
          <w:rFonts w:ascii="Times New Roman" w:hAnsi="Times New Roman"/>
          <w:szCs w:val="24"/>
        </w:rPr>
        <w:t>Level 3 Communications, LLC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Default="00C41A47" w:rsidP="001C360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480-07-640, please find enclosed an original</w:t>
      </w:r>
      <w:r w:rsidR="001C3607">
        <w:rPr>
          <w:rFonts w:ascii="Times New Roman" w:hAnsi="Times New Roman"/>
          <w:b w:val="0"/>
          <w:szCs w:val="24"/>
        </w:rPr>
        <w:t xml:space="preserve"> </w:t>
      </w:r>
      <w:r w:rsidR="008E176F">
        <w:rPr>
          <w:rFonts w:ascii="Times New Roman" w:hAnsi="Times New Roman"/>
          <w:b w:val="0"/>
          <w:szCs w:val="24"/>
        </w:rPr>
        <w:t xml:space="preserve">VNXX Facility Billing Methodology Amendment to the Interconnection Agreement between </w:t>
      </w:r>
      <w:r w:rsidR="001B49E7">
        <w:rPr>
          <w:rFonts w:ascii="Times New Roman" w:hAnsi="Times New Roman"/>
          <w:b w:val="0"/>
          <w:szCs w:val="24"/>
        </w:rPr>
        <w:t xml:space="preserve">Qwest Corporation </w:t>
      </w:r>
      <w:proofErr w:type="spellStart"/>
      <w:r w:rsidR="001B49E7">
        <w:rPr>
          <w:rFonts w:ascii="Times New Roman" w:hAnsi="Times New Roman"/>
          <w:b w:val="0"/>
          <w:szCs w:val="24"/>
        </w:rPr>
        <w:t>dba</w:t>
      </w:r>
      <w:proofErr w:type="spellEnd"/>
      <w:r w:rsidR="001B49E7">
        <w:rPr>
          <w:rFonts w:ascii="Times New Roman" w:hAnsi="Times New Roman"/>
          <w:b w:val="0"/>
          <w:szCs w:val="24"/>
        </w:rPr>
        <w:t xml:space="preserve"> CenturyLink QC and Level 3 Communications, LLC</w:t>
      </w:r>
      <w:r w:rsidR="00FE0557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</w:t>
      </w:r>
      <w:r w:rsidR="001C3607">
        <w:rPr>
          <w:rFonts w:ascii="Times New Roman" w:hAnsi="Times New Roman"/>
          <w:b w:val="0"/>
          <w:szCs w:val="24"/>
        </w:rPr>
        <w:t>.</w:t>
      </w:r>
    </w:p>
    <w:p w:rsidR="001C3607" w:rsidRDefault="001C3607" w:rsidP="001C3607">
      <w:pPr>
        <w:tabs>
          <w:tab w:val="left" w:pos="720"/>
        </w:tabs>
        <w:ind w:left="1440" w:hanging="1440"/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1C3607" w:rsidRDefault="001C3607" w:rsidP="00C41A47">
      <w:pPr>
        <w:rPr>
          <w:rFonts w:ascii="Times New Roman" w:hAnsi="Times New Roman"/>
          <w:b w:val="0"/>
          <w:sz w:val="20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1C3607">
        <w:rPr>
          <w:rFonts w:ascii="Times New Roman" w:hAnsi="Times New Roman"/>
          <w:b w:val="0"/>
          <w:szCs w:val="24"/>
        </w:rPr>
        <w:t xml:space="preserve">Andrea </w:t>
      </w:r>
      <w:proofErr w:type="spellStart"/>
      <w:r w:rsidR="001C3607">
        <w:rPr>
          <w:rFonts w:ascii="Times New Roman" w:hAnsi="Times New Roman"/>
          <w:b w:val="0"/>
          <w:szCs w:val="24"/>
        </w:rPr>
        <w:t>Pierantozzi</w:t>
      </w:r>
      <w:proofErr w:type="spellEnd"/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0F6AA7"/>
    <w:rsid w:val="00152DFC"/>
    <w:rsid w:val="00171DAE"/>
    <w:rsid w:val="00176BC8"/>
    <w:rsid w:val="0019526B"/>
    <w:rsid w:val="001B235A"/>
    <w:rsid w:val="001B49E7"/>
    <w:rsid w:val="001B7E3A"/>
    <w:rsid w:val="001C3607"/>
    <w:rsid w:val="001F2A69"/>
    <w:rsid w:val="00221FFF"/>
    <w:rsid w:val="002A7A2B"/>
    <w:rsid w:val="002B471F"/>
    <w:rsid w:val="002C1C42"/>
    <w:rsid w:val="00307FA7"/>
    <w:rsid w:val="00313154"/>
    <w:rsid w:val="00343974"/>
    <w:rsid w:val="00370A3A"/>
    <w:rsid w:val="00376976"/>
    <w:rsid w:val="003B2438"/>
    <w:rsid w:val="003B2836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27D48"/>
    <w:rsid w:val="00533CFF"/>
    <w:rsid w:val="0053799A"/>
    <w:rsid w:val="00573E5B"/>
    <w:rsid w:val="005B6832"/>
    <w:rsid w:val="005C0D2A"/>
    <w:rsid w:val="006616AE"/>
    <w:rsid w:val="00695088"/>
    <w:rsid w:val="006A5581"/>
    <w:rsid w:val="006B5A32"/>
    <w:rsid w:val="006C06DF"/>
    <w:rsid w:val="006C1B76"/>
    <w:rsid w:val="006C4DDF"/>
    <w:rsid w:val="006F0367"/>
    <w:rsid w:val="00716C55"/>
    <w:rsid w:val="007200B7"/>
    <w:rsid w:val="0072272A"/>
    <w:rsid w:val="00726AA5"/>
    <w:rsid w:val="007A212A"/>
    <w:rsid w:val="007C76C3"/>
    <w:rsid w:val="007D3843"/>
    <w:rsid w:val="007F1509"/>
    <w:rsid w:val="00865F1B"/>
    <w:rsid w:val="00880C5F"/>
    <w:rsid w:val="008E1452"/>
    <w:rsid w:val="008E176F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1D93"/>
    <w:rsid w:val="00AF3AD9"/>
    <w:rsid w:val="00B05CE7"/>
    <w:rsid w:val="00B10B1E"/>
    <w:rsid w:val="00B31B5A"/>
    <w:rsid w:val="00B47B0D"/>
    <w:rsid w:val="00B5024A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780F"/>
    <w:rsid w:val="00F7212C"/>
    <w:rsid w:val="00FD0250"/>
    <w:rsid w:val="00FD0D79"/>
    <w:rsid w:val="00FD1DAC"/>
    <w:rsid w:val="00FE0557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2006-01-26T08:00:00+00:00</OpenedDate>
    <Date1 xmlns="dc463f71-b30c-4ab2-9473-d307f9d35888">2013-10-21T07:00:00+00:00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063006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F0FDED90188409DB292EB0CC98344" ma:contentTypeVersion="136" ma:contentTypeDescription="" ma:contentTypeScope="" ma:versionID="97e05bb0757546b0aaf13619e71fe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913EA-8E99-41AE-A69A-BD07CE1ACF31}"/>
</file>

<file path=customXml/itemProps2.xml><?xml version="1.0" encoding="utf-8"?>
<ds:datastoreItem xmlns:ds="http://schemas.openxmlformats.org/officeDocument/2006/customXml" ds:itemID="{6411F878-E264-4D13-A7B0-33816A7B90DD}"/>
</file>

<file path=customXml/itemProps3.xml><?xml version="1.0" encoding="utf-8"?>
<ds:datastoreItem xmlns:ds="http://schemas.openxmlformats.org/officeDocument/2006/customXml" ds:itemID="{FF27D012-28D8-4A91-8D3C-F40429691435}"/>
</file>

<file path=customXml/itemProps4.xml><?xml version="1.0" encoding="utf-8"?>
<ds:datastoreItem xmlns:ds="http://schemas.openxmlformats.org/officeDocument/2006/customXml" ds:itemID="{136874C5-D565-4626-B8F6-72E92F6A9FA6}"/>
</file>

<file path=customXml/itemProps5.xml><?xml version="1.0" encoding="utf-8"?>
<ds:datastoreItem xmlns:ds="http://schemas.openxmlformats.org/officeDocument/2006/customXml" ds:itemID="{6A190737-65FE-4567-AA25-3FC31DFA0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cp:lastPrinted>2013-10-17T19:54:00Z</cp:lastPrinted>
  <dcterms:created xsi:type="dcterms:W3CDTF">2013-10-17T21:42:00Z</dcterms:created>
  <dcterms:modified xsi:type="dcterms:W3CDTF">2013-10-17T21:42:00Z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0x0101006E56B4D1795A2E4DB2F0B01679ED314A007C0F0FDED90188409DB292EB0CC98344</vt:lpwstr>
  </property>
  <property fmtid="{D5CDD505-2E9C-101B-9397-08002B2CF9AE}" pid="3" name="_docset_NoMedatataSyncRequired">
    <vt:lpwstr>False</vt:lpwstr>
  </property>
</Properties>
</file>