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C6551B" w:rsidRPr="00C6551B" w:rsidP="002E4F83">
      <w:pPr>
        <w:jc w:val="center"/>
        <w:rPr>
          <w:b/>
          <w:szCs w:val="20"/>
        </w:rPr>
      </w:pPr>
      <w:r w:rsidRPr="00C6551B">
        <w:rPr>
          <w:b/>
          <w:szCs w:val="20"/>
        </w:rPr>
        <w:t xml:space="preserve">2013-2015  </w:t>
      </w:r>
    </w:p>
    <w:p w:rsidR="00A80804" w:rsidRPr="00E5615C" w:rsidP="002E4F83">
      <w:pPr>
        <w:jc w:val="center"/>
        <w:rPr>
          <w:b/>
          <w:sz w:val="22"/>
          <w:szCs w:val="20"/>
        </w:rPr>
      </w:pPr>
      <w:r w:rsidRPr="00E5615C">
        <w:rPr>
          <w:b/>
          <w:sz w:val="22"/>
          <w:szCs w:val="20"/>
        </w:rPr>
        <w:t xml:space="preserve">RATE CASE COSTS LEGAL </w:t>
      </w:r>
      <w:r w:rsidRPr="00E5615C">
        <w:rPr>
          <w:b/>
          <w:sz w:val="22"/>
          <w:szCs w:val="20"/>
        </w:rPr>
        <w:t>AND ACCOUNTING EXPENSES</w:t>
      </w:r>
    </w:p>
    <w:p w:rsidR="002E4F83" w:rsidP="002E4F83">
      <w:pPr>
        <w:jc w:val="center"/>
        <w:rPr>
          <w:b/>
          <w:sz w:val="22"/>
          <w:szCs w:val="20"/>
        </w:rPr>
      </w:pPr>
      <w:r w:rsidRPr="00E5615C">
        <w:rPr>
          <w:b/>
          <w:sz w:val="22"/>
          <w:szCs w:val="20"/>
        </w:rPr>
        <w:t>TG-</w:t>
      </w:r>
      <w:r w:rsidRPr="00E5615C" w:rsidR="00E5615C">
        <w:rPr>
          <w:b/>
          <w:sz w:val="22"/>
          <w:szCs w:val="20"/>
        </w:rPr>
        <w:t>131794, TG-</w:t>
      </w:r>
      <w:r w:rsidRPr="00E5615C">
        <w:rPr>
          <w:b/>
          <w:sz w:val="22"/>
          <w:szCs w:val="20"/>
        </w:rPr>
        <w:t>140560</w:t>
      </w:r>
    </w:p>
    <w:p w:rsidR="00E5615C" w:rsidRPr="00E5615C" w:rsidP="002E4F83">
      <w:pPr>
        <w:jc w:val="center"/>
        <w:rPr>
          <w:b/>
          <w:sz w:val="22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98"/>
        <w:gridCol w:w="1530"/>
        <w:gridCol w:w="1260"/>
        <w:gridCol w:w="1170"/>
        <w:gridCol w:w="22"/>
        <w:gridCol w:w="1328"/>
        <w:gridCol w:w="2268"/>
      </w:tblGrid>
      <w:tr w:rsidTr="007823BB">
        <w:tblPrEx>
          <w:tblW w:w="0" w:type="auto"/>
          <w:tblLayout w:type="fixed"/>
          <w:tblLook w:val="04A0"/>
        </w:tblPrEx>
        <w:tc>
          <w:tcPr>
            <w:tcW w:w="9576" w:type="dxa"/>
            <w:gridSpan w:val="7"/>
            <w:shd w:val="clear" w:color="auto" w:fill="D9D9D9" w:themeFill="background1" w:themeFillShade="D9"/>
          </w:tcPr>
          <w:p w:rsidR="007823BB" w:rsidRPr="00E5615C" w:rsidP="000A7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WILLIAMS KASTNER</w:t>
            </w:r>
            <w:r w:rsidRPr="00E5615C">
              <w:rPr>
                <w:b/>
                <w:sz w:val="20"/>
                <w:szCs w:val="20"/>
              </w:rPr>
              <w:t xml:space="preserve"> LEGAL COSTS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371489" w:rsidRPr="00E5615C" w:rsidP="0089662C">
            <w:pPr>
              <w:jc w:val="center"/>
              <w:rPr>
                <w:b/>
                <w:sz w:val="20"/>
                <w:szCs w:val="20"/>
              </w:rPr>
            </w:pPr>
            <w:r w:rsidRPr="00E5615C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1530" w:type="dxa"/>
          </w:tcPr>
          <w:p w:rsidR="00371489" w:rsidRPr="00E5615C" w:rsidP="0089662C">
            <w:pPr>
              <w:jc w:val="center"/>
              <w:rPr>
                <w:b/>
                <w:sz w:val="20"/>
                <w:szCs w:val="20"/>
              </w:rPr>
            </w:pPr>
            <w:r w:rsidRPr="00E5615C">
              <w:rPr>
                <w:b/>
                <w:sz w:val="20"/>
                <w:szCs w:val="20"/>
              </w:rPr>
              <w:t>INVOICE #</w:t>
            </w:r>
          </w:p>
        </w:tc>
        <w:tc>
          <w:tcPr>
            <w:tcW w:w="1260" w:type="dxa"/>
          </w:tcPr>
          <w:p w:rsidR="00371489" w:rsidRPr="00E5615C" w:rsidP="0089662C">
            <w:pPr>
              <w:jc w:val="center"/>
              <w:rPr>
                <w:b/>
                <w:sz w:val="20"/>
                <w:szCs w:val="20"/>
              </w:rPr>
            </w:pPr>
            <w:r w:rsidRPr="00E5615C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170" w:type="dxa"/>
          </w:tcPr>
          <w:p w:rsidR="0089662C" w:rsidRPr="00E5615C" w:rsidP="0089662C">
            <w:pPr>
              <w:jc w:val="center"/>
              <w:rPr>
                <w:b/>
                <w:sz w:val="20"/>
                <w:szCs w:val="20"/>
              </w:rPr>
            </w:pPr>
            <w:r w:rsidRPr="00E5615C">
              <w:rPr>
                <w:b/>
                <w:sz w:val="20"/>
                <w:szCs w:val="20"/>
              </w:rPr>
              <w:t>TIME/</w:t>
            </w:r>
          </w:p>
          <w:p w:rsidR="00371489" w:rsidRPr="00E5615C" w:rsidP="0089662C">
            <w:pPr>
              <w:jc w:val="center"/>
              <w:rPr>
                <w:b/>
                <w:sz w:val="20"/>
                <w:szCs w:val="20"/>
              </w:rPr>
            </w:pPr>
            <w:r w:rsidRPr="00E5615C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1350" w:type="dxa"/>
            <w:gridSpan w:val="2"/>
          </w:tcPr>
          <w:p w:rsidR="00371489" w:rsidRPr="00E5615C" w:rsidP="0089662C">
            <w:pPr>
              <w:jc w:val="center"/>
              <w:rPr>
                <w:b/>
                <w:sz w:val="20"/>
                <w:szCs w:val="20"/>
              </w:rPr>
            </w:pPr>
            <w:r w:rsidRPr="00E5615C">
              <w:rPr>
                <w:b/>
                <w:sz w:val="20"/>
                <w:szCs w:val="20"/>
              </w:rPr>
              <w:t>COSTS</w:t>
            </w:r>
          </w:p>
        </w:tc>
        <w:tc>
          <w:tcPr>
            <w:tcW w:w="2268" w:type="dxa"/>
          </w:tcPr>
          <w:p w:rsidR="002E4F83" w:rsidRPr="00E5615C" w:rsidP="0089662C">
            <w:pPr>
              <w:jc w:val="center"/>
              <w:rPr>
                <w:b/>
                <w:sz w:val="20"/>
                <w:szCs w:val="20"/>
              </w:rPr>
            </w:pPr>
            <w:r w:rsidRPr="00E5615C">
              <w:rPr>
                <w:b/>
                <w:sz w:val="20"/>
                <w:szCs w:val="20"/>
              </w:rPr>
              <w:t>TOTAL</w:t>
            </w:r>
          </w:p>
          <w:p w:rsidR="00371489" w:rsidRPr="00E5615C" w:rsidP="0089662C">
            <w:pPr>
              <w:jc w:val="center"/>
              <w:rPr>
                <w:b/>
                <w:sz w:val="20"/>
                <w:szCs w:val="20"/>
              </w:rPr>
            </w:pPr>
            <w:r w:rsidRPr="00E5615C">
              <w:rPr>
                <w:b/>
                <w:sz w:val="20"/>
                <w:szCs w:val="20"/>
              </w:rPr>
              <w:t>COSTS &amp; FEES</w:t>
            </w:r>
          </w:p>
        </w:tc>
      </w:tr>
      <w:tr w:rsidTr="005544BE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E5615C" w:rsidRPr="00E5615C" w:rsidP="0089662C">
            <w:pPr>
              <w:jc w:val="center"/>
              <w:rPr>
                <w:b/>
                <w:sz w:val="22"/>
                <w:szCs w:val="20"/>
              </w:rPr>
            </w:pPr>
            <w:r w:rsidRPr="00E5615C">
              <w:rPr>
                <w:b/>
                <w:sz w:val="22"/>
                <w:szCs w:val="20"/>
              </w:rPr>
              <w:t>2013</w:t>
            </w:r>
          </w:p>
        </w:tc>
        <w:tc>
          <w:tcPr>
            <w:tcW w:w="7578" w:type="dxa"/>
            <w:gridSpan w:val="6"/>
          </w:tcPr>
          <w:p w:rsidR="00E5615C" w:rsidRPr="00E5615C" w:rsidP="008966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527D84" w:rsidRPr="00E5615C" w:rsidP="00527D84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November</w:t>
            </w:r>
          </w:p>
        </w:tc>
        <w:tc>
          <w:tcPr>
            <w:tcW w:w="1530" w:type="dxa"/>
          </w:tcPr>
          <w:p w:rsidR="00527D84" w:rsidRPr="00E5615C" w:rsidP="00527D84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497495-475655</w:t>
            </w:r>
          </w:p>
        </w:tc>
        <w:tc>
          <w:tcPr>
            <w:tcW w:w="1260" w:type="dxa"/>
          </w:tcPr>
          <w:p w:rsidR="00527D84" w:rsidRPr="00E5615C" w:rsidP="00527D84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11-8-13</w:t>
            </w:r>
          </w:p>
        </w:tc>
        <w:tc>
          <w:tcPr>
            <w:tcW w:w="1170" w:type="dxa"/>
          </w:tcPr>
          <w:p w:rsidR="00527D84" w:rsidRPr="00E5615C" w:rsidP="00527D84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7.5</w:t>
            </w:r>
          </w:p>
        </w:tc>
        <w:tc>
          <w:tcPr>
            <w:tcW w:w="1350" w:type="dxa"/>
            <w:gridSpan w:val="2"/>
          </w:tcPr>
          <w:p w:rsidR="00527D84" w:rsidRPr="00E5615C" w:rsidP="00527D84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$0</w:t>
            </w:r>
          </w:p>
        </w:tc>
        <w:tc>
          <w:tcPr>
            <w:tcW w:w="2268" w:type="dxa"/>
          </w:tcPr>
          <w:p w:rsidR="00527D84" w:rsidRPr="00E5615C" w:rsidP="00C310F6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$2,962.50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527D84" w:rsidRPr="00E5615C" w:rsidP="00527D84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December</w:t>
            </w:r>
          </w:p>
        </w:tc>
        <w:tc>
          <w:tcPr>
            <w:tcW w:w="1530" w:type="dxa"/>
          </w:tcPr>
          <w:p w:rsidR="00527D84" w:rsidRPr="00E5615C" w:rsidP="00527D84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499281-477514</w:t>
            </w:r>
          </w:p>
        </w:tc>
        <w:tc>
          <w:tcPr>
            <w:tcW w:w="1260" w:type="dxa"/>
          </w:tcPr>
          <w:p w:rsidR="00527D84" w:rsidRPr="00E5615C" w:rsidP="00527D84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12-14-13</w:t>
            </w:r>
          </w:p>
        </w:tc>
        <w:tc>
          <w:tcPr>
            <w:tcW w:w="1170" w:type="dxa"/>
          </w:tcPr>
          <w:p w:rsidR="00527D84" w:rsidRPr="00E5615C" w:rsidP="00527D84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23.5</w:t>
            </w:r>
          </w:p>
        </w:tc>
        <w:tc>
          <w:tcPr>
            <w:tcW w:w="1350" w:type="dxa"/>
            <w:gridSpan w:val="2"/>
          </w:tcPr>
          <w:p w:rsidR="00527D84" w:rsidRPr="00E5615C" w:rsidP="00527D84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$0</w:t>
            </w:r>
          </w:p>
        </w:tc>
        <w:tc>
          <w:tcPr>
            <w:tcW w:w="2268" w:type="dxa"/>
          </w:tcPr>
          <w:p w:rsidR="00527D84" w:rsidRPr="00E5615C" w:rsidP="00C310F6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$9,282.50</w:t>
            </w:r>
          </w:p>
        </w:tc>
      </w:tr>
      <w:tr w:rsidTr="00EF7C83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EF7C83" w:rsidRPr="00E5615C" w:rsidP="00527D8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Subtotal 2013</w:t>
            </w:r>
          </w:p>
        </w:tc>
        <w:tc>
          <w:tcPr>
            <w:tcW w:w="2790" w:type="dxa"/>
            <w:gridSpan w:val="2"/>
          </w:tcPr>
          <w:p w:rsidR="00EF7C83" w:rsidRPr="00E5615C" w:rsidP="00C310F6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170" w:type="dxa"/>
          </w:tcPr>
          <w:p w:rsidR="00EF7C83" w:rsidRPr="00EF7C83" w:rsidP="00C310F6">
            <w:pPr>
              <w:jc w:val="right"/>
              <w:rPr>
                <w:b/>
                <w:sz w:val="22"/>
                <w:szCs w:val="20"/>
              </w:rPr>
            </w:pPr>
            <w:r w:rsidRPr="00EF7C83">
              <w:rPr>
                <w:b/>
                <w:sz w:val="22"/>
                <w:szCs w:val="20"/>
              </w:rPr>
              <w:fldChar w:fldCharType="begin"/>
            </w:r>
            <w:r w:rsidRPr="00EF7C83">
              <w:rPr>
                <w:b/>
                <w:sz w:val="22"/>
                <w:szCs w:val="20"/>
              </w:rPr>
              <w:instrText xml:space="preserve"> =SUM(ABOVE) </w:instrText>
            </w:r>
            <w:r w:rsidRPr="00EF7C83">
              <w:rPr>
                <w:b/>
                <w:sz w:val="22"/>
                <w:szCs w:val="20"/>
              </w:rPr>
              <w:fldChar w:fldCharType="separate"/>
            </w:r>
            <w:r w:rsidR="0014146E">
              <w:rPr>
                <w:b/>
                <w:noProof/>
                <w:sz w:val="22"/>
                <w:szCs w:val="20"/>
              </w:rPr>
              <w:t>31</w:t>
            </w:r>
            <w:r w:rsidRPr="00EF7C83">
              <w:rPr>
                <w:b/>
                <w:sz w:val="22"/>
                <w:szCs w:val="20"/>
              </w:rPr>
              <w:fldChar w:fldCharType="end"/>
            </w:r>
            <w:r w:rsidRPr="00EF7C83">
              <w:rPr>
                <w:b/>
                <w:sz w:val="22"/>
                <w:szCs w:val="20"/>
              </w:rPr>
              <w:t>.0</w:t>
            </w:r>
          </w:p>
        </w:tc>
        <w:tc>
          <w:tcPr>
            <w:tcW w:w="1350" w:type="dxa"/>
            <w:gridSpan w:val="2"/>
          </w:tcPr>
          <w:p w:rsidR="00EF7C83" w:rsidRPr="002E1A6D" w:rsidP="00C310F6">
            <w:pPr>
              <w:jc w:val="right"/>
              <w:rPr>
                <w:b/>
                <w:sz w:val="22"/>
                <w:szCs w:val="20"/>
              </w:rPr>
            </w:pPr>
            <w:r w:rsidRPr="002E1A6D">
              <w:rPr>
                <w:b/>
                <w:sz w:val="22"/>
                <w:szCs w:val="20"/>
              </w:rPr>
              <w:fldChar w:fldCharType="begin"/>
            </w:r>
            <w:r w:rsidRPr="002E1A6D">
              <w:rPr>
                <w:b/>
                <w:sz w:val="22"/>
                <w:szCs w:val="20"/>
              </w:rPr>
              <w:instrText xml:space="preserve"> =SUM(ABOVE) </w:instrText>
            </w:r>
            <w:r w:rsidRPr="002E1A6D">
              <w:rPr>
                <w:b/>
                <w:sz w:val="22"/>
                <w:szCs w:val="20"/>
              </w:rPr>
              <w:fldChar w:fldCharType="separate"/>
            </w:r>
            <w:r w:rsidR="0014146E">
              <w:rPr>
                <w:b/>
                <w:noProof/>
                <w:sz w:val="22"/>
                <w:szCs w:val="20"/>
              </w:rPr>
              <w:t>$0.00</w:t>
            </w:r>
            <w:r w:rsidRPr="002E1A6D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EF7C83" w:rsidRPr="002E1A6D" w:rsidP="00C310F6">
            <w:pPr>
              <w:jc w:val="right"/>
              <w:rPr>
                <w:oMath/>
                <w:rFonts w:ascii="Cambria Math" w:hAnsi="Cambria Math"/>
                <w:sz w:val="22"/>
                <w:szCs w:val="20"/>
              </w:rPr>
            </w:pPr>
            <w:r w:rsidRPr="002E1A6D">
              <w:rPr>
                <w:b/>
                <w:sz w:val="22"/>
                <w:szCs w:val="20"/>
              </w:rPr>
              <w:fldChar w:fldCharType="begin"/>
            </w:r>
            <w:r w:rsidRPr="002E1A6D">
              <w:rPr>
                <w:b/>
                <w:sz w:val="22"/>
                <w:szCs w:val="20"/>
              </w:rPr>
              <w:instrText xml:space="preserve"> =SUM(ABOVE) </w:instrText>
            </w:r>
            <w:r w:rsidRPr="002E1A6D">
              <w:rPr>
                <w:b/>
                <w:sz w:val="22"/>
                <w:szCs w:val="20"/>
              </w:rPr>
              <w:fldChar w:fldCharType="separate"/>
            </w:r>
            <w:r w:rsidR="0014146E">
              <w:rPr>
                <w:b/>
                <w:noProof/>
                <w:sz w:val="22"/>
                <w:szCs w:val="20"/>
              </w:rPr>
              <w:t>$12,245.00</w:t>
            </w:r>
            <w:r w:rsidRPr="002E1A6D">
              <w:rPr>
                <w:b/>
                <w:sz w:val="22"/>
                <w:szCs w:val="20"/>
              </w:rPr>
              <w:fldChar w:fldCharType="end"/>
            </w:r>
          </w:p>
        </w:tc>
      </w:tr>
      <w:tr w:rsidTr="001608A1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2E1A6D" w:rsidRPr="00E5615C" w:rsidP="00527D8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2014</w:t>
            </w:r>
          </w:p>
        </w:tc>
        <w:tc>
          <w:tcPr>
            <w:tcW w:w="7578" w:type="dxa"/>
            <w:gridSpan w:val="6"/>
          </w:tcPr>
          <w:p w:rsidR="002E1A6D" w:rsidRPr="00E5615C" w:rsidP="00C310F6">
            <w:pPr>
              <w:jc w:val="right"/>
              <w:rPr>
                <w:sz w:val="22"/>
                <w:szCs w:val="20"/>
              </w:rPr>
            </w:pP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527D84" w:rsidRPr="00E5615C" w:rsidP="004575FD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January</w:t>
            </w:r>
          </w:p>
        </w:tc>
        <w:tc>
          <w:tcPr>
            <w:tcW w:w="1530" w:type="dxa"/>
          </w:tcPr>
          <w:p w:rsidR="00527D84" w:rsidRPr="00E5615C" w:rsidP="004575FD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500323-479304</w:t>
            </w:r>
          </w:p>
        </w:tc>
        <w:tc>
          <w:tcPr>
            <w:tcW w:w="1260" w:type="dxa"/>
          </w:tcPr>
          <w:p w:rsidR="00527D84" w:rsidRPr="00E5615C" w:rsidP="004575FD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1-10-14</w:t>
            </w:r>
          </w:p>
        </w:tc>
        <w:tc>
          <w:tcPr>
            <w:tcW w:w="1170" w:type="dxa"/>
          </w:tcPr>
          <w:p w:rsidR="00527D84" w:rsidRPr="00E5615C" w:rsidP="004575FD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30.8</w:t>
            </w:r>
          </w:p>
        </w:tc>
        <w:tc>
          <w:tcPr>
            <w:tcW w:w="1350" w:type="dxa"/>
            <w:gridSpan w:val="2"/>
          </w:tcPr>
          <w:p w:rsidR="00527D84" w:rsidRPr="00E5615C" w:rsidP="004575FD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$75.18</w:t>
            </w:r>
          </w:p>
        </w:tc>
        <w:tc>
          <w:tcPr>
            <w:tcW w:w="2268" w:type="dxa"/>
          </w:tcPr>
          <w:p w:rsidR="00527D84" w:rsidRPr="00E5615C" w:rsidP="004575FD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$12,241.18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February</w:t>
            </w:r>
          </w:p>
        </w:tc>
        <w:tc>
          <w:tcPr>
            <w:tcW w:w="1530" w:type="dxa"/>
          </w:tcPr>
          <w:p w:rsidR="00527D84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501693-481023</w:t>
            </w:r>
          </w:p>
        </w:tc>
        <w:tc>
          <w:tcPr>
            <w:tcW w:w="1260" w:type="dxa"/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2-11-14</w:t>
            </w:r>
          </w:p>
        </w:tc>
        <w:tc>
          <w:tcPr>
            <w:tcW w:w="1170" w:type="dxa"/>
          </w:tcPr>
          <w:p w:rsidR="00527D84" w:rsidRPr="00E5615C" w:rsidP="00806397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24.9</w:t>
            </w:r>
          </w:p>
        </w:tc>
        <w:tc>
          <w:tcPr>
            <w:tcW w:w="1350" w:type="dxa"/>
            <w:gridSpan w:val="2"/>
          </w:tcPr>
          <w:p w:rsidR="00527D84" w:rsidRPr="00E5615C" w:rsidP="00806397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$80.67</w:t>
            </w:r>
          </w:p>
        </w:tc>
        <w:tc>
          <w:tcPr>
            <w:tcW w:w="2268" w:type="dxa"/>
          </w:tcPr>
          <w:p w:rsidR="00527D84" w:rsidRPr="00E5615C" w:rsidP="0014126C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$10,165.17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March</w:t>
            </w:r>
          </w:p>
        </w:tc>
        <w:tc>
          <w:tcPr>
            <w:tcW w:w="1530" w:type="dxa"/>
          </w:tcPr>
          <w:p w:rsidR="00527D84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503218-482691</w:t>
            </w:r>
          </w:p>
        </w:tc>
        <w:tc>
          <w:tcPr>
            <w:tcW w:w="1260" w:type="dxa"/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3-13-14</w:t>
            </w:r>
          </w:p>
        </w:tc>
        <w:tc>
          <w:tcPr>
            <w:tcW w:w="1170" w:type="dxa"/>
          </w:tcPr>
          <w:p w:rsidR="00527D84" w:rsidRPr="00E5615C" w:rsidP="00806397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57.5</w:t>
            </w:r>
          </w:p>
        </w:tc>
        <w:tc>
          <w:tcPr>
            <w:tcW w:w="1350" w:type="dxa"/>
            <w:gridSpan w:val="2"/>
          </w:tcPr>
          <w:p w:rsidR="00527D84" w:rsidRPr="00E5615C" w:rsidP="008F00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$333.95</w:t>
            </w:r>
          </w:p>
        </w:tc>
        <w:tc>
          <w:tcPr>
            <w:tcW w:w="2268" w:type="dxa"/>
          </w:tcPr>
          <w:p w:rsidR="00527D84" w:rsidRPr="00E5615C" w:rsidP="0014126C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$22,811.45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April</w:t>
            </w:r>
          </w:p>
        </w:tc>
        <w:tc>
          <w:tcPr>
            <w:tcW w:w="1530" w:type="dxa"/>
          </w:tcPr>
          <w:p w:rsidR="00527D84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504635-484692</w:t>
            </w:r>
          </w:p>
        </w:tc>
        <w:tc>
          <w:tcPr>
            <w:tcW w:w="1260" w:type="dxa"/>
            <w:vAlign w:val="center"/>
          </w:tcPr>
          <w:p w:rsidR="00527D84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4-8-14</w:t>
            </w:r>
          </w:p>
        </w:tc>
        <w:tc>
          <w:tcPr>
            <w:tcW w:w="1170" w:type="dxa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74.2</w:t>
            </w:r>
          </w:p>
        </w:tc>
        <w:tc>
          <w:tcPr>
            <w:tcW w:w="1350" w:type="dxa"/>
            <w:gridSpan w:val="2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$305.49</w:t>
            </w:r>
          </w:p>
        </w:tc>
        <w:tc>
          <w:tcPr>
            <w:tcW w:w="2268" w:type="dxa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$23,423.49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May</w:t>
            </w:r>
          </w:p>
        </w:tc>
        <w:tc>
          <w:tcPr>
            <w:tcW w:w="1530" w:type="dxa"/>
          </w:tcPr>
          <w:p w:rsidR="00527D84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506207-487570</w:t>
            </w:r>
          </w:p>
        </w:tc>
        <w:tc>
          <w:tcPr>
            <w:tcW w:w="1260" w:type="dxa"/>
            <w:vAlign w:val="center"/>
          </w:tcPr>
          <w:p w:rsidR="00527D84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5-9-14</w:t>
            </w:r>
          </w:p>
        </w:tc>
        <w:tc>
          <w:tcPr>
            <w:tcW w:w="1170" w:type="dxa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33.8</w:t>
            </w:r>
          </w:p>
        </w:tc>
        <w:tc>
          <w:tcPr>
            <w:tcW w:w="1350" w:type="dxa"/>
            <w:gridSpan w:val="2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$279.25</w:t>
            </w:r>
          </w:p>
        </w:tc>
        <w:tc>
          <w:tcPr>
            <w:tcW w:w="2268" w:type="dxa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$13,968.28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June</w:t>
            </w:r>
          </w:p>
        </w:tc>
        <w:tc>
          <w:tcPr>
            <w:tcW w:w="1530" w:type="dxa"/>
          </w:tcPr>
          <w:p w:rsidR="00527D84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507653-489526</w:t>
            </w:r>
          </w:p>
        </w:tc>
        <w:tc>
          <w:tcPr>
            <w:tcW w:w="1260" w:type="dxa"/>
            <w:vAlign w:val="center"/>
          </w:tcPr>
          <w:p w:rsidR="00527D84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6-11-14</w:t>
            </w:r>
          </w:p>
        </w:tc>
        <w:tc>
          <w:tcPr>
            <w:tcW w:w="1170" w:type="dxa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44.0</w:t>
            </w:r>
          </w:p>
        </w:tc>
        <w:tc>
          <w:tcPr>
            <w:tcW w:w="1350" w:type="dxa"/>
            <w:gridSpan w:val="2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$208.05</w:t>
            </w:r>
          </w:p>
        </w:tc>
        <w:tc>
          <w:tcPr>
            <w:tcW w:w="2268" w:type="dxa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$17,028.05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July</w:t>
            </w:r>
          </w:p>
        </w:tc>
        <w:tc>
          <w:tcPr>
            <w:tcW w:w="1530" w:type="dxa"/>
          </w:tcPr>
          <w:p w:rsidR="00527D84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509391-491774</w:t>
            </w:r>
          </w:p>
        </w:tc>
        <w:tc>
          <w:tcPr>
            <w:tcW w:w="1260" w:type="dxa"/>
            <w:vAlign w:val="center"/>
          </w:tcPr>
          <w:p w:rsidR="00527D84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7-21-14</w:t>
            </w:r>
          </w:p>
        </w:tc>
        <w:tc>
          <w:tcPr>
            <w:tcW w:w="1170" w:type="dxa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79.2</w:t>
            </w:r>
          </w:p>
        </w:tc>
        <w:tc>
          <w:tcPr>
            <w:tcW w:w="1350" w:type="dxa"/>
            <w:gridSpan w:val="2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$562.98</w:t>
            </w:r>
          </w:p>
        </w:tc>
        <w:tc>
          <w:tcPr>
            <w:tcW w:w="2268" w:type="dxa"/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$31,452.9</w:t>
            </w:r>
            <w:r w:rsidR="001C21E1">
              <w:rPr>
                <w:sz w:val="22"/>
                <w:szCs w:val="20"/>
              </w:rPr>
              <w:t>2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August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27D84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510251-493904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27D84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8-13-14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76.2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$244.31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7D84" w:rsidRPr="00E5615C" w:rsidP="00575B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$30,105.31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September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27D84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511735-496941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27D84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9-10-14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93.0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$494.76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7D84" w:rsidRPr="00E5615C" w:rsidP="00EC0A2E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$36,322.26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October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27D84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513538-498421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27D84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10-20-14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34.5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$102.15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7D84" w:rsidRPr="00E5615C" w:rsidP="00EC0A2E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$13,574.65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November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27D84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514732-502826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27D84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11-17-14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41.6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$125.95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7D84" w:rsidRPr="00E5615C" w:rsidP="00EC0A2E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$16,173.95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527D84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December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27D84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516136-503990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27D84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12-9-14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47.6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527D84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$75.58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7D84" w:rsidRPr="00E5615C" w:rsidP="00EC0A2E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$18,174.58</w:t>
            </w:r>
          </w:p>
        </w:tc>
      </w:tr>
      <w:tr w:rsidTr="009D1130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2E1A6D" w:rsidP="006D494A">
            <w:pPr>
              <w:jc w:val="center"/>
              <w:rPr>
                <w:b/>
                <w:sz w:val="22"/>
                <w:szCs w:val="20"/>
              </w:rPr>
            </w:pPr>
            <w:r w:rsidRPr="002E1A6D">
              <w:rPr>
                <w:b/>
                <w:sz w:val="22"/>
                <w:szCs w:val="20"/>
              </w:rPr>
              <w:t>Subtotal</w:t>
            </w:r>
            <w:r>
              <w:rPr>
                <w:b/>
                <w:sz w:val="22"/>
                <w:szCs w:val="20"/>
              </w:rPr>
              <w:t xml:space="preserve"> 2014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75486A" w:rsidRPr="00E5615C" w:rsidP="00EC0A2E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DF7D8F" w:rsidP="00C064AA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637.3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bottom"/>
          </w:tcPr>
          <w:p w:rsidR="0075486A" w:rsidRPr="00EF7C83" w:rsidP="006153FC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$2888.32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486A" w:rsidRPr="002E1A6D" w:rsidP="00EC0A2E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$245,441.29</w:t>
            </w:r>
          </w:p>
        </w:tc>
      </w:tr>
      <w:tr w:rsidTr="00717FD9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b/>
                <w:sz w:val="22"/>
                <w:szCs w:val="20"/>
              </w:rPr>
            </w:pPr>
            <w:r w:rsidRPr="00E5615C">
              <w:rPr>
                <w:b/>
                <w:sz w:val="22"/>
                <w:szCs w:val="20"/>
              </w:rPr>
              <w:t>2015</w:t>
            </w:r>
          </w:p>
        </w:tc>
        <w:tc>
          <w:tcPr>
            <w:tcW w:w="7578" w:type="dxa"/>
            <w:gridSpan w:val="6"/>
            <w:tcBorders>
              <w:bottom w:val="single" w:sz="4" w:space="0" w:color="auto"/>
            </w:tcBorders>
          </w:tcPr>
          <w:p w:rsidR="0075486A" w:rsidRPr="00E5615C" w:rsidP="00EC0A2E">
            <w:pPr>
              <w:jc w:val="right"/>
              <w:rPr>
                <w:sz w:val="22"/>
                <w:szCs w:val="20"/>
              </w:rPr>
            </w:pP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January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516192-505792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1-13-15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16.5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$54.10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EC0A2E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$6,736.60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 xml:space="preserve">February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9E1D8A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518601-508834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2-9-15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22.2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$18.80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EC0A2E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$8,561.30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March</w:t>
            </w:r>
            <w:r>
              <w:rPr>
                <w:rStyle w:val="FootnoteReference"/>
                <w:sz w:val="22"/>
                <w:szCs w:val="20"/>
              </w:rPr>
              <w:footnoteReference w:id="2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9E1D8A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52010-</w:t>
            </w:r>
          </w:p>
          <w:p w:rsidR="0075486A" w:rsidRPr="00E5615C" w:rsidP="009E1D8A">
            <w:pPr>
              <w:jc w:val="center"/>
              <w:rPr>
                <w:sz w:val="20"/>
                <w:szCs w:val="20"/>
              </w:rPr>
            </w:pPr>
            <w:r w:rsidRPr="00E5615C">
              <w:rPr>
                <w:sz w:val="20"/>
                <w:szCs w:val="20"/>
              </w:rPr>
              <w:t>51084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3-9-15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14.8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$139.01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EC0A2E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$5,994.00</w:t>
            </w:r>
          </w:p>
        </w:tc>
      </w:tr>
      <w:tr w:rsidTr="00EE4906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2E1A6D" w:rsidP="0089662C">
            <w:pPr>
              <w:jc w:val="center"/>
              <w:rPr>
                <w:b/>
                <w:sz w:val="22"/>
                <w:szCs w:val="20"/>
              </w:rPr>
            </w:pPr>
            <w:r w:rsidRPr="002E1A6D">
              <w:rPr>
                <w:b/>
                <w:sz w:val="22"/>
                <w:szCs w:val="20"/>
              </w:rPr>
              <w:t>Subtotal</w:t>
            </w:r>
            <w:r>
              <w:rPr>
                <w:b/>
                <w:sz w:val="22"/>
                <w:szCs w:val="20"/>
              </w:rPr>
              <w:t xml:space="preserve"> 2015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6153FC">
            <w:pPr>
              <w:jc w:val="right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/>
            </w:r>
            <w:r w:rsidRPr="00EF7C83">
              <w:rPr>
                <w:b/>
                <w:sz w:val="22"/>
                <w:szCs w:val="20"/>
              </w:rPr>
              <w:instrText xml:space="preserve"> =SUM(ABOVE) </w:instrText>
            </w:r>
            <w:r>
              <w:rPr>
                <w:b/>
                <w:sz w:val="22"/>
                <w:szCs w:val="20"/>
              </w:rPr>
              <w:fldChar w:fldCharType="separate"/>
            </w:r>
            <w:r w:rsidR="0014146E">
              <w:rPr>
                <w:b/>
                <w:noProof/>
                <w:sz w:val="22"/>
                <w:szCs w:val="20"/>
              </w:rPr>
              <w:t>53.5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2E1A6D" w:rsidP="00EB2850">
            <w:pPr>
              <w:jc w:val="right"/>
              <w:rPr>
                <w:b/>
                <w:sz w:val="22"/>
                <w:szCs w:val="20"/>
              </w:rPr>
            </w:pPr>
            <w:r w:rsidRPr="002E1A6D">
              <w:rPr>
                <w:b/>
                <w:sz w:val="22"/>
                <w:szCs w:val="20"/>
              </w:rPr>
              <w:fldChar w:fldCharType="begin"/>
            </w:r>
            <w:r w:rsidRPr="002E1A6D">
              <w:rPr>
                <w:b/>
                <w:sz w:val="22"/>
                <w:szCs w:val="20"/>
              </w:rPr>
              <w:instrText xml:space="preserve"> =SUM(ABOVE) </w:instrText>
            </w:r>
            <w:r w:rsidRPr="002E1A6D">
              <w:rPr>
                <w:b/>
                <w:sz w:val="22"/>
                <w:szCs w:val="20"/>
              </w:rPr>
              <w:fldChar w:fldCharType="separate"/>
            </w:r>
            <w:r w:rsidR="0014146E">
              <w:rPr>
                <w:b/>
                <w:noProof/>
                <w:sz w:val="22"/>
                <w:szCs w:val="20"/>
              </w:rPr>
              <w:t>$211.91</w:t>
            </w:r>
            <w:r w:rsidRPr="002E1A6D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2E1A6D" w:rsidP="00C13336">
            <w:pPr>
              <w:jc w:val="right"/>
              <w:rPr>
                <w:b/>
                <w:sz w:val="22"/>
                <w:szCs w:val="20"/>
              </w:rPr>
            </w:pPr>
            <w:r w:rsidRPr="002E1A6D">
              <w:rPr>
                <w:b/>
                <w:sz w:val="22"/>
                <w:szCs w:val="20"/>
              </w:rPr>
              <w:fldChar w:fldCharType="begin"/>
            </w:r>
            <w:r w:rsidRPr="002E1A6D">
              <w:rPr>
                <w:b/>
                <w:sz w:val="22"/>
                <w:szCs w:val="20"/>
              </w:rPr>
              <w:instrText xml:space="preserve"> =SUM(ABOVE) </w:instrText>
            </w:r>
            <w:r w:rsidRPr="002E1A6D">
              <w:rPr>
                <w:b/>
                <w:sz w:val="22"/>
                <w:szCs w:val="20"/>
              </w:rPr>
              <w:fldChar w:fldCharType="separate"/>
            </w:r>
            <w:r w:rsidR="0014146E">
              <w:rPr>
                <w:b/>
                <w:noProof/>
                <w:sz w:val="22"/>
                <w:szCs w:val="20"/>
              </w:rPr>
              <w:t>$21,291.90</w:t>
            </w:r>
            <w:r w:rsidRPr="002E1A6D">
              <w:rPr>
                <w:b/>
                <w:sz w:val="22"/>
                <w:szCs w:val="20"/>
              </w:rPr>
              <w:fldChar w:fldCharType="end"/>
            </w:r>
          </w:p>
        </w:tc>
      </w:tr>
      <w:tr w:rsidTr="00EF7C83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486A" w:rsidRPr="00E5615C" w:rsidP="007823BB">
            <w:pPr>
              <w:jc w:val="center"/>
              <w:rPr>
                <w:b/>
                <w:sz w:val="22"/>
                <w:szCs w:val="20"/>
              </w:rPr>
            </w:pPr>
            <w:r w:rsidRPr="00E5615C">
              <w:rPr>
                <w:b/>
                <w:sz w:val="22"/>
                <w:szCs w:val="20"/>
              </w:rPr>
              <w:t>TOTAL</w:t>
            </w:r>
          </w:p>
          <w:p w:rsidR="0075486A" w:rsidRPr="00E5615C" w:rsidP="007823BB">
            <w:pPr>
              <w:jc w:val="center"/>
              <w:rPr>
                <w:b/>
                <w:sz w:val="22"/>
                <w:szCs w:val="20"/>
              </w:rPr>
            </w:pPr>
            <w:r w:rsidRPr="00E5615C">
              <w:rPr>
                <w:b/>
                <w:sz w:val="22"/>
                <w:szCs w:val="20"/>
              </w:rPr>
              <w:t>WKG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486A" w:rsidRPr="00E5615C" w:rsidP="0089662C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86A" w:rsidRPr="00E5615C" w:rsidP="00EB285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486A" w:rsidRPr="00EF7C83" w:rsidP="00EF7C8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721.8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486A" w:rsidRPr="00E5615C" w:rsidP="00EB2850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$3,100.23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486A" w:rsidRPr="00E5615C" w:rsidP="00C13336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$278,978.19</w:t>
            </w:r>
          </w:p>
        </w:tc>
      </w:tr>
      <w:tr w:rsidTr="00A80804">
        <w:tblPrEx>
          <w:tblW w:w="0" w:type="auto"/>
          <w:tblLayout w:type="fixed"/>
          <w:tblLook w:val="04A0"/>
        </w:tblPrEx>
        <w:tc>
          <w:tcPr>
            <w:tcW w:w="95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5486A" w:rsidRPr="00E5615C" w:rsidP="00B77D9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Tr="00E26862">
        <w:tblPrEx>
          <w:tblW w:w="0" w:type="auto"/>
          <w:tblLayout w:type="fixed"/>
          <w:tblLook w:val="04A0"/>
        </w:tblPrEx>
        <w:tc>
          <w:tcPr>
            <w:tcW w:w="957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486A" w:rsidRPr="00E5615C" w:rsidP="000D77DC">
            <w:pPr>
              <w:jc w:val="center"/>
              <w:rPr>
                <w:b/>
                <w:sz w:val="22"/>
                <w:szCs w:val="20"/>
              </w:rPr>
            </w:pPr>
            <w:r w:rsidRPr="00E5615C">
              <w:rPr>
                <w:b/>
                <w:sz w:val="22"/>
                <w:szCs w:val="20"/>
              </w:rPr>
              <w:t>GL BOOTH JG DAVIS &amp; ASSOCIATES 2013-20</w:t>
            </w:r>
            <w:r w:rsidR="000D77DC">
              <w:rPr>
                <w:b/>
                <w:sz w:val="22"/>
                <w:szCs w:val="20"/>
              </w:rPr>
              <w:t>15</w:t>
            </w:r>
            <w:r w:rsidRPr="00E5615C">
              <w:rPr>
                <w:b/>
                <w:sz w:val="22"/>
                <w:szCs w:val="20"/>
              </w:rPr>
              <w:t xml:space="preserve"> ACCOUNTING COSTS</w:t>
            </w:r>
          </w:p>
        </w:tc>
      </w:tr>
      <w:tr w:rsidTr="00E5615C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E26862">
            <w:pPr>
              <w:jc w:val="center"/>
              <w:rPr>
                <w:b/>
                <w:sz w:val="22"/>
                <w:szCs w:val="20"/>
              </w:rPr>
            </w:pPr>
            <w:r w:rsidRPr="00E5615C">
              <w:rPr>
                <w:b/>
                <w:sz w:val="22"/>
                <w:szCs w:val="20"/>
              </w:rPr>
              <w:t>2013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E26862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E26862">
            <w:pPr>
              <w:jc w:val="center"/>
              <w:rPr>
                <w:b/>
                <w:sz w:val="22"/>
                <w:szCs w:val="20"/>
              </w:rPr>
            </w:pPr>
            <w:r w:rsidRPr="00F5291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F5291A">
            <w:pPr>
              <w:jc w:val="center"/>
              <w:rPr>
                <w:b/>
                <w:sz w:val="22"/>
                <w:szCs w:val="20"/>
              </w:rPr>
            </w:pPr>
            <w:r w:rsidRPr="00F5291A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75486A" w:rsidRPr="00E5615C" w:rsidP="00EB2850">
            <w:pPr>
              <w:jc w:val="right"/>
              <w:rPr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F5291A">
            <w:pPr>
              <w:jc w:val="center"/>
              <w:rPr>
                <w:b/>
                <w:sz w:val="22"/>
                <w:szCs w:val="20"/>
              </w:rPr>
            </w:pPr>
            <w:r w:rsidRPr="00F5291A">
              <w:rPr>
                <w:b/>
                <w:sz w:val="20"/>
                <w:szCs w:val="20"/>
              </w:rPr>
              <w:t>COSTS AND FEES</w:t>
            </w:r>
          </w:p>
        </w:tc>
      </w:tr>
      <w:tr w:rsidTr="00E5615C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  <w:r w:rsidRPr="006A352B">
              <w:rPr>
                <w:sz w:val="22"/>
                <w:szCs w:val="20"/>
              </w:rPr>
              <w:t>August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8-31-13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75486A" w:rsidRPr="006A352B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$16,243.80</w:t>
            </w:r>
          </w:p>
        </w:tc>
      </w:tr>
      <w:tr w:rsidTr="00E5615C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6153FC">
            <w:pPr>
              <w:jc w:val="center"/>
              <w:rPr>
                <w:sz w:val="22"/>
                <w:szCs w:val="20"/>
              </w:rPr>
            </w:pPr>
            <w:r w:rsidRPr="006A352B">
              <w:rPr>
                <w:sz w:val="22"/>
                <w:szCs w:val="20"/>
              </w:rPr>
              <w:t>August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8-31-13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75486A" w:rsidRPr="006A352B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$528.00</w:t>
            </w:r>
          </w:p>
        </w:tc>
      </w:tr>
      <w:tr w:rsidTr="00E5615C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6153F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September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9-30-13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75486A" w:rsidRPr="006A352B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$15,239.20</w:t>
            </w:r>
          </w:p>
        </w:tc>
      </w:tr>
      <w:tr w:rsidTr="00E5615C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6153F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October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10-30-13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75486A" w:rsidRPr="006A352B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$25,824.00</w:t>
            </w:r>
          </w:p>
        </w:tc>
      </w:tr>
      <w:tr w:rsidTr="00E5615C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6153F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November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11-30-13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75486A" w:rsidRPr="006A352B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$24,072.60</w:t>
            </w:r>
          </w:p>
        </w:tc>
      </w:tr>
      <w:tr w:rsidTr="00E5615C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6153F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December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12-31-13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75486A" w:rsidRPr="006A352B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6A352B" w:rsidP="00E2686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$10,079.00</w:t>
            </w:r>
          </w:p>
        </w:tc>
      </w:tr>
      <w:tr w:rsidTr="00B07970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7E284A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Subtotal </w:t>
            </w:r>
            <w:r w:rsidRPr="00E5615C">
              <w:rPr>
                <w:b/>
                <w:sz w:val="22"/>
                <w:szCs w:val="20"/>
              </w:rPr>
              <w:t>2013</w:t>
            </w:r>
          </w:p>
        </w:tc>
        <w:tc>
          <w:tcPr>
            <w:tcW w:w="279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7E284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7E284A">
            <w:pPr>
              <w:jc w:val="right"/>
              <w:rPr>
                <w:b/>
                <w:sz w:val="22"/>
                <w:szCs w:val="20"/>
              </w:rPr>
            </w:pPr>
            <w:r w:rsidRPr="00E5615C">
              <w:rPr>
                <w:b/>
                <w:sz w:val="22"/>
                <w:szCs w:val="20"/>
              </w:rPr>
              <w:t>617.9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75486A" w:rsidRPr="00E5615C" w:rsidP="007E284A">
            <w:pPr>
              <w:jc w:val="right"/>
              <w:rPr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F5291A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/>
            </w:r>
            <w:r>
              <w:rPr>
                <w:b/>
                <w:sz w:val="22"/>
                <w:szCs w:val="20"/>
              </w:rPr>
              <w:instrText xml:space="preserve"> =SUM(ABOVE) </w:instrText>
            </w:r>
            <w:r>
              <w:rPr>
                <w:b/>
                <w:sz w:val="22"/>
                <w:szCs w:val="20"/>
              </w:rPr>
              <w:fldChar w:fldCharType="separate"/>
            </w:r>
            <w:r w:rsidR="0014146E">
              <w:rPr>
                <w:b/>
                <w:noProof/>
                <w:sz w:val="22"/>
                <w:szCs w:val="20"/>
              </w:rPr>
              <w:t>$91,986.60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Tr="008C1FD3">
        <w:tblPrEx>
          <w:tblW w:w="0" w:type="auto"/>
          <w:tblLayout w:type="fixed"/>
          <w:tblLook w:val="04A0"/>
        </w:tblPrEx>
        <w:tc>
          <w:tcPr>
            <w:tcW w:w="9576" w:type="dxa"/>
            <w:gridSpan w:val="7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E26862">
            <w:pPr>
              <w:jc w:val="right"/>
              <w:rPr>
                <w:b/>
                <w:sz w:val="22"/>
                <w:szCs w:val="20"/>
              </w:rPr>
            </w:pPr>
          </w:p>
        </w:tc>
      </w:tr>
      <w:tr w:rsidTr="00E5615C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E5615C">
            <w:pPr>
              <w:jc w:val="center"/>
              <w:rPr>
                <w:b/>
                <w:sz w:val="22"/>
                <w:szCs w:val="20"/>
              </w:rPr>
            </w:pPr>
            <w:r w:rsidRPr="00E5615C">
              <w:rPr>
                <w:b/>
                <w:sz w:val="22"/>
                <w:szCs w:val="20"/>
              </w:rPr>
              <w:t>2014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E5615C" w:rsidP="00E5615C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F5291A" w:rsidP="00E5615C">
            <w:pPr>
              <w:jc w:val="center"/>
              <w:rPr>
                <w:b/>
                <w:sz w:val="20"/>
                <w:szCs w:val="20"/>
              </w:rPr>
            </w:pPr>
            <w:r w:rsidRPr="00F5291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F5291A" w:rsidP="00E5615C">
            <w:pPr>
              <w:jc w:val="center"/>
              <w:rPr>
                <w:b/>
                <w:sz w:val="20"/>
                <w:szCs w:val="20"/>
              </w:rPr>
            </w:pPr>
            <w:r w:rsidRPr="00F5291A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75486A" w:rsidRPr="00F5291A" w:rsidP="00E561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75486A" w:rsidRPr="00F5291A" w:rsidP="00E5615C">
            <w:pPr>
              <w:jc w:val="center"/>
              <w:rPr>
                <w:b/>
                <w:sz w:val="20"/>
                <w:szCs w:val="20"/>
              </w:rPr>
            </w:pPr>
            <w:r w:rsidRPr="00F5291A">
              <w:rPr>
                <w:b/>
                <w:sz w:val="20"/>
                <w:szCs w:val="20"/>
              </w:rPr>
              <w:t>COSTS AND FEES</w:t>
            </w:r>
          </w:p>
        </w:tc>
      </w:tr>
      <w:tr w:rsidTr="00E26862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top w:val="single" w:sz="6" w:space="0" w:color="auto"/>
            </w:tcBorders>
          </w:tcPr>
          <w:p w:rsidR="0075486A" w:rsidRPr="00E5615C" w:rsidP="004531C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January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:rsidR="0075486A" w:rsidRPr="00E5615C" w:rsidP="004531C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:rsidR="0075486A" w:rsidRPr="00E5615C" w:rsidP="004531CC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1-31-14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vAlign w:val="bottom"/>
          </w:tcPr>
          <w:p w:rsidR="0075486A" w:rsidRPr="00E5615C" w:rsidP="004531CC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13.7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</w:tcBorders>
            <w:vAlign w:val="bottom"/>
          </w:tcPr>
          <w:p w:rsidR="0075486A" w:rsidRPr="00E5615C" w:rsidP="004531CC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bottom"/>
          </w:tcPr>
          <w:p w:rsidR="0075486A" w:rsidRPr="00E5615C" w:rsidP="004531CC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$2,949</w:t>
            </w:r>
            <w:r w:rsidRPr="00E5615C">
              <w:rPr>
                <w:sz w:val="22"/>
                <w:szCs w:val="20"/>
              </w:rPr>
              <w:t>.50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75486A" w:rsidRPr="00E5615C" w:rsidP="007823BB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February</w:t>
            </w:r>
          </w:p>
        </w:tc>
        <w:tc>
          <w:tcPr>
            <w:tcW w:w="1530" w:type="dxa"/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2-28-14</w:t>
            </w:r>
          </w:p>
        </w:tc>
        <w:tc>
          <w:tcPr>
            <w:tcW w:w="1170" w:type="dxa"/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55.3</w:t>
            </w:r>
          </w:p>
        </w:tc>
        <w:tc>
          <w:tcPr>
            <w:tcW w:w="1350" w:type="dxa"/>
            <w:gridSpan w:val="2"/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5486A" w:rsidRPr="00E5615C" w:rsidP="00685FA2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$11,563.70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75486A" w:rsidRPr="00E5615C" w:rsidP="007823BB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March</w:t>
            </w:r>
          </w:p>
        </w:tc>
        <w:tc>
          <w:tcPr>
            <w:tcW w:w="1530" w:type="dxa"/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3-31-14</w:t>
            </w:r>
          </w:p>
        </w:tc>
        <w:tc>
          <w:tcPr>
            <w:tcW w:w="1170" w:type="dxa"/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62.7</w:t>
            </w:r>
          </w:p>
        </w:tc>
        <w:tc>
          <w:tcPr>
            <w:tcW w:w="1350" w:type="dxa"/>
            <w:gridSpan w:val="2"/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5486A" w:rsidRPr="00E5615C" w:rsidP="00685FA2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12,650.90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75486A" w:rsidRPr="00E5615C" w:rsidP="00D0384E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April</w:t>
            </w:r>
          </w:p>
        </w:tc>
        <w:tc>
          <w:tcPr>
            <w:tcW w:w="1530" w:type="dxa"/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4-30-14</w:t>
            </w:r>
          </w:p>
        </w:tc>
        <w:tc>
          <w:tcPr>
            <w:tcW w:w="1170" w:type="dxa"/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41.5</w:t>
            </w:r>
          </w:p>
        </w:tc>
        <w:tc>
          <w:tcPr>
            <w:tcW w:w="1350" w:type="dxa"/>
            <w:gridSpan w:val="2"/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5486A" w:rsidRPr="00E5615C" w:rsidP="00685FA2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$8,023.90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75486A" w:rsidRPr="00E5615C" w:rsidP="00D0384E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May</w:t>
            </w:r>
          </w:p>
        </w:tc>
        <w:tc>
          <w:tcPr>
            <w:tcW w:w="1530" w:type="dxa"/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5-31-14</w:t>
            </w:r>
          </w:p>
        </w:tc>
        <w:tc>
          <w:tcPr>
            <w:tcW w:w="1170" w:type="dxa"/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78.7</w:t>
            </w:r>
          </w:p>
        </w:tc>
        <w:tc>
          <w:tcPr>
            <w:tcW w:w="1350" w:type="dxa"/>
            <w:gridSpan w:val="2"/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5486A" w:rsidRPr="00E5615C" w:rsidP="00685FA2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$15,632.50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</w:tcPr>
          <w:p w:rsidR="0075486A" w:rsidRPr="00E5615C" w:rsidP="00D0384E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June</w:t>
            </w:r>
          </w:p>
        </w:tc>
        <w:tc>
          <w:tcPr>
            <w:tcW w:w="1530" w:type="dxa"/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6-30-14</w:t>
            </w:r>
          </w:p>
        </w:tc>
        <w:tc>
          <w:tcPr>
            <w:tcW w:w="1170" w:type="dxa"/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41.3</w:t>
            </w:r>
          </w:p>
        </w:tc>
        <w:tc>
          <w:tcPr>
            <w:tcW w:w="1350" w:type="dxa"/>
            <w:gridSpan w:val="2"/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5486A" w:rsidRPr="00E5615C" w:rsidP="00685FA2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$5,830.50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D0384E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July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7-31-14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109.10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685FA2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$21,742.10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D0384E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August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8-31-14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165.2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685FA2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$29,850.00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D0384E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September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9-30-14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11.5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685FA2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$2,376.30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D0384E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October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10-31-14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4.8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6017BE">
            <w:pPr>
              <w:jc w:val="right"/>
              <w:rPr>
                <w:sz w:val="22"/>
                <w:szCs w:val="20"/>
              </w:rPr>
            </w:pPr>
            <w:r w:rsidRPr="00E5615C">
              <w:rPr>
                <w:sz w:val="22"/>
                <w:szCs w:val="20"/>
              </w:rPr>
              <w:t>$1,232.00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D0384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November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11-30-14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24.7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6017BE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$4999.50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D0384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December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12-31-14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2.6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6017BE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$467.00</w:t>
            </w:r>
          </w:p>
        </w:tc>
      </w:tr>
      <w:tr w:rsidTr="00175767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C6551B" w:rsidP="00D0384E">
            <w:pPr>
              <w:jc w:val="center"/>
              <w:rPr>
                <w:b/>
                <w:sz w:val="22"/>
                <w:szCs w:val="20"/>
              </w:rPr>
            </w:pPr>
            <w:r w:rsidRPr="00C6551B">
              <w:rPr>
                <w:b/>
                <w:sz w:val="22"/>
                <w:szCs w:val="20"/>
              </w:rPr>
              <w:t>Subtotal 2014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75486A" w:rsidP="00EB28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F7C83" w:rsidP="00B77D9D">
            <w:pPr>
              <w:jc w:val="right"/>
              <w:rPr>
                <w:b/>
                <w:sz w:val="22"/>
                <w:szCs w:val="20"/>
              </w:rPr>
            </w:pPr>
            <w:r w:rsidRPr="00EF7C83">
              <w:rPr>
                <w:b/>
                <w:sz w:val="22"/>
                <w:szCs w:val="20"/>
              </w:rPr>
              <w:fldChar w:fldCharType="begin"/>
            </w:r>
            <w:r w:rsidRPr="00EF7C83">
              <w:rPr>
                <w:b/>
                <w:sz w:val="22"/>
                <w:szCs w:val="20"/>
              </w:rPr>
              <w:instrText xml:space="preserve"> =SUM(ABOVE) </w:instrText>
            </w:r>
            <w:r w:rsidRPr="00EF7C83">
              <w:rPr>
                <w:b/>
                <w:sz w:val="22"/>
                <w:szCs w:val="20"/>
              </w:rPr>
              <w:fldChar w:fldCharType="separate"/>
            </w:r>
            <w:r w:rsidR="0014146E">
              <w:rPr>
                <w:b/>
                <w:noProof/>
                <w:sz w:val="22"/>
                <w:szCs w:val="20"/>
              </w:rPr>
              <w:t>611.1</w:t>
            </w:r>
            <w:r w:rsidRPr="00EF7C83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C6551B" w:rsidP="006153FC">
            <w:pPr>
              <w:jc w:val="right"/>
              <w:rPr>
                <w:b/>
                <w:sz w:val="22"/>
                <w:szCs w:val="20"/>
              </w:rPr>
            </w:pPr>
            <w:r w:rsidRPr="00C6551B">
              <w:rPr>
                <w:b/>
                <w:sz w:val="22"/>
                <w:szCs w:val="20"/>
              </w:rPr>
              <w:fldChar w:fldCharType="begin"/>
            </w:r>
            <w:r w:rsidRPr="00C6551B">
              <w:rPr>
                <w:b/>
                <w:sz w:val="22"/>
                <w:szCs w:val="20"/>
              </w:rPr>
              <w:instrText xml:space="preserve"> =SUM(ABOVE) </w:instrText>
            </w:r>
            <w:r w:rsidRPr="00C6551B">
              <w:rPr>
                <w:b/>
                <w:sz w:val="22"/>
                <w:szCs w:val="20"/>
              </w:rPr>
              <w:fldChar w:fldCharType="separate"/>
            </w:r>
            <w:r w:rsidR="0014146E">
              <w:rPr>
                <w:b/>
                <w:noProof/>
                <w:sz w:val="22"/>
                <w:szCs w:val="20"/>
              </w:rPr>
              <w:t>$117,317.90</w:t>
            </w:r>
            <w:r w:rsidRPr="00C6551B">
              <w:rPr>
                <w:b/>
                <w:sz w:val="22"/>
                <w:szCs w:val="20"/>
              </w:rPr>
              <w:fldChar w:fldCharType="end"/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F5291A" w:rsidP="00D0384E">
            <w:pPr>
              <w:jc w:val="center"/>
              <w:rPr>
                <w:b/>
                <w:sz w:val="22"/>
                <w:szCs w:val="20"/>
              </w:rPr>
            </w:pPr>
            <w:r w:rsidRPr="00F5291A">
              <w:rPr>
                <w:b/>
                <w:sz w:val="22"/>
                <w:szCs w:val="20"/>
              </w:rPr>
              <w:t>2015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6017BE">
            <w:pPr>
              <w:jc w:val="right"/>
              <w:rPr>
                <w:sz w:val="22"/>
                <w:szCs w:val="20"/>
              </w:rPr>
            </w:pP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81370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January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1370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81370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1-31-15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81370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13.7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813701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81370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$2912.00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E5615C" w:rsidP="00D0384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February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2-18-15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5615C" w:rsidP="00B77D9D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24.5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E5615C" w:rsidP="006017BE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$5041.70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P="00D0384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March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P="00EB28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3-25-15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P="00B77D9D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34.2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P="006017BE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$6241.60</w:t>
            </w:r>
          </w:p>
        </w:tc>
      </w:tr>
      <w:tr w:rsidTr="007823BB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</w:tcPr>
          <w:p w:rsidR="0075486A" w:rsidRPr="00C6551B" w:rsidP="00D0384E">
            <w:pPr>
              <w:jc w:val="center"/>
              <w:rPr>
                <w:b/>
                <w:sz w:val="22"/>
                <w:szCs w:val="20"/>
              </w:rPr>
            </w:pPr>
            <w:r w:rsidRPr="00C6551B">
              <w:rPr>
                <w:b/>
                <w:sz w:val="22"/>
                <w:szCs w:val="20"/>
              </w:rPr>
              <w:t>Subtotal 2015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86A" w:rsidRPr="00E5615C" w:rsidP="0089662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486A" w:rsidRPr="00E5615C" w:rsidP="00EB28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75486A" w:rsidRPr="00EF7C83" w:rsidP="00B77D9D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/>
            </w:r>
            <w:r>
              <w:rPr>
                <w:b/>
                <w:sz w:val="22"/>
                <w:szCs w:val="20"/>
              </w:rPr>
              <w:instrText xml:space="preserve"> =SUM(ABOVE) </w:instrText>
            </w:r>
            <w:r>
              <w:rPr>
                <w:b/>
                <w:sz w:val="22"/>
                <w:szCs w:val="20"/>
              </w:rPr>
              <w:fldChar w:fldCharType="separate"/>
            </w:r>
            <w:r w:rsidR="0014146E">
              <w:rPr>
                <w:b/>
                <w:noProof/>
                <w:sz w:val="22"/>
                <w:szCs w:val="20"/>
              </w:rPr>
              <w:t>72.4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75486A" w:rsidRPr="00E5615C" w:rsidP="00EB2850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5486A" w:rsidRPr="001C21E1" w:rsidP="006153FC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$14,195.30</w:t>
            </w:r>
          </w:p>
        </w:tc>
      </w:tr>
      <w:tr w:rsidTr="00A80804">
        <w:tblPrEx>
          <w:tblW w:w="0" w:type="auto"/>
          <w:tblLayout w:type="fixed"/>
          <w:tblLook w:val="04A0"/>
        </w:tblPrEx>
        <w:tc>
          <w:tcPr>
            <w:tcW w:w="19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486A" w:rsidRPr="00E5615C" w:rsidP="00D0384E">
            <w:pPr>
              <w:jc w:val="center"/>
              <w:rPr>
                <w:b/>
                <w:sz w:val="22"/>
                <w:szCs w:val="20"/>
              </w:rPr>
            </w:pPr>
            <w:r w:rsidRPr="00E5615C">
              <w:rPr>
                <w:b/>
                <w:sz w:val="22"/>
                <w:szCs w:val="20"/>
              </w:rPr>
              <w:t xml:space="preserve">TOTAL </w:t>
            </w:r>
          </w:p>
          <w:p w:rsidR="0075486A" w:rsidRPr="00E5615C" w:rsidP="00D0384E">
            <w:pPr>
              <w:jc w:val="center"/>
              <w:rPr>
                <w:b/>
                <w:sz w:val="22"/>
                <w:szCs w:val="20"/>
              </w:rPr>
            </w:pPr>
            <w:r w:rsidRPr="00E5615C">
              <w:rPr>
                <w:b/>
                <w:sz w:val="22"/>
                <w:szCs w:val="20"/>
              </w:rPr>
              <w:t>BOOTH DAVIS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486A" w:rsidRPr="00E5615C" w:rsidP="0089662C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86A" w:rsidRPr="00E5615C" w:rsidP="00EB285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486A" w:rsidRPr="00E5615C" w:rsidP="00B77D9D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1,</w:t>
            </w:r>
            <w:bookmarkStart w:id="0" w:name="_GoBack"/>
            <w:bookmarkEnd w:id="0"/>
            <w:r>
              <w:rPr>
                <w:b/>
                <w:sz w:val="22"/>
                <w:szCs w:val="20"/>
              </w:rPr>
              <w:t>301.4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486A" w:rsidRPr="00E5615C" w:rsidP="00EB2850">
            <w:pPr>
              <w:jc w:val="right"/>
              <w:rPr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5486A" w:rsidRPr="005D61F3" w:rsidP="00EE2834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</w:rPr>
              <w:t>$228,390.60</w:t>
            </w:r>
          </w:p>
        </w:tc>
      </w:tr>
      <w:tr w:rsidTr="00A80804">
        <w:tblPrEx>
          <w:tblW w:w="0" w:type="auto"/>
          <w:tblLayout w:type="fixed"/>
          <w:tblLook w:val="04A0"/>
        </w:tblPrEx>
        <w:tc>
          <w:tcPr>
            <w:tcW w:w="1998" w:type="dxa"/>
            <w:shd w:val="clear" w:color="auto" w:fill="F2F2F2" w:themeFill="background1" w:themeFillShade="F2"/>
          </w:tcPr>
          <w:p w:rsidR="0075486A" w:rsidRPr="00E5615C" w:rsidP="00D0384E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75486A" w:rsidRPr="00E5615C" w:rsidP="0089662C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75486A" w:rsidRPr="00E5615C" w:rsidP="00EB285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:rsidR="0075486A" w:rsidRPr="00E5615C" w:rsidP="00B77D9D">
            <w:pPr>
              <w:jc w:val="right"/>
              <w:rPr>
                <w:b/>
                <w:sz w:val="22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F2F2F2" w:themeFill="background1" w:themeFillShade="F2"/>
            <w:vAlign w:val="bottom"/>
          </w:tcPr>
          <w:p w:rsidR="0075486A" w:rsidRPr="00E5615C" w:rsidP="00EB2850">
            <w:pPr>
              <w:jc w:val="right"/>
              <w:rPr>
                <w:b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:rsidR="0075486A" w:rsidRPr="00E5615C" w:rsidP="00D37104">
            <w:pPr>
              <w:jc w:val="right"/>
              <w:rPr>
                <w:b/>
                <w:sz w:val="22"/>
                <w:szCs w:val="20"/>
              </w:rPr>
            </w:pPr>
          </w:p>
        </w:tc>
      </w:tr>
      <w:tr w:rsidTr="003827C2">
        <w:tblPrEx>
          <w:tblW w:w="0" w:type="auto"/>
          <w:tblLayout w:type="fixed"/>
          <w:tblLook w:val="04A0"/>
        </w:tblPrEx>
        <w:tc>
          <w:tcPr>
            <w:tcW w:w="1998" w:type="dxa"/>
            <w:shd w:val="clear" w:color="auto" w:fill="F2F2F2" w:themeFill="background1" w:themeFillShade="F2"/>
          </w:tcPr>
          <w:p w:rsidR="0075486A" w:rsidRPr="00E5615C" w:rsidP="00C114F6">
            <w:pPr>
              <w:jc w:val="center"/>
              <w:rPr>
                <w:b/>
                <w:sz w:val="22"/>
                <w:szCs w:val="20"/>
              </w:rPr>
            </w:pPr>
            <w:r w:rsidRPr="00E5615C">
              <w:rPr>
                <w:b/>
                <w:sz w:val="22"/>
                <w:szCs w:val="20"/>
              </w:rPr>
              <w:t>TOTAL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75486A" w:rsidRPr="00E5615C" w:rsidP="00C114F6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75486A" w:rsidRPr="00E5615C" w:rsidP="00C114F6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:rsidR="0075486A" w:rsidRPr="001452A0" w:rsidP="00C114F6">
            <w:pPr>
              <w:jc w:val="right"/>
              <w:rPr>
                <w:oMath/>
                <w:rFonts w:ascii="Cambria Math" w:hAnsi="Cambria Math"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2023.20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  <w:vAlign w:val="bottom"/>
          </w:tcPr>
          <w:p w:rsidR="0075486A" w:rsidRPr="00E5615C" w:rsidP="00C114F6">
            <w:pPr>
              <w:jc w:val="right"/>
              <w:rPr>
                <w:b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5486A" w:rsidRPr="001C21E1" w:rsidP="001C21E1">
            <w:pPr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$</w:t>
            </w:r>
            <w:r w:rsidRPr="001C21E1">
              <w:rPr>
                <w:b/>
                <w:noProof/>
                <w:sz w:val="22"/>
                <w:szCs w:val="20"/>
              </w:rPr>
              <w:t>502,47</w:t>
            </w:r>
            <w:r>
              <w:rPr>
                <w:b/>
                <w:noProof/>
                <w:sz w:val="22"/>
                <w:szCs w:val="20"/>
              </w:rPr>
              <w:t>7</w:t>
            </w:r>
            <w:r w:rsidRPr="001C21E1">
              <w:rPr>
                <w:b/>
                <w:noProof/>
                <w:sz w:val="22"/>
                <w:szCs w:val="20"/>
              </w:rPr>
              <w:t>.</w:t>
            </w:r>
            <w:r>
              <w:rPr>
                <w:b/>
                <w:noProof/>
                <w:sz w:val="22"/>
                <w:szCs w:val="20"/>
              </w:rPr>
              <w:t>99</w:t>
            </w:r>
          </w:p>
        </w:tc>
      </w:tr>
    </w:tbl>
    <w:p w:rsidR="00371489" w:rsidRPr="00E5615C" w:rsidP="00E26862">
      <w:pPr>
        <w:rPr>
          <w:b/>
          <w:sz w:val="22"/>
          <w:szCs w:val="20"/>
        </w:rPr>
      </w:pPr>
    </w:p>
    <w:sectPr w:rsidSect="002E1B4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360" w:right="1440" w:bottom="1170" w:left="1440" w:header="360" w:footer="165" w:gutter="0"/>
      <w:paperSrc w:first="262" w:other="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1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DB6" w:rsidP="00C71DB6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C71DB6">
      <w:rPr>
        <w:sz w:val="16"/>
      </w:rPr>
      <w:instrText>IF "</w:instrText>
    </w:r>
    <w:r w:rsidRPr="00C71DB6">
      <w:rPr>
        <w:sz w:val="16"/>
      </w:rPr>
      <w:instrText>1</w:instrText>
    </w:r>
    <w:r w:rsidRPr="00C71DB6">
      <w:rPr>
        <w:sz w:val="16"/>
      </w:rPr>
      <w:instrText>" = "1" "</w:instrText>
    </w:r>
    <w:r w:rsidRPr="00C71DB6">
      <w:rPr>
        <w:sz w:val="16"/>
      </w:rPr>
      <w:fldChar w:fldCharType="begin"/>
    </w:r>
    <w:r w:rsidRPr="00C71DB6">
      <w:rPr>
        <w:sz w:val="16"/>
      </w:rPr>
      <w:instrText xml:space="preserve"> DOCPROPERTY "SWDocID" </w:instrText>
    </w:r>
    <w:r w:rsidRPr="00C71DB6">
      <w:rPr>
        <w:sz w:val="16"/>
      </w:rPr>
      <w:fldChar w:fldCharType="separate"/>
    </w:r>
    <w:r w:rsidR="00EB3092">
      <w:rPr>
        <w:sz w:val="16"/>
      </w:rPr>
      <w:instrText xml:space="preserve"> 5006850.1</w:instrText>
    </w:r>
    <w:r w:rsidRPr="00C71DB6">
      <w:rPr>
        <w:sz w:val="16"/>
      </w:rPr>
      <w:fldChar w:fldCharType="end"/>
    </w:r>
    <w:r w:rsidRPr="00C71DB6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EB3092">
      <w:rPr>
        <w:noProof/>
        <w:sz w:val="16"/>
      </w:rPr>
      <w:t xml:space="preserve"> 5006850.1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71489">
      <w:r>
        <w:separator/>
      </w:r>
    </w:p>
  </w:footnote>
  <w:footnote w:type="continuationSeparator" w:id="1">
    <w:p w:rsidR="00371489">
      <w:r>
        <w:continuationSeparator/>
      </w:r>
    </w:p>
  </w:footnote>
  <w:footnote w:id="2">
    <w:p w:rsidR="0075486A">
      <w:pPr>
        <w:pStyle w:val="FootnoteText"/>
      </w:pPr>
      <w:r>
        <w:rPr>
          <w:rStyle w:val="FootnoteReference"/>
        </w:rPr>
        <w:footnoteRef/>
      </w:r>
      <w:r>
        <w:t xml:space="preserve"> Please note</w:t>
      </w:r>
      <w:r w:rsidR="00E87640">
        <w:t>,</w:t>
      </w:r>
      <w:r>
        <w:t xml:space="preserve"> March invoices reflect all legal costs and fees incurred through February 28, 2015.  March legal fees and costs will be invoiced in April, 2015 once totals are completed</w:t>
      </w:r>
      <w:r w:rsidR="00E87640">
        <w:t xml:space="preserve"> and available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1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F0E" w:rsidRPr="00F9614C" w:rsidP="00625E30">
    <w:pPr>
      <w:pStyle w:val="Header"/>
      <w:jc w:val="right"/>
      <w:rPr>
        <w:sz w:val="22"/>
      </w:rPr>
    </w:pPr>
    <w:r w:rsidRPr="00F9614C">
      <w:rPr>
        <w:sz w:val="22"/>
      </w:rPr>
      <w:t>Exhibit  JD-47</w:t>
    </w:r>
  </w:p>
  <w:p w:rsidR="00C6551B" w:rsidRPr="00F9614C" w:rsidP="00F9614C">
    <w:pPr>
      <w:pStyle w:val="Header"/>
      <w:jc w:val="right"/>
      <w:rPr>
        <w:sz w:val="22"/>
      </w:rPr>
    </w:pPr>
    <w:r w:rsidRPr="00F9614C">
      <w:rPr>
        <w:sz w:val="22"/>
      </w:rPr>
      <w:t>Updated 3-27-15</w:t>
    </w:r>
  </w:p>
  <w:p w:rsidR="00C655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1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2E4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4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footnotes" Target="footnote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fontTable" Target="fontTable.xml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299B3C-0979-460D-A82A-F3EB725F2E1A}"/>
</file>

<file path=customXml/itemProps2.xml><?xml version="1.0" encoding="utf-8"?>
<ds:datastoreItem xmlns:ds="http://schemas.openxmlformats.org/officeDocument/2006/customXml" ds:itemID="{AB21B539-D199-4E8B-A010-A7DB50ED75FE}"/>
</file>

<file path=customXml/itemProps3.xml><?xml version="1.0" encoding="utf-8"?>
<ds:datastoreItem xmlns:ds="http://schemas.openxmlformats.org/officeDocument/2006/customXml" ds:itemID="{C443C355-FF5B-4FD2-9F2D-F203F3681462}"/>
</file>

<file path=customXml/itemProps4.xml><?xml version="1.0" encoding="utf-8"?>
<ds:datastoreItem xmlns:ds="http://schemas.openxmlformats.org/officeDocument/2006/customXml" ds:itemID="{01DE4850-609A-41FB-971B-4BBD8C2A8618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2</Pages>
  <Words>271</Words>
  <Characters>1850</Characters>
  <Application>Microsoft Office Word</Application>
  <DocSecurity>0</DocSecurity>
  <Lines>326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2015-03-27T22:02:32Z</dcterms:created>
  <dcterms:modified xsi:type="dcterms:W3CDTF">2015-03-27T22:02:32Z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5006850.1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