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FBE4B" w14:textId="77777777" w:rsidR="00347874" w:rsidRPr="00347874" w:rsidRDefault="00347874" w:rsidP="00347874">
      <w:pPr>
        <w:jc w:val="center"/>
        <w:rPr>
          <w:b/>
          <w:bCs/>
          <w:sz w:val="24"/>
        </w:rPr>
      </w:pPr>
      <w:r w:rsidRPr="00347874">
        <w:rPr>
          <w:b/>
          <w:bCs/>
          <w:sz w:val="24"/>
        </w:rPr>
        <w:t>BEFORE THE WASHINGTON</w:t>
      </w:r>
    </w:p>
    <w:p w14:paraId="2443F500" w14:textId="77777777" w:rsidR="00347874" w:rsidRPr="00347874" w:rsidRDefault="00347874" w:rsidP="00347874">
      <w:pPr>
        <w:spacing w:line="264" w:lineRule="auto"/>
        <w:jc w:val="center"/>
        <w:rPr>
          <w:b/>
          <w:bCs/>
          <w:sz w:val="24"/>
        </w:rPr>
      </w:pPr>
      <w:r w:rsidRPr="00347874">
        <w:rPr>
          <w:b/>
          <w:bCs/>
          <w:sz w:val="24"/>
        </w:rPr>
        <w:t>UTILITIES AND TRANSPORTATION COMMISSION</w:t>
      </w:r>
    </w:p>
    <w:p w14:paraId="5E1ACBDA" w14:textId="77777777" w:rsidR="00347874" w:rsidRPr="00347874" w:rsidRDefault="00347874" w:rsidP="00347874">
      <w:pPr>
        <w:spacing w:line="264" w:lineRule="auto"/>
        <w:jc w:val="center"/>
        <w:rPr>
          <w:b/>
          <w:bCs/>
          <w:sz w:val="24"/>
        </w:rPr>
      </w:pPr>
    </w:p>
    <w:tbl>
      <w:tblPr>
        <w:tblW w:w="8963" w:type="dxa"/>
        <w:tblLayout w:type="fixed"/>
        <w:tblLook w:val="0000" w:firstRow="0" w:lastRow="0" w:firstColumn="0" w:lastColumn="0" w:noHBand="0" w:noVBand="0"/>
      </w:tblPr>
      <w:tblGrid>
        <w:gridCol w:w="4608"/>
        <w:gridCol w:w="489"/>
        <w:gridCol w:w="3866"/>
      </w:tblGrid>
      <w:tr w:rsidR="00347874" w:rsidRPr="00347874" w14:paraId="1230657D" w14:textId="77777777" w:rsidTr="00263CC7">
        <w:tc>
          <w:tcPr>
            <w:tcW w:w="4608" w:type="dxa"/>
            <w:tcBorders>
              <w:bottom w:val="single" w:sz="4" w:space="0" w:color="auto"/>
              <w:right w:val="single" w:sz="4" w:space="0" w:color="auto"/>
            </w:tcBorders>
          </w:tcPr>
          <w:p w14:paraId="450B55A4" w14:textId="1CAF33DD" w:rsidR="00347874" w:rsidRPr="00347874" w:rsidRDefault="00347874" w:rsidP="00C0076F">
            <w:pPr>
              <w:pStyle w:val="NoSpacing"/>
              <w:rPr>
                <w:sz w:val="24"/>
                <w:szCs w:val="24"/>
              </w:rPr>
            </w:pPr>
            <w:r w:rsidRPr="00347874">
              <w:rPr>
                <w:sz w:val="24"/>
                <w:szCs w:val="24"/>
              </w:rPr>
              <w:t>In the Matter of Determining the Proper Carrier Classification of, and Complaint</w:t>
            </w:r>
          </w:p>
          <w:p w14:paraId="5EE1608C" w14:textId="77777777" w:rsidR="00347874" w:rsidRPr="00347874" w:rsidRDefault="00347874" w:rsidP="00C0076F">
            <w:pPr>
              <w:pStyle w:val="NoSpacing"/>
              <w:rPr>
                <w:sz w:val="24"/>
                <w:szCs w:val="24"/>
              </w:rPr>
            </w:pPr>
            <w:r w:rsidRPr="00347874">
              <w:rPr>
                <w:sz w:val="24"/>
                <w:szCs w:val="24"/>
              </w:rPr>
              <w:t>for Penalties against:</w:t>
            </w:r>
          </w:p>
          <w:p w14:paraId="0305376E" w14:textId="77777777" w:rsidR="00347874" w:rsidRPr="00347874" w:rsidRDefault="00347874" w:rsidP="00C0076F">
            <w:pPr>
              <w:pStyle w:val="NoSpacing"/>
              <w:rPr>
                <w:sz w:val="24"/>
                <w:szCs w:val="24"/>
              </w:rPr>
            </w:pPr>
          </w:p>
          <w:p w14:paraId="0BBDF85B" w14:textId="010F0DC4" w:rsidR="00347874" w:rsidRPr="00347874" w:rsidRDefault="00347874" w:rsidP="00050B97">
            <w:pPr>
              <w:keepLines/>
              <w:rPr>
                <w:sz w:val="24"/>
              </w:rPr>
            </w:pPr>
            <w:r w:rsidRPr="00347874">
              <w:rPr>
                <w:caps/>
                <w:sz w:val="24"/>
              </w:rPr>
              <w:t xml:space="preserve">cheryl ball </w:t>
            </w:r>
            <w:r w:rsidRPr="00347874">
              <w:rPr>
                <w:sz w:val="24"/>
              </w:rPr>
              <w:t>d/b/a</w:t>
            </w:r>
            <w:r w:rsidRPr="00347874">
              <w:rPr>
                <w:caps/>
                <w:sz w:val="24"/>
              </w:rPr>
              <w:t xml:space="preserve"> Acme moving labor</w:t>
            </w:r>
          </w:p>
        </w:tc>
        <w:tc>
          <w:tcPr>
            <w:tcW w:w="489" w:type="dxa"/>
            <w:tcBorders>
              <w:left w:val="single" w:sz="4" w:space="0" w:color="auto"/>
            </w:tcBorders>
          </w:tcPr>
          <w:p w14:paraId="11ED786E" w14:textId="77777777" w:rsidR="00347874" w:rsidRPr="00347874" w:rsidRDefault="00347874" w:rsidP="00263CC7">
            <w:pPr>
              <w:pStyle w:val="NoSpacing"/>
              <w:spacing w:line="264" w:lineRule="auto"/>
              <w:rPr>
                <w:sz w:val="24"/>
                <w:szCs w:val="24"/>
              </w:rPr>
            </w:pPr>
          </w:p>
        </w:tc>
        <w:tc>
          <w:tcPr>
            <w:tcW w:w="3866" w:type="dxa"/>
          </w:tcPr>
          <w:p w14:paraId="5E31BE5E" w14:textId="77777777" w:rsidR="00347874" w:rsidRDefault="00347874" w:rsidP="00C0076F">
            <w:pPr>
              <w:pStyle w:val="NoSpacing"/>
              <w:rPr>
                <w:sz w:val="24"/>
                <w:szCs w:val="24"/>
              </w:rPr>
            </w:pPr>
            <w:r w:rsidRPr="00347874">
              <w:rPr>
                <w:sz w:val="24"/>
                <w:szCs w:val="24"/>
              </w:rPr>
              <w:t>DOCKET TV-161206</w:t>
            </w:r>
          </w:p>
          <w:p w14:paraId="66B9F826" w14:textId="77777777" w:rsidR="00347874" w:rsidRDefault="00347874" w:rsidP="00C0076F">
            <w:pPr>
              <w:pStyle w:val="NoSpacing"/>
              <w:rPr>
                <w:sz w:val="24"/>
                <w:szCs w:val="24"/>
              </w:rPr>
            </w:pPr>
          </w:p>
          <w:p w14:paraId="1D71092E" w14:textId="77777777" w:rsidR="00C0076F" w:rsidRPr="00347874" w:rsidRDefault="00C0076F" w:rsidP="00C0076F">
            <w:pPr>
              <w:pStyle w:val="NoSpacing"/>
              <w:rPr>
                <w:sz w:val="24"/>
                <w:szCs w:val="24"/>
              </w:rPr>
            </w:pPr>
          </w:p>
          <w:p w14:paraId="0D678B84" w14:textId="77777777" w:rsidR="00050B97" w:rsidRDefault="00050B97" w:rsidP="00C0076F">
            <w:pPr>
              <w:pStyle w:val="NoSpacing"/>
              <w:rPr>
                <w:sz w:val="24"/>
                <w:szCs w:val="24"/>
              </w:rPr>
            </w:pPr>
          </w:p>
          <w:p w14:paraId="686FC70A" w14:textId="52D2EE90" w:rsidR="00347874" w:rsidRPr="00347874" w:rsidRDefault="00347874" w:rsidP="00C0076F">
            <w:pPr>
              <w:pStyle w:val="NoSpacing"/>
              <w:rPr>
                <w:b/>
                <w:bCs/>
                <w:sz w:val="24"/>
                <w:szCs w:val="24"/>
              </w:rPr>
            </w:pPr>
            <w:bookmarkStart w:id="0" w:name="_GoBack"/>
            <w:bookmarkEnd w:id="0"/>
            <w:r>
              <w:rPr>
                <w:sz w:val="24"/>
                <w:szCs w:val="24"/>
              </w:rPr>
              <w:t>PARTIES’ JOINT MOTION TO CONSOLIDATE PROCEEDINGS</w:t>
            </w:r>
          </w:p>
          <w:p w14:paraId="2333B841" w14:textId="77777777" w:rsidR="00347874" w:rsidRPr="00347874" w:rsidRDefault="00347874" w:rsidP="00263CC7">
            <w:pPr>
              <w:pStyle w:val="NoSpacing"/>
              <w:spacing w:line="264" w:lineRule="auto"/>
              <w:rPr>
                <w:b/>
                <w:bCs/>
                <w:sz w:val="24"/>
                <w:szCs w:val="24"/>
              </w:rPr>
            </w:pPr>
          </w:p>
        </w:tc>
      </w:tr>
    </w:tbl>
    <w:p w14:paraId="65B23803" w14:textId="73011506" w:rsidR="00347874" w:rsidRPr="00347874" w:rsidRDefault="00347874" w:rsidP="00347874">
      <w:pPr>
        <w:spacing w:line="264" w:lineRule="auto"/>
        <w:rPr>
          <w:sz w:val="24"/>
        </w:rPr>
      </w:pPr>
    </w:p>
    <w:p w14:paraId="68D652A1" w14:textId="603A2714" w:rsidR="005E51C2" w:rsidRPr="00FF3195" w:rsidRDefault="003116F1" w:rsidP="00A20990">
      <w:pPr>
        <w:pStyle w:val="Heading1"/>
        <w:ind w:left="0" w:right="18" w:firstLine="0"/>
      </w:pPr>
      <w:r w:rsidRPr="003116F1">
        <w:t>RELIEF</w:t>
      </w:r>
      <w:r>
        <w:t xml:space="preserve"> REQUESTED</w:t>
      </w:r>
    </w:p>
    <w:p w14:paraId="7F916FC3" w14:textId="77777777" w:rsidR="003F44DF" w:rsidRDefault="00347874" w:rsidP="002A2F8D">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Pr>
          <w:sz w:val="24"/>
        </w:rPr>
        <w:tab/>
      </w:r>
      <w:r w:rsidR="00F30905">
        <w:rPr>
          <w:sz w:val="24"/>
        </w:rPr>
        <w:t>T</w:t>
      </w:r>
      <w:r w:rsidR="000034A0">
        <w:rPr>
          <w:sz w:val="24"/>
        </w:rPr>
        <w:t xml:space="preserve">he parties in this case, </w:t>
      </w:r>
      <w:r w:rsidR="00F30905">
        <w:rPr>
          <w:sz w:val="24"/>
        </w:rPr>
        <w:t>Cheryl Ball d/b/a Acme Moving Labor</w:t>
      </w:r>
      <w:r w:rsidR="00F30905" w:rsidRPr="009507F2">
        <w:rPr>
          <w:sz w:val="24"/>
        </w:rPr>
        <w:t xml:space="preserve"> (“</w:t>
      </w:r>
      <w:r w:rsidR="00F30905">
        <w:rPr>
          <w:sz w:val="24"/>
        </w:rPr>
        <w:t>Ms. Ball,” “Acme Moving Labor,</w:t>
      </w:r>
      <w:r w:rsidR="00F30905" w:rsidRPr="009507F2">
        <w:rPr>
          <w:sz w:val="24"/>
        </w:rPr>
        <w:t>” or the “Company</w:t>
      </w:r>
      <w:r w:rsidR="00F30905">
        <w:rPr>
          <w:sz w:val="24"/>
        </w:rPr>
        <w:t>”</w:t>
      </w:r>
      <w:r w:rsidR="00F30905" w:rsidRPr="009507F2">
        <w:rPr>
          <w:sz w:val="24"/>
        </w:rPr>
        <w:t>) and staff of the Washington Utilities and Transportation Commission (“Staff”) (hereinafter collectively referred to as “Parties” and individually as “Party”)</w:t>
      </w:r>
      <w:r w:rsidR="000034A0">
        <w:rPr>
          <w:sz w:val="24"/>
        </w:rPr>
        <w:t>,</w:t>
      </w:r>
      <w:r>
        <w:rPr>
          <w:sz w:val="24"/>
        </w:rPr>
        <w:t xml:space="preserve"> jointly request that </w:t>
      </w:r>
      <w:r w:rsidR="00F30905">
        <w:rPr>
          <w:sz w:val="24"/>
        </w:rPr>
        <w:t xml:space="preserve">the Commission </w:t>
      </w:r>
      <w:r w:rsidR="00D448F6">
        <w:rPr>
          <w:sz w:val="24"/>
        </w:rPr>
        <w:t xml:space="preserve">exercise its discretion to </w:t>
      </w:r>
      <w:r w:rsidR="00F30905">
        <w:rPr>
          <w:sz w:val="24"/>
        </w:rPr>
        <w:t>consolidate this</w:t>
      </w:r>
      <w:r>
        <w:rPr>
          <w:sz w:val="24"/>
        </w:rPr>
        <w:t xml:space="preserve"> </w:t>
      </w:r>
      <w:r w:rsidR="00D448F6">
        <w:rPr>
          <w:sz w:val="24"/>
        </w:rPr>
        <w:t>D</w:t>
      </w:r>
      <w:r w:rsidR="00F30905">
        <w:rPr>
          <w:sz w:val="24"/>
        </w:rPr>
        <w:t>ocket</w:t>
      </w:r>
      <w:r w:rsidR="00D448F6">
        <w:rPr>
          <w:sz w:val="24"/>
        </w:rPr>
        <w:t xml:space="preserve"> T</w:t>
      </w:r>
      <w:r w:rsidR="00F30905">
        <w:rPr>
          <w:sz w:val="24"/>
        </w:rPr>
        <w:t xml:space="preserve">V-161206 with </w:t>
      </w:r>
      <w:r w:rsidR="00D448F6">
        <w:rPr>
          <w:sz w:val="24"/>
        </w:rPr>
        <w:t>D</w:t>
      </w:r>
      <w:r w:rsidR="00F30905">
        <w:rPr>
          <w:sz w:val="24"/>
        </w:rPr>
        <w:t xml:space="preserve">ocket TV-170103 pursuant to </w:t>
      </w:r>
      <w:r w:rsidR="00F8565A">
        <w:rPr>
          <w:sz w:val="24"/>
        </w:rPr>
        <w:t>WAC 480</w:t>
      </w:r>
      <w:r w:rsidR="00F8565A">
        <w:rPr>
          <w:sz w:val="24"/>
        </w:rPr>
        <w:noBreakHyphen/>
        <w:t>07</w:t>
      </w:r>
      <w:r w:rsidR="00F8565A">
        <w:rPr>
          <w:sz w:val="24"/>
        </w:rPr>
        <w:noBreakHyphen/>
        <w:t>320</w:t>
      </w:r>
      <w:r>
        <w:rPr>
          <w:sz w:val="24"/>
        </w:rPr>
        <w:t xml:space="preserve"> because </w:t>
      </w:r>
      <w:r w:rsidR="00F8565A">
        <w:rPr>
          <w:sz w:val="24"/>
        </w:rPr>
        <w:t xml:space="preserve">the facts are related and </w:t>
      </w:r>
      <w:r>
        <w:rPr>
          <w:sz w:val="24"/>
        </w:rPr>
        <w:t xml:space="preserve">it will enable the Parties to reach a </w:t>
      </w:r>
      <w:r w:rsidR="00F30905">
        <w:rPr>
          <w:sz w:val="24"/>
        </w:rPr>
        <w:t xml:space="preserve">settlement providing for the </w:t>
      </w:r>
      <w:r>
        <w:rPr>
          <w:sz w:val="24"/>
        </w:rPr>
        <w:t>full</w:t>
      </w:r>
      <w:r w:rsidR="00F30905">
        <w:rPr>
          <w:sz w:val="24"/>
        </w:rPr>
        <w:t xml:space="preserve"> and comprehensive</w:t>
      </w:r>
      <w:r>
        <w:rPr>
          <w:sz w:val="24"/>
        </w:rPr>
        <w:t xml:space="preserve"> resolution of </w:t>
      </w:r>
      <w:r w:rsidR="00F30905">
        <w:rPr>
          <w:sz w:val="24"/>
        </w:rPr>
        <w:t>all</w:t>
      </w:r>
      <w:r>
        <w:rPr>
          <w:sz w:val="24"/>
        </w:rPr>
        <w:t xml:space="preserve"> issues</w:t>
      </w:r>
      <w:r w:rsidR="00D448F6">
        <w:rPr>
          <w:sz w:val="24"/>
        </w:rPr>
        <w:t xml:space="preserve"> in both dockets</w:t>
      </w:r>
      <w:r>
        <w:rPr>
          <w:sz w:val="24"/>
        </w:rPr>
        <w:t>.</w:t>
      </w:r>
      <w:r w:rsidR="00F8565A">
        <w:rPr>
          <w:sz w:val="24"/>
        </w:rPr>
        <w:t xml:space="preserve"> </w:t>
      </w:r>
    </w:p>
    <w:p w14:paraId="1F5654E6" w14:textId="4C59C485" w:rsidR="00347874" w:rsidRDefault="003F44DF" w:rsidP="002A2F8D">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Pr>
          <w:sz w:val="24"/>
        </w:rPr>
        <w:tab/>
      </w:r>
      <w:r w:rsidR="00F8565A">
        <w:rPr>
          <w:sz w:val="24"/>
        </w:rPr>
        <w:t xml:space="preserve">If the Settlement Agreement or its supporting documents </w:t>
      </w:r>
      <w:r w:rsidR="000034A0">
        <w:rPr>
          <w:sz w:val="24"/>
        </w:rPr>
        <w:t xml:space="preserve">filed concurrent with this Motion </w:t>
      </w:r>
      <w:r w:rsidR="00F8565A">
        <w:rPr>
          <w:sz w:val="24"/>
        </w:rPr>
        <w:t xml:space="preserve">are rejected by the Commission, or </w:t>
      </w:r>
      <w:r w:rsidR="00D448F6">
        <w:rPr>
          <w:sz w:val="24"/>
        </w:rPr>
        <w:t xml:space="preserve">if </w:t>
      </w:r>
      <w:r w:rsidR="00F8565A">
        <w:rPr>
          <w:sz w:val="24"/>
        </w:rPr>
        <w:t>the Commission request</w:t>
      </w:r>
      <w:r w:rsidR="00D448F6">
        <w:rPr>
          <w:sz w:val="24"/>
        </w:rPr>
        <w:t>s</w:t>
      </w:r>
      <w:r w:rsidR="00F8565A">
        <w:rPr>
          <w:sz w:val="24"/>
        </w:rPr>
        <w:t xml:space="preserve"> a modification to the Settlement Agreement that is unacceptable to either of the Parties, the Parties jointly request that the Commission exercise its discretion to </w:t>
      </w:r>
      <w:r w:rsidR="00D448F6">
        <w:rPr>
          <w:sz w:val="24"/>
        </w:rPr>
        <w:t>preserve</w:t>
      </w:r>
      <w:r w:rsidR="00F8565A">
        <w:rPr>
          <w:sz w:val="24"/>
        </w:rPr>
        <w:t xml:space="preserve"> the two dockets separate</w:t>
      </w:r>
      <w:r w:rsidR="00FF1D3F">
        <w:rPr>
          <w:sz w:val="24"/>
        </w:rPr>
        <w:t>d</w:t>
      </w:r>
      <w:r w:rsidR="00D448F6">
        <w:rPr>
          <w:sz w:val="24"/>
        </w:rPr>
        <w:t xml:space="preserve"> and </w:t>
      </w:r>
      <w:r w:rsidR="00D448F6">
        <w:rPr>
          <w:sz w:val="24"/>
        </w:rPr>
        <w:lastRenderedPageBreak/>
        <w:t>unconsolidated</w:t>
      </w:r>
      <w:r w:rsidR="00F8565A">
        <w:rPr>
          <w:sz w:val="24"/>
        </w:rPr>
        <w:t xml:space="preserve"> so as to allow for litigation to proceed on a schedule appropriate with the relevant issues raised in each</w:t>
      </w:r>
      <w:r w:rsidR="00F612A6">
        <w:rPr>
          <w:sz w:val="24"/>
        </w:rPr>
        <w:t xml:space="preserve"> separate docket</w:t>
      </w:r>
      <w:r w:rsidR="00F8565A">
        <w:rPr>
          <w:sz w:val="24"/>
        </w:rPr>
        <w:t>.</w:t>
      </w:r>
    </w:p>
    <w:p w14:paraId="68D652A8" w14:textId="3C877AF9" w:rsidR="005E51C2" w:rsidRPr="005E51C2" w:rsidRDefault="003116F1" w:rsidP="00040478">
      <w:pPr>
        <w:pStyle w:val="Heading1"/>
        <w:ind w:left="0" w:firstLine="0"/>
      </w:pPr>
      <w:r>
        <w:t>STATEMENT OF FACTS</w:t>
      </w:r>
    </w:p>
    <w:p w14:paraId="567863CF" w14:textId="1D1DE4A3" w:rsidR="003F44DF" w:rsidRPr="00C6114C" w:rsidRDefault="003F44DF" w:rsidP="00FF36E8">
      <w:pPr>
        <w:widowControl/>
        <w:numPr>
          <w:ilvl w:val="0"/>
          <w:numId w:val="4"/>
        </w:numPr>
        <w:tabs>
          <w:tab w:val="clear" w:pos="3240"/>
          <w:tab w:val="left" w:pos="0"/>
        </w:tabs>
        <w:autoSpaceDE/>
        <w:autoSpaceDN/>
        <w:adjustRightInd/>
        <w:spacing w:line="480" w:lineRule="auto"/>
        <w:ind w:left="0" w:hanging="720"/>
        <w:rPr>
          <w:sz w:val="24"/>
        </w:rPr>
      </w:pPr>
      <w:r w:rsidRPr="00C6114C">
        <w:rPr>
          <w:sz w:val="24"/>
        </w:rPr>
        <w:tab/>
      </w:r>
      <w:r w:rsidR="00FF36E8" w:rsidRPr="00FF36E8">
        <w:rPr>
          <w:sz w:val="24"/>
        </w:rPr>
        <w:t>Ms. Ball is the owner of Acme Moving Labor and is ultimately responsible for the operations of the Company. Mr. Kedric Jackson is the Company’s Operations Manager.</w:t>
      </w:r>
      <w:r w:rsidRPr="00FF36E8">
        <w:rPr>
          <w:sz w:val="24"/>
        </w:rPr>
        <w:t xml:space="preserve"> </w:t>
      </w:r>
    </w:p>
    <w:p w14:paraId="3021B963" w14:textId="77777777" w:rsidR="00FF36E8" w:rsidRPr="00FF36E8" w:rsidRDefault="00FF36E8" w:rsidP="00FF36E8">
      <w:pPr>
        <w:widowControl/>
        <w:numPr>
          <w:ilvl w:val="0"/>
          <w:numId w:val="4"/>
        </w:numPr>
        <w:tabs>
          <w:tab w:val="clear" w:pos="3240"/>
          <w:tab w:val="left" w:pos="0"/>
        </w:tabs>
        <w:autoSpaceDE/>
        <w:autoSpaceDN/>
        <w:adjustRightInd/>
        <w:spacing w:line="480" w:lineRule="auto"/>
        <w:ind w:left="0" w:hanging="720"/>
        <w:rPr>
          <w:bCs/>
          <w:sz w:val="24"/>
        </w:rPr>
      </w:pPr>
      <w:r w:rsidRPr="00FF36E8">
        <w:rPr>
          <w:bCs/>
          <w:sz w:val="24"/>
        </w:rPr>
        <w:tab/>
      </w:r>
      <w:r w:rsidRPr="00FF36E8">
        <w:rPr>
          <w:sz w:val="24"/>
        </w:rPr>
        <w:t>On</w:t>
      </w:r>
      <w:r w:rsidRPr="00FF36E8">
        <w:rPr>
          <w:bCs/>
          <w:sz w:val="24"/>
        </w:rPr>
        <w:t xml:space="preserve"> December 19, 2016, the Commission instituted a special proceeding to classify the Company and issued a complaint and subpoena to the Company, alleging that the Company had been engaging in business as a household goods moving company without the required Commission-issued permit. The Commission allowed Staff to amend that complaint on February 9, 2017, to include another alleged occurrence of the Company engaging in the business of a household goods moving company. </w:t>
      </w:r>
    </w:p>
    <w:p w14:paraId="18D1E22F" w14:textId="3156D16F" w:rsidR="00FF36E8" w:rsidRPr="00FF36E8" w:rsidRDefault="00FF36E8" w:rsidP="00FF36E8">
      <w:pPr>
        <w:widowControl/>
        <w:numPr>
          <w:ilvl w:val="0"/>
          <w:numId w:val="4"/>
        </w:numPr>
        <w:tabs>
          <w:tab w:val="clear" w:pos="3240"/>
          <w:tab w:val="left" w:pos="0"/>
        </w:tabs>
        <w:autoSpaceDE/>
        <w:autoSpaceDN/>
        <w:adjustRightInd/>
        <w:spacing w:line="480" w:lineRule="auto"/>
        <w:ind w:left="0" w:hanging="720"/>
        <w:rPr>
          <w:bCs/>
          <w:sz w:val="24"/>
        </w:rPr>
      </w:pPr>
      <w:r w:rsidRPr="00FF36E8">
        <w:rPr>
          <w:bCs/>
          <w:sz w:val="24"/>
        </w:rPr>
        <w:t xml:space="preserve"> </w:t>
      </w:r>
      <w:r w:rsidRPr="00FF36E8">
        <w:rPr>
          <w:bCs/>
          <w:sz w:val="24"/>
        </w:rPr>
        <w:tab/>
      </w:r>
      <w:r w:rsidRPr="00FF36E8">
        <w:rPr>
          <w:sz w:val="24"/>
        </w:rPr>
        <w:t>On</w:t>
      </w:r>
      <w:r w:rsidRPr="00FF36E8">
        <w:rPr>
          <w:bCs/>
          <w:sz w:val="24"/>
        </w:rPr>
        <w:t xml:space="preserve"> January 17, 2017, the Company requested a hearing before an administrative law judge. On January 26, 2017, the Commission granted that request and set a brief adjudicative proceeding for March 6, 2017. </w:t>
      </w:r>
    </w:p>
    <w:p w14:paraId="46DEE909" w14:textId="1A5A79EA" w:rsidR="00FF36E8" w:rsidRPr="00FF36E8" w:rsidRDefault="00FF36E8" w:rsidP="00FF36E8">
      <w:pPr>
        <w:widowControl/>
        <w:numPr>
          <w:ilvl w:val="0"/>
          <w:numId w:val="4"/>
        </w:numPr>
        <w:tabs>
          <w:tab w:val="clear" w:pos="3240"/>
          <w:tab w:val="left" w:pos="0"/>
        </w:tabs>
        <w:autoSpaceDE/>
        <w:autoSpaceDN/>
        <w:adjustRightInd/>
        <w:spacing w:line="480" w:lineRule="auto"/>
        <w:ind w:left="0" w:hanging="720"/>
        <w:rPr>
          <w:bCs/>
          <w:sz w:val="24"/>
        </w:rPr>
      </w:pPr>
      <w:r w:rsidRPr="00FF36E8">
        <w:rPr>
          <w:bCs/>
          <w:sz w:val="24"/>
        </w:rPr>
        <w:t xml:space="preserve"> </w:t>
      </w:r>
      <w:r w:rsidRPr="00FF36E8">
        <w:rPr>
          <w:bCs/>
          <w:sz w:val="24"/>
        </w:rPr>
        <w:tab/>
        <w:t xml:space="preserve">On February 17, 2017, the Company submitted an application to the </w:t>
      </w:r>
      <w:r w:rsidRPr="00FF36E8">
        <w:rPr>
          <w:sz w:val="24"/>
        </w:rPr>
        <w:t>Commission</w:t>
      </w:r>
      <w:r w:rsidRPr="00FF36E8">
        <w:rPr>
          <w:bCs/>
          <w:sz w:val="24"/>
        </w:rPr>
        <w:t xml:space="preserve"> requesting household goods moving authority. That application was assigned to Docket TV</w:t>
      </w:r>
      <w:r>
        <w:rPr>
          <w:bCs/>
          <w:sz w:val="24"/>
        </w:rPr>
        <w:noBreakHyphen/>
      </w:r>
      <w:r w:rsidRPr="00FF36E8">
        <w:rPr>
          <w:bCs/>
          <w:sz w:val="24"/>
        </w:rPr>
        <w:t>170103.</w:t>
      </w:r>
    </w:p>
    <w:p w14:paraId="4DEB3033" w14:textId="01098E55" w:rsidR="00FF36E8" w:rsidRDefault="00FF36E8" w:rsidP="00FF36E8">
      <w:pPr>
        <w:widowControl/>
        <w:numPr>
          <w:ilvl w:val="0"/>
          <w:numId w:val="4"/>
        </w:numPr>
        <w:tabs>
          <w:tab w:val="clear" w:pos="3240"/>
          <w:tab w:val="left" w:pos="0"/>
        </w:tabs>
        <w:autoSpaceDE/>
        <w:autoSpaceDN/>
        <w:adjustRightInd/>
        <w:spacing w:line="480" w:lineRule="auto"/>
        <w:ind w:left="0" w:hanging="720"/>
        <w:rPr>
          <w:sz w:val="24"/>
        </w:rPr>
      </w:pPr>
      <w:r w:rsidRPr="00FF36E8">
        <w:rPr>
          <w:bCs/>
          <w:sz w:val="24"/>
        </w:rPr>
        <w:t xml:space="preserve"> </w:t>
      </w:r>
      <w:r w:rsidRPr="00FF36E8">
        <w:rPr>
          <w:bCs/>
          <w:sz w:val="24"/>
        </w:rPr>
        <w:tab/>
        <w:t xml:space="preserve">The Parties engaged in settlement discussions in late-February. On February 28, 2017, Staff notified the Commission that the Parties had reached a settlement in principle, requested suspension of the procedural schedule including the hearing set for March 6, 2017, and requested additional time to memorialize the Parties’ agreement by March 14, 2017. The Commission granted the Parties’ requests and instructed the Parties to file a settlement </w:t>
      </w:r>
      <w:r w:rsidRPr="00FF36E8">
        <w:rPr>
          <w:bCs/>
          <w:sz w:val="24"/>
        </w:rPr>
        <w:lastRenderedPageBreak/>
        <w:t>agreement and supporting documentation, or a status report on their progress by March 14, 2017.</w:t>
      </w:r>
    </w:p>
    <w:p w14:paraId="68D652B7" w14:textId="4F701DAE" w:rsidR="005E51C2" w:rsidRPr="005E51C2" w:rsidRDefault="003116F1" w:rsidP="00040478">
      <w:pPr>
        <w:pStyle w:val="Heading1"/>
        <w:ind w:left="0" w:firstLine="0"/>
      </w:pPr>
      <w:r>
        <w:t>STATEMENT OF ISSUES</w:t>
      </w:r>
    </w:p>
    <w:p w14:paraId="308EA84B" w14:textId="48608DC6" w:rsidR="00AB0134" w:rsidRDefault="00AB0134" w:rsidP="00AB0134">
      <w:pPr>
        <w:widowControl/>
        <w:numPr>
          <w:ilvl w:val="0"/>
          <w:numId w:val="4"/>
        </w:numPr>
        <w:tabs>
          <w:tab w:val="clear" w:pos="3240"/>
          <w:tab w:val="left" w:pos="0"/>
        </w:tabs>
        <w:autoSpaceDE/>
        <w:autoSpaceDN/>
        <w:adjustRightInd/>
        <w:spacing w:line="480" w:lineRule="auto"/>
        <w:ind w:left="0" w:hanging="720"/>
        <w:rPr>
          <w:sz w:val="24"/>
        </w:rPr>
      </w:pPr>
      <w:r w:rsidRPr="00A20990">
        <w:rPr>
          <w:sz w:val="24"/>
        </w:rPr>
        <w:t xml:space="preserve"> </w:t>
      </w:r>
      <w:r w:rsidR="00F25C34">
        <w:rPr>
          <w:sz w:val="24"/>
        </w:rPr>
        <w:tab/>
        <w:t>The issue</w:t>
      </w:r>
      <w:r w:rsidRPr="00AB0134">
        <w:rPr>
          <w:sz w:val="24"/>
        </w:rPr>
        <w:t xml:space="preserve"> in this matter </w:t>
      </w:r>
      <w:r w:rsidR="00F25C34">
        <w:rPr>
          <w:sz w:val="24"/>
        </w:rPr>
        <w:t>is</w:t>
      </w:r>
      <w:r w:rsidRPr="00AB0134">
        <w:rPr>
          <w:sz w:val="24"/>
        </w:rPr>
        <w:t xml:space="preserve"> whether the Commission should </w:t>
      </w:r>
      <w:r w:rsidR="00F25C34">
        <w:rPr>
          <w:sz w:val="24"/>
        </w:rPr>
        <w:t>exercise its discretion to consolidate D</w:t>
      </w:r>
      <w:r w:rsidR="005C4992">
        <w:rPr>
          <w:sz w:val="24"/>
        </w:rPr>
        <w:t>ockets TV-161206 and TV-170103 because it would afford the Parties the opportunity to comprehensively resolve the issues in both dockets through a single Settlement.</w:t>
      </w:r>
    </w:p>
    <w:p w14:paraId="10316CE8" w14:textId="54EB8B2E" w:rsidR="005C4992" w:rsidRPr="00AB0134" w:rsidRDefault="005C4992" w:rsidP="005C4992">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Pr>
          <w:sz w:val="24"/>
        </w:rPr>
        <w:tab/>
      </w:r>
      <w:r w:rsidRPr="005C4992">
        <w:rPr>
          <w:sz w:val="24"/>
        </w:rPr>
        <w:t xml:space="preserve">In the event that the Commission </w:t>
      </w:r>
      <w:r>
        <w:rPr>
          <w:sz w:val="24"/>
        </w:rPr>
        <w:t xml:space="preserve">denies this motion, or </w:t>
      </w:r>
      <w:r w:rsidRPr="005C4992">
        <w:rPr>
          <w:sz w:val="24"/>
        </w:rPr>
        <w:t>rejects or modifies</w:t>
      </w:r>
      <w:r>
        <w:rPr>
          <w:sz w:val="24"/>
        </w:rPr>
        <w:t xml:space="preserve"> any portion of this Settlement in such a way as to trigger either Party’s</w:t>
      </w:r>
      <w:r w:rsidRPr="005C4992">
        <w:rPr>
          <w:sz w:val="24"/>
        </w:rPr>
        <w:t xml:space="preserve"> right to withdraw from </w:t>
      </w:r>
      <w:r>
        <w:rPr>
          <w:sz w:val="24"/>
        </w:rPr>
        <w:t>the</w:t>
      </w:r>
      <w:r w:rsidRPr="005C4992">
        <w:rPr>
          <w:sz w:val="24"/>
        </w:rPr>
        <w:t xml:space="preserve"> Settlement by written notice to the o</w:t>
      </w:r>
      <w:r>
        <w:rPr>
          <w:sz w:val="24"/>
        </w:rPr>
        <w:t>ther Part</w:t>
      </w:r>
      <w:r w:rsidR="005878D7">
        <w:rPr>
          <w:sz w:val="24"/>
        </w:rPr>
        <w:t>y</w:t>
      </w:r>
      <w:r>
        <w:rPr>
          <w:sz w:val="24"/>
        </w:rPr>
        <w:t xml:space="preserve"> and the Commission, </w:t>
      </w:r>
      <w:r w:rsidRPr="005C4992">
        <w:rPr>
          <w:sz w:val="24"/>
        </w:rPr>
        <w:t xml:space="preserve">no Party will be bound or prejudiced by the terms of </w:t>
      </w:r>
      <w:r>
        <w:rPr>
          <w:sz w:val="24"/>
        </w:rPr>
        <w:t>the</w:t>
      </w:r>
      <w:r w:rsidRPr="005C4992">
        <w:rPr>
          <w:sz w:val="24"/>
        </w:rPr>
        <w:t xml:space="preserve"> Settlement</w:t>
      </w:r>
      <w:r>
        <w:rPr>
          <w:sz w:val="24"/>
        </w:rPr>
        <w:t xml:space="preserve"> or </w:t>
      </w:r>
      <w:r w:rsidR="00F612A6">
        <w:rPr>
          <w:sz w:val="24"/>
        </w:rPr>
        <w:t xml:space="preserve">by </w:t>
      </w:r>
      <w:r>
        <w:rPr>
          <w:sz w:val="24"/>
        </w:rPr>
        <w:t>this Motion</w:t>
      </w:r>
      <w:r w:rsidRPr="005C4992">
        <w:rPr>
          <w:sz w:val="24"/>
        </w:rPr>
        <w:t>.</w:t>
      </w:r>
    </w:p>
    <w:p w14:paraId="12F8A996" w14:textId="0558438D" w:rsidR="00FF3195" w:rsidRPr="0053016B" w:rsidRDefault="00C6114C" w:rsidP="00040478">
      <w:pPr>
        <w:pStyle w:val="Heading1"/>
        <w:ind w:left="0" w:firstLine="0"/>
      </w:pPr>
      <w:r>
        <w:t>ARGUMENT</w:t>
      </w:r>
    </w:p>
    <w:p w14:paraId="4183AE55" w14:textId="53C7EEFF" w:rsidR="00AB0134" w:rsidRPr="00AB0134" w:rsidRDefault="00F25C34" w:rsidP="00040478">
      <w:pPr>
        <w:pStyle w:val="Heading4"/>
        <w:keepNext/>
        <w:widowControl/>
        <w:spacing w:line="240" w:lineRule="auto"/>
      </w:pPr>
      <w:r>
        <w:t>The Facts or Principles of Law are Related</w:t>
      </w:r>
    </w:p>
    <w:p w14:paraId="1B45B3D2" w14:textId="77777777" w:rsidR="00040478" w:rsidRPr="00040478" w:rsidRDefault="00040478" w:rsidP="00040478"/>
    <w:p w14:paraId="463D87C3" w14:textId="7D7AD9E5" w:rsidR="00F25C34" w:rsidRDefault="00AB0134" w:rsidP="002A2F8D">
      <w:pPr>
        <w:widowControl/>
        <w:numPr>
          <w:ilvl w:val="0"/>
          <w:numId w:val="4"/>
        </w:numPr>
        <w:tabs>
          <w:tab w:val="clear" w:pos="3240"/>
          <w:tab w:val="left" w:pos="0"/>
        </w:tabs>
        <w:autoSpaceDE/>
        <w:autoSpaceDN/>
        <w:adjustRightInd/>
        <w:spacing w:line="480" w:lineRule="auto"/>
        <w:ind w:left="0" w:hanging="720"/>
        <w:rPr>
          <w:sz w:val="24"/>
        </w:rPr>
      </w:pPr>
      <w:r w:rsidRPr="00130E04">
        <w:rPr>
          <w:sz w:val="24"/>
        </w:rPr>
        <w:t xml:space="preserve"> </w:t>
      </w:r>
      <w:r w:rsidRPr="00130E04">
        <w:rPr>
          <w:sz w:val="24"/>
        </w:rPr>
        <w:tab/>
        <w:t>Under WAC</w:t>
      </w:r>
      <w:r w:rsidR="00130E04">
        <w:rPr>
          <w:sz w:val="24"/>
        </w:rPr>
        <w:t> </w:t>
      </w:r>
      <w:r w:rsidRPr="00130E04">
        <w:rPr>
          <w:sz w:val="24"/>
        </w:rPr>
        <w:t>480</w:t>
      </w:r>
      <w:r w:rsidR="00130E04">
        <w:rPr>
          <w:sz w:val="24"/>
        </w:rPr>
        <w:noBreakHyphen/>
      </w:r>
      <w:r w:rsidRPr="00130E04">
        <w:rPr>
          <w:sz w:val="24"/>
        </w:rPr>
        <w:t>07</w:t>
      </w:r>
      <w:r w:rsidR="00130E04">
        <w:rPr>
          <w:sz w:val="24"/>
        </w:rPr>
        <w:noBreakHyphen/>
      </w:r>
      <w:r w:rsidRPr="00130E04">
        <w:rPr>
          <w:sz w:val="24"/>
        </w:rPr>
        <w:t xml:space="preserve">320, the Commission may consolidate two or more proceedings in which the facts or principles of law are related. </w:t>
      </w:r>
      <w:r w:rsidR="00F25C34">
        <w:rPr>
          <w:sz w:val="24"/>
        </w:rPr>
        <w:t>The Parties jointly request</w:t>
      </w:r>
      <w:r w:rsidRPr="00130E04">
        <w:rPr>
          <w:sz w:val="24"/>
        </w:rPr>
        <w:t xml:space="preserve"> consolidation</w:t>
      </w:r>
      <w:r w:rsidRPr="00A20990">
        <w:rPr>
          <w:sz w:val="24"/>
        </w:rPr>
        <w:t xml:space="preserve"> </w:t>
      </w:r>
      <w:r w:rsidR="00040478">
        <w:rPr>
          <w:sz w:val="24"/>
        </w:rPr>
        <w:t>of</w:t>
      </w:r>
      <w:r w:rsidRPr="00130E04">
        <w:rPr>
          <w:sz w:val="24"/>
        </w:rPr>
        <w:t xml:space="preserve"> </w:t>
      </w:r>
      <w:r w:rsidR="000C27BD" w:rsidRPr="00130E04">
        <w:rPr>
          <w:sz w:val="24"/>
        </w:rPr>
        <w:t>Docket T</w:t>
      </w:r>
      <w:r w:rsidR="00F25C34">
        <w:rPr>
          <w:sz w:val="24"/>
        </w:rPr>
        <w:t>V-160206</w:t>
      </w:r>
      <w:r w:rsidR="000C27BD" w:rsidRPr="00130E04">
        <w:rPr>
          <w:sz w:val="24"/>
        </w:rPr>
        <w:t xml:space="preserve"> </w:t>
      </w:r>
      <w:r w:rsidR="00F25C34">
        <w:rPr>
          <w:sz w:val="24"/>
        </w:rPr>
        <w:t>with Docket</w:t>
      </w:r>
      <w:r w:rsidR="000C27BD" w:rsidRPr="00130E04">
        <w:rPr>
          <w:sz w:val="24"/>
        </w:rPr>
        <w:t xml:space="preserve"> T</w:t>
      </w:r>
      <w:r w:rsidR="00F25C34">
        <w:rPr>
          <w:sz w:val="24"/>
        </w:rPr>
        <w:t>V-170103</w:t>
      </w:r>
      <w:r w:rsidR="000C27BD" w:rsidRPr="00130E04">
        <w:rPr>
          <w:sz w:val="24"/>
        </w:rPr>
        <w:t xml:space="preserve"> </w:t>
      </w:r>
      <w:r w:rsidRPr="00130E04">
        <w:rPr>
          <w:sz w:val="24"/>
        </w:rPr>
        <w:t xml:space="preserve">because the proceedings present common </w:t>
      </w:r>
      <w:r w:rsidR="00F25C34">
        <w:rPr>
          <w:sz w:val="24"/>
        </w:rPr>
        <w:t>issues</w:t>
      </w:r>
      <w:r w:rsidRPr="00130E04">
        <w:rPr>
          <w:sz w:val="24"/>
        </w:rPr>
        <w:t xml:space="preserve"> of fact and law</w:t>
      </w:r>
      <w:r w:rsidR="00F25C34">
        <w:rPr>
          <w:sz w:val="24"/>
        </w:rPr>
        <w:t>, the consolidation of which the Parties believe will aid the prompt and efficient resolution of contested issues in both dockets</w:t>
      </w:r>
      <w:r w:rsidRPr="00130E04">
        <w:rPr>
          <w:sz w:val="24"/>
        </w:rPr>
        <w:t xml:space="preserve">. Specifically, </w:t>
      </w:r>
      <w:r w:rsidR="000C27BD" w:rsidRPr="00130E04">
        <w:rPr>
          <w:sz w:val="24"/>
        </w:rPr>
        <w:t>the</w:t>
      </w:r>
      <w:r w:rsidRPr="00130E04">
        <w:rPr>
          <w:sz w:val="24"/>
        </w:rPr>
        <w:t xml:space="preserve"> proceedings </w:t>
      </w:r>
      <w:r w:rsidR="00F25C34">
        <w:rPr>
          <w:sz w:val="24"/>
        </w:rPr>
        <w:t xml:space="preserve">both </w:t>
      </w:r>
      <w:r w:rsidRPr="00130E04">
        <w:rPr>
          <w:sz w:val="24"/>
        </w:rPr>
        <w:t xml:space="preserve">concern </w:t>
      </w:r>
      <w:r w:rsidR="00F25C34">
        <w:rPr>
          <w:sz w:val="24"/>
        </w:rPr>
        <w:t xml:space="preserve">operations of the Company. TV-160206 concerns whether the Company has operated prior to receiving authority from the Commission, and TV-170103 concerns the Company’s application that requests authorization to operate. The Parties strongly advocate for the consolidation of these dockets because the Parties </w:t>
      </w:r>
      <w:r w:rsidR="005C4992">
        <w:rPr>
          <w:sz w:val="24"/>
        </w:rPr>
        <w:t>acknowledge that</w:t>
      </w:r>
      <w:r w:rsidR="00F25C34">
        <w:rPr>
          <w:sz w:val="24"/>
        </w:rPr>
        <w:t xml:space="preserve"> the issues </w:t>
      </w:r>
      <w:r w:rsidR="005C4992">
        <w:rPr>
          <w:sz w:val="24"/>
        </w:rPr>
        <w:t>are</w:t>
      </w:r>
      <w:r w:rsidR="00F25C34">
        <w:rPr>
          <w:sz w:val="24"/>
        </w:rPr>
        <w:t xml:space="preserve"> intertwined, despite the separate proceedings having begun </w:t>
      </w:r>
      <w:r w:rsidR="005C4992">
        <w:rPr>
          <w:sz w:val="24"/>
        </w:rPr>
        <w:t>at separate times.</w:t>
      </w:r>
    </w:p>
    <w:p w14:paraId="393E52C6" w14:textId="5BA74F3A" w:rsidR="00C06D17" w:rsidRDefault="005C4992" w:rsidP="002A2F8D">
      <w:pPr>
        <w:widowControl/>
        <w:numPr>
          <w:ilvl w:val="0"/>
          <w:numId w:val="4"/>
        </w:numPr>
        <w:tabs>
          <w:tab w:val="clear" w:pos="3240"/>
          <w:tab w:val="left" w:pos="0"/>
        </w:tabs>
        <w:autoSpaceDE/>
        <w:autoSpaceDN/>
        <w:adjustRightInd/>
        <w:spacing w:line="480" w:lineRule="auto"/>
        <w:ind w:left="0" w:hanging="720"/>
        <w:rPr>
          <w:sz w:val="24"/>
        </w:rPr>
      </w:pPr>
      <w:r>
        <w:rPr>
          <w:sz w:val="24"/>
        </w:rPr>
        <w:lastRenderedPageBreak/>
        <w:t xml:space="preserve"> </w:t>
      </w:r>
      <w:r>
        <w:rPr>
          <w:sz w:val="24"/>
        </w:rPr>
        <w:tab/>
        <w:t>Consolidation would enable the Parties to efficiently resolve issues in both dockets in a single Settlement. This would be beneficial to the Parties and to the Commission by making the most efficient use of resources.</w:t>
      </w:r>
    </w:p>
    <w:p w14:paraId="3234D343" w14:textId="77777777" w:rsidR="005C4992" w:rsidRPr="00AB0134" w:rsidRDefault="005C4992" w:rsidP="005C4992">
      <w:pPr>
        <w:pStyle w:val="Heading4"/>
        <w:spacing w:line="240" w:lineRule="auto"/>
      </w:pPr>
      <w:r>
        <w:t>The Parties Agree</w:t>
      </w:r>
    </w:p>
    <w:p w14:paraId="2F9972C1" w14:textId="77777777" w:rsidR="005C4992" w:rsidRPr="00040478" w:rsidRDefault="005C4992" w:rsidP="005C4992"/>
    <w:p w14:paraId="2CD41F8B" w14:textId="6213A7C2" w:rsidR="005C4992" w:rsidRDefault="005C4992" w:rsidP="005C4992">
      <w:pPr>
        <w:widowControl/>
        <w:numPr>
          <w:ilvl w:val="0"/>
          <w:numId w:val="4"/>
        </w:numPr>
        <w:tabs>
          <w:tab w:val="clear" w:pos="3240"/>
          <w:tab w:val="left" w:pos="0"/>
        </w:tabs>
        <w:autoSpaceDE/>
        <w:autoSpaceDN/>
        <w:adjustRightInd/>
        <w:spacing w:line="480" w:lineRule="auto"/>
        <w:ind w:left="0" w:hanging="720"/>
        <w:rPr>
          <w:sz w:val="24"/>
        </w:rPr>
      </w:pPr>
      <w:r w:rsidRPr="00AB0134">
        <w:rPr>
          <w:sz w:val="24"/>
        </w:rPr>
        <w:t xml:space="preserve"> </w:t>
      </w:r>
      <w:r w:rsidRPr="00AB0134">
        <w:rPr>
          <w:sz w:val="24"/>
        </w:rPr>
        <w:tab/>
      </w:r>
      <w:r>
        <w:rPr>
          <w:sz w:val="24"/>
        </w:rPr>
        <w:t>While the agreement of the Parties is not a factor enumerated by WAC 480</w:t>
      </w:r>
      <w:r>
        <w:rPr>
          <w:sz w:val="24"/>
        </w:rPr>
        <w:noBreakHyphen/>
        <w:t>07</w:t>
      </w:r>
      <w:r>
        <w:rPr>
          <w:sz w:val="24"/>
        </w:rPr>
        <w:noBreakHyphen/>
        <w:t xml:space="preserve">320, the Parties request that the Commission give the Parties’ </w:t>
      </w:r>
      <w:r w:rsidR="00F612A6">
        <w:rPr>
          <w:sz w:val="24"/>
        </w:rPr>
        <w:t xml:space="preserve">joint recommendation and </w:t>
      </w:r>
      <w:r>
        <w:rPr>
          <w:sz w:val="24"/>
        </w:rPr>
        <w:t xml:space="preserve">agreement </w:t>
      </w:r>
      <w:r w:rsidR="00F612A6">
        <w:rPr>
          <w:sz w:val="24"/>
        </w:rPr>
        <w:t xml:space="preserve">that the facts and principles of law in the two dockets are related </w:t>
      </w:r>
      <w:r>
        <w:rPr>
          <w:sz w:val="24"/>
        </w:rPr>
        <w:t>its due weight under the Commission’s evaluation.</w:t>
      </w:r>
    </w:p>
    <w:p w14:paraId="3A5C4A20" w14:textId="1B555D90" w:rsidR="00737721" w:rsidRDefault="00C6114C" w:rsidP="00040478">
      <w:pPr>
        <w:pStyle w:val="Heading1"/>
        <w:ind w:left="0" w:firstLine="0"/>
      </w:pPr>
      <w:r w:rsidRPr="00C6114C">
        <w:t>CONCLUSION</w:t>
      </w:r>
    </w:p>
    <w:p w14:paraId="0F96E084" w14:textId="576A2A4C" w:rsidR="00C6114C" w:rsidRPr="00572CB2" w:rsidRDefault="00C6114C" w:rsidP="00BA634F">
      <w:pPr>
        <w:widowControl/>
        <w:numPr>
          <w:ilvl w:val="0"/>
          <w:numId w:val="4"/>
        </w:numPr>
        <w:tabs>
          <w:tab w:val="clear" w:pos="3240"/>
          <w:tab w:val="left" w:pos="0"/>
        </w:tabs>
        <w:autoSpaceDE/>
        <w:autoSpaceDN/>
        <w:adjustRightInd/>
        <w:spacing w:line="480" w:lineRule="auto"/>
        <w:ind w:left="0" w:hanging="720"/>
        <w:rPr>
          <w:sz w:val="24"/>
        </w:rPr>
      </w:pPr>
      <w:r w:rsidRPr="00572CB2">
        <w:rPr>
          <w:sz w:val="24"/>
        </w:rPr>
        <w:tab/>
        <w:t xml:space="preserve">In conclusion, </w:t>
      </w:r>
      <w:r w:rsidR="005C4992">
        <w:rPr>
          <w:sz w:val="24"/>
        </w:rPr>
        <w:t>the Parties jointly request</w:t>
      </w:r>
      <w:r w:rsidRPr="00572CB2">
        <w:rPr>
          <w:sz w:val="24"/>
        </w:rPr>
        <w:t xml:space="preserve"> that the Commission consolidate </w:t>
      </w:r>
      <w:r w:rsidR="005C4992">
        <w:rPr>
          <w:sz w:val="24"/>
        </w:rPr>
        <w:t>the</w:t>
      </w:r>
      <w:r w:rsidRPr="00572CB2">
        <w:rPr>
          <w:sz w:val="24"/>
        </w:rPr>
        <w:t xml:space="preserve"> proceeding</w:t>
      </w:r>
      <w:r w:rsidR="00130E04" w:rsidRPr="00572CB2">
        <w:rPr>
          <w:sz w:val="24"/>
        </w:rPr>
        <w:t>s</w:t>
      </w:r>
      <w:r w:rsidRPr="00572CB2">
        <w:rPr>
          <w:sz w:val="24"/>
        </w:rPr>
        <w:t xml:space="preserve"> </w:t>
      </w:r>
      <w:r w:rsidR="005C4992">
        <w:rPr>
          <w:sz w:val="24"/>
        </w:rPr>
        <w:t xml:space="preserve">in </w:t>
      </w:r>
      <w:r w:rsidR="00130E04" w:rsidRPr="00572CB2">
        <w:rPr>
          <w:sz w:val="24"/>
        </w:rPr>
        <w:t>Docket T</w:t>
      </w:r>
      <w:r w:rsidR="005C4992">
        <w:rPr>
          <w:sz w:val="24"/>
        </w:rPr>
        <w:t>V-160206 with those in Docket TV-170103 for the sole purpose of affording the Parties to comprehensively and efficiently resolve</w:t>
      </w:r>
      <w:r w:rsidR="00130E04" w:rsidRPr="00572CB2">
        <w:rPr>
          <w:sz w:val="24"/>
        </w:rPr>
        <w:t xml:space="preserve"> </w:t>
      </w:r>
      <w:r w:rsidR="005C4992">
        <w:rPr>
          <w:sz w:val="24"/>
        </w:rPr>
        <w:t xml:space="preserve">all issues presented in the dockets. </w:t>
      </w:r>
    </w:p>
    <w:p w14:paraId="675F9E62" w14:textId="5C12149F" w:rsidR="00C6114C" w:rsidRPr="00C6114C" w:rsidRDefault="00C6114C" w:rsidP="00C6114C">
      <w:pPr>
        <w:spacing w:line="480" w:lineRule="auto"/>
        <w:rPr>
          <w:sz w:val="24"/>
        </w:rPr>
      </w:pPr>
      <w:r w:rsidRPr="00C6114C">
        <w:rPr>
          <w:sz w:val="24"/>
        </w:rPr>
        <w:tab/>
      </w:r>
      <w:r w:rsidR="005C4992">
        <w:rPr>
          <w:sz w:val="24"/>
        </w:rPr>
        <w:t>Respectfully submitted</w:t>
      </w:r>
      <w:r w:rsidRPr="00C6114C">
        <w:rPr>
          <w:sz w:val="24"/>
        </w:rPr>
        <w:t xml:space="preserve"> this </w:t>
      </w:r>
      <w:r w:rsidR="005C4992">
        <w:rPr>
          <w:sz w:val="24"/>
        </w:rPr>
        <w:t>_____</w:t>
      </w:r>
      <w:r w:rsidRPr="00C6114C">
        <w:rPr>
          <w:sz w:val="24"/>
        </w:rPr>
        <w:t xml:space="preserve"> day of </w:t>
      </w:r>
      <w:r w:rsidR="005C4992">
        <w:rPr>
          <w:sz w:val="24"/>
        </w:rPr>
        <w:t>___________________ 2017</w:t>
      </w:r>
      <w:r w:rsidRPr="00C6114C">
        <w:rPr>
          <w:sz w:val="24"/>
        </w:rPr>
        <w:t>.</w:t>
      </w:r>
    </w:p>
    <w:tbl>
      <w:tblPr>
        <w:tblW w:w="9378" w:type="dxa"/>
        <w:tblLook w:val="00A0" w:firstRow="1" w:lastRow="0" w:firstColumn="1" w:lastColumn="0" w:noHBand="0" w:noVBand="0"/>
      </w:tblPr>
      <w:tblGrid>
        <w:gridCol w:w="4878"/>
        <w:gridCol w:w="4500"/>
      </w:tblGrid>
      <w:tr w:rsidR="005C4992" w:rsidRPr="005C4992" w14:paraId="001DBE11" w14:textId="77777777" w:rsidTr="005C4992">
        <w:tc>
          <w:tcPr>
            <w:tcW w:w="4878" w:type="dxa"/>
          </w:tcPr>
          <w:p w14:paraId="3F68535D" w14:textId="77777777" w:rsidR="005C4992" w:rsidRPr="005C4992" w:rsidRDefault="005C4992">
            <w:pPr>
              <w:rPr>
                <w:sz w:val="24"/>
              </w:rPr>
            </w:pPr>
            <w:r w:rsidRPr="005C4992">
              <w:rPr>
                <w:sz w:val="24"/>
              </w:rPr>
              <w:t>WASHINGTON UTILITIES AND</w:t>
            </w:r>
          </w:p>
          <w:p w14:paraId="2052DEA5" w14:textId="77777777" w:rsidR="005C4992" w:rsidRPr="005C4992" w:rsidRDefault="005C4992">
            <w:pPr>
              <w:rPr>
                <w:sz w:val="24"/>
              </w:rPr>
            </w:pPr>
            <w:r w:rsidRPr="005C4992">
              <w:rPr>
                <w:sz w:val="24"/>
              </w:rPr>
              <w:t>TRANSPORTATION COMMISSION</w:t>
            </w:r>
          </w:p>
          <w:p w14:paraId="26341AD6" w14:textId="77777777" w:rsidR="005C4992" w:rsidRPr="005C4992" w:rsidRDefault="005C4992">
            <w:pPr>
              <w:rPr>
                <w:sz w:val="24"/>
              </w:rPr>
            </w:pPr>
          </w:p>
        </w:tc>
        <w:tc>
          <w:tcPr>
            <w:tcW w:w="4500" w:type="dxa"/>
            <w:hideMark/>
          </w:tcPr>
          <w:p w14:paraId="37F654BE" w14:textId="77777777" w:rsidR="005C4992" w:rsidRPr="005C4992" w:rsidRDefault="005C4992">
            <w:pPr>
              <w:keepLines/>
              <w:rPr>
                <w:caps/>
                <w:sz w:val="24"/>
              </w:rPr>
            </w:pPr>
            <w:r w:rsidRPr="005C4992">
              <w:rPr>
                <w:caps/>
                <w:color w:val="000000"/>
                <w:sz w:val="24"/>
              </w:rPr>
              <w:t>ACME MOVING LABOR</w:t>
            </w:r>
          </w:p>
        </w:tc>
      </w:tr>
      <w:tr w:rsidR="005C4992" w:rsidRPr="005C4992" w14:paraId="16306E22" w14:textId="77777777" w:rsidTr="005C4992">
        <w:tc>
          <w:tcPr>
            <w:tcW w:w="4878" w:type="dxa"/>
          </w:tcPr>
          <w:p w14:paraId="101138C4" w14:textId="77777777" w:rsidR="005C4992" w:rsidRPr="005C4992" w:rsidRDefault="005C4992">
            <w:pPr>
              <w:rPr>
                <w:sz w:val="24"/>
              </w:rPr>
            </w:pPr>
            <w:r w:rsidRPr="005C4992">
              <w:rPr>
                <w:sz w:val="24"/>
              </w:rPr>
              <w:t>ROBERT W. FERGUSON</w:t>
            </w:r>
          </w:p>
          <w:p w14:paraId="7FBB7F95" w14:textId="77777777" w:rsidR="005C4992" w:rsidRPr="005C4992" w:rsidRDefault="005C4992">
            <w:pPr>
              <w:rPr>
                <w:sz w:val="24"/>
              </w:rPr>
            </w:pPr>
            <w:r w:rsidRPr="005C4992">
              <w:rPr>
                <w:sz w:val="24"/>
              </w:rPr>
              <w:t>Attorney General</w:t>
            </w:r>
          </w:p>
          <w:p w14:paraId="571A712B" w14:textId="77777777" w:rsidR="005C4992" w:rsidRPr="005C4992" w:rsidRDefault="005C4992">
            <w:pPr>
              <w:rPr>
                <w:sz w:val="24"/>
              </w:rPr>
            </w:pPr>
          </w:p>
          <w:p w14:paraId="2C745C35" w14:textId="77777777" w:rsidR="005C4992" w:rsidRPr="005C4992" w:rsidRDefault="005C4992">
            <w:pPr>
              <w:rPr>
                <w:sz w:val="24"/>
              </w:rPr>
            </w:pPr>
          </w:p>
          <w:p w14:paraId="07023214" w14:textId="77777777" w:rsidR="005C4992" w:rsidRPr="005C4992" w:rsidRDefault="005C4992">
            <w:pPr>
              <w:rPr>
                <w:sz w:val="24"/>
              </w:rPr>
            </w:pPr>
            <w:r w:rsidRPr="005C4992">
              <w:rPr>
                <w:sz w:val="24"/>
              </w:rPr>
              <w:t>__________________________________</w:t>
            </w:r>
            <w:r w:rsidRPr="005C4992">
              <w:rPr>
                <w:sz w:val="24"/>
              </w:rPr>
              <w:tab/>
            </w:r>
          </w:p>
          <w:p w14:paraId="7A47CE0D" w14:textId="77777777" w:rsidR="005C4992" w:rsidRPr="005C4992" w:rsidRDefault="005C4992">
            <w:pPr>
              <w:rPr>
                <w:sz w:val="24"/>
              </w:rPr>
            </w:pPr>
            <w:r w:rsidRPr="005C4992">
              <w:rPr>
                <w:sz w:val="24"/>
              </w:rPr>
              <w:t>ANDREW J. O’CONNELL</w:t>
            </w:r>
          </w:p>
          <w:p w14:paraId="2FB8D00B" w14:textId="77777777" w:rsidR="005C4992" w:rsidRPr="005C4992" w:rsidRDefault="005C4992">
            <w:pPr>
              <w:rPr>
                <w:sz w:val="24"/>
              </w:rPr>
            </w:pPr>
            <w:r w:rsidRPr="005C4992">
              <w:rPr>
                <w:sz w:val="24"/>
              </w:rPr>
              <w:t>Assistant Attorney General</w:t>
            </w:r>
          </w:p>
          <w:p w14:paraId="601211A2" w14:textId="77777777" w:rsidR="005C4992" w:rsidRPr="005C4992" w:rsidRDefault="005C4992">
            <w:pPr>
              <w:rPr>
                <w:sz w:val="24"/>
              </w:rPr>
            </w:pPr>
            <w:r w:rsidRPr="005C4992">
              <w:rPr>
                <w:sz w:val="24"/>
              </w:rPr>
              <w:t xml:space="preserve">Counsel for the Utilities and </w:t>
            </w:r>
          </w:p>
          <w:p w14:paraId="303B5350" w14:textId="77777777" w:rsidR="005C4992" w:rsidRPr="005C4992" w:rsidRDefault="005C4992">
            <w:pPr>
              <w:rPr>
                <w:sz w:val="24"/>
              </w:rPr>
            </w:pPr>
            <w:r w:rsidRPr="005C4992">
              <w:rPr>
                <w:sz w:val="24"/>
              </w:rPr>
              <w:t>Transportation Commission Staff</w:t>
            </w:r>
          </w:p>
          <w:p w14:paraId="6EF7E745" w14:textId="77777777" w:rsidR="005C4992" w:rsidRPr="005C4992" w:rsidRDefault="005C4992">
            <w:pPr>
              <w:rPr>
                <w:sz w:val="24"/>
              </w:rPr>
            </w:pPr>
          </w:p>
          <w:p w14:paraId="37703FA6" w14:textId="77777777" w:rsidR="005C4992" w:rsidRPr="005C4992" w:rsidRDefault="005C4992">
            <w:pPr>
              <w:rPr>
                <w:sz w:val="24"/>
              </w:rPr>
            </w:pPr>
            <w:r w:rsidRPr="005C4992">
              <w:rPr>
                <w:sz w:val="24"/>
              </w:rPr>
              <w:t>Dated: ___________________, 2017</w:t>
            </w:r>
          </w:p>
          <w:p w14:paraId="68468743" w14:textId="77777777" w:rsidR="005C4992" w:rsidRPr="005C4992" w:rsidRDefault="005C4992">
            <w:pPr>
              <w:rPr>
                <w:sz w:val="24"/>
              </w:rPr>
            </w:pPr>
          </w:p>
        </w:tc>
        <w:tc>
          <w:tcPr>
            <w:tcW w:w="4500" w:type="dxa"/>
          </w:tcPr>
          <w:p w14:paraId="74C00BE0" w14:textId="77777777" w:rsidR="005C4992" w:rsidRPr="005C4992" w:rsidRDefault="005C4992">
            <w:pPr>
              <w:rPr>
                <w:sz w:val="24"/>
              </w:rPr>
            </w:pPr>
          </w:p>
          <w:p w14:paraId="069477DB" w14:textId="77777777" w:rsidR="005C4992" w:rsidRPr="005C4992" w:rsidRDefault="005C4992">
            <w:pPr>
              <w:rPr>
                <w:sz w:val="24"/>
              </w:rPr>
            </w:pPr>
          </w:p>
          <w:p w14:paraId="08C6BA32" w14:textId="77777777" w:rsidR="005C4992" w:rsidRPr="005C4992" w:rsidRDefault="005C4992">
            <w:pPr>
              <w:rPr>
                <w:sz w:val="24"/>
              </w:rPr>
            </w:pPr>
          </w:p>
          <w:p w14:paraId="4AE1B507" w14:textId="77777777" w:rsidR="005C4992" w:rsidRPr="005C4992" w:rsidRDefault="005C4992">
            <w:pPr>
              <w:rPr>
                <w:sz w:val="24"/>
              </w:rPr>
            </w:pPr>
          </w:p>
          <w:p w14:paraId="4FEAB578" w14:textId="77777777" w:rsidR="005C4992" w:rsidRPr="005C4992" w:rsidRDefault="005C4992">
            <w:pPr>
              <w:rPr>
                <w:sz w:val="24"/>
              </w:rPr>
            </w:pPr>
            <w:r w:rsidRPr="005C4992">
              <w:rPr>
                <w:sz w:val="24"/>
              </w:rPr>
              <w:t>___________________________________</w:t>
            </w:r>
          </w:p>
          <w:p w14:paraId="7A4093F5" w14:textId="77777777" w:rsidR="005C4992" w:rsidRPr="005C4992" w:rsidRDefault="005C4992">
            <w:pPr>
              <w:rPr>
                <w:sz w:val="24"/>
              </w:rPr>
            </w:pPr>
            <w:r w:rsidRPr="005C4992">
              <w:rPr>
                <w:sz w:val="24"/>
              </w:rPr>
              <w:t xml:space="preserve">ELIZABETH DE BAGARA STEEN </w:t>
            </w:r>
          </w:p>
          <w:p w14:paraId="1A791644" w14:textId="77777777" w:rsidR="005C4992" w:rsidRPr="005C4992" w:rsidRDefault="005C4992">
            <w:pPr>
              <w:rPr>
                <w:sz w:val="24"/>
              </w:rPr>
            </w:pPr>
            <w:r w:rsidRPr="005C4992">
              <w:rPr>
                <w:sz w:val="24"/>
              </w:rPr>
              <w:t>Attorney for Cheryl Ball d/b/a Acme Moving Labor</w:t>
            </w:r>
          </w:p>
          <w:p w14:paraId="3257F6B6" w14:textId="77777777" w:rsidR="005C4992" w:rsidRPr="005C4992" w:rsidRDefault="005C4992">
            <w:pPr>
              <w:rPr>
                <w:sz w:val="24"/>
              </w:rPr>
            </w:pPr>
          </w:p>
          <w:p w14:paraId="73A06CF2" w14:textId="77777777" w:rsidR="005C4992" w:rsidRPr="005C4992" w:rsidRDefault="005C4992">
            <w:pPr>
              <w:rPr>
                <w:sz w:val="24"/>
              </w:rPr>
            </w:pPr>
          </w:p>
          <w:p w14:paraId="6C806F08" w14:textId="77777777" w:rsidR="005C4992" w:rsidRPr="005C4992" w:rsidRDefault="005C4992">
            <w:pPr>
              <w:rPr>
                <w:sz w:val="24"/>
              </w:rPr>
            </w:pPr>
            <w:r w:rsidRPr="005C4992">
              <w:rPr>
                <w:sz w:val="24"/>
              </w:rPr>
              <w:t>Dated: ___________________, 2017</w:t>
            </w:r>
          </w:p>
        </w:tc>
      </w:tr>
    </w:tbl>
    <w:p w14:paraId="0BE9B82B" w14:textId="129D1FF4" w:rsidR="00C6114C" w:rsidRPr="00C6114C" w:rsidRDefault="00C6114C" w:rsidP="00C6114C">
      <w:pPr>
        <w:keepNext/>
        <w:widowControl/>
        <w:spacing w:line="480" w:lineRule="auto"/>
        <w:rPr>
          <w:sz w:val="24"/>
        </w:rPr>
      </w:pPr>
    </w:p>
    <w:sectPr w:rsidR="00C6114C" w:rsidRPr="00C6114C" w:rsidSect="00130E04">
      <w:footerReference w:type="default" r:id="rId12"/>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0B24A" w14:textId="77777777" w:rsidR="002A2F8D" w:rsidRDefault="002A2F8D">
      <w:r>
        <w:separator/>
      </w:r>
    </w:p>
    <w:p w14:paraId="62046E70" w14:textId="77777777" w:rsidR="002A2F8D" w:rsidRDefault="002A2F8D"/>
  </w:endnote>
  <w:endnote w:type="continuationSeparator" w:id="0">
    <w:p w14:paraId="2A2527BF" w14:textId="77777777" w:rsidR="002A2F8D" w:rsidRDefault="002A2F8D">
      <w:r>
        <w:continuationSeparator/>
      </w:r>
    </w:p>
    <w:p w14:paraId="6E72A160" w14:textId="77777777" w:rsidR="002A2F8D" w:rsidRDefault="002A2F8D"/>
  </w:endnote>
  <w:endnote w:type="continuationNotice" w:id="1">
    <w:p w14:paraId="07C821F5" w14:textId="77777777" w:rsidR="00D42C23" w:rsidRDefault="00D42C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34B36" w14:textId="23D378B8" w:rsidR="002A2F8D" w:rsidRPr="00040478" w:rsidRDefault="005C4992">
    <w:pPr>
      <w:pStyle w:val="Footer"/>
      <w:rPr>
        <w:sz w:val="22"/>
        <w:szCs w:val="22"/>
      </w:rPr>
    </w:pPr>
    <w:r>
      <w:rPr>
        <w:sz w:val="22"/>
        <w:szCs w:val="22"/>
      </w:rPr>
      <w:t xml:space="preserve">JOINT </w:t>
    </w:r>
    <w:r w:rsidR="002A2F8D" w:rsidRPr="00040478">
      <w:rPr>
        <w:sz w:val="22"/>
        <w:szCs w:val="22"/>
      </w:rPr>
      <w:t xml:space="preserve">MOTION TO CONSOLIDATE PROCEEDINGS - </w:t>
    </w:r>
    <w:r w:rsidR="002A2F8D" w:rsidRPr="00040478">
      <w:rPr>
        <w:sz w:val="22"/>
        <w:szCs w:val="22"/>
      </w:rPr>
      <w:fldChar w:fldCharType="begin"/>
    </w:r>
    <w:r w:rsidR="002A2F8D" w:rsidRPr="00040478">
      <w:rPr>
        <w:sz w:val="22"/>
        <w:szCs w:val="22"/>
      </w:rPr>
      <w:instrText xml:space="preserve"> PAGE   \* MERGEFORMAT </w:instrText>
    </w:r>
    <w:r w:rsidR="002A2F8D" w:rsidRPr="00040478">
      <w:rPr>
        <w:sz w:val="22"/>
        <w:szCs w:val="22"/>
      </w:rPr>
      <w:fldChar w:fldCharType="separate"/>
    </w:r>
    <w:r w:rsidR="00050B97">
      <w:rPr>
        <w:noProof/>
        <w:sz w:val="22"/>
        <w:szCs w:val="22"/>
      </w:rPr>
      <w:t>4</w:t>
    </w:r>
    <w:r w:rsidR="002A2F8D" w:rsidRPr="00040478">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A74DE" w14:textId="77777777" w:rsidR="002A2F8D" w:rsidRDefault="002A2F8D">
      <w:r>
        <w:separator/>
      </w:r>
    </w:p>
    <w:p w14:paraId="5AB20C50" w14:textId="77777777" w:rsidR="002A2F8D" w:rsidRDefault="002A2F8D"/>
  </w:footnote>
  <w:footnote w:type="continuationSeparator" w:id="0">
    <w:p w14:paraId="42470688" w14:textId="77777777" w:rsidR="002A2F8D" w:rsidRDefault="002A2F8D">
      <w:r>
        <w:continuationSeparator/>
      </w:r>
    </w:p>
    <w:p w14:paraId="39D279BB" w14:textId="77777777" w:rsidR="002A2F8D" w:rsidRDefault="002A2F8D"/>
  </w:footnote>
  <w:footnote w:type="continuationNotice" w:id="1">
    <w:p w14:paraId="67890585" w14:textId="77777777" w:rsidR="00D42C23" w:rsidRDefault="00D42C2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E9E24158"/>
    <w:lvl w:ilvl="0" w:tplc="9AC87000">
      <w:start w:val="1"/>
      <w:numFmt w:val="decimal"/>
      <w:lvlText w:val="%1"/>
      <w:lvlJc w:val="left"/>
      <w:pPr>
        <w:tabs>
          <w:tab w:val="num" w:pos="3240"/>
        </w:tabs>
        <w:ind w:left="3240" w:hanging="1080"/>
      </w:pPr>
      <w:rPr>
        <w:rFonts w:hint="default"/>
        <w:b w:val="0"/>
        <w:i/>
        <w:sz w:val="22"/>
        <w:szCs w:val="22"/>
      </w:rPr>
    </w:lvl>
    <w:lvl w:ilvl="1" w:tplc="FFFFFFFF">
      <w:start w:val="1"/>
      <w:numFmt w:val="bullet"/>
      <w:lvlText w:val=""/>
      <w:lvlJc w:val="left"/>
      <w:pPr>
        <w:tabs>
          <w:tab w:val="num" w:pos="3600"/>
        </w:tabs>
        <w:ind w:left="3600" w:hanging="360"/>
      </w:pPr>
      <w:rPr>
        <w:rFonts w:ascii="Symbol" w:hAnsi="Symbol" w:hint="default"/>
      </w:rPr>
    </w:lvl>
    <w:lvl w:ilvl="2" w:tplc="FFFFFFFF">
      <w:start w:val="1"/>
      <w:numFmt w:val="lowerRoman"/>
      <w:lvlText w:val="%3."/>
      <w:lvlJc w:val="right"/>
      <w:pPr>
        <w:tabs>
          <w:tab w:val="num" w:pos="4320"/>
        </w:tabs>
        <w:ind w:left="4320" w:hanging="180"/>
      </w:pPr>
    </w:lvl>
    <w:lvl w:ilvl="3" w:tplc="FFFFFFFF">
      <w:start w:val="1"/>
      <w:numFmt w:val="decimal"/>
      <w:lvlText w:val="%4."/>
      <w:lvlJc w:val="left"/>
      <w:pPr>
        <w:tabs>
          <w:tab w:val="num" w:pos="5040"/>
        </w:tabs>
        <w:ind w:left="5040" w:hanging="360"/>
      </w:pPr>
    </w:lvl>
    <w:lvl w:ilvl="4" w:tplc="FFFFFFFF">
      <w:start w:val="1"/>
      <w:numFmt w:val="lowerLetter"/>
      <w:lvlText w:val="%5."/>
      <w:lvlJc w:val="left"/>
      <w:pPr>
        <w:tabs>
          <w:tab w:val="num" w:pos="5760"/>
        </w:tabs>
        <w:ind w:left="5760" w:hanging="360"/>
      </w:pPr>
    </w:lvl>
    <w:lvl w:ilvl="5" w:tplc="FFFFFFFF">
      <w:start w:val="1"/>
      <w:numFmt w:val="lowerRoman"/>
      <w:lvlText w:val="%6."/>
      <w:lvlJc w:val="right"/>
      <w:pPr>
        <w:tabs>
          <w:tab w:val="num" w:pos="6480"/>
        </w:tabs>
        <w:ind w:left="6480" w:hanging="180"/>
      </w:pPr>
    </w:lvl>
    <w:lvl w:ilvl="6" w:tplc="FFFFFFFF">
      <w:start w:val="1"/>
      <w:numFmt w:val="decimal"/>
      <w:lvlText w:val="%7."/>
      <w:lvlJc w:val="left"/>
      <w:pPr>
        <w:tabs>
          <w:tab w:val="num" w:pos="7200"/>
        </w:tabs>
        <w:ind w:left="7200" w:hanging="360"/>
      </w:pPr>
    </w:lvl>
    <w:lvl w:ilvl="7" w:tplc="FFFFFFFF">
      <w:start w:val="1"/>
      <w:numFmt w:val="lowerLetter"/>
      <w:lvlText w:val="%8."/>
      <w:lvlJc w:val="left"/>
      <w:pPr>
        <w:tabs>
          <w:tab w:val="num" w:pos="7920"/>
        </w:tabs>
        <w:ind w:left="7920" w:hanging="360"/>
      </w:pPr>
    </w:lvl>
    <w:lvl w:ilvl="8" w:tplc="FFFFFFFF">
      <w:start w:val="1"/>
      <w:numFmt w:val="lowerRoman"/>
      <w:lvlText w:val="%9."/>
      <w:lvlJc w:val="right"/>
      <w:pPr>
        <w:tabs>
          <w:tab w:val="num" w:pos="8640"/>
        </w:tabs>
        <w:ind w:left="8640" w:hanging="180"/>
      </w:pPr>
    </w:lvl>
  </w:abstractNum>
  <w:abstractNum w:abstractNumId="1">
    <w:nsid w:val="0AFD3010"/>
    <w:multiLevelType w:val="hybridMultilevel"/>
    <w:tmpl w:val="2BDA9392"/>
    <w:lvl w:ilvl="0" w:tplc="5C267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70E62"/>
    <w:multiLevelType w:val="hybridMultilevel"/>
    <w:tmpl w:val="D278E798"/>
    <w:lvl w:ilvl="0" w:tplc="F6ACEFC6">
      <w:start w:val="1"/>
      <w:numFmt w:val="decimal"/>
      <w:lvlText w:val="%1"/>
      <w:lvlJc w:val="left"/>
      <w:pPr>
        <w:tabs>
          <w:tab w:val="num" w:pos="1440"/>
        </w:tabs>
        <w:ind w:left="1440" w:hanging="108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444567"/>
    <w:multiLevelType w:val="hybridMultilevel"/>
    <w:tmpl w:val="FFC25ADA"/>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630D6A"/>
    <w:multiLevelType w:val="hybridMultilevel"/>
    <w:tmpl w:val="83D2B28A"/>
    <w:lvl w:ilvl="0" w:tplc="FB80F3A2">
      <w:start w:val="9"/>
      <w:numFmt w:val="decimal"/>
      <w:lvlText w:val="%1"/>
      <w:lvlJc w:val="left"/>
      <w:pPr>
        <w:tabs>
          <w:tab w:val="num" w:pos="720"/>
        </w:tabs>
        <w:ind w:left="0" w:hanging="720"/>
      </w:pPr>
      <w:rPr>
        <w:rFonts w:ascii="Times New Roman" w:hAnsi="Times New Roman" w:cs="Times New Roman" w:hint="default"/>
        <w:b w:val="0"/>
        <w:i/>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B412A7A"/>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2E4009B7"/>
    <w:multiLevelType w:val="hybridMultilevel"/>
    <w:tmpl w:val="0100AA6A"/>
    <w:lvl w:ilvl="0" w:tplc="05B68190">
      <w:start w:val="1"/>
      <w:numFmt w:val="decimal"/>
      <w:lvlText w:val="%1"/>
      <w:lvlJc w:val="left"/>
      <w:pPr>
        <w:ind w:left="720" w:hanging="360"/>
      </w:pPr>
      <w:rPr>
        <w:rFonts w:hint="default"/>
        <w:b w:val="0"/>
        <w:i/>
        <w:strike w:val="0"/>
        <w:dstrike w:val="0"/>
        <w:outline w:val="0"/>
        <w:shadow/>
        <w:emboss w:val="0"/>
        <w:imprint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43721B"/>
    <w:multiLevelType w:val="hybridMultilevel"/>
    <w:tmpl w:val="CB227010"/>
    <w:lvl w:ilvl="0" w:tplc="FFFFFFFF">
      <w:start w:val="1"/>
      <w:numFmt w:val="decimal"/>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F96363"/>
    <w:multiLevelType w:val="hybridMultilevel"/>
    <w:tmpl w:val="15E686AC"/>
    <w:lvl w:ilvl="0" w:tplc="047C4538">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35605B"/>
    <w:multiLevelType w:val="hybridMultilevel"/>
    <w:tmpl w:val="BE58E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3D505C0"/>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47BE113B"/>
    <w:multiLevelType w:val="hybridMultilevel"/>
    <w:tmpl w:val="A3B28058"/>
    <w:lvl w:ilvl="0" w:tplc="7EF023CC">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nsid w:val="5406357D"/>
    <w:multiLevelType w:val="hybridMultilevel"/>
    <w:tmpl w:val="4FE8D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A36FF0"/>
    <w:multiLevelType w:val="hybridMultilevel"/>
    <w:tmpl w:val="4E300B80"/>
    <w:lvl w:ilvl="0" w:tplc="BE4865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26645C"/>
    <w:multiLevelType w:val="hybridMultilevel"/>
    <w:tmpl w:val="B08EAF00"/>
    <w:lvl w:ilvl="0" w:tplc="58EE3E84">
      <w:start w:val="1"/>
      <w:numFmt w:val="decimal"/>
      <w:lvlText w:val="%1"/>
      <w:lvlJc w:val="left"/>
      <w:pPr>
        <w:tabs>
          <w:tab w:val="num" w:pos="720"/>
        </w:tabs>
        <w:ind w:left="720" w:hanging="1440"/>
      </w:pPr>
      <w:rPr>
        <w:rFonts w:ascii="Times New Roman" w:hAnsi="Times New Roman" w:cs="Times New Roman" w:hint="default"/>
        <w:b w:val="0"/>
        <w:i/>
        <w:sz w:val="24"/>
        <w:szCs w:val="2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5">
    <w:nsid w:val="67A168B4"/>
    <w:multiLevelType w:val="hybridMultilevel"/>
    <w:tmpl w:val="32E043BC"/>
    <w:lvl w:ilvl="0" w:tplc="1708EA80">
      <w:start w:val="1"/>
      <w:numFmt w:val="upperLetter"/>
      <w:pStyle w:val="Heading4"/>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2B5E52"/>
    <w:multiLevelType w:val="hybridMultilevel"/>
    <w:tmpl w:val="2FD09838"/>
    <w:lvl w:ilvl="0" w:tplc="A4A49614">
      <w:start w:val="6"/>
      <w:numFmt w:val="decimal"/>
      <w:lvlText w:val="%1"/>
      <w:lvlJc w:val="left"/>
      <w:pPr>
        <w:tabs>
          <w:tab w:val="num" w:pos="720"/>
        </w:tabs>
        <w:ind w:left="0" w:hanging="720"/>
      </w:pPr>
      <w:rPr>
        <w:rFonts w:ascii="Times New Roman" w:hAnsi="Times New Roman" w:cs="Times New Roman" w:hint="default"/>
        <w:b w:val="0"/>
        <w:i/>
        <w:sz w:val="24"/>
      </w:rPr>
    </w:lvl>
    <w:lvl w:ilvl="1" w:tplc="F3E071FC">
      <w:start w:val="6"/>
      <w:numFmt w:val="decimal"/>
      <w:lvlText w:val="%2"/>
      <w:lvlJc w:val="left"/>
      <w:pPr>
        <w:tabs>
          <w:tab w:val="num" w:pos="720"/>
        </w:tabs>
        <w:ind w:left="0" w:hanging="720"/>
      </w:pPr>
      <w:rPr>
        <w:rFonts w:ascii="Times New Roman" w:hAnsi="Times New Roman" w:cs="Times New Roman" w:hint="default"/>
        <w:b w:val="0"/>
        <w:i/>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3"/>
  </w:num>
  <w:num w:numId="3">
    <w:abstractNumId w:val="11"/>
  </w:num>
  <w:num w:numId="4">
    <w:abstractNumId w:val="0"/>
  </w:num>
  <w:num w:numId="5">
    <w:abstractNumId w:val="13"/>
  </w:num>
  <w:num w:numId="6">
    <w:abstractNumId w:val="5"/>
  </w:num>
  <w:num w:numId="7">
    <w:abstractNumId w:val="10"/>
  </w:num>
  <w:num w:numId="8">
    <w:abstractNumId w:val="1"/>
  </w:num>
  <w:num w:numId="9">
    <w:abstractNumId w:val="2"/>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8"/>
  </w:num>
  <w:num w:numId="15">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1D28"/>
    <w:rsid w:val="000034A0"/>
    <w:rsid w:val="00004F71"/>
    <w:rsid w:val="000150D3"/>
    <w:rsid w:val="000151F5"/>
    <w:rsid w:val="00020E4B"/>
    <w:rsid w:val="00020F15"/>
    <w:rsid w:val="000220CF"/>
    <w:rsid w:val="0002279A"/>
    <w:rsid w:val="00024E4A"/>
    <w:rsid w:val="00025DB8"/>
    <w:rsid w:val="00026636"/>
    <w:rsid w:val="00026829"/>
    <w:rsid w:val="0003117A"/>
    <w:rsid w:val="00033BB3"/>
    <w:rsid w:val="00033E73"/>
    <w:rsid w:val="00036CCC"/>
    <w:rsid w:val="00040478"/>
    <w:rsid w:val="00042C7D"/>
    <w:rsid w:val="000440C8"/>
    <w:rsid w:val="0004790F"/>
    <w:rsid w:val="00050B97"/>
    <w:rsid w:val="000531BD"/>
    <w:rsid w:val="0005473E"/>
    <w:rsid w:val="0005478B"/>
    <w:rsid w:val="0005674A"/>
    <w:rsid w:val="00062161"/>
    <w:rsid w:val="00065672"/>
    <w:rsid w:val="000705C6"/>
    <w:rsid w:val="00071733"/>
    <w:rsid w:val="0007176A"/>
    <w:rsid w:val="0007184C"/>
    <w:rsid w:val="00073457"/>
    <w:rsid w:val="000737D3"/>
    <w:rsid w:val="00074A1C"/>
    <w:rsid w:val="00082FAB"/>
    <w:rsid w:val="0008303B"/>
    <w:rsid w:val="0008387A"/>
    <w:rsid w:val="00087E77"/>
    <w:rsid w:val="000A4A2C"/>
    <w:rsid w:val="000A755E"/>
    <w:rsid w:val="000B49A6"/>
    <w:rsid w:val="000B6E57"/>
    <w:rsid w:val="000C1102"/>
    <w:rsid w:val="000C27BD"/>
    <w:rsid w:val="000C3CA8"/>
    <w:rsid w:val="000C70C7"/>
    <w:rsid w:val="000D2044"/>
    <w:rsid w:val="000D48F4"/>
    <w:rsid w:val="000D63F3"/>
    <w:rsid w:val="000E18E3"/>
    <w:rsid w:val="000E1C39"/>
    <w:rsid w:val="000E3559"/>
    <w:rsid w:val="000E4569"/>
    <w:rsid w:val="000E48F6"/>
    <w:rsid w:val="000F445F"/>
    <w:rsid w:val="000F7BB5"/>
    <w:rsid w:val="001051B6"/>
    <w:rsid w:val="001076AF"/>
    <w:rsid w:val="00113240"/>
    <w:rsid w:val="00116211"/>
    <w:rsid w:val="00116E20"/>
    <w:rsid w:val="00120C9F"/>
    <w:rsid w:val="00122638"/>
    <w:rsid w:val="00125AEB"/>
    <w:rsid w:val="001265CF"/>
    <w:rsid w:val="00130E04"/>
    <w:rsid w:val="001371F2"/>
    <w:rsid w:val="001509DD"/>
    <w:rsid w:val="00152AEF"/>
    <w:rsid w:val="00165959"/>
    <w:rsid w:val="0017024A"/>
    <w:rsid w:val="00173668"/>
    <w:rsid w:val="00181515"/>
    <w:rsid w:val="00183C7F"/>
    <w:rsid w:val="00185D25"/>
    <w:rsid w:val="00187C5F"/>
    <w:rsid w:val="0019604C"/>
    <w:rsid w:val="001A017E"/>
    <w:rsid w:val="001A05E8"/>
    <w:rsid w:val="001A1957"/>
    <w:rsid w:val="001A33A7"/>
    <w:rsid w:val="001A3B82"/>
    <w:rsid w:val="001A3E51"/>
    <w:rsid w:val="001A495D"/>
    <w:rsid w:val="001A49C4"/>
    <w:rsid w:val="001A6CF3"/>
    <w:rsid w:val="001B3353"/>
    <w:rsid w:val="001C3F85"/>
    <w:rsid w:val="001D5D07"/>
    <w:rsid w:val="001E3E81"/>
    <w:rsid w:val="001E5E9E"/>
    <w:rsid w:val="001F332D"/>
    <w:rsid w:val="001F4D20"/>
    <w:rsid w:val="001F4EF9"/>
    <w:rsid w:val="001F5010"/>
    <w:rsid w:val="001F6716"/>
    <w:rsid w:val="00200EAC"/>
    <w:rsid w:val="002026C6"/>
    <w:rsid w:val="002037CC"/>
    <w:rsid w:val="002038CD"/>
    <w:rsid w:val="002040AC"/>
    <w:rsid w:val="002057C8"/>
    <w:rsid w:val="002061F2"/>
    <w:rsid w:val="002069EB"/>
    <w:rsid w:val="0021152F"/>
    <w:rsid w:val="0021431A"/>
    <w:rsid w:val="00216169"/>
    <w:rsid w:val="00216E13"/>
    <w:rsid w:val="00216EAE"/>
    <w:rsid w:val="00220D16"/>
    <w:rsid w:val="0022331C"/>
    <w:rsid w:val="0023198D"/>
    <w:rsid w:val="00232E44"/>
    <w:rsid w:val="00237E76"/>
    <w:rsid w:val="00243729"/>
    <w:rsid w:val="00246BF5"/>
    <w:rsid w:val="00251934"/>
    <w:rsid w:val="00251F75"/>
    <w:rsid w:val="002527EE"/>
    <w:rsid w:val="00254CD6"/>
    <w:rsid w:val="00255923"/>
    <w:rsid w:val="00256EE6"/>
    <w:rsid w:val="00257C2B"/>
    <w:rsid w:val="0026098F"/>
    <w:rsid w:val="002613C0"/>
    <w:rsid w:val="002717B2"/>
    <w:rsid w:val="002724E8"/>
    <w:rsid w:val="002807E9"/>
    <w:rsid w:val="00281E74"/>
    <w:rsid w:val="00285DAF"/>
    <w:rsid w:val="00287AEE"/>
    <w:rsid w:val="00290C55"/>
    <w:rsid w:val="002913FF"/>
    <w:rsid w:val="00296E7C"/>
    <w:rsid w:val="002A2F8D"/>
    <w:rsid w:val="002A35D9"/>
    <w:rsid w:val="002A56E9"/>
    <w:rsid w:val="002A621E"/>
    <w:rsid w:val="002B2722"/>
    <w:rsid w:val="002B285A"/>
    <w:rsid w:val="002C1F67"/>
    <w:rsid w:val="002C6FE4"/>
    <w:rsid w:val="002C74C4"/>
    <w:rsid w:val="002D1A20"/>
    <w:rsid w:val="002E39B9"/>
    <w:rsid w:val="002E67CB"/>
    <w:rsid w:val="002E745E"/>
    <w:rsid w:val="002F2722"/>
    <w:rsid w:val="002F42E8"/>
    <w:rsid w:val="002F7225"/>
    <w:rsid w:val="002F7B8F"/>
    <w:rsid w:val="00300D69"/>
    <w:rsid w:val="00301085"/>
    <w:rsid w:val="00301413"/>
    <w:rsid w:val="00301503"/>
    <w:rsid w:val="00307F3E"/>
    <w:rsid w:val="003116F1"/>
    <w:rsid w:val="003200B6"/>
    <w:rsid w:val="00320B15"/>
    <w:rsid w:val="00327DE5"/>
    <w:rsid w:val="00330D57"/>
    <w:rsid w:val="00332357"/>
    <w:rsid w:val="003331FA"/>
    <w:rsid w:val="003339BF"/>
    <w:rsid w:val="003353D1"/>
    <w:rsid w:val="00340FC6"/>
    <w:rsid w:val="00341D66"/>
    <w:rsid w:val="00341F52"/>
    <w:rsid w:val="00347874"/>
    <w:rsid w:val="00347CB8"/>
    <w:rsid w:val="00352A71"/>
    <w:rsid w:val="0036095B"/>
    <w:rsid w:val="00363451"/>
    <w:rsid w:val="003670A7"/>
    <w:rsid w:val="003702CC"/>
    <w:rsid w:val="00371ED6"/>
    <w:rsid w:val="00373CD2"/>
    <w:rsid w:val="00374F1A"/>
    <w:rsid w:val="00374FEB"/>
    <w:rsid w:val="00376E4A"/>
    <w:rsid w:val="003819A3"/>
    <w:rsid w:val="0038263B"/>
    <w:rsid w:val="00392E4A"/>
    <w:rsid w:val="0039300F"/>
    <w:rsid w:val="00395038"/>
    <w:rsid w:val="0039690C"/>
    <w:rsid w:val="00396DD1"/>
    <w:rsid w:val="00397BB7"/>
    <w:rsid w:val="003A0BB3"/>
    <w:rsid w:val="003A1ECB"/>
    <w:rsid w:val="003B5A24"/>
    <w:rsid w:val="003B6AEC"/>
    <w:rsid w:val="003B7983"/>
    <w:rsid w:val="003C1819"/>
    <w:rsid w:val="003C1A71"/>
    <w:rsid w:val="003C5390"/>
    <w:rsid w:val="003C6CF3"/>
    <w:rsid w:val="003C70FE"/>
    <w:rsid w:val="003D201B"/>
    <w:rsid w:val="003D2394"/>
    <w:rsid w:val="003D4350"/>
    <w:rsid w:val="003D5324"/>
    <w:rsid w:val="003D5E60"/>
    <w:rsid w:val="003D76B6"/>
    <w:rsid w:val="003E14DB"/>
    <w:rsid w:val="003E1E1A"/>
    <w:rsid w:val="003E3B7E"/>
    <w:rsid w:val="003E5417"/>
    <w:rsid w:val="003F0680"/>
    <w:rsid w:val="003F07C6"/>
    <w:rsid w:val="003F1945"/>
    <w:rsid w:val="003F44DF"/>
    <w:rsid w:val="004013EB"/>
    <w:rsid w:val="00402763"/>
    <w:rsid w:val="00403A63"/>
    <w:rsid w:val="00403C6E"/>
    <w:rsid w:val="004040DF"/>
    <w:rsid w:val="00411C12"/>
    <w:rsid w:val="004179D8"/>
    <w:rsid w:val="00420705"/>
    <w:rsid w:val="00420F5F"/>
    <w:rsid w:val="00422E32"/>
    <w:rsid w:val="00424EA6"/>
    <w:rsid w:val="004301D3"/>
    <w:rsid w:val="00431CF3"/>
    <w:rsid w:val="004355F9"/>
    <w:rsid w:val="00435A10"/>
    <w:rsid w:val="00436753"/>
    <w:rsid w:val="004379B4"/>
    <w:rsid w:val="00437B3E"/>
    <w:rsid w:val="00443A00"/>
    <w:rsid w:val="004449CE"/>
    <w:rsid w:val="00445F85"/>
    <w:rsid w:val="004513E6"/>
    <w:rsid w:val="00453C61"/>
    <w:rsid w:val="00462C2D"/>
    <w:rsid w:val="004645A5"/>
    <w:rsid w:val="00466894"/>
    <w:rsid w:val="00472B83"/>
    <w:rsid w:val="00473D82"/>
    <w:rsid w:val="004753AE"/>
    <w:rsid w:val="00475D47"/>
    <w:rsid w:val="00475DE9"/>
    <w:rsid w:val="004846DC"/>
    <w:rsid w:val="00486900"/>
    <w:rsid w:val="00492B7A"/>
    <w:rsid w:val="0049536E"/>
    <w:rsid w:val="004A01F7"/>
    <w:rsid w:val="004A078A"/>
    <w:rsid w:val="004A3BA7"/>
    <w:rsid w:val="004A428B"/>
    <w:rsid w:val="004A4F64"/>
    <w:rsid w:val="004A7920"/>
    <w:rsid w:val="004A792E"/>
    <w:rsid w:val="004B0236"/>
    <w:rsid w:val="004B25E8"/>
    <w:rsid w:val="004B6A97"/>
    <w:rsid w:val="004B7092"/>
    <w:rsid w:val="004B76B4"/>
    <w:rsid w:val="004C14D5"/>
    <w:rsid w:val="004C2991"/>
    <w:rsid w:val="004C2E9F"/>
    <w:rsid w:val="004C39DA"/>
    <w:rsid w:val="004C3D65"/>
    <w:rsid w:val="004C46A5"/>
    <w:rsid w:val="004C4B5E"/>
    <w:rsid w:val="004C6FE4"/>
    <w:rsid w:val="004D19DD"/>
    <w:rsid w:val="004D37DD"/>
    <w:rsid w:val="004D437D"/>
    <w:rsid w:val="004D4E4B"/>
    <w:rsid w:val="004D7CC1"/>
    <w:rsid w:val="004E1311"/>
    <w:rsid w:val="004E1EB8"/>
    <w:rsid w:val="004E4131"/>
    <w:rsid w:val="004F5AF1"/>
    <w:rsid w:val="004F6899"/>
    <w:rsid w:val="004F69A5"/>
    <w:rsid w:val="00500322"/>
    <w:rsid w:val="005007CC"/>
    <w:rsid w:val="00501099"/>
    <w:rsid w:val="00501FFC"/>
    <w:rsid w:val="0050268E"/>
    <w:rsid w:val="005063EC"/>
    <w:rsid w:val="00510658"/>
    <w:rsid w:val="005144A4"/>
    <w:rsid w:val="00515F92"/>
    <w:rsid w:val="00522E27"/>
    <w:rsid w:val="00526CDB"/>
    <w:rsid w:val="00532783"/>
    <w:rsid w:val="00536C86"/>
    <w:rsid w:val="0053735C"/>
    <w:rsid w:val="0054238B"/>
    <w:rsid w:val="005452F0"/>
    <w:rsid w:val="005455EE"/>
    <w:rsid w:val="005465C8"/>
    <w:rsid w:val="00547C1A"/>
    <w:rsid w:val="00550042"/>
    <w:rsid w:val="0055076A"/>
    <w:rsid w:val="00553E6D"/>
    <w:rsid w:val="00555516"/>
    <w:rsid w:val="00562D63"/>
    <w:rsid w:val="0056459E"/>
    <w:rsid w:val="00565878"/>
    <w:rsid w:val="00565C62"/>
    <w:rsid w:val="00570C9A"/>
    <w:rsid w:val="00572CB2"/>
    <w:rsid w:val="00572E8D"/>
    <w:rsid w:val="0057472B"/>
    <w:rsid w:val="00581299"/>
    <w:rsid w:val="0058220A"/>
    <w:rsid w:val="005822D2"/>
    <w:rsid w:val="005875A8"/>
    <w:rsid w:val="005878D7"/>
    <w:rsid w:val="00595D41"/>
    <w:rsid w:val="005A24D1"/>
    <w:rsid w:val="005A7B19"/>
    <w:rsid w:val="005B1106"/>
    <w:rsid w:val="005B4C0B"/>
    <w:rsid w:val="005C27FE"/>
    <w:rsid w:val="005C3759"/>
    <w:rsid w:val="005C4992"/>
    <w:rsid w:val="005C65E0"/>
    <w:rsid w:val="005C68A2"/>
    <w:rsid w:val="005D7098"/>
    <w:rsid w:val="005E07C2"/>
    <w:rsid w:val="005E3556"/>
    <w:rsid w:val="005E51C2"/>
    <w:rsid w:val="005E5FB0"/>
    <w:rsid w:val="005E64AD"/>
    <w:rsid w:val="005E67AC"/>
    <w:rsid w:val="005E79D1"/>
    <w:rsid w:val="005F573F"/>
    <w:rsid w:val="005F5B22"/>
    <w:rsid w:val="006003B1"/>
    <w:rsid w:val="00600B66"/>
    <w:rsid w:val="006056DE"/>
    <w:rsid w:val="0062122F"/>
    <w:rsid w:val="00621FD7"/>
    <w:rsid w:val="006241BD"/>
    <w:rsid w:val="00624908"/>
    <w:rsid w:val="0063272B"/>
    <w:rsid w:val="00641F98"/>
    <w:rsid w:val="00651048"/>
    <w:rsid w:val="006510D8"/>
    <w:rsid w:val="00651AB5"/>
    <w:rsid w:val="00653E53"/>
    <w:rsid w:val="0065561B"/>
    <w:rsid w:val="006558A6"/>
    <w:rsid w:val="00656E01"/>
    <w:rsid w:val="0066415E"/>
    <w:rsid w:val="006672CD"/>
    <w:rsid w:val="00670143"/>
    <w:rsid w:val="0067645C"/>
    <w:rsid w:val="0068016D"/>
    <w:rsid w:val="00690224"/>
    <w:rsid w:val="00690C73"/>
    <w:rsid w:val="00691453"/>
    <w:rsid w:val="006923D9"/>
    <w:rsid w:val="00694140"/>
    <w:rsid w:val="006951F3"/>
    <w:rsid w:val="006967E9"/>
    <w:rsid w:val="006A7B1C"/>
    <w:rsid w:val="006B227F"/>
    <w:rsid w:val="006B6168"/>
    <w:rsid w:val="006C0FDA"/>
    <w:rsid w:val="006C4809"/>
    <w:rsid w:val="006C5B6D"/>
    <w:rsid w:val="006C681E"/>
    <w:rsid w:val="006C6A41"/>
    <w:rsid w:val="006C768E"/>
    <w:rsid w:val="006D75B8"/>
    <w:rsid w:val="006F0101"/>
    <w:rsid w:val="007011FE"/>
    <w:rsid w:val="0070572A"/>
    <w:rsid w:val="00712D97"/>
    <w:rsid w:val="00713531"/>
    <w:rsid w:val="00716A03"/>
    <w:rsid w:val="007241E1"/>
    <w:rsid w:val="007252BA"/>
    <w:rsid w:val="007269A8"/>
    <w:rsid w:val="007345C6"/>
    <w:rsid w:val="00737721"/>
    <w:rsid w:val="00737B08"/>
    <w:rsid w:val="00737B83"/>
    <w:rsid w:val="0074026C"/>
    <w:rsid w:val="00745F1D"/>
    <w:rsid w:val="007464F1"/>
    <w:rsid w:val="00746D85"/>
    <w:rsid w:val="00755A0D"/>
    <w:rsid w:val="00756B26"/>
    <w:rsid w:val="00761736"/>
    <w:rsid w:val="007661FD"/>
    <w:rsid w:val="0076699B"/>
    <w:rsid w:val="00766B21"/>
    <w:rsid w:val="0076703C"/>
    <w:rsid w:val="007701D7"/>
    <w:rsid w:val="00775046"/>
    <w:rsid w:val="007804C9"/>
    <w:rsid w:val="00781D1E"/>
    <w:rsid w:val="00782FA9"/>
    <w:rsid w:val="00785043"/>
    <w:rsid w:val="00790D98"/>
    <w:rsid w:val="0079144B"/>
    <w:rsid w:val="007934DB"/>
    <w:rsid w:val="007960E5"/>
    <w:rsid w:val="00797650"/>
    <w:rsid w:val="007A17BF"/>
    <w:rsid w:val="007A3F23"/>
    <w:rsid w:val="007A6428"/>
    <w:rsid w:val="007A6FC1"/>
    <w:rsid w:val="007B6F44"/>
    <w:rsid w:val="007C09D8"/>
    <w:rsid w:val="007C1BA6"/>
    <w:rsid w:val="007C331B"/>
    <w:rsid w:val="007D0C38"/>
    <w:rsid w:val="007D4062"/>
    <w:rsid w:val="007D4400"/>
    <w:rsid w:val="007E0E3D"/>
    <w:rsid w:val="007E21E0"/>
    <w:rsid w:val="007E48FF"/>
    <w:rsid w:val="007E54E9"/>
    <w:rsid w:val="007F0073"/>
    <w:rsid w:val="007F17D4"/>
    <w:rsid w:val="007F252B"/>
    <w:rsid w:val="007F2CF8"/>
    <w:rsid w:val="007F6E20"/>
    <w:rsid w:val="008002CA"/>
    <w:rsid w:val="00800FA1"/>
    <w:rsid w:val="008048A5"/>
    <w:rsid w:val="00811AE1"/>
    <w:rsid w:val="008130C1"/>
    <w:rsid w:val="0081353F"/>
    <w:rsid w:val="0081788F"/>
    <w:rsid w:val="008278BF"/>
    <w:rsid w:val="008313F2"/>
    <w:rsid w:val="00831CFC"/>
    <w:rsid w:val="00835BD3"/>
    <w:rsid w:val="00842FD5"/>
    <w:rsid w:val="008430FC"/>
    <w:rsid w:val="00843845"/>
    <w:rsid w:val="0084711F"/>
    <w:rsid w:val="0085277C"/>
    <w:rsid w:val="008567EE"/>
    <w:rsid w:val="00860FFD"/>
    <w:rsid w:val="00864D0E"/>
    <w:rsid w:val="00864F3C"/>
    <w:rsid w:val="00865E25"/>
    <w:rsid w:val="0088278B"/>
    <w:rsid w:val="0089062F"/>
    <w:rsid w:val="00890D67"/>
    <w:rsid w:val="00894945"/>
    <w:rsid w:val="00895062"/>
    <w:rsid w:val="008A0347"/>
    <w:rsid w:val="008A2391"/>
    <w:rsid w:val="008A5182"/>
    <w:rsid w:val="008A5853"/>
    <w:rsid w:val="008A6401"/>
    <w:rsid w:val="008A7B75"/>
    <w:rsid w:val="008B4C53"/>
    <w:rsid w:val="008B5266"/>
    <w:rsid w:val="008B60A3"/>
    <w:rsid w:val="008B65C2"/>
    <w:rsid w:val="008C2C16"/>
    <w:rsid w:val="008C4DB3"/>
    <w:rsid w:val="008C7424"/>
    <w:rsid w:val="008C7B03"/>
    <w:rsid w:val="008D06BE"/>
    <w:rsid w:val="008D1A59"/>
    <w:rsid w:val="008D21C9"/>
    <w:rsid w:val="008D25BA"/>
    <w:rsid w:val="008E1111"/>
    <w:rsid w:val="008E214D"/>
    <w:rsid w:val="008E22C8"/>
    <w:rsid w:val="008E5504"/>
    <w:rsid w:val="008E56C3"/>
    <w:rsid w:val="008F0F20"/>
    <w:rsid w:val="008F18CD"/>
    <w:rsid w:val="008F2014"/>
    <w:rsid w:val="008F2FDE"/>
    <w:rsid w:val="008F7A49"/>
    <w:rsid w:val="0091035F"/>
    <w:rsid w:val="009125B3"/>
    <w:rsid w:val="00913AF8"/>
    <w:rsid w:val="0091540E"/>
    <w:rsid w:val="009158CE"/>
    <w:rsid w:val="00920A96"/>
    <w:rsid w:val="009250CF"/>
    <w:rsid w:val="00931FB1"/>
    <w:rsid w:val="009335FC"/>
    <w:rsid w:val="009404A3"/>
    <w:rsid w:val="00942442"/>
    <w:rsid w:val="009446D6"/>
    <w:rsid w:val="00951644"/>
    <w:rsid w:val="009542F1"/>
    <w:rsid w:val="009543C5"/>
    <w:rsid w:val="00955650"/>
    <w:rsid w:val="00961ACE"/>
    <w:rsid w:val="00962F24"/>
    <w:rsid w:val="0096684F"/>
    <w:rsid w:val="00966C5D"/>
    <w:rsid w:val="00967658"/>
    <w:rsid w:val="00970C9E"/>
    <w:rsid w:val="00973D0C"/>
    <w:rsid w:val="00973F8D"/>
    <w:rsid w:val="00976D4F"/>
    <w:rsid w:val="009902D6"/>
    <w:rsid w:val="00991968"/>
    <w:rsid w:val="00992D8A"/>
    <w:rsid w:val="00994727"/>
    <w:rsid w:val="009A2238"/>
    <w:rsid w:val="009A2C70"/>
    <w:rsid w:val="009B10F1"/>
    <w:rsid w:val="009B4DA2"/>
    <w:rsid w:val="009B719D"/>
    <w:rsid w:val="009C2CC0"/>
    <w:rsid w:val="009C2DB0"/>
    <w:rsid w:val="009C4950"/>
    <w:rsid w:val="009D303B"/>
    <w:rsid w:val="009D6057"/>
    <w:rsid w:val="009E2B70"/>
    <w:rsid w:val="009E2E50"/>
    <w:rsid w:val="009E3DC4"/>
    <w:rsid w:val="009E408B"/>
    <w:rsid w:val="009F1C47"/>
    <w:rsid w:val="009F7FC4"/>
    <w:rsid w:val="00A02899"/>
    <w:rsid w:val="00A03EF4"/>
    <w:rsid w:val="00A078C1"/>
    <w:rsid w:val="00A15518"/>
    <w:rsid w:val="00A2032E"/>
    <w:rsid w:val="00A20990"/>
    <w:rsid w:val="00A22136"/>
    <w:rsid w:val="00A22B44"/>
    <w:rsid w:val="00A2565F"/>
    <w:rsid w:val="00A264A5"/>
    <w:rsid w:val="00A43990"/>
    <w:rsid w:val="00A51B9E"/>
    <w:rsid w:val="00A57F3F"/>
    <w:rsid w:val="00A62D51"/>
    <w:rsid w:val="00A652FF"/>
    <w:rsid w:val="00A72F17"/>
    <w:rsid w:val="00A74623"/>
    <w:rsid w:val="00A771A1"/>
    <w:rsid w:val="00A80028"/>
    <w:rsid w:val="00A8308A"/>
    <w:rsid w:val="00A832C4"/>
    <w:rsid w:val="00A86085"/>
    <w:rsid w:val="00A918DE"/>
    <w:rsid w:val="00A92F6B"/>
    <w:rsid w:val="00A9314B"/>
    <w:rsid w:val="00AA6A0E"/>
    <w:rsid w:val="00AA6C68"/>
    <w:rsid w:val="00AA75C5"/>
    <w:rsid w:val="00AB0134"/>
    <w:rsid w:val="00AB057A"/>
    <w:rsid w:val="00AB0FF2"/>
    <w:rsid w:val="00AB10C5"/>
    <w:rsid w:val="00AB2291"/>
    <w:rsid w:val="00AB3768"/>
    <w:rsid w:val="00AB6B8D"/>
    <w:rsid w:val="00AC05CE"/>
    <w:rsid w:val="00AC12A1"/>
    <w:rsid w:val="00AC1781"/>
    <w:rsid w:val="00AC2EFE"/>
    <w:rsid w:val="00AC5144"/>
    <w:rsid w:val="00AC5974"/>
    <w:rsid w:val="00AD196B"/>
    <w:rsid w:val="00AD1A9B"/>
    <w:rsid w:val="00AD7CA4"/>
    <w:rsid w:val="00AE5760"/>
    <w:rsid w:val="00AE6F1C"/>
    <w:rsid w:val="00AE7F40"/>
    <w:rsid w:val="00AF1BE3"/>
    <w:rsid w:val="00AF48E0"/>
    <w:rsid w:val="00B028A0"/>
    <w:rsid w:val="00B066EA"/>
    <w:rsid w:val="00B07A65"/>
    <w:rsid w:val="00B210E2"/>
    <w:rsid w:val="00B232E6"/>
    <w:rsid w:val="00B34BBD"/>
    <w:rsid w:val="00B35A7C"/>
    <w:rsid w:val="00B361C3"/>
    <w:rsid w:val="00B42871"/>
    <w:rsid w:val="00B512D5"/>
    <w:rsid w:val="00B53D41"/>
    <w:rsid w:val="00B568DB"/>
    <w:rsid w:val="00B7076C"/>
    <w:rsid w:val="00B72573"/>
    <w:rsid w:val="00B737DF"/>
    <w:rsid w:val="00B73973"/>
    <w:rsid w:val="00B73E83"/>
    <w:rsid w:val="00B75F6B"/>
    <w:rsid w:val="00B854A9"/>
    <w:rsid w:val="00B91684"/>
    <w:rsid w:val="00B92E8F"/>
    <w:rsid w:val="00B957BA"/>
    <w:rsid w:val="00B95B0A"/>
    <w:rsid w:val="00BA2618"/>
    <w:rsid w:val="00BA6E89"/>
    <w:rsid w:val="00BA7598"/>
    <w:rsid w:val="00BB153D"/>
    <w:rsid w:val="00BB2AB6"/>
    <w:rsid w:val="00BB378B"/>
    <w:rsid w:val="00BB5C34"/>
    <w:rsid w:val="00BB7AFB"/>
    <w:rsid w:val="00BC0C30"/>
    <w:rsid w:val="00BC23FD"/>
    <w:rsid w:val="00BE051D"/>
    <w:rsid w:val="00BE391C"/>
    <w:rsid w:val="00BF1252"/>
    <w:rsid w:val="00BF3CD1"/>
    <w:rsid w:val="00BF45B5"/>
    <w:rsid w:val="00BF5A13"/>
    <w:rsid w:val="00C0076F"/>
    <w:rsid w:val="00C02C2F"/>
    <w:rsid w:val="00C06D17"/>
    <w:rsid w:val="00C14B13"/>
    <w:rsid w:val="00C1596F"/>
    <w:rsid w:val="00C23BE7"/>
    <w:rsid w:val="00C23F99"/>
    <w:rsid w:val="00C263A2"/>
    <w:rsid w:val="00C273D4"/>
    <w:rsid w:val="00C3360A"/>
    <w:rsid w:val="00C34BC7"/>
    <w:rsid w:val="00C360A4"/>
    <w:rsid w:val="00C36EA6"/>
    <w:rsid w:val="00C37964"/>
    <w:rsid w:val="00C41783"/>
    <w:rsid w:val="00C4379C"/>
    <w:rsid w:val="00C46CB9"/>
    <w:rsid w:val="00C47164"/>
    <w:rsid w:val="00C51F73"/>
    <w:rsid w:val="00C5478B"/>
    <w:rsid w:val="00C6114C"/>
    <w:rsid w:val="00C62F6F"/>
    <w:rsid w:val="00C70471"/>
    <w:rsid w:val="00C82318"/>
    <w:rsid w:val="00C86440"/>
    <w:rsid w:val="00C8671D"/>
    <w:rsid w:val="00C91C3F"/>
    <w:rsid w:val="00C91EA3"/>
    <w:rsid w:val="00C9217A"/>
    <w:rsid w:val="00C935E7"/>
    <w:rsid w:val="00C96001"/>
    <w:rsid w:val="00CA07C4"/>
    <w:rsid w:val="00CA357E"/>
    <w:rsid w:val="00CA6A29"/>
    <w:rsid w:val="00CB0B2B"/>
    <w:rsid w:val="00CB3C27"/>
    <w:rsid w:val="00CB4EF2"/>
    <w:rsid w:val="00CC0B34"/>
    <w:rsid w:val="00CC1912"/>
    <w:rsid w:val="00CD0A16"/>
    <w:rsid w:val="00CD1BEE"/>
    <w:rsid w:val="00CD5153"/>
    <w:rsid w:val="00CE26AE"/>
    <w:rsid w:val="00CE401C"/>
    <w:rsid w:val="00CE4C27"/>
    <w:rsid w:val="00CE5688"/>
    <w:rsid w:val="00CF3EBA"/>
    <w:rsid w:val="00CF7A76"/>
    <w:rsid w:val="00D01AB9"/>
    <w:rsid w:val="00D03160"/>
    <w:rsid w:val="00D03CE8"/>
    <w:rsid w:val="00D04866"/>
    <w:rsid w:val="00D111B6"/>
    <w:rsid w:val="00D113C1"/>
    <w:rsid w:val="00D13B6F"/>
    <w:rsid w:val="00D16D6D"/>
    <w:rsid w:val="00D17FE9"/>
    <w:rsid w:val="00D22173"/>
    <w:rsid w:val="00D22816"/>
    <w:rsid w:val="00D3439C"/>
    <w:rsid w:val="00D37D13"/>
    <w:rsid w:val="00D40341"/>
    <w:rsid w:val="00D40DF3"/>
    <w:rsid w:val="00D42C23"/>
    <w:rsid w:val="00D440A6"/>
    <w:rsid w:val="00D448F6"/>
    <w:rsid w:val="00D47E0B"/>
    <w:rsid w:val="00D547F0"/>
    <w:rsid w:val="00D5645F"/>
    <w:rsid w:val="00D6511B"/>
    <w:rsid w:val="00D65730"/>
    <w:rsid w:val="00D67302"/>
    <w:rsid w:val="00D70F04"/>
    <w:rsid w:val="00D759C6"/>
    <w:rsid w:val="00D75D95"/>
    <w:rsid w:val="00D76A2A"/>
    <w:rsid w:val="00D81BFB"/>
    <w:rsid w:val="00D8222F"/>
    <w:rsid w:val="00D835BE"/>
    <w:rsid w:val="00D836B0"/>
    <w:rsid w:val="00D86BD3"/>
    <w:rsid w:val="00D91B5E"/>
    <w:rsid w:val="00DA3671"/>
    <w:rsid w:val="00DA41A3"/>
    <w:rsid w:val="00DA492F"/>
    <w:rsid w:val="00DA67D6"/>
    <w:rsid w:val="00DA6DC5"/>
    <w:rsid w:val="00DB6555"/>
    <w:rsid w:val="00DC1B26"/>
    <w:rsid w:val="00DD0A3B"/>
    <w:rsid w:val="00DD100F"/>
    <w:rsid w:val="00DD4ABF"/>
    <w:rsid w:val="00DE3351"/>
    <w:rsid w:val="00DF1E7D"/>
    <w:rsid w:val="00E03677"/>
    <w:rsid w:val="00E06421"/>
    <w:rsid w:val="00E064B6"/>
    <w:rsid w:val="00E077A9"/>
    <w:rsid w:val="00E141DC"/>
    <w:rsid w:val="00E17C9F"/>
    <w:rsid w:val="00E2090E"/>
    <w:rsid w:val="00E20CCA"/>
    <w:rsid w:val="00E22CC0"/>
    <w:rsid w:val="00E23E9E"/>
    <w:rsid w:val="00E245B1"/>
    <w:rsid w:val="00E246DD"/>
    <w:rsid w:val="00E247CF"/>
    <w:rsid w:val="00E35249"/>
    <w:rsid w:val="00E37565"/>
    <w:rsid w:val="00E505BE"/>
    <w:rsid w:val="00E506FE"/>
    <w:rsid w:val="00E51CDC"/>
    <w:rsid w:val="00E523C2"/>
    <w:rsid w:val="00E57BB0"/>
    <w:rsid w:val="00E57FAF"/>
    <w:rsid w:val="00E621D0"/>
    <w:rsid w:val="00E6475C"/>
    <w:rsid w:val="00E65091"/>
    <w:rsid w:val="00E67A1A"/>
    <w:rsid w:val="00E72B5B"/>
    <w:rsid w:val="00E76984"/>
    <w:rsid w:val="00E84CCF"/>
    <w:rsid w:val="00E87C49"/>
    <w:rsid w:val="00E90059"/>
    <w:rsid w:val="00E902B4"/>
    <w:rsid w:val="00E9492A"/>
    <w:rsid w:val="00E96E42"/>
    <w:rsid w:val="00EA350E"/>
    <w:rsid w:val="00EA76D8"/>
    <w:rsid w:val="00EB1151"/>
    <w:rsid w:val="00EB3263"/>
    <w:rsid w:val="00EB353C"/>
    <w:rsid w:val="00EB6E4E"/>
    <w:rsid w:val="00EC3875"/>
    <w:rsid w:val="00EC4665"/>
    <w:rsid w:val="00EC656C"/>
    <w:rsid w:val="00ED0A73"/>
    <w:rsid w:val="00ED57B0"/>
    <w:rsid w:val="00EE2C87"/>
    <w:rsid w:val="00EF1D62"/>
    <w:rsid w:val="00EF20DC"/>
    <w:rsid w:val="00F00ABA"/>
    <w:rsid w:val="00F11986"/>
    <w:rsid w:val="00F12532"/>
    <w:rsid w:val="00F12D46"/>
    <w:rsid w:val="00F1524F"/>
    <w:rsid w:val="00F1545F"/>
    <w:rsid w:val="00F223BA"/>
    <w:rsid w:val="00F22E5B"/>
    <w:rsid w:val="00F22E97"/>
    <w:rsid w:val="00F23BB1"/>
    <w:rsid w:val="00F25C34"/>
    <w:rsid w:val="00F30905"/>
    <w:rsid w:val="00F30943"/>
    <w:rsid w:val="00F3392A"/>
    <w:rsid w:val="00F352E1"/>
    <w:rsid w:val="00F364BF"/>
    <w:rsid w:val="00F36C11"/>
    <w:rsid w:val="00F37B26"/>
    <w:rsid w:val="00F410EE"/>
    <w:rsid w:val="00F41400"/>
    <w:rsid w:val="00F42778"/>
    <w:rsid w:val="00F42F52"/>
    <w:rsid w:val="00F4336E"/>
    <w:rsid w:val="00F45BE8"/>
    <w:rsid w:val="00F46A39"/>
    <w:rsid w:val="00F50856"/>
    <w:rsid w:val="00F5449B"/>
    <w:rsid w:val="00F612A6"/>
    <w:rsid w:val="00F6496D"/>
    <w:rsid w:val="00F709A6"/>
    <w:rsid w:val="00F73BBB"/>
    <w:rsid w:val="00F748D8"/>
    <w:rsid w:val="00F75AA1"/>
    <w:rsid w:val="00F77C60"/>
    <w:rsid w:val="00F816B6"/>
    <w:rsid w:val="00F82684"/>
    <w:rsid w:val="00F8318B"/>
    <w:rsid w:val="00F83A69"/>
    <w:rsid w:val="00F84E9F"/>
    <w:rsid w:val="00F8565A"/>
    <w:rsid w:val="00F864FC"/>
    <w:rsid w:val="00F963B7"/>
    <w:rsid w:val="00F9775D"/>
    <w:rsid w:val="00FA02A5"/>
    <w:rsid w:val="00FA4897"/>
    <w:rsid w:val="00FA7BF1"/>
    <w:rsid w:val="00FB00FD"/>
    <w:rsid w:val="00FB0380"/>
    <w:rsid w:val="00FB2340"/>
    <w:rsid w:val="00FB351D"/>
    <w:rsid w:val="00FB7816"/>
    <w:rsid w:val="00FC50C9"/>
    <w:rsid w:val="00FC5371"/>
    <w:rsid w:val="00FC7C2D"/>
    <w:rsid w:val="00FD11F8"/>
    <w:rsid w:val="00FD1829"/>
    <w:rsid w:val="00FD3FCE"/>
    <w:rsid w:val="00FD6DE5"/>
    <w:rsid w:val="00FE097F"/>
    <w:rsid w:val="00FE4D47"/>
    <w:rsid w:val="00FE5E9E"/>
    <w:rsid w:val="00FF1D3F"/>
    <w:rsid w:val="00FF2E42"/>
    <w:rsid w:val="00FF3195"/>
    <w:rsid w:val="00FF36E8"/>
    <w:rsid w:val="00FF3E34"/>
    <w:rsid w:val="00FF573F"/>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68D65293"/>
  <w15:chartTrackingRefBased/>
  <w15:docId w15:val="{3E82D901-8690-4E3E-A805-B1AC62D4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1">
    <w:name w:val="heading 1"/>
    <w:basedOn w:val="ListParagraph"/>
    <w:next w:val="Normal"/>
    <w:link w:val="Heading1Char"/>
    <w:qFormat/>
    <w:rsid w:val="003116F1"/>
    <w:pPr>
      <w:keepNext/>
      <w:numPr>
        <w:numId w:val="13"/>
      </w:numPr>
      <w:spacing w:line="480" w:lineRule="auto"/>
      <w:jc w:val="center"/>
      <w:outlineLvl w:val="0"/>
    </w:pPr>
    <w:rPr>
      <w:b/>
      <w:sz w:val="24"/>
    </w:rPr>
  </w:style>
  <w:style w:type="paragraph" w:styleId="Heading2">
    <w:name w:val="heading 2"/>
    <w:basedOn w:val="Normal"/>
    <w:next w:val="Normal"/>
    <w:link w:val="Heading2Char"/>
    <w:semiHidden/>
    <w:unhideWhenUsed/>
    <w:qFormat/>
    <w:rsid w:val="00FF31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ListParagraph"/>
    <w:next w:val="Normal"/>
    <w:qFormat/>
    <w:rsid w:val="00AB0134"/>
    <w:pPr>
      <w:numPr>
        <w:numId w:val="18"/>
      </w:numPr>
      <w:spacing w:line="480" w:lineRule="auto"/>
      <w:ind w:hanging="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link w:val="HeaderChar"/>
    <w:uiPriority w:val="99"/>
    <w:rsid w:val="00F748D8"/>
    <w:pPr>
      <w:tabs>
        <w:tab w:val="center" w:pos="4320"/>
        <w:tab w:val="right" w:pos="8640"/>
      </w:tabs>
    </w:pPr>
  </w:style>
  <w:style w:type="paragraph" w:styleId="Footer">
    <w:name w:val="footer"/>
    <w:basedOn w:val="Normal"/>
    <w:link w:val="FooterChar"/>
    <w:uiPriority w:val="99"/>
    <w:rsid w:val="00F748D8"/>
    <w:pPr>
      <w:tabs>
        <w:tab w:val="center" w:pos="4320"/>
        <w:tab w:val="right" w:pos="8640"/>
      </w:tabs>
    </w:pPr>
  </w:style>
  <w:style w:type="character" w:styleId="PageNumber">
    <w:name w:val="page number"/>
    <w:basedOn w:val="DefaultParagraphFont"/>
    <w:rsid w:val="00F748D8"/>
  </w:style>
  <w:style w:type="paragraph" w:styleId="HTMLPreformatted">
    <w:name w:val="HTML Preformatted"/>
    <w:basedOn w:val="Normal"/>
    <w:link w:val="HTMLPreformattedChar"/>
    <w:uiPriority w:val="99"/>
    <w:unhideWhenUsed/>
    <w:rsid w:val="00F963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Cs w:val="20"/>
    </w:rPr>
  </w:style>
  <w:style w:type="character" w:customStyle="1" w:styleId="HTMLPreformattedChar">
    <w:name w:val="HTML Preformatted Char"/>
    <w:link w:val="HTMLPreformatted"/>
    <w:uiPriority w:val="99"/>
    <w:rsid w:val="00F963B7"/>
    <w:rPr>
      <w:rFonts w:ascii="Courier New" w:hAnsi="Courier New" w:cs="Courier New"/>
      <w:color w:val="000000"/>
    </w:rPr>
  </w:style>
  <w:style w:type="character" w:styleId="Hyperlink">
    <w:name w:val="Hyperlink"/>
    <w:rsid w:val="00FD6DE5"/>
    <w:rPr>
      <w:color w:val="0000FF"/>
      <w:u w:val="single"/>
    </w:rPr>
  </w:style>
  <w:style w:type="character" w:customStyle="1" w:styleId="informationalsmall4">
    <w:name w:val="informationalsmall4"/>
    <w:rsid w:val="0055076A"/>
    <w:rPr>
      <w:rFonts w:ascii="Verdana" w:hAnsi="Verdana" w:hint="default"/>
      <w:sz w:val="14"/>
      <w:szCs w:val="14"/>
    </w:rPr>
  </w:style>
  <w:style w:type="paragraph" w:styleId="BalloonText">
    <w:name w:val="Balloon Text"/>
    <w:basedOn w:val="Normal"/>
    <w:link w:val="BalloonTextChar"/>
    <w:rsid w:val="005B4C0B"/>
    <w:rPr>
      <w:rFonts w:ascii="Segoe UI" w:hAnsi="Segoe UI" w:cs="Segoe UI"/>
      <w:sz w:val="18"/>
      <w:szCs w:val="18"/>
    </w:rPr>
  </w:style>
  <w:style w:type="character" w:customStyle="1" w:styleId="BalloonTextChar">
    <w:name w:val="Balloon Text Char"/>
    <w:link w:val="BalloonText"/>
    <w:rsid w:val="005B4C0B"/>
    <w:rPr>
      <w:rFonts w:ascii="Segoe UI" w:hAnsi="Segoe UI" w:cs="Segoe UI"/>
      <w:sz w:val="18"/>
      <w:szCs w:val="18"/>
    </w:rPr>
  </w:style>
  <w:style w:type="paragraph" w:styleId="ListParagraph">
    <w:name w:val="List Paragraph"/>
    <w:basedOn w:val="Normal"/>
    <w:uiPriority w:val="34"/>
    <w:qFormat/>
    <w:rsid w:val="0070572A"/>
    <w:pPr>
      <w:ind w:left="720"/>
    </w:pPr>
  </w:style>
  <w:style w:type="character" w:customStyle="1" w:styleId="FooterChar">
    <w:name w:val="Footer Char"/>
    <w:link w:val="Footer"/>
    <w:uiPriority w:val="99"/>
    <w:rsid w:val="002F2722"/>
    <w:rPr>
      <w:szCs w:val="24"/>
    </w:rPr>
  </w:style>
  <w:style w:type="table" w:styleId="TableGrid">
    <w:name w:val="Table Grid"/>
    <w:basedOn w:val="TableNormal"/>
    <w:rsid w:val="004D4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116F1"/>
    <w:rPr>
      <w:b/>
      <w:sz w:val="24"/>
      <w:szCs w:val="24"/>
    </w:rPr>
  </w:style>
  <w:style w:type="character" w:customStyle="1" w:styleId="Heading2Char">
    <w:name w:val="Heading 2 Char"/>
    <w:basedOn w:val="DefaultParagraphFont"/>
    <w:link w:val="Heading2"/>
    <w:semiHidden/>
    <w:rsid w:val="00FF3195"/>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E245B1"/>
    <w:rPr>
      <w:rFonts w:eastAsia="Calibri"/>
      <w:sz w:val="25"/>
      <w:szCs w:val="22"/>
    </w:rPr>
  </w:style>
  <w:style w:type="character" w:customStyle="1" w:styleId="HeaderChar">
    <w:name w:val="Header Char"/>
    <w:link w:val="Header"/>
    <w:uiPriority w:val="99"/>
    <w:rsid w:val="00E245B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789361">
      <w:bodyDiv w:val="1"/>
      <w:marLeft w:val="30"/>
      <w:marRight w:val="30"/>
      <w:marTop w:val="30"/>
      <w:marBottom w:val="30"/>
      <w:divBdr>
        <w:top w:val="none" w:sz="0" w:space="0" w:color="auto"/>
        <w:left w:val="none" w:sz="0" w:space="0" w:color="auto"/>
        <w:bottom w:val="none" w:sz="0" w:space="0" w:color="auto"/>
        <w:right w:val="none" w:sz="0" w:space="0" w:color="auto"/>
      </w:divBdr>
      <w:divsChild>
        <w:div w:id="1747068909">
          <w:marLeft w:val="0"/>
          <w:marRight w:val="0"/>
          <w:marTop w:val="0"/>
          <w:marBottom w:val="0"/>
          <w:divBdr>
            <w:top w:val="none" w:sz="0" w:space="0" w:color="auto"/>
            <w:left w:val="none" w:sz="0" w:space="0" w:color="auto"/>
            <w:bottom w:val="none" w:sz="0" w:space="0" w:color="auto"/>
            <w:right w:val="none" w:sz="0" w:space="0" w:color="auto"/>
          </w:divBdr>
          <w:divsChild>
            <w:div w:id="976880820">
              <w:marLeft w:val="45"/>
              <w:marRight w:val="45"/>
              <w:marTop w:val="45"/>
              <w:marBottom w:val="45"/>
              <w:divBdr>
                <w:top w:val="none" w:sz="0" w:space="0" w:color="auto"/>
                <w:left w:val="none" w:sz="0" w:space="0" w:color="auto"/>
                <w:bottom w:val="none" w:sz="0" w:space="0" w:color="auto"/>
                <w:right w:val="none" w:sz="0" w:space="0" w:color="auto"/>
              </w:divBdr>
              <w:divsChild>
                <w:div w:id="1589079289">
                  <w:marLeft w:val="0"/>
                  <w:marRight w:val="0"/>
                  <w:marTop w:val="0"/>
                  <w:marBottom w:val="0"/>
                  <w:divBdr>
                    <w:top w:val="none" w:sz="0" w:space="0" w:color="auto"/>
                    <w:left w:val="none" w:sz="0" w:space="0" w:color="auto"/>
                    <w:bottom w:val="none" w:sz="0" w:space="0" w:color="auto"/>
                    <w:right w:val="none" w:sz="0" w:space="0" w:color="auto"/>
                  </w:divBdr>
                  <w:divsChild>
                    <w:div w:id="794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341830">
      <w:bodyDiv w:val="1"/>
      <w:marLeft w:val="0"/>
      <w:marRight w:val="0"/>
      <w:marTop w:val="0"/>
      <w:marBottom w:val="0"/>
      <w:divBdr>
        <w:top w:val="none" w:sz="0" w:space="0" w:color="auto"/>
        <w:left w:val="none" w:sz="0" w:space="0" w:color="auto"/>
        <w:bottom w:val="none" w:sz="0" w:space="0" w:color="auto"/>
        <w:right w:val="none" w:sz="0" w:space="0" w:color="auto"/>
      </w:divBdr>
    </w:div>
    <w:div w:id="141624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C6885560DC3940BA123E448BB80B0D" ma:contentTypeVersion="104" ma:contentTypeDescription="" ma:contentTypeScope="" ma:versionID="69cea98254df171e8612d1c788f9e7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Agreement</DocumentSetType>
    <Visibility xmlns="dc463f71-b30c-4ab2-9473-d307f9d35888" xsi:nil="tru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2016-11-15T08:00:00+00:00</OpenedDate>
    <Date1 xmlns="dc463f71-b30c-4ab2-9473-d307f9d35888">2017-03-14T23:59:32+00:00</Date1>
    <IsDocumentOrder xmlns="dc463f71-b30c-4ab2-9473-d307f9d35888" xsi:nil="true"/>
    <IsHighlyConfidential xmlns="dc463f71-b30c-4ab2-9473-d307f9d35888">false</IsHighlyConfidential>
    <CaseCompanyNames xmlns="dc463f71-b30c-4ab2-9473-d307f9d35888">Ball, Cheryl Ann</CaseCompanyNames>
    <Nickname xmlns="http://schemas.microsoft.com/sharepoint/v3" xsi:nil="true"/>
    <DocketNumber xmlns="dc463f71-b30c-4ab2-9473-d307f9d35888">161206</DocketNumber>
    <DelegatedOrder xmlns="dc463f71-b30c-4ab2-9473-d307f9d35888">false</DelegatedOrder>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8E1BD8E-53E0-48A2-9385-AB8BFCB16D85}"/>
</file>

<file path=customXml/itemProps2.xml><?xml version="1.0" encoding="utf-8"?>
<ds:datastoreItem xmlns:ds="http://schemas.openxmlformats.org/officeDocument/2006/customXml" ds:itemID="{3A678F14-64E2-45BB-ABF0-DCFEC8E3C303}">
  <ds:schemaRefs>
    <ds:schemaRef ds:uri="http://schemas.microsoft.com/office/2006/metadata/longProperties"/>
  </ds:schemaRefs>
</ds:datastoreItem>
</file>

<file path=customXml/itemProps3.xml><?xml version="1.0" encoding="utf-8"?>
<ds:datastoreItem xmlns:ds="http://schemas.openxmlformats.org/officeDocument/2006/customXml" ds:itemID="{4F97A112-5E01-4F22-80D1-B60ADE96BFBD}">
  <ds:schemaRefs>
    <ds:schemaRef ds:uri="http://www.w3.org/XML/1998/namespace"/>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5029B77D-1215-477F-83D2-1E36EF688400}">
  <ds:schemaRefs>
    <ds:schemaRef ds:uri="http://schemas.microsoft.com/sharepoint/v3/contenttype/forms"/>
  </ds:schemaRefs>
</ds:datastoreItem>
</file>

<file path=customXml/itemProps5.xml><?xml version="1.0" encoding="utf-8"?>
<ds:datastoreItem xmlns:ds="http://schemas.openxmlformats.org/officeDocument/2006/customXml" ds:itemID="{04C6BE6F-8D3F-4C60-8402-CC48FFDFF6BD}">
  <ds:schemaRefs>
    <ds:schemaRef ds:uri="http://schemas.openxmlformats.org/officeDocument/2006/bibliography"/>
  </ds:schemaRefs>
</ds:datastoreItem>
</file>

<file path=customXml/itemProps6.xml><?xml version="1.0" encoding="utf-8"?>
<ds:datastoreItem xmlns:ds="http://schemas.openxmlformats.org/officeDocument/2006/customXml" ds:itemID="{38D6E358-0309-4F6C-BCC5-BC028B3CE0E4}"/>
</file>

<file path=docProps/app.xml><?xml version="1.0" encoding="utf-8"?>
<Properties xmlns="http://schemas.openxmlformats.org/officeDocument/2006/extended-properties" xmlns:vt="http://schemas.openxmlformats.org/officeDocument/2006/docPropsVTypes">
  <Template>Normal.dotm</Template>
  <TotalTime>573</TotalTime>
  <Pages>4</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O'Connell</dc:creator>
  <cp:keywords/>
  <dc:description/>
  <cp:lastModifiedBy>DeMarco, Betsy (UTC)</cp:lastModifiedBy>
  <cp:revision>12</cp:revision>
  <cp:lastPrinted>2016-06-20T15:22:00Z</cp:lastPrinted>
  <dcterms:created xsi:type="dcterms:W3CDTF">2017-02-28T22:30:00Z</dcterms:created>
  <dcterms:modified xsi:type="dcterms:W3CDTF">2017-03-07T00:31:00Z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Gross, Krista (UTC)</vt:lpwstr>
  </property>
  <property fmtid="{D5CDD505-2E9C-101B-9397-08002B2CF9AE}" pid="3" name="display_urn:schemas-microsoft-com:office:office#Author">
    <vt:lpwstr>Gross, Krista (UTC)</vt:lpwstr>
  </property>
  <property fmtid="{D5CDD505-2E9C-101B-9397-08002B2CF9AE}" pid="4" name="ContentTypeId">
    <vt:lpwstr>0x0101006E56B4D1795A2E4DB2F0B01679ED314A0087C6885560DC3940BA123E448BB80B0D</vt:lpwstr>
  </property>
  <property fmtid="{D5CDD505-2E9C-101B-9397-08002B2CF9AE}" pid="5" name="_docset_NoMedatataSyncRequired">
    <vt:lpwstr>False</vt:lpwstr>
  </property>
  <property fmtid="{D5CDD505-2E9C-101B-9397-08002B2CF9AE}" pid="6" name="IsEFSEC">
    <vt:bool>false</vt:bool>
  </property>
</Properties>
</file>