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39D43" w14:textId="77777777" w:rsidR="003D2F56" w:rsidRPr="00A15ABF" w:rsidRDefault="003D2F56" w:rsidP="004056E9">
      <w:pPr>
        <w:pStyle w:val="BodyText"/>
        <w:keepLines/>
      </w:pPr>
      <w:r w:rsidRPr="00A15ABF">
        <w:t>BEFORE THE WASHINGTON UTILITIES AND TRANSPORTATION COMMISSION</w:t>
      </w:r>
    </w:p>
    <w:p w14:paraId="2E24E623" w14:textId="77777777" w:rsidR="003D2F56" w:rsidRPr="00A15ABF" w:rsidRDefault="003D2F56" w:rsidP="004056E9">
      <w:pPr>
        <w:pStyle w:val="BodyText"/>
        <w:keepLines/>
      </w:pPr>
    </w:p>
    <w:tbl>
      <w:tblPr>
        <w:tblW w:w="9180" w:type="dxa"/>
        <w:tblInd w:w="124" w:type="dxa"/>
        <w:tblLayout w:type="fixed"/>
        <w:tblCellMar>
          <w:left w:w="124" w:type="dxa"/>
          <w:right w:w="124" w:type="dxa"/>
        </w:tblCellMar>
        <w:tblLook w:val="0000" w:firstRow="0" w:lastRow="0" w:firstColumn="0" w:lastColumn="0" w:noHBand="0" w:noVBand="0"/>
      </w:tblPr>
      <w:tblGrid>
        <w:gridCol w:w="4770"/>
        <w:gridCol w:w="4410"/>
      </w:tblGrid>
      <w:tr w:rsidR="003D2F56" w:rsidRPr="00A15ABF" w14:paraId="13620BFC" w14:textId="77777777" w:rsidTr="007C200C">
        <w:tc>
          <w:tcPr>
            <w:tcW w:w="4770" w:type="dxa"/>
            <w:tcBorders>
              <w:top w:val="single" w:sz="6" w:space="0" w:color="FFFFFF"/>
              <w:left w:val="single" w:sz="6" w:space="0" w:color="FFFFFF"/>
              <w:bottom w:val="single" w:sz="7" w:space="0" w:color="000000"/>
              <w:right w:val="single" w:sz="6" w:space="0" w:color="FFFFFF"/>
            </w:tcBorders>
          </w:tcPr>
          <w:p w14:paraId="589D9B8A" w14:textId="77777777" w:rsidR="003D2F56" w:rsidRPr="00A15ABF" w:rsidRDefault="003D2F56" w:rsidP="004056E9">
            <w:r w:rsidRPr="00A15ABF">
              <w:t>In the Matter of Determining the Proper Carrier Classification of, and Complaint</w:t>
            </w:r>
          </w:p>
          <w:p w14:paraId="3164DA45" w14:textId="77777777" w:rsidR="003D2F56" w:rsidRPr="00A15ABF" w:rsidRDefault="003D2F56" w:rsidP="004056E9">
            <w:r w:rsidRPr="00A15ABF">
              <w:t>for Penalties against:</w:t>
            </w:r>
          </w:p>
          <w:p w14:paraId="05165A71" w14:textId="77777777" w:rsidR="003D2F56" w:rsidRPr="00A15ABF" w:rsidRDefault="003D2F56" w:rsidP="004056E9"/>
          <w:p w14:paraId="45985E91" w14:textId="77777777" w:rsidR="003D2F56" w:rsidRPr="00A15ABF" w:rsidRDefault="003D2F56" w:rsidP="004056E9">
            <w:pPr>
              <w:keepLines/>
              <w:rPr>
                <w:caps/>
              </w:rPr>
            </w:pPr>
            <w:r w:rsidRPr="00A15ABF">
              <w:t xml:space="preserve">BOBBY WOLFORD TRUCKING &amp; SALVAGE, INC. d/b/a BOBBY WOLFORD TRUCKING &amp; DEMOLITION, INC.  </w:t>
            </w:r>
          </w:p>
          <w:p w14:paraId="0170BF64" w14:textId="77777777" w:rsidR="003D2F56" w:rsidRPr="00A15ABF" w:rsidRDefault="003D2F56" w:rsidP="004056E9"/>
        </w:tc>
        <w:tc>
          <w:tcPr>
            <w:tcW w:w="4410" w:type="dxa"/>
            <w:tcBorders>
              <w:top w:val="single" w:sz="6" w:space="0" w:color="FFFFFF"/>
              <w:left w:val="single" w:sz="7" w:space="0" w:color="000000"/>
              <w:bottom w:val="single" w:sz="6" w:space="0" w:color="FFFFFF"/>
              <w:right w:val="single" w:sz="6" w:space="0" w:color="FFFFFF"/>
            </w:tcBorders>
          </w:tcPr>
          <w:p w14:paraId="5D6B0338" w14:textId="77777777" w:rsidR="003D2F56" w:rsidRPr="00A15ABF" w:rsidRDefault="003D2F56" w:rsidP="004056E9">
            <w:pPr>
              <w:ind w:left="464"/>
            </w:pPr>
            <w:r w:rsidRPr="00A15ABF">
              <w:t>DOCKET TG-143802</w:t>
            </w:r>
          </w:p>
          <w:p w14:paraId="6D675568" w14:textId="77777777" w:rsidR="003D2F56" w:rsidRPr="00A15ABF" w:rsidRDefault="003D2F56" w:rsidP="004056E9">
            <w:pPr>
              <w:ind w:left="464"/>
            </w:pPr>
          </w:p>
          <w:p w14:paraId="6D391270" w14:textId="77777777" w:rsidR="005A3BC1" w:rsidRDefault="003D2F56" w:rsidP="004056E9">
            <w:pPr>
              <w:ind w:left="464"/>
            </w:pPr>
            <w:r w:rsidRPr="00A15ABF">
              <w:t xml:space="preserve">COMMISSION STAFF’S </w:t>
            </w:r>
          </w:p>
          <w:p w14:paraId="4B762BD0" w14:textId="4185500B" w:rsidR="003D2F56" w:rsidRPr="00A15ABF" w:rsidRDefault="003D2F56" w:rsidP="004056E9">
            <w:pPr>
              <w:ind w:left="464"/>
            </w:pPr>
            <w:r w:rsidRPr="00A15ABF">
              <w:t xml:space="preserve">MOTION </w:t>
            </w:r>
            <w:r w:rsidR="005A3BC1">
              <w:t xml:space="preserve">TO CONSOLIDATE </w:t>
            </w:r>
            <w:r w:rsidRPr="00A15ABF">
              <w:t xml:space="preserve">PROCEEDINGS </w:t>
            </w:r>
          </w:p>
          <w:p w14:paraId="0F7B9724" w14:textId="77777777" w:rsidR="003D2F56" w:rsidRPr="00A15ABF" w:rsidRDefault="003D2F56" w:rsidP="004056E9">
            <w:pPr>
              <w:ind w:left="686"/>
            </w:pPr>
          </w:p>
        </w:tc>
      </w:tr>
    </w:tbl>
    <w:p w14:paraId="33727619" w14:textId="77777777" w:rsidR="003D2F56" w:rsidRPr="00A15ABF" w:rsidRDefault="003D2F56" w:rsidP="004056E9">
      <w:pPr>
        <w:pStyle w:val="BodyTextIndent2"/>
        <w:spacing w:after="0" w:line="240" w:lineRule="auto"/>
      </w:pPr>
    </w:p>
    <w:p w14:paraId="38E50988" w14:textId="02B290CA" w:rsidR="008F5A43" w:rsidRPr="003D2F56" w:rsidRDefault="008F5A43" w:rsidP="004056E9">
      <w:pPr>
        <w:pStyle w:val="ListParagraph"/>
        <w:widowControl w:val="0"/>
        <w:numPr>
          <w:ilvl w:val="0"/>
          <w:numId w:val="35"/>
        </w:numPr>
        <w:autoSpaceDE w:val="0"/>
        <w:autoSpaceDN w:val="0"/>
        <w:adjustRightInd w:val="0"/>
        <w:spacing w:line="480" w:lineRule="auto"/>
        <w:ind w:left="0" w:firstLine="0"/>
        <w:jc w:val="center"/>
        <w:rPr>
          <w:b/>
        </w:rPr>
      </w:pPr>
      <w:r w:rsidRPr="003D2F56">
        <w:rPr>
          <w:b/>
        </w:rPr>
        <w:t>RELIEF REQUESTED</w:t>
      </w:r>
    </w:p>
    <w:p w14:paraId="17A5E060" w14:textId="325C8B7E" w:rsidR="00226070" w:rsidRPr="00E312F1" w:rsidRDefault="00745E08" w:rsidP="004056E9">
      <w:pPr>
        <w:keepNext/>
        <w:numPr>
          <w:ilvl w:val="0"/>
          <w:numId w:val="23"/>
        </w:numPr>
        <w:tabs>
          <w:tab w:val="left" w:pos="720"/>
        </w:tabs>
        <w:autoSpaceDE w:val="0"/>
        <w:autoSpaceDN w:val="0"/>
        <w:adjustRightInd w:val="0"/>
        <w:spacing w:line="480" w:lineRule="auto"/>
        <w:ind w:left="0" w:hanging="720"/>
      </w:pPr>
      <w:r w:rsidRPr="00E312F1">
        <w:t xml:space="preserve"> </w:t>
      </w:r>
      <w:r w:rsidRPr="00E312F1">
        <w:tab/>
      </w:r>
      <w:r w:rsidR="00185670" w:rsidRPr="00E312F1">
        <w:t>On February 26, 2015, in this docket t</w:t>
      </w:r>
      <w:r w:rsidR="00967AC3" w:rsidRPr="00E312F1">
        <w:t xml:space="preserve">he Washington Utilities and Transportation Commission (Commission) </w:t>
      </w:r>
      <w:r w:rsidR="00433EC6" w:rsidRPr="00E312F1">
        <w:t>assessed</w:t>
      </w:r>
      <w:r w:rsidR="00967AC3" w:rsidRPr="00E312F1">
        <w:t xml:space="preserve"> penalties on Bobby Wolford Trucking &amp; Salvage, Inc. d/b/a Bobby Wolford Trucking &amp; Demolition, Inc. (Bobby Wolford Trucking</w:t>
      </w:r>
      <w:r w:rsidR="00097E54" w:rsidRPr="00E312F1">
        <w:t xml:space="preserve"> or Company</w:t>
      </w:r>
      <w:r w:rsidR="00967AC3" w:rsidRPr="00E312F1">
        <w:t>) for operating for the hauling of solid waste for compensation without the required certificate</w:t>
      </w:r>
      <w:r w:rsidR="004C0F79" w:rsidRPr="00E312F1">
        <w:t xml:space="preserve"> from the Commission</w:t>
      </w:r>
      <w:r w:rsidR="00097E54" w:rsidRPr="00E312F1">
        <w:t xml:space="preserve">. </w:t>
      </w:r>
      <w:r w:rsidR="00433EC6" w:rsidRPr="00E312F1">
        <w:t>Specifically</w:t>
      </w:r>
      <w:r w:rsidR="00097E54" w:rsidRPr="00E312F1">
        <w:t xml:space="preserve">, the Commission </w:t>
      </w:r>
      <w:r w:rsidR="00433EC6" w:rsidRPr="00E312F1">
        <w:t>assessed a penalty of $41,186.30, of which it suspended $21,186.30 for a period of one year on the condition that Bobby Wolford Trucking compl</w:t>
      </w:r>
      <w:r w:rsidR="00185670" w:rsidRPr="00E312F1">
        <w:t>ies</w:t>
      </w:r>
      <w:r w:rsidR="00433EC6" w:rsidRPr="00E312F1">
        <w:t xml:space="preserve"> with the terms of </w:t>
      </w:r>
      <w:r w:rsidR="00B9119F" w:rsidRPr="00E312F1">
        <w:t>the Commission’s</w:t>
      </w:r>
      <w:r w:rsidR="00433EC6" w:rsidRPr="00E312F1">
        <w:t xml:space="preserve"> </w:t>
      </w:r>
      <w:r w:rsidR="00CD6937" w:rsidRPr="00E312F1">
        <w:t>o</w:t>
      </w:r>
      <w:r w:rsidR="00433EC6" w:rsidRPr="00E312F1">
        <w:t xml:space="preserve">rder, including </w:t>
      </w:r>
      <w:r w:rsidR="00097E54" w:rsidRPr="00E312F1">
        <w:t xml:space="preserve">that the Company cease and desist from providing all forms of solid waste collection services that require a </w:t>
      </w:r>
      <w:r w:rsidR="004C0F79" w:rsidRPr="00E312F1">
        <w:t>certificate</w:t>
      </w:r>
      <w:r w:rsidR="00097E54" w:rsidRPr="00E312F1">
        <w:t xml:space="preserve"> from the Commission. Commission staff (Staff) alleges that Bobby Wolford Trucking violated this condition on 170 occasions</w:t>
      </w:r>
      <w:r w:rsidR="00097E54" w:rsidRPr="00E312F1">
        <w:rPr>
          <w:rFonts w:eastAsiaTheme="minorHAnsi"/>
        </w:rPr>
        <w:t xml:space="preserve"> </w:t>
      </w:r>
      <w:r w:rsidR="00097E54" w:rsidRPr="00E312F1">
        <w:t>between August 24, 2015, and September 30, 2015</w:t>
      </w:r>
      <w:r w:rsidR="00433EC6" w:rsidRPr="00E312F1">
        <w:t xml:space="preserve">. </w:t>
      </w:r>
      <w:r w:rsidR="004C0F79" w:rsidRPr="00E312F1">
        <w:t xml:space="preserve">These 170 alleged </w:t>
      </w:r>
      <w:r w:rsidR="004F3AE9" w:rsidRPr="00E312F1">
        <w:t xml:space="preserve">solid waste </w:t>
      </w:r>
      <w:r w:rsidR="004C0F79" w:rsidRPr="00E312F1">
        <w:t>hauls</w:t>
      </w:r>
      <w:r w:rsidR="004F3AE9" w:rsidRPr="00E312F1">
        <w:t xml:space="preserve"> </w:t>
      </w:r>
      <w:r w:rsidR="004C0F79" w:rsidRPr="00E312F1">
        <w:t xml:space="preserve">are the subject of a </w:t>
      </w:r>
      <w:r w:rsidR="00185670" w:rsidRPr="00E312F1">
        <w:t xml:space="preserve">new </w:t>
      </w:r>
      <w:r w:rsidR="004C0F79" w:rsidRPr="00E312F1">
        <w:t>classification proceeding and complaint for</w:t>
      </w:r>
      <w:r w:rsidR="004F3AE9" w:rsidRPr="00E312F1">
        <w:t xml:space="preserve"> penalties in Docket TV-151573.</w:t>
      </w:r>
      <w:r w:rsidR="004C0F79" w:rsidRPr="00E312F1">
        <w:t xml:space="preserve"> Staff requests </w:t>
      </w:r>
      <w:r w:rsidR="004F3AE9" w:rsidRPr="00E312F1">
        <w:t xml:space="preserve">that </w:t>
      </w:r>
      <w:r w:rsidR="004C0F79" w:rsidRPr="00E312F1">
        <w:t xml:space="preserve">the Commission </w:t>
      </w:r>
      <w:r w:rsidR="008C5979" w:rsidRPr="00E312F1">
        <w:t xml:space="preserve">schedule a brief adjudicative proceeding </w:t>
      </w:r>
      <w:r w:rsidR="00226070" w:rsidRPr="00E312F1">
        <w:t>in this docket</w:t>
      </w:r>
      <w:r w:rsidR="004C0F79" w:rsidRPr="00E312F1">
        <w:t xml:space="preserve"> to determine whether to impose the suspended penalties</w:t>
      </w:r>
      <w:r w:rsidR="00787682" w:rsidRPr="00E312F1">
        <w:t xml:space="preserve"> against Bobby Wolford Trucking. Staff further requests that the Commission </w:t>
      </w:r>
      <w:r w:rsidR="00226070" w:rsidRPr="00E312F1">
        <w:t xml:space="preserve">consolidate this </w:t>
      </w:r>
      <w:r w:rsidR="00226070" w:rsidRPr="00E312F1">
        <w:lastRenderedPageBreak/>
        <w:t>proceeding with Docket TG-151573</w:t>
      </w:r>
      <w:r w:rsidR="00787682" w:rsidRPr="00E312F1">
        <w:t xml:space="preserve"> because both proceedings involve common questions of fact and law</w:t>
      </w:r>
      <w:r w:rsidR="00226070" w:rsidRPr="00E312F1">
        <w:t xml:space="preserve">. </w:t>
      </w:r>
    </w:p>
    <w:p w14:paraId="2B5AB374" w14:textId="05F23BE7" w:rsidR="008F5A43" w:rsidRPr="003D2F56" w:rsidRDefault="008F5A43" w:rsidP="004056E9">
      <w:pPr>
        <w:pStyle w:val="ListParagraph"/>
        <w:widowControl w:val="0"/>
        <w:numPr>
          <w:ilvl w:val="0"/>
          <w:numId w:val="35"/>
        </w:numPr>
        <w:autoSpaceDE w:val="0"/>
        <w:autoSpaceDN w:val="0"/>
        <w:adjustRightInd w:val="0"/>
        <w:spacing w:line="480" w:lineRule="auto"/>
        <w:ind w:left="0" w:firstLine="0"/>
        <w:jc w:val="center"/>
        <w:rPr>
          <w:b/>
        </w:rPr>
      </w:pPr>
      <w:r w:rsidRPr="003D2F56">
        <w:rPr>
          <w:b/>
        </w:rPr>
        <w:t>STATEMENT OF FACTS</w:t>
      </w:r>
    </w:p>
    <w:p w14:paraId="5C6FD6DF" w14:textId="753104C8" w:rsidR="001950BE" w:rsidRPr="00E312F1" w:rsidRDefault="00E961B0" w:rsidP="004056E9">
      <w:pPr>
        <w:widowControl w:val="0"/>
        <w:numPr>
          <w:ilvl w:val="0"/>
          <w:numId w:val="23"/>
        </w:numPr>
        <w:tabs>
          <w:tab w:val="left" w:pos="720"/>
        </w:tabs>
        <w:autoSpaceDE w:val="0"/>
        <w:autoSpaceDN w:val="0"/>
        <w:adjustRightInd w:val="0"/>
        <w:spacing w:line="480" w:lineRule="auto"/>
        <w:ind w:left="0" w:hanging="720"/>
      </w:pPr>
      <w:r w:rsidRPr="00E312F1">
        <w:t xml:space="preserve"> </w:t>
      </w:r>
      <w:r w:rsidRPr="00E312F1">
        <w:tab/>
        <w:t xml:space="preserve">On February 26, 2015, the Commission </w:t>
      </w:r>
      <w:r w:rsidR="000351F1" w:rsidRPr="00E312F1">
        <w:t>entered</w:t>
      </w:r>
      <w:r w:rsidRPr="00E312F1">
        <w:t xml:space="preserve"> Order 02, Initial Order Approving Settlement Agreement (Initial Order)</w:t>
      </w:r>
      <w:r w:rsidR="00623D7F" w:rsidRPr="00E312F1">
        <w:t>.</w:t>
      </w:r>
      <w:r w:rsidR="000351F1" w:rsidRPr="00E312F1">
        <w:rPr>
          <w:rStyle w:val="FootnoteReference"/>
        </w:rPr>
        <w:footnoteReference w:id="1"/>
      </w:r>
      <w:r w:rsidR="001950BE" w:rsidRPr="00E312F1">
        <w:t xml:space="preserve"> </w:t>
      </w:r>
      <w:r w:rsidR="00623D7F" w:rsidRPr="00E312F1">
        <w:t>The Initial Order</w:t>
      </w:r>
      <w:r w:rsidR="000351F1" w:rsidRPr="00E312F1">
        <w:t xml:space="preserve"> </w:t>
      </w:r>
      <w:r w:rsidR="00787682" w:rsidRPr="00E312F1">
        <w:t xml:space="preserve">became final by operation of law on </w:t>
      </w:r>
      <w:r w:rsidR="00623D7F" w:rsidRPr="00E312F1">
        <w:t>March 18, 2015, pursuant to WAC 480-07-825</w:t>
      </w:r>
      <w:r w:rsidR="00787682" w:rsidRPr="00E312F1">
        <w:t>. In the Initial Order, the Commission approved without co</w:t>
      </w:r>
      <w:r w:rsidR="00787E7A" w:rsidRPr="00E312F1">
        <w:t xml:space="preserve">ndition a settlement agreement </w:t>
      </w:r>
      <w:r w:rsidR="00787682" w:rsidRPr="00E312F1">
        <w:t>between Staff and</w:t>
      </w:r>
      <w:r w:rsidR="00433EC6" w:rsidRPr="00E312F1">
        <w:t xml:space="preserve"> Bobby Wolford Trucking, and</w:t>
      </w:r>
      <w:r w:rsidR="001950BE" w:rsidRPr="00E312F1">
        <w:t xml:space="preserve"> </w:t>
      </w:r>
      <w:r w:rsidR="00787682" w:rsidRPr="00E312F1">
        <w:t xml:space="preserve">ordered </w:t>
      </w:r>
      <w:r w:rsidR="00B51387" w:rsidRPr="00E312F1">
        <w:t xml:space="preserve">the Company </w:t>
      </w:r>
      <w:r w:rsidR="00787682" w:rsidRPr="00E312F1">
        <w:t xml:space="preserve">to immediately cease and desist from providing solid waste collection services that require a </w:t>
      </w:r>
      <w:r w:rsidR="004F3AE9" w:rsidRPr="00E312F1">
        <w:t xml:space="preserve">Commission-issued </w:t>
      </w:r>
      <w:r w:rsidR="00B51387" w:rsidRPr="00E312F1">
        <w:t>certificate</w:t>
      </w:r>
      <w:r w:rsidR="00787682" w:rsidRPr="00E312F1">
        <w:t xml:space="preserve">. </w:t>
      </w:r>
      <w:r w:rsidR="001950BE" w:rsidRPr="00E312F1">
        <w:t>In addition, the Commission assessed Bobby Wolford Trucking</w:t>
      </w:r>
      <w:r w:rsidR="001950BE" w:rsidRPr="00E312F1">
        <w:rPr>
          <w:color w:val="000000"/>
        </w:rPr>
        <w:t xml:space="preserve"> </w:t>
      </w:r>
      <w:r w:rsidR="001950BE" w:rsidRPr="00E312F1">
        <w:t>a penalty of $41,186.30, of which it suspended $21,186.30 for a period of one year on the condition that the Company compl</w:t>
      </w:r>
      <w:r w:rsidR="00D77796" w:rsidRPr="00E312F1">
        <w:t>ies</w:t>
      </w:r>
      <w:r w:rsidR="001950BE" w:rsidRPr="00E312F1">
        <w:t xml:space="preserve"> with the terms of </w:t>
      </w:r>
      <w:r w:rsidR="002E640B" w:rsidRPr="00E312F1">
        <w:t>the</w:t>
      </w:r>
      <w:r w:rsidR="00B51387" w:rsidRPr="00E312F1">
        <w:t xml:space="preserve"> Initial</w:t>
      </w:r>
      <w:r w:rsidR="001950BE" w:rsidRPr="00E312F1">
        <w:t xml:space="preserve"> </w:t>
      </w:r>
      <w:r w:rsidR="00B51387" w:rsidRPr="00E312F1">
        <w:t>O</w:t>
      </w:r>
      <w:r w:rsidR="001950BE" w:rsidRPr="00E312F1">
        <w:t xml:space="preserve">rder. The Commission </w:t>
      </w:r>
      <w:r w:rsidR="00B51387" w:rsidRPr="00E312F1">
        <w:t>further</w:t>
      </w:r>
      <w:r w:rsidR="001950BE" w:rsidRPr="00E312F1">
        <w:t xml:space="preserve"> directed Staff to conduct a review of the operations of Bobby Wolford Trucking within one year from the effective date of the Initial Order to determine the Company’s compliance. The Commission ordered</w:t>
      </w:r>
      <w:r w:rsidR="002E640B" w:rsidRPr="00E312F1">
        <w:t>:</w:t>
      </w:r>
      <w:r w:rsidR="001950BE" w:rsidRPr="00E312F1">
        <w:t xml:space="preserve"> “If [Bobby Wolford Trucking] has not complied with the terms of this Order, the suspended $21,186.30 penalty will become immediately due and payable.” </w:t>
      </w:r>
      <w:r w:rsidR="004F3AE9" w:rsidRPr="00E312F1">
        <w:t xml:space="preserve">Initial Order </w:t>
      </w:r>
      <w:r w:rsidR="001950BE" w:rsidRPr="00E312F1">
        <w:t xml:space="preserve">¶ 12. </w:t>
      </w:r>
    </w:p>
    <w:p w14:paraId="2429B18E" w14:textId="2790A6CF" w:rsidR="00BA3F71" w:rsidRPr="00E312F1" w:rsidRDefault="00BA3F71" w:rsidP="004056E9">
      <w:pPr>
        <w:numPr>
          <w:ilvl w:val="0"/>
          <w:numId w:val="23"/>
        </w:numPr>
        <w:tabs>
          <w:tab w:val="left" w:pos="720"/>
        </w:tabs>
        <w:autoSpaceDE w:val="0"/>
        <w:autoSpaceDN w:val="0"/>
        <w:adjustRightInd w:val="0"/>
        <w:spacing w:line="480" w:lineRule="auto"/>
        <w:ind w:left="0" w:hanging="720"/>
      </w:pPr>
      <w:r w:rsidRPr="00E312F1">
        <w:t xml:space="preserve"> </w:t>
      </w:r>
      <w:r w:rsidRPr="00E312F1">
        <w:tab/>
        <w:t xml:space="preserve">Within one year of the effective date of the Initial Order, Staff began a new investigation into the operations of Bobby Wolford Trucking </w:t>
      </w:r>
      <w:r w:rsidR="009876A5" w:rsidRPr="00E312F1">
        <w:t>after receiving</w:t>
      </w:r>
      <w:r w:rsidRPr="00E312F1">
        <w:t xml:space="preserve"> an informal complaint from a certificated solid waste collection company</w:t>
      </w:r>
      <w:r w:rsidR="00623D7F" w:rsidRPr="00E312F1">
        <w:t>.</w:t>
      </w:r>
      <w:r w:rsidR="0071702E" w:rsidRPr="00E312F1">
        <w:t xml:space="preserve"> </w:t>
      </w:r>
      <w:r w:rsidRPr="00E312F1">
        <w:t xml:space="preserve">After a full investigation, Staff determined that Bobby Wolford Trucking violated the terms of the Initial Order because it did not cease and desist from providing all forms of solid waste collection services that require a certificate from the Commission. Specifically, Staff found that Bobby Wolford Trucking transported solid waste </w:t>
      </w:r>
      <w:r w:rsidR="00623D7F" w:rsidRPr="00E312F1">
        <w:t xml:space="preserve">generated from the Mukilteo Pier demolition project from a Seattle dock to the Snohomish County Cathcart disposal facility </w:t>
      </w:r>
      <w:r w:rsidRPr="00E312F1">
        <w:t xml:space="preserve">on 170 occasions between August 24, 2015, and September 30, 2015, without </w:t>
      </w:r>
      <w:r w:rsidR="0071702E" w:rsidRPr="00E312F1">
        <w:t>the necessary</w:t>
      </w:r>
      <w:r w:rsidRPr="00E312F1">
        <w:t xml:space="preserve"> certificate from the </w:t>
      </w:r>
      <w:r w:rsidR="00B51387" w:rsidRPr="00E312F1">
        <w:t>C</w:t>
      </w:r>
      <w:r w:rsidRPr="00E312F1">
        <w:t>ommission.</w:t>
      </w:r>
      <w:r w:rsidR="009E6671" w:rsidRPr="00E312F1">
        <w:t xml:space="preserve"> Staff detailed its findings in an Investigation Report, </w:t>
      </w:r>
      <w:r w:rsidR="009E6671" w:rsidRPr="005A3BC1">
        <w:t>which is attached hereto</w:t>
      </w:r>
      <w:r w:rsidR="009E6671" w:rsidRPr="00E312F1">
        <w:t>.</w:t>
      </w:r>
      <w:r w:rsidR="0071702E" w:rsidRPr="00E312F1">
        <w:t xml:space="preserve"> </w:t>
      </w:r>
    </w:p>
    <w:p w14:paraId="1E6A1FDD" w14:textId="3D44EB17" w:rsidR="00B51387" w:rsidRPr="00E312F1" w:rsidRDefault="00BA3F71" w:rsidP="004056E9">
      <w:pPr>
        <w:widowControl w:val="0"/>
        <w:numPr>
          <w:ilvl w:val="0"/>
          <w:numId w:val="23"/>
        </w:numPr>
        <w:tabs>
          <w:tab w:val="left" w:pos="720"/>
        </w:tabs>
        <w:autoSpaceDE w:val="0"/>
        <w:autoSpaceDN w:val="0"/>
        <w:adjustRightInd w:val="0"/>
        <w:spacing w:line="480" w:lineRule="auto"/>
        <w:ind w:left="0" w:hanging="720"/>
      </w:pPr>
      <w:r w:rsidRPr="00E312F1">
        <w:t xml:space="preserve"> </w:t>
      </w:r>
      <w:r w:rsidRPr="00E312F1">
        <w:tab/>
      </w:r>
      <w:r w:rsidR="00E17884" w:rsidRPr="00E312F1">
        <w:t xml:space="preserve">On </w:t>
      </w:r>
      <w:r w:rsidR="005A2D27" w:rsidRPr="00E312F1">
        <w:t>February 22, 2016</w:t>
      </w:r>
      <w:r w:rsidR="00E17884" w:rsidRPr="00E312F1">
        <w:t xml:space="preserve">, </w:t>
      </w:r>
      <w:r w:rsidR="0071702E" w:rsidRPr="00E312F1">
        <w:t xml:space="preserve">in Docket TG-151573, </w:t>
      </w:r>
      <w:r w:rsidR="00E17884" w:rsidRPr="00E312F1">
        <w:t>the Commission issued Order 01</w:t>
      </w:r>
      <w:r w:rsidR="00B51387" w:rsidRPr="00E312F1">
        <w:t xml:space="preserve">, Order Instituting Special Proceeding and Notice </w:t>
      </w:r>
      <w:r w:rsidR="004F3AE9" w:rsidRPr="00E312F1">
        <w:t>of</w:t>
      </w:r>
      <w:r w:rsidR="00B51387" w:rsidRPr="00E312F1">
        <w:t xml:space="preserve"> Hearing; Complaint Seeking to Impose Penalties and Notice </w:t>
      </w:r>
      <w:r w:rsidR="004F3AE9" w:rsidRPr="00E312F1">
        <w:t>of</w:t>
      </w:r>
      <w:r w:rsidR="00B51387" w:rsidRPr="00E312F1">
        <w:t xml:space="preserve"> Hearing, </w:t>
      </w:r>
      <w:r w:rsidR="009876A5" w:rsidRPr="00E312F1">
        <w:t>b</w:t>
      </w:r>
      <w:r w:rsidR="009E6671" w:rsidRPr="00E312F1">
        <w:t>ased on a review of Staff</w:t>
      </w:r>
      <w:r w:rsidR="004F3AE9" w:rsidRPr="00E312F1">
        <w:t>’s</w:t>
      </w:r>
      <w:r w:rsidR="009E6671" w:rsidRPr="00E312F1">
        <w:t xml:space="preserve"> Investigation Report</w:t>
      </w:r>
      <w:r w:rsidR="009876A5" w:rsidRPr="00E312F1">
        <w:t>.</w:t>
      </w:r>
      <w:r w:rsidR="009E6671" w:rsidRPr="00E312F1">
        <w:t xml:space="preserve"> </w:t>
      </w:r>
      <w:r w:rsidR="009876A5" w:rsidRPr="00E312F1">
        <w:t>In Order 01, the</w:t>
      </w:r>
      <w:r w:rsidR="00B51387" w:rsidRPr="00E312F1">
        <w:t xml:space="preserve"> Commission instituted </w:t>
      </w:r>
      <w:r w:rsidR="009E6671" w:rsidRPr="00E312F1">
        <w:t>a</w:t>
      </w:r>
      <w:r w:rsidR="00B51387" w:rsidRPr="00E312F1">
        <w:t xml:space="preserve"> special proceeding on its own motion to determine whether Bobby Wolford Trucking is operating for the hauling of solid waste for compensation without a certificate issued by the Commission</w:t>
      </w:r>
      <w:r w:rsidR="009876A5" w:rsidRPr="00E312F1">
        <w:t>. C</w:t>
      </w:r>
      <w:r w:rsidR="00B51387" w:rsidRPr="00E312F1">
        <w:t>onsistent with RCW 80.01.060 and WAC 480</w:t>
      </w:r>
      <w:r w:rsidR="00B51387" w:rsidRPr="00E312F1">
        <w:noBreakHyphen/>
        <w:t>07</w:t>
      </w:r>
      <w:r w:rsidR="00B51387" w:rsidRPr="00E312F1">
        <w:noBreakHyphen/>
        <w:t xml:space="preserve">307, the Commission also found probable cause exists to issue </w:t>
      </w:r>
      <w:r w:rsidR="009E6671" w:rsidRPr="00E312F1">
        <w:t>a</w:t>
      </w:r>
      <w:r w:rsidR="00B51387" w:rsidRPr="00E312F1">
        <w:t xml:space="preserve"> </w:t>
      </w:r>
      <w:r w:rsidR="009E6671" w:rsidRPr="00E312F1">
        <w:t>c</w:t>
      </w:r>
      <w:r w:rsidR="00B51387" w:rsidRPr="00E312F1">
        <w:t>omplaint</w:t>
      </w:r>
      <w:r w:rsidR="009E6671" w:rsidRPr="00E312F1">
        <w:t xml:space="preserve"> and to seek penalties under applicable laws</w:t>
      </w:r>
      <w:r w:rsidR="00B51387" w:rsidRPr="00E312F1">
        <w:t xml:space="preserve">. The Commission gave notice </w:t>
      </w:r>
      <w:r w:rsidR="009E6671" w:rsidRPr="00E312F1">
        <w:t xml:space="preserve">that it will conduct a hearing concerning the complaint concurrently with the special proceeding on </w:t>
      </w:r>
      <w:r w:rsidR="005A2D27" w:rsidRPr="00E312F1">
        <w:t>April 27, 2016, at 9:30 a.m</w:t>
      </w:r>
      <w:r w:rsidR="009E6671" w:rsidRPr="00E312F1">
        <w:t xml:space="preserve">. </w:t>
      </w:r>
    </w:p>
    <w:p w14:paraId="0A3F1B23" w14:textId="606A493A" w:rsidR="009E6671" w:rsidRPr="003D2F56" w:rsidRDefault="009E6671" w:rsidP="004056E9">
      <w:pPr>
        <w:pStyle w:val="ListParagraph"/>
        <w:keepNext/>
        <w:keepLines/>
        <w:widowControl w:val="0"/>
        <w:numPr>
          <w:ilvl w:val="0"/>
          <w:numId w:val="35"/>
        </w:numPr>
        <w:autoSpaceDE w:val="0"/>
        <w:autoSpaceDN w:val="0"/>
        <w:adjustRightInd w:val="0"/>
        <w:spacing w:line="480" w:lineRule="auto"/>
        <w:ind w:left="0" w:firstLine="0"/>
        <w:jc w:val="center"/>
        <w:rPr>
          <w:b/>
        </w:rPr>
      </w:pPr>
      <w:r w:rsidRPr="003D2F56">
        <w:rPr>
          <w:b/>
        </w:rPr>
        <w:t>STATEMENT OF ISSUES</w:t>
      </w:r>
    </w:p>
    <w:p w14:paraId="4C9B3B54" w14:textId="74315307" w:rsidR="001950BE" w:rsidRPr="00E312F1" w:rsidRDefault="009E6671" w:rsidP="004056E9">
      <w:pPr>
        <w:keepNext/>
        <w:keepLines/>
        <w:widowControl w:val="0"/>
        <w:numPr>
          <w:ilvl w:val="0"/>
          <w:numId w:val="23"/>
        </w:numPr>
        <w:tabs>
          <w:tab w:val="left" w:pos="720"/>
        </w:tabs>
        <w:autoSpaceDE w:val="0"/>
        <w:autoSpaceDN w:val="0"/>
        <w:adjustRightInd w:val="0"/>
        <w:spacing w:line="480" w:lineRule="auto"/>
        <w:ind w:left="0" w:hanging="720"/>
      </w:pPr>
      <w:r w:rsidRPr="00E312F1">
        <w:t xml:space="preserve"> </w:t>
      </w:r>
      <w:r w:rsidRPr="00E312F1">
        <w:tab/>
        <w:t>The issue</w:t>
      </w:r>
      <w:r w:rsidR="00B34055" w:rsidRPr="00E312F1">
        <w:t>s</w:t>
      </w:r>
      <w:r w:rsidRPr="00E312F1">
        <w:t xml:space="preserve"> in this matter </w:t>
      </w:r>
      <w:r w:rsidR="00B34055" w:rsidRPr="00E312F1">
        <w:t>are</w:t>
      </w:r>
      <w:r w:rsidR="00A3600A" w:rsidRPr="00E312F1">
        <w:t>:</w:t>
      </w:r>
      <w:r w:rsidR="00B34055" w:rsidRPr="00E312F1">
        <w:t xml:space="preserve"> (1)</w:t>
      </w:r>
      <w:r w:rsidRPr="00E312F1">
        <w:t xml:space="preserve"> whether </w:t>
      </w:r>
      <w:r w:rsidR="00B34055" w:rsidRPr="00E312F1">
        <w:t xml:space="preserve">the Commission should </w:t>
      </w:r>
      <w:r w:rsidR="005A3BC1">
        <w:t xml:space="preserve">schedule a brief adjudicative proceeding </w:t>
      </w:r>
      <w:r w:rsidR="0071702E" w:rsidRPr="00E312F1">
        <w:t xml:space="preserve">in Docket TG-143802 to allow receipt of evidence necessary to determine whether </w:t>
      </w:r>
      <w:r w:rsidR="005A26BE" w:rsidRPr="00E312F1">
        <w:t>to impose the suspended penalty on Bobby Wolford Trucking for failing to comply with the terms of i</w:t>
      </w:r>
      <w:r w:rsidR="00A3600A" w:rsidRPr="00E312F1">
        <w:t>ts</w:t>
      </w:r>
      <w:r w:rsidR="005A26BE" w:rsidRPr="00E312F1">
        <w:t xml:space="preserve"> Initial Order</w:t>
      </w:r>
      <w:r w:rsidR="00A3600A" w:rsidRPr="00E312F1">
        <w:t>;</w:t>
      </w:r>
      <w:r w:rsidR="00B34055" w:rsidRPr="00E312F1">
        <w:t xml:space="preserve"> and (2) whether the Commission should consolidate Docket</w:t>
      </w:r>
      <w:r w:rsidR="005A26BE" w:rsidRPr="00E312F1">
        <w:t>s</w:t>
      </w:r>
      <w:r w:rsidR="00B34055" w:rsidRPr="00E312F1">
        <w:t xml:space="preserve"> TG-143802 and TG-151573 because the two proceedings present </w:t>
      </w:r>
      <w:r w:rsidR="00462B4A" w:rsidRPr="00E312F1">
        <w:t>related</w:t>
      </w:r>
      <w:r w:rsidR="00A3600A" w:rsidRPr="00E312F1">
        <w:t xml:space="preserve"> questions of fact and law.</w:t>
      </w:r>
      <w:r w:rsidR="00B34055" w:rsidRPr="00E312F1">
        <w:t xml:space="preserve"> </w:t>
      </w:r>
    </w:p>
    <w:p w14:paraId="1A774CCD" w14:textId="74DC1717" w:rsidR="008F5A43" w:rsidRPr="003D2F56" w:rsidRDefault="008F5A43" w:rsidP="004056E9">
      <w:pPr>
        <w:pStyle w:val="ListParagraph"/>
        <w:widowControl w:val="0"/>
        <w:numPr>
          <w:ilvl w:val="0"/>
          <w:numId w:val="35"/>
        </w:numPr>
        <w:autoSpaceDE w:val="0"/>
        <w:autoSpaceDN w:val="0"/>
        <w:adjustRightInd w:val="0"/>
        <w:spacing w:line="480" w:lineRule="auto"/>
        <w:ind w:left="0" w:firstLine="0"/>
        <w:jc w:val="center"/>
        <w:rPr>
          <w:b/>
        </w:rPr>
      </w:pPr>
      <w:r w:rsidRPr="003D2F56">
        <w:rPr>
          <w:b/>
        </w:rPr>
        <w:t>EVIDENCE</w:t>
      </w:r>
    </w:p>
    <w:p w14:paraId="488AD0A3" w14:textId="77777777" w:rsidR="002E640B" w:rsidRPr="00E312F1" w:rsidRDefault="007C3654" w:rsidP="004056E9">
      <w:pPr>
        <w:widowControl w:val="0"/>
        <w:numPr>
          <w:ilvl w:val="1"/>
          <w:numId w:val="25"/>
        </w:numPr>
        <w:autoSpaceDE w:val="0"/>
        <w:autoSpaceDN w:val="0"/>
        <w:adjustRightInd w:val="0"/>
        <w:spacing w:line="480" w:lineRule="auto"/>
      </w:pPr>
      <w:r w:rsidRPr="00E312F1">
        <w:t xml:space="preserve"> </w:t>
      </w:r>
      <w:r w:rsidRPr="00E312F1">
        <w:tab/>
      </w:r>
      <w:r w:rsidR="008F5A43" w:rsidRPr="00E312F1">
        <w:t xml:space="preserve">Staff relies on the following evidence: </w:t>
      </w:r>
    </w:p>
    <w:p w14:paraId="20E8AEED" w14:textId="77777777" w:rsidR="002E640B" w:rsidRPr="00E312F1" w:rsidRDefault="002E640B" w:rsidP="004056E9">
      <w:pPr>
        <w:pStyle w:val="ListParagraph"/>
        <w:widowControl w:val="0"/>
        <w:numPr>
          <w:ilvl w:val="0"/>
          <w:numId w:val="33"/>
        </w:numPr>
        <w:autoSpaceDE w:val="0"/>
        <w:autoSpaceDN w:val="0"/>
        <w:adjustRightInd w:val="0"/>
        <w:spacing w:line="480" w:lineRule="auto"/>
        <w:ind w:left="1080"/>
      </w:pPr>
      <w:r w:rsidRPr="00E312F1">
        <w:t xml:space="preserve">Initial Order in Docket TG-143802; </w:t>
      </w:r>
    </w:p>
    <w:p w14:paraId="198B8C39" w14:textId="77777777" w:rsidR="002E640B" w:rsidRPr="00E312F1" w:rsidRDefault="002E640B" w:rsidP="004056E9">
      <w:pPr>
        <w:pStyle w:val="ListParagraph"/>
        <w:widowControl w:val="0"/>
        <w:numPr>
          <w:ilvl w:val="0"/>
          <w:numId w:val="33"/>
        </w:numPr>
        <w:autoSpaceDE w:val="0"/>
        <w:autoSpaceDN w:val="0"/>
        <w:adjustRightInd w:val="0"/>
        <w:spacing w:line="480" w:lineRule="auto"/>
        <w:ind w:left="1080"/>
      </w:pPr>
      <w:r w:rsidRPr="00E312F1">
        <w:t xml:space="preserve">Staff Investigation Report (attached); and </w:t>
      </w:r>
    </w:p>
    <w:p w14:paraId="198F1D2F" w14:textId="77777777" w:rsidR="002E640B" w:rsidRPr="00E312F1" w:rsidRDefault="002E640B" w:rsidP="004056E9">
      <w:pPr>
        <w:pStyle w:val="ListParagraph"/>
        <w:widowControl w:val="0"/>
        <w:numPr>
          <w:ilvl w:val="0"/>
          <w:numId w:val="33"/>
        </w:numPr>
        <w:autoSpaceDE w:val="0"/>
        <w:autoSpaceDN w:val="0"/>
        <w:adjustRightInd w:val="0"/>
        <w:spacing w:line="480" w:lineRule="auto"/>
        <w:ind w:left="1080"/>
      </w:pPr>
      <w:r w:rsidRPr="00E312F1">
        <w:t>Order 01 in Docket TG-151573: Order Instituting Special Proceeding and Notice of Hearing; Complaint Seeking to Impose Penalties and Notice of Hearing.</w:t>
      </w:r>
    </w:p>
    <w:p w14:paraId="225F4993" w14:textId="5FA6E2F7" w:rsidR="002E640B" w:rsidRPr="003D2F56" w:rsidRDefault="002E640B" w:rsidP="004056E9">
      <w:pPr>
        <w:pStyle w:val="ListParagraph"/>
        <w:widowControl w:val="0"/>
        <w:numPr>
          <w:ilvl w:val="0"/>
          <w:numId w:val="35"/>
        </w:numPr>
        <w:autoSpaceDE w:val="0"/>
        <w:autoSpaceDN w:val="0"/>
        <w:adjustRightInd w:val="0"/>
        <w:spacing w:line="480" w:lineRule="auto"/>
        <w:ind w:left="0" w:firstLine="0"/>
        <w:jc w:val="center"/>
        <w:rPr>
          <w:b/>
        </w:rPr>
      </w:pPr>
      <w:r w:rsidRPr="003D2F56">
        <w:rPr>
          <w:b/>
        </w:rPr>
        <w:t>ARGUMENT</w:t>
      </w:r>
    </w:p>
    <w:p w14:paraId="3C965A67" w14:textId="41A7DD7F" w:rsidR="002E640B" w:rsidRPr="00E312F1" w:rsidRDefault="002E640B" w:rsidP="004056E9">
      <w:pPr>
        <w:pStyle w:val="ListParagraph"/>
        <w:widowControl w:val="0"/>
        <w:numPr>
          <w:ilvl w:val="0"/>
          <w:numId w:val="34"/>
        </w:numPr>
        <w:autoSpaceDE w:val="0"/>
        <w:autoSpaceDN w:val="0"/>
        <w:adjustRightInd w:val="0"/>
        <w:spacing w:line="480" w:lineRule="auto"/>
        <w:ind w:hanging="720"/>
        <w:rPr>
          <w:b/>
        </w:rPr>
      </w:pPr>
      <w:r w:rsidRPr="00E312F1">
        <w:rPr>
          <w:b/>
        </w:rPr>
        <w:t xml:space="preserve">The Commission Should </w:t>
      </w:r>
      <w:r w:rsidR="000949A8">
        <w:rPr>
          <w:b/>
        </w:rPr>
        <w:t xml:space="preserve">Schedule </w:t>
      </w:r>
      <w:r w:rsidR="005A3BC1" w:rsidRPr="005A3BC1">
        <w:rPr>
          <w:b/>
        </w:rPr>
        <w:t xml:space="preserve">a Brief Adjudicative Proceeding </w:t>
      </w:r>
      <w:r w:rsidRPr="00E312F1">
        <w:rPr>
          <w:b/>
        </w:rPr>
        <w:t>in Docket TG-143802.</w:t>
      </w:r>
    </w:p>
    <w:p w14:paraId="5267B61E" w14:textId="114C01A9" w:rsidR="002E640B" w:rsidRPr="00E312F1" w:rsidRDefault="002E640B" w:rsidP="004056E9">
      <w:pPr>
        <w:widowControl w:val="0"/>
        <w:numPr>
          <w:ilvl w:val="1"/>
          <w:numId w:val="25"/>
        </w:numPr>
        <w:autoSpaceDE w:val="0"/>
        <w:autoSpaceDN w:val="0"/>
        <w:adjustRightInd w:val="0"/>
        <w:spacing w:line="480" w:lineRule="auto"/>
      </w:pPr>
      <w:r w:rsidRPr="00E312F1">
        <w:t xml:space="preserve"> </w:t>
      </w:r>
      <w:r w:rsidRPr="00E312F1">
        <w:tab/>
      </w:r>
      <w:r w:rsidR="005A3BC1">
        <w:t>The Commission shoul</w:t>
      </w:r>
      <w:bookmarkStart w:id="0" w:name="_GoBack"/>
      <w:bookmarkEnd w:id="0"/>
      <w:r w:rsidR="005A3BC1">
        <w:t xml:space="preserve">d schedule </w:t>
      </w:r>
      <w:r w:rsidR="005A3BC1" w:rsidRPr="005A3BC1">
        <w:t>a brief adjudicative proceeding</w:t>
      </w:r>
      <w:r w:rsidR="005A26BE" w:rsidRPr="00E312F1">
        <w:t xml:space="preserve"> </w:t>
      </w:r>
      <w:r w:rsidR="005A3BC1">
        <w:t xml:space="preserve">in this docket </w:t>
      </w:r>
      <w:r w:rsidR="005A26BE" w:rsidRPr="00E312F1">
        <w:t xml:space="preserve">to allow receipt of evidence necessary to determine whether to impose the suspended penalty </w:t>
      </w:r>
      <w:r w:rsidR="00A3600A" w:rsidRPr="00E312F1">
        <w:t xml:space="preserve">of $21,186.30 </w:t>
      </w:r>
      <w:r w:rsidR="005A26BE" w:rsidRPr="00E312F1">
        <w:t xml:space="preserve">on </w:t>
      </w:r>
      <w:r w:rsidR="00A3600A" w:rsidRPr="00E312F1">
        <w:t>Bobby Wolford Trucking</w:t>
      </w:r>
      <w:r w:rsidR="005A26BE" w:rsidRPr="00E312F1">
        <w:t xml:space="preserve"> for failing to comply with the terms of </w:t>
      </w:r>
      <w:r w:rsidR="00276AE9" w:rsidRPr="00E312F1">
        <w:t>the</w:t>
      </w:r>
      <w:r w:rsidR="005A26BE" w:rsidRPr="00E312F1">
        <w:t xml:space="preserve"> </w:t>
      </w:r>
      <w:r w:rsidR="00A3600A" w:rsidRPr="00E312F1">
        <w:t>Initial Order</w:t>
      </w:r>
      <w:r w:rsidR="005A26BE" w:rsidRPr="00E312F1">
        <w:t>.</w:t>
      </w:r>
      <w:r w:rsidR="00A3600A" w:rsidRPr="00E312F1">
        <w:t xml:space="preserve"> </w:t>
      </w:r>
      <w:r w:rsidR="000A4173" w:rsidRPr="00E312F1">
        <w:t xml:space="preserve">In the Initial Order, the Commission directed Staff to conduct a follow-up investigation within one year of the </w:t>
      </w:r>
      <w:r w:rsidR="00A3600A" w:rsidRPr="00E312F1">
        <w:t xml:space="preserve">effective date of </w:t>
      </w:r>
      <w:r w:rsidR="00276AE9" w:rsidRPr="00E312F1">
        <w:t xml:space="preserve">the </w:t>
      </w:r>
      <w:r w:rsidR="00462B4A" w:rsidRPr="00E312F1">
        <w:t>Initial O</w:t>
      </w:r>
      <w:r w:rsidR="000A4173" w:rsidRPr="00E312F1">
        <w:t xml:space="preserve">rder. After conducting </w:t>
      </w:r>
      <w:r w:rsidR="00A3600A" w:rsidRPr="00E312F1">
        <w:t>the</w:t>
      </w:r>
      <w:r w:rsidR="000A4173" w:rsidRPr="00E312F1">
        <w:t xml:space="preserve"> investigation as directed, Staff </w:t>
      </w:r>
      <w:r w:rsidR="00A3600A" w:rsidRPr="00E312F1">
        <w:t xml:space="preserve">determined </w:t>
      </w:r>
      <w:r w:rsidR="000A4173" w:rsidRPr="00E312F1">
        <w:t>Bobby Wolford Trucking transported solid waste for compensation on 170 occasions between August 24, 2015, and September 30, 2015, without first having obtained a certificate from the Commission</w:t>
      </w:r>
      <w:r w:rsidR="000625F7" w:rsidRPr="00E312F1">
        <w:t xml:space="preserve">, and therefore the Company </w:t>
      </w:r>
      <w:r w:rsidR="000A4173" w:rsidRPr="00E312F1">
        <w:t xml:space="preserve">failed to comply with the Commission’s conditions for mitigating the full penalty amount. </w:t>
      </w:r>
      <w:r w:rsidR="008C5979" w:rsidRPr="00E312F1">
        <w:t xml:space="preserve">Staff </w:t>
      </w:r>
      <w:r w:rsidR="006A0BE1" w:rsidRPr="00E312F1">
        <w:t xml:space="preserve">thus </w:t>
      </w:r>
      <w:r w:rsidR="008C5979" w:rsidRPr="00E312F1">
        <w:t>requests that the Commission schedule a brief adjudicative proceeding to allow receipt of evidence necessary to determine whether to impose the suspended penalties against Bobby Wolford Trucking</w:t>
      </w:r>
      <w:r w:rsidRPr="00E312F1">
        <w:t>.</w:t>
      </w:r>
    </w:p>
    <w:p w14:paraId="33751600" w14:textId="580009F2" w:rsidR="002E640B" w:rsidRPr="00E312F1" w:rsidRDefault="002E640B" w:rsidP="004056E9">
      <w:pPr>
        <w:pStyle w:val="ListParagraph"/>
        <w:widowControl w:val="0"/>
        <w:numPr>
          <w:ilvl w:val="0"/>
          <w:numId w:val="34"/>
        </w:numPr>
        <w:autoSpaceDE w:val="0"/>
        <w:autoSpaceDN w:val="0"/>
        <w:adjustRightInd w:val="0"/>
        <w:spacing w:line="480" w:lineRule="auto"/>
        <w:ind w:hanging="720"/>
        <w:rPr>
          <w:b/>
        </w:rPr>
      </w:pPr>
      <w:r w:rsidRPr="00E312F1">
        <w:rPr>
          <w:b/>
        </w:rPr>
        <w:t>The Commission Should Consolidate Dockets TG-143802 and TG-151573.</w:t>
      </w:r>
    </w:p>
    <w:p w14:paraId="0255246D" w14:textId="5B6A854E" w:rsidR="00150805" w:rsidRPr="00E312F1" w:rsidRDefault="002E640B" w:rsidP="004056E9">
      <w:pPr>
        <w:widowControl w:val="0"/>
        <w:numPr>
          <w:ilvl w:val="1"/>
          <w:numId w:val="25"/>
        </w:numPr>
        <w:autoSpaceDE w:val="0"/>
        <w:autoSpaceDN w:val="0"/>
        <w:adjustRightInd w:val="0"/>
        <w:spacing w:line="480" w:lineRule="auto"/>
      </w:pPr>
      <w:r w:rsidRPr="00E312F1">
        <w:t xml:space="preserve"> </w:t>
      </w:r>
      <w:r w:rsidRPr="00E312F1">
        <w:tab/>
      </w:r>
      <w:r w:rsidR="006A0BE1" w:rsidRPr="00E312F1">
        <w:t xml:space="preserve">Under WAC 480-07-320, the Commission may consolidate two or more proceedings in which the facts or principles of law are related. </w:t>
      </w:r>
      <w:r w:rsidR="00150805" w:rsidRPr="00E312F1">
        <w:t xml:space="preserve">Staff requests consolidation of Dockets TG-143802 and TG-151573 because the two proceedings present common questions of fact and law. Specifically, both proceedings concern whether Bobby Wolford Trucking transported solid waste for compensation on 170 occasions between August 24, 2015, and September 30, 2015, without first having obtained a certificate from the Commission. </w:t>
      </w:r>
      <w:r w:rsidR="004F3AE9" w:rsidRPr="00E312F1">
        <w:t xml:space="preserve">Consolidation of these two proceedings will promote judicial efficiency by enabling the Commission </w:t>
      </w:r>
      <w:r w:rsidR="00B03A7B" w:rsidRPr="00E312F1">
        <w:t>to</w:t>
      </w:r>
      <w:r w:rsidR="004F3AE9" w:rsidRPr="00E312F1">
        <w:t xml:space="preserve"> resolve both dockets by means of </w:t>
      </w:r>
      <w:r w:rsidR="00B03A7B" w:rsidRPr="00E312F1">
        <w:t>the</w:t>
      </w:r>
      <w:r w:rsidR="004F3AE9" w:rsidRPr="00E312F1">
        <w:t xml:space="preserve"> brief adjudicative proceeding</w:t>
      </w:r>
      <w:r w:rsidR="00B03A7B" w:rsidRPr="00E312F1">
        <w:t xml:space="preserve"> </w:t>
      </w:r>
      <w:r w:rsidRPr="00E312F1">
        <w:t xml:space="preserve">already </w:t>
      </w:r>
      <w:r w:rsidR="00276AE9" w:rsidRPr="00E312F1">
        <w:t xml:space="preserve">set for </w:t>
      </w:r>
      <w:r w:rsidR="005A2D27" w:rsidRPr="00E312F1">
        <w:t>April 27, 2016, at 9:30 a.m.</w:t>
      </w:r>
      <w:r w:rsidRPr="00E312F1">
        <w:t xml:space="preserve"> in </w:t>
      </w:r>
      <w:r w:rsidR="00B03A7B" w:rsidRPr="00E312F1">
        <w:t>Docket TG-151573.</w:t>
      </w:r>
      <w:r w:rsidR="00B03A7B" w:rsidRPr="00E312F1">
        <w:rPr>
          <w:b/>
        </w:rPr>
        <w:t xml:space="preserve"> </w:t>
      </w:r>
    </w:p>
    <w:p w14:paraId="35557025" w14:textId="59FB6373" w:rsidR="00B01E76" w:rsidRPr="00E43D2C" w:rsidRDefault="00B01E76" w:rsidP="004056E9">
      <w:pPr>
        <w:pStyle w:val="ListParagraph"/>
        <w:widowControl w:val="0"/>
        <w:numPr>
          <w:ilvl w:val="0"/>
          <w:numId w:val="35"/>
        </w:numPr>
        <w:autoSpaceDE w:val="0"/>
        <w:autoSpaceDN w:val="0"/>
        <w:adjustRightInd w:val="0"/>
        <w:spacing w:line="480" w:lineRule="auto"/>
        <w:ind w:left="0" w:firstLine="0"/>
        <w:jc w:val="center"/>
        <w:rPr>
          <w:b/>
        </w:rPr>
      </w:pPr>
      <w:r w:rsidRPr="00E43D2C">
        <w:rPr>
          <w:b/>
        </w:rPr>
        <w:t>CONCLUSION</w:t>
      </w:r>
    </w:p>
    <w:p w14:paraId="60A4088E" w14:textId="2BE8648C" w:rsidR="00B03A7B" w:rsidRPr="00E312F1" w:rsidRDefault="00B01E76" w:rsidP="004056E9">
      <w:pPr>
        <w:keepNext/>
        <w:numPr>
          <w:ilvl w:val="0"/>
          <w:numId w:val="26"/>
        </w:numPr>
        <w:autoSpaceDE w:val="0"/>
        <w:autoSpaceDN w:val="0"/>
        <w:adjustRightInd w:val="0"/>
        <w:spacing w:line="480" w:lineRule="auto"/>
      </w:pPr>
      <w:r w:rsidRPr="00E312F1">
        <w:t xml:space="preserve"> </w:t>
      </w:r>
      <w:r w:rsidRPr="00E312F1">
        <w:tab/>
      </w:r>
      <w:r w:rsidR="008F5A43" w:rsidRPr="00E312F1">
        <w:t xml:space="preserve">In conclusion, </w:t>
      </w:r>
      <w:r w:rsidR="004F3AE9" w:rsidRPr="00E312F1">
        <w:t xml:space="preserve">Staff requests the Commission schedule a brief adjudicative proceeding to determine whether to impose the suspended penalties against Bobby Wolford Trucking. Staff further requests that the Commission consolidate this proceeding with Docket TG-151573 </w:t>
      </w:r>
      <w:r w:rsidR="00B03A7B" w:rsidRPr="00E312F1">
        <w:t>so that</w:t>
      </w:r>
      <w:r w:rsidR="004F3AE9" w:rsidRPr="00E312F1">
        <w:t xml:space="preserve"> </w:t>
      </w:r>
      <w:r w:rsidR="00B03A7B" w:rsidRPr="00E312F1">
        <w:t>the Commission can resolve the</w:t>
      </w:r>
      <w:r w:rsidR="004F3AE9" w:rsidRPr="00E312F1">
        <w:t xml:space="preserve"> common questions of fact and law</w:t>
      </w:r>
      <w:r w:rsidR="00B03A7B" w:rsidRPr="00E312F1">
        <w:t xml:space="preserve"> presented by the two dockets at the brief adjudicative proceeding set for </w:t>
      </w:r>
      <w:r w:rsidR="005A2D27" w:rsidRPr="00E312F1">
        <w:t>April 27, 2016, at 9:30 a.m.</w:t>
      </w:r>
      <w:r w:rsidR="004F3AE9" w:rsidRPr="00E312F1">
        <w:t xml:space="preserve"> </w:t>
      </w:r>
    </w:p>
    <w:p w14:paraId="69E57586" w14:textId="3440CFDA" w:rsidR="00C643F6" w:rsidRPr="00E312F1" w:rsidRDefault="00C643F6" w:rsidP="004056E9">
      <w:pPr>
        <w:widowControl w:val="0"/>
        <w:autoSpaceDE w:val="0"/>
        <w:autoSpaceDN w:val="0"/>
        <w:adjustRightInd w:val="0"/>
        <w:spacing w:line="480" w:lineRule="auto"/>
      </w:pPr>
      <w:r w:rsidRPr="00E312F1">
        <w:t xml:space="preserve"> </w:t>
      </w:r>
      <w:r w:rsidRPr="00E312F1">
        <w:tab/>
        <w:t xml:space="preserve">DATED this </w:t>
      </w:r>
      <w:r w:rsidR="003426D6">
        <w:t>4</w:t>
      </w:r>
      <w:r w:rsidR="003426D6" w:rsidRPr="003426D6">
        <w:rPr>
          <w:vertAlign w:val="superscript"/>
        </w:rPr>
        <w:t>th</w:t>
      </w:r>
      <w:r w:rsidRPr="00E312F1">
        <w:t xml:space="preserve"> day of </w:t>
      </w:r>
      <w:r w:rsidR="00B51BD1">
        <w:t>March</w:t>
      </w:r>
      <w:r w:rsidRPr="00E312F1">
        <w:t xml:space="preserve"> 2016.</w:t>
      </w:r>
    </w:p>
    <w:p w14:paraId="080B53B7" w14:textId="46A23440" w:rsidR="00C643F6" w:rsidRDefault="00C643F6" w:rsidP="004056E9">
      <w:pPr>
        <w:widowControl w:val="0"/>
        <w:autoSpaceDE w:val="0"/>
        <w:autoSpaceDN w:val="0"/>
        <w:adjustRightInd w:val="0"/>
        <w:ind w:left="4320"/>
      </w:pPr>
      <w:r w:rsidRPr="00E312F1">
        <w:t>Respectfully submitted,</w:t>
      </w:r>
    </w:p>
    <w:p w14:paraId="548D2A72" w14:textId="77777777" w:rsidR="004056E9" w:rsidRPr="00E312F1" w:rsidRDefault="004056E9" w:rsidP="004056E9">
      <w:pPr>
        <w:widowControl w:val="0"/>
        <w:autoSpaceDE w:val="0"/>
        <w:autoSpaceDN w:val="0"/>
        <w:adjustRightInd w:val="0"/>
        <w:ind w:left="4320"/>
      </w:pPr>
    </w:p>
    <w:p w14:paraId="1B262468" w14:textId="77777777" w:rsidR="00C643F6" w:rsidRPr="00E312F1" w:rsidRDefault="00C643F6" w:rsidP="004056E9">
      <w:pPr>
        <w:ind w:left="4320"/>
      </w:pPr>
      <w:r w:rsidRPr="00E312F1">
        <w:t>ROBERT W. FERGUSON</w:t>
      </w:r>
    </w:p>
    <w:p w14:paraId="214F6F18" w14:textId="77777777" w:rsidR="00C643F6" w:rsidRPr="00E312F1" w:rsidRDefault="00C643F6" w:rsidP="004056E9">
      <w:pPr>
        <w:ind w:left="3600" w:firstLine="720"/>
      </w:pPr>
      <w:r w:rsidRPr="00E312F1">
        <w:t>Attorney General</w:t>
      </w:r>
    </w:p>
    <w:p w14:paraId="7F659FDE" w14:textId="77777777" w:rsidR="00C643F6" w:rsidRPr="00E312F1" w:rsidRDefault="00C643F6" w:rsidP="004056E9"/>
    <w:p w14:paraId="78B2F1AB" w14:textId="77777777" w:rsidR="00C643F6" w:rsidRPr="00E312F1" w:rsidRDefault="00C643F6" w:rsidP="004056E9"/>
    <w:p w14:paraId="03EE2E3A" w14:textId="77777777" w:rsidR="00C643F6" w:rsidRPr="00E312F1" w:rsidRDefault="00C643F6" w:rsidP="004056E9">
      <w:pPr>
        <w:ind w:left="3600" w:firstLine="720"/>
      </w:pPr>
      <w:r w:rsidRPr="00E312F1">
        <w:t>___________________________________</w:t>
      </w:r>
      <w:r w:rsidRPr="00E312F1">
        <w:tab/>
      </w:r>
    </w:p>
    <w:p w14:paraId="63701958" w14:textId="77777777" w:rsidR="00C643F6" w:rsidRPr="00E312F1" w:rsidRDefault="00C643F6" w:rsidP="004056E9">
      <w:pPr>
        <w:ind w:left="3600" w:firstLine="720"/>
      </w:pPr>
      <w:r w:rsidRPr="00E312F1">
        <w:t>CHRISTOPHER M. CASEY</w:t>
      </w:r>
    </w:p>
    <w:p w14:paraId="5E894099" w14:textId="77777777" w:rsidR="00C643F6" w:rsidRPr="00E312F1" w:rsidRDefault="00C643F6" w:rsidP="004056E9">
      <w:pPr>
        <w:ind w:left="3600" w:firstLine="720"/>
      </w:pPr>
      <w:r w:rsidRPr="00E312F1">
        <w:t>Assistant Attorney General</w:t>
      </w:r>
    </w:p>
    <w:p w14:paraId="5280228B" w14:textId="7DA8D312" w:rsidR="00C643F6" w:rsidRPr="00E312F1" w:rsidRDefault="00C643F6" w:rsidP="004056E9">
      <w:pPr>
        <w:ind w:left="3600" w:firstLine="720"/>
      </w:pPr>
      <w:r w:rsidRPr="00E312F1">
        <w:t xml:space="preserve">Counsel for Utilities and </w:t>
      </w:r>
    </w:p>
    <w:p w14:paraId="18BA1D18" w14:textId="77777777" w:rsidR="00C643F6" w:rsidRPr="00E312F1" w:rsidRDefault="00C643F6" w:rsidP="004056E9">
      <w:pPr>
        <w:ind w:left="3600" w:firstLine="720"/>
      </w:pPr>
      <w:r w:rsidRPr="00E312F1">
        <w:t>Transportation Commission Staff</w:t>
      </w:r>
    </w:p>
    <w:p w14:paraId="36FAD917" w14:textId="77777777" w:rsidR="00C643F6" w:rsidRPr="00E312F1" w:rsidRDefault="00C643F6" w:rsidP="004056E9">
      <w:pPr>
        <w:spacing w:line="480" w:lineRule="auto"/>
      </w:pPr>
    </w:p>
    <w:sectPr w:rsidR="00C643F6" w:rsidRPr="00E312F1" w:rsidSect="00E43D2C">
      <w:headerReference w:type="default" r:id="rId11"/>
      <w:footerReference w:type="default" r:id="rId12"/>
      <w:headerReference w:type="first" r:id="rId13"/>
      <w:footerReference w:type="first" r:id="rId14"/>
      <w:type w:val="continuous"/>
      <w:pgSz w:w="12240" w:h="15840" w:code="1"/>
      <w:pgMar w:top="1440" w:right="1440" w:bottom="1440" w:left="2160" w:header="1440" w:footer="86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EDEEA" w14:textId="77777777" w:rsidR="00E51D8F" w:rsidRDefault="00E51D8F">
      <w:r>
        <w:separator/>
      </w:r>
    </w:p>
  </w:endnote>
  <w:endnote w:type="continuationSeparator" w:id="0">
    <w:p w14:paraId="1A2F664E" w14:textId="77777777" w:rsidR="00E51D8F" w:rsidRDefault="00E5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BF1B" w14:textId="7A23593C" w:rsidR="005A3BC1" w:rsidRPr="0069771E" w:rsidRDefault="0069771E" w:rsidP="005A3BC1">
    <w:pPr>
      <w:tabs>
        <w:tab w:val="center" w:pos="4680"/>
        <w:tab w:val="right" w:pos="9360"/>
      </w:tabs>
      <w:rPr>
        <w:sz w:val="20"/>
        <w:szCs w:val="20"/>
      </w:rPr>
    </w:pPr>
    <w:r w:rsidRPr="0069771E">
      <w:rPr>
        <w:sz w:val="20"/>
        <w:szCs w:val="20"/>
      </w:rPr>
      <w:t xml:space="preserve">STAFF’S MOTION TO </w:t>
    </w:r>
  </w:p>
  <w:p w14:paraId="5EC68593" w14:textId="425D314A" w:rsidR="00B03A7B" w:rsidRPr="0069771E" w:rsidRDefault="0069771E" w:rsidP="0069771E">
    <w:pPr>
      <w:tabs>
        <w:tab w:val="center" w:pos="4680"/>
        <w:tab w:val="right" w:pos="9360"/>
      </w:tabs>
      <w:rPr>
        <w:sz w:val="20"/>
        <w:szCs w:val="20"/>
      </w:rPr>
    </w:pPr>
    <w:r w:rsidRPr="0069771E">
      <w:rPr>
        <w:sz w:val="20"/>
        <w:szCs w:val="20"/>
      </w:rPr>
      <w:t xml:space="preserve">CONSOLIDATE PROCEEDINGS - </w:t>
    </w:r>
    <w:r w:rsidRPr="0069771E">
      <w:rPr>
        <w:sz w:val="20"/>
        <w:szCs w:val="20"/>
      </w:rPr>
      <w:fldChar w:fldCharType="begin"/>
    </w:r>
    <w:r w:rsidRPr="0069771E">
      <w:rPr>
        <w:sz w:val="20"/>
        <w:szCs w:val="20"/>
      </w:rPr>
      <w:instrText xml:space="preserve"> PAGE </w:instrText>
    </w:r>
    <w:r w:rsidRPr="0069771E">
      <w:rPr>
        <w:sz w:val="20"/>
        <w:szCs w:val="20"/>
      </w:rPr>
      <w:fldChar w:fldCharType="separate"/>
    </w:r>
    <w:r w:rsidR="000949A8">
      <w:rPr>
        <w:noProof/>
        <w:sz w:val="20"/>
        <w:szCs w:val="20"/>
      </w:rPr>
      <w:t>4</w:t>
    </w:r>
    <w:r w:rsidRPr="0069771E">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4BA16" w14:textId="74D526B2" w:rsidR="005A3BC1" w:rsidRPr="004056E9" w:rsidRDefault="004056E9" w:rsidP="005A3BC1">
    <w:pPr>
      <w:pStyle w:val="Footer"/>
      <w:rPr>
        <w:sz w:val="20"/>
        <w:szCs w:val="20"/>
      </w:rPr>
    </w:pPr>
    <w:r w:rsidRPr="004056E9">
      <w:rPr>
        <w:sz w:val="20"/>
        <w:szCs w:val="20"/>
      </w:rPr>
      <w:t xml:space="preserve">STAFF’S MOTION TO </w:t>
    </w:r>
  </w:p>
  <w:p w14:paraId="5091AD98" w14:textId="4EBD94F1" w:rsidR="004056E9" w:rsidRPr="004056E9" w:rsidRDefault="004056E9" w:rsidP="004056E9">
    <w:pPr>
      <w:pStyle w:val="Footer"/>
      <w:rPr>
        <w:sz w:val="20"/>
        <w:szCs w:val="20"/>
      </w:rPr>
    </w:pPr>
    <w:r w:rsidRPr="004056E9">
      <w:rPr>
        <w:sz w:val="20"/>
        <w:szCs w:val="20"/>
      </w:rPr>
      <w:t xml:space="preserve">CONSOLIDATE PROCEEDINGS - </w:t>
    </w:r>
    <w:r>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7D15A" w14:textId="77777777" w:rsidR="00E51D8F" w:rsidRDefault="00E51D8F">
      <w:r>
        <w:separator/>
      </w:r>
    </w:p>
  </w:footnote>
  <w:footnote w:type="continuationSeparator" w:id="0">
    <w:p w14:paraId="10D13D52" w14:textId="77777777" w:rsidR="00E51D8F" w:rsidRDefault="00E51D8F">
      <w:r>
        <w:continuationSeparator/>
      </w:r>
    </w:p>
  </w:footnote>
  <w:footnote w:id="1">
    <w:p w14:paraId="1FE51E58" w14:textId="6A6D57FF" w:rsidR="000351F1" w:rsidRPr="004F3AE9" w:rsidRDefault="000351F1" w:rsidP="000351F1">
      <w:pPr>
        <w:pStyle w:val="FootnoteText"/>
        <w:rPr>
          <w:rFonts w:ascii="Times New Roman" w:hAnsi="Times New Roman"/>
        </w:rPr>
      </w:pPr>
      <w:r w:rsidRPr="004F3AE9">
        <w:rPr>
          <w:rStyle w:val="FootnoteReference"/>
          <w:rFonts w:ascii="Times New Roman" w:hAnsi="Times New Roman"/>
        </w:rPr>
        <w:footnoteRef/>
      </w:r>
      <w:r w:rsidRPr="004F3AE9">
        <w:rPr>
          <w:rFonts w:ascii="Times New Roman" w:hAnsi="Times New Roman"/>
        </w:rPr>
        <w:t xml:space="preserve"> In this docket, the </w:t>
      </w:r>
      <w:r w:rsidR="00CD6937">
        <w:rPr>
          <w:rFonts w:ascii="Times New Roman" w:hAnsi="Times New Roman"/>
        </w:rPr>
        <w:t>C</w:t>
      </w:r>
      <w:r w:rsidRPr="004F3AE9">
        <w:rPr>
          <w:rFonts w:ascii="Times New Roman" w:hAnsi="Times New Roman"/>
        </w:rPr>
        <w:t>ommission issued Order 02</w:t>
      </w:r>
      <w:r w:rsidR="00CD6937">
        <w:rPr>
          <w:rFonts w:ascii="Times New Roman" w:hAnsi="Times New Roman"/>
        </w:rPr>
        <w:t xml:space="preserve"> on two different occasions</w:t>
      </w:r>
      <w:r w:rsidRPr="004F3AE9">
        <w:rPr>
          <w:rFonts w:ascii="Times New Roman" w:hAnsi="Times New Roman"/>
        </w:rPr>
        <w:t xml:space="preserve">—the first Order 02 is </w:t>
      </w:r>
      <w:r w:rsidR="008057AF">
        <w:rPr>
          <w:rFonts w:ascii="Times New Roman" w:hAnsi="Times New Roman"/>
        </w:rPr>
        <w:t>a subpoena and subpoena duces tec</w:t>
      </w:r>
      <w:r w:rsidRPr="004F3AE9">
        <w:rPr>
          <w:rFonts w:ascii="Times New Roman" w:hAnsi="Times New Roman"/>
        </w:rPr>
        <w:t>um issued on Janua</w:t>
      </w:r>
      <w:r w:rsidR="005A3BC1">
        <w:rPr>
          <w:rFonts w:ascii="Times New Roman" w:hAnsi="Times New Roman"/>
        </w:rPr>
        <w:t>ry 16, 2015; the second is the I</w:t>
      </w:r>
      <w:r w:rsidRPr="004F3AE9">
        <w:rPr>
          <w:rFonts w:ascii="Times New Roman" w:hAnsi="Times New Roman"/>
        </w:rPr>
        <w:t xml:space="preserve">nitial </w:t>
      </w:r>
      <w:r w:rsidR="005A3BC1">
        <w:rPr>
          <w:rFonts w:ascii="Times New Roman" w:hAnsi="Times New Roman"/>
        </w:rPr>
        <w:t>O</w:t>
      </w:r>
      <w:r w:rsidRPr="004F3AE9">
        <w:rPr>
          <w:rFonts w:ascii="Times New Roman" w:hAnsi="Times New Roman"/>
        </w:rPr>
        <w:t xml:space="preserve">rder approving the settlement agreement issued on February 26, 2015. To clarify the record, Staff </w:t>
      </w:r>
      <w:r w:rsidR="00CD6937">
        <w:rPr>
          <w:rFonts w:ascii="Times New Roman" w:hAnsi="Times New Roman"/>
        </w:rPr>
        <w:t>suggests</w:t>
      </w:r>
      <w:r w:rsidR="005A3BC1">
        <w:rPr>
          <w:rFonts w:ascii="Times New Roman" w:hAnsi="Times New Roman"/>
        </w:rPr>
        <w:t xml:space="preserve"> that the I</w:t>
      </w:r>
      <w:r w:rsidRPr="004F3AE9">
        <w:rPr>
          <w:rFonts w:ascii="Times New Roman" w:hAnsi="Times New Roman"/>
        </w:rPr>
        <w:t xml:space="preserve">nitial </w:t>
      </w:r>
      <w:r w:rsidR="005A3BC1">
        <w:rPr>
          <w:rFonts w:ascii="Times New Roman" w:hAnsi="Times New Roman"/>
        </w:rPr>
        <w:t>O</w:t>
      </w:r>
      <w:r w:rsidRPr="004F3AE9">
        <w:rPr>
          <w:rFonts w:ascii="Times New Roman" w:hAnsi="Times New Roman"/>
        </w:rPr>
        <w:t>rder be renamed Order 03</w:t>
      </w:r>
      <w:r w:rsidR="00CD6937">
        <w:rPr>
          <w:rFonts w:ascii="Times New Roman" w:hAnsi="Times New Roman"/>
        </w:rPr>
        <w:t>. F</w:t>
      </w:r>
      <w:r w:rsidRPr="004F3AE9">
        <w:rPr>
          <w:rFonts w:ascii="Times New Roman" w:hAnsi="Times New Roman"/>
        </w:rPr>
        <w:t>or the purposes of this filing, Staff will refer</w:t>
      </w:r>
      <w:r w:rsidR="00CD6937">
        <w:rPr>
          <w:rFonts w:ascii="Times New Roman" w:hAnsi="Times New Roman"/>
        </w:rPr>
        <w:t xml:space="preserve"> to the latter</w:t>
      </w:r>
      <w:r w:rsidRPr="004F3AE9">
        <w:rPr>
          <w:rFonts w:ascii="Times New Roman" w:hAnsi="Times New Roman"/>
        </w:rPr>
        <w:t xml:space="preserve"> Order 02, issued on February 26, 2015, as “Initial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4A47302E" w:rsidR="00F660C7" w:rsidRDefault="00F660C7" w:rsidP="008C5254">
    <w:pPr>
      <w:pStyle w:val="Header"/>
      <w:tabs>
        <w:tab w:val="clear" w:pos="4320"/>
        <w:tab w:val="clear" w:pos="8640"/>
        <w:tab w:val="right" w:pos="85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693B39"/>
    <w:multiLevelType w:val="hybridMultilevel"/>
    <w:tmpl w:val="AFBAFACC"/>
    <w:lvl w:ilvl="0" w:tplc="4FF85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329DC"/>
    <w:multiLevelType w:val="hybridMultilevel"/>
    <w:tmpl w:val="1E74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630D6A"/>
    <w:multiLevelType w:val="hybridMultilevel"/>
    <w:tmpl w:val="83D2B28A"/>
    <w:lvl w:ilvl="0" w:tplc="FB80F3A2">
      <w:start w:val="9"/>
      <w:numFmt w:val="decimal"/>
      <w:lvlText w:val="%1"/>
      <w:lvlJc w:val="left"/>
      <w:pPr>
        <w:tabs>
          <w:tab w:val="num" w:pos="720"/>
        </w:tabs>
        <w:ind w:left="0" w:hanging="720"/>
      </w:pPr>
      <w:rPr>
        <w:rFonts w:ascii="Times New Roman" w:hAnsi="Times New Roman" w:cs="Times New Roman" w:hint="default"/>
        <w:b w:val="0"/>
        <w:i/>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662A9"/>
    <w:multiLevelType w:val="hybridMultilevel"/>
    <w:tmpl w:val="272AE502"/>
    <w:lvl w:ilvl="0" w:tplc="002C14FE">
      <w:start w:val="1"/>
      <w:numFmt w:val="bullet"/>
      <w:lvlText w:val=""/>
      <w:lvlJc w:val="left"/>
      <w:pPr>
        <w:tabs>
          <w:tab w:val="num" w:pos="1440"/>
        </w:tabs>
        <w:ind w:left="1440" w:hanging="360"/>
      </w:pPr>
      <w:rPr>
        <w:rFonts w:ascii="Wingdings" w:hAnsi="Wingdings" w:hint="default"/>
        <w:b w:val="0"/>
        <w:i w:val="0"/>
      </w:rPr>
    </w:lvl>
    <w:lvl w:ilvl="1" w:tplc="19508A7C">
      <w:start w:val="4"/>
      <w:numFmt w:val="decimal"/>
      <w:lvlText w:val="%2"/>
      <w:lvlJc w:val="left"/>
      <w:pPr>
        <w:tabs>
          <w:tab w:val="num" w:pos="3240"/>
        </w:tabs>
        <w:ind w:left="3240" w:hanging="1440"/>
      </w:pPr>
      <w:rPr>
        <w:rFonts w:ascii="Times New Roman" w:hAnsi="Times New Roman" w:cs="Times New Roman" w:hint="default"/>
        <w:b w:val="0"/>
        <w:i/>
        <w:sz w:val="24"/>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82436F9"/>
    <w:multiLevelType w:val="hybridMultilevel"/>
    <w:tmpl w:val="CA0604FC"/>
    <w:lvl w:ilvl="0" w:tplc="45C86A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FEA3C07"/>
    <w:multiLevelType w:val="hybridMultilevel"/>
    <w:tmpl w:val="4D202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7E0338"/>
    <w:multiLevelType w:val="hybridMultilevel"/>
    <w:tmpl w:val="A2F4FB72"/>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F8B124D"/>
    <w:multiLevelType w:val="hybridMultilevel"/>
    <w:tmpl w:val="DA324642"/>
    <w:lvl w:ilvl="0" w:tplc="8B8298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26645C"/>
    <w:multiLevelType w:val="hybridMultilevel"/>
    <w:tmpl w:val="B08EAF00"/>
    <w:lvl w:ilvl="0" w:tplc="58EE3E84">
      <w:start w:val="1"/>
      <w:numFmt w:val="decimal"/>
      <w:lvlText w:val="%1"/>
      <w:lvlJc w:val="left"/>
      <w:pPr>
        <w:tabs>
          <w:tab w:val="num" w:pos="720"/>
        </w:tabs>
        <w:ind w:left="720" w:hanging="1440"/>
      </w:pPr>
      <w:rPr>
        <w:rFonts w:ascii="Times New Roman" w:hAnsi="Times New Roman" w:cs="Times New Roman" w:hint="default"/>
        <w:b w:val="0"/>
        <w:i/>
        <w:sz w:val="24"/>
        <w:szCs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A168B4"/>
    <w:multiLevelType w:val="hybridMultilevel"/>
    <w:tmpl w:val="BCDA71EA"/>
    <w:lvl w:ilvl="0" w:tplc="BFFA84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F2B5E52"/>
    <w:multiLevelType w:val="hybridMultilevel"/>
    <w:tmpl w:val="2FD09838"/>
    <w:lvl w:ilvl="0" w:tplc="A4A49614">
      <w:start w:val="6"/>
      <w:numFmt w:val="decimal"/>
      <w:lvlText w:val="%1"/>
      <w:lvlJc w:val="left"/>
      <w:pPr>
        <w:tabs>
          <w:tab w:val="num" w:pos="720"/>
        </w:tabs>
        <w:ind w:left="0" w:hanging="720"/>
      </w:pPr>
      <w:rPr>
        <w:rFonts w:ascii="Times New Roman" w:hAnsi="Times New Roman" w:cs="Times New Roman" w:hint="default"/>
        <w:b w:val="0"/>
        <w:i/>
        <w:sz w:val="24"/>
      </w:rPr>
    </w:lvl>
    <w:lvl w:ilvl="1" w:tplc="F3E071FC">
      <w:start w:val="6"/>
      <w:numFmt w:val="decimal"/>
      <w:lvlText w:val="%2"/>
      <w:lvlJc w:val="left"/>
      <w:pPr>
        <w:tabs>
          <w:tab w:val="num" w:pos="720"/>
        </w:tabs>
        <w:ind w:left="0" w:hanging="720"/>
      </w:pPr>
      <w:rPr>
        <w:rFonts w:ascii="Times New Roman" w:hAnsi="Times New Roman" w:cs="Times New Roman" w:hint="default"/>
        <w:b w:val="0"/>
        <w:i/>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5"/>
  </w:num>
  <w:num w:numId="2">
    <w:abstractNumId w:val="21"/>
  </w:num>
  <w:num w:numId="3">
    <w:abstractNumId w:val="1"/>
  </w:num>
  <w:num w:numId="4">
    <w:abstractNumId w:val="30"/>
  </w:num>
  <w:num w:numId="5">
    <w:abstractNumId w:val="5"/>
  </w:num>
  <w:num w:numId="6">
    <w:abstractNumId w:val="22"/>
  </w:num>
  <w:num w:numId="7">
    <w:abstractNumId w:val="14"/>
  </w:num>
  <w:num w:numId="8">
    <w:abstractNumId w:val="29"/>
  </w:num>
  <w:num w:numId="9">
    <w:abstractNumId w:val="20"/>
  </w:num>
  <w:num w:numId="10">
    <w:abstractNumId w:val="7"/>
  </w:num>
  <w:num w:numId="11">
    <w:abstractNumId w:val="13"/>
  </w:num>
  <w:num w:numId="12">
    <w:abstractNumId w:val="28"/>
  </w:num>
  <w:num w:numId="13">
    <w:abstractNumId w:val="0"/>
  </w:num>
  <w:num w:numId="14">
    <w:abstractNumId w:val="2"/>
  </w:num>
  <w:num w:numId="15">
    <w:abstractNumId w:val="9"/>
  </w:num>
  <w:num w:numId="16">
    <w:abstractNumId w:val="7"/>
  </w:num>
  <w:num w:numId="17">
    <w:abstractNumId w:val="17"/>
  </w:num>
  <w:num w:numId="18">
    <w:abstractNumId w:val="11"/>
  </w:num>
  <w:num w:numId="19">
    <w:abstractNumId w:val="10"/>
  </w:num>
  <w:num w:numId="20">
    <w:abstractNumId w:val="25"/>
  </w:num>
  <w:num w:numId="21">
    <w:abstractNumId w:val="27"/>
  </w:num>
  <w:num w:numId="22">
    <w:abstractNumId w:val="1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4"/>
    </w:lvlOverride>
    <w:lvlOverride w:ilvl="2"/>
    <w:lvlOverride w:ilvl="3"/>
    <w:lvlOverride w:ilvl="4"/>
    <w:lvlOverride w:ilvl="5"/>
    <w:lvlOverride w:ilvl="6"/>
    <w:lvlOverride w:ilvl="7"/>
    <w:lvlOverride w:ilvl="8"/>
  </w:num>
  <w:num w:numId="25">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3"/>
  </w:num>
  <w:num w:numId="29">
    <w:abstractNumId w:val="12"/>
  </w:num>
  <w:num w:numId="30">
    <w:abstractNumId w:val="8"/>
  </w:num>
  <w:num w:numId="31">
    <w:abstractNumId w:val="4"/>
  </w:num>
  <w:num w:numId="32">
    <w:abstractNumId w:val="6"/>
  </w:num>
  <w:num w:numId="33">
    <w:abstractNumId w:val="18"/>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33960"/>
    <w:rsid w:val="000351F1"/>
    <w:rsid w:val="00040E03"/>
    <w:rsid w:val="0004583F"/>
    <w:rsid w:val="00050223"/>
    <w:rsid w:val="000539B5"/>
    <w:rsid w:val="00056896"/>
    <w:rsid w:val="00060E92"/>
    <w:rsid w:val="000625F7"/>
    <w:rsid w:val="00066BD7"/>
    <w:rsid w:val="000743E1"/>
    <w:rsid w:val="000749EC"/>
    <w:rsid w:val="00087CFD"/>
    <w:rsid w:val="00087F33"/>
    <w:rsid w:val="00091417"/>
    <w:rsid w:val="00093519"/>
    <w:rsid w:val="00093E12"/>
    <w:rsid w:val="000949A8"/>
    <w:rsid w:val="00097E54"/>
    <w:rsid w:val="000A18F8"/>
    <w:rsid w:val="000A4173"/>
    <w:rsid w:val="000A65AE"/>
    <w:rsid w:val="000B1755"/>
    <w:rsid w:val="000C1BF5"/>
    <w:rsid w:val="000C45ED"/>
    <w:rsid w:val="000C48F0"/>
    <w:rsid w:val="000D07B5"/>
    <w:rsid w:val="000D09CD"/>
    <w:rsid w:val="000D0CEC"/>
    <w:rsid w:val="000D2121"/>
    <w:rsid w:val="000D22DC"/>
    <w:rsid w:val="000D27AA"/>
    <w:rsid w:val="000D416C"/>
    <w:rsid w:val="000D51BB"/>
    <w:rsid w:val="000D7085"/>
    <w:rsid w:val="000F2CED"/>
    <w:rsid w:val="000F5858"/>
    <w:rsid w:val="001066EB"/>
    <w:rsid w:val="00110852"/>
    <w:rsid w:val="0011087F"/>
    <w:rsid w:val="0011708E"/>
    <w:rsid w:val="00122A12"/>
    <w:rsid w:val="00124E4D"/>
    <w:rsid w:val="001305AB"/>
    <w:rsid w:val="0013106B"/>
    <w:rsid w:val="00135F80"/>
    <w:rsid w:val="001413A3"/>
    <w:rsid w:val="00145FFE"/>
    <w:rsid w:val="00150805"/>
    <w:rsid w:val="00156E38"/>
    <w:rsid w:val="00161D01"/>
    <w:rsid w:val="00161E52"/>
    <w:rsid w:val="00162AD7"/>
    <w:rsid w:val="00163943"/>
    <w:rsid w:val="001657C6"/>
    <w:rsid w:val="00165D2E"/>
    <w:rsid w:val="001668DF"/>
    <w:rsid w:val="001743C6"/>
    <w:rsid w:val="0018207C"/>
    <w:rsid w:val="001843ED"/>
    <w:rsid w:val="00185670"/>
    <w:rsid w:val="00190527"/>
    <w:rsid w:val="00193EA4"/>
    <w:rsid w:val="001950BE"/>
    <w:rsid w:val="001A10BC"/>
    <w:rsid w:val="001A6C13"/>
    <w:rsid w:val="001B1DE9"/>
    <w:rsid w:val="001B20FC"/>
    <w:rsid w:val="001B21C9"/>
    <w:rsid w:val="001B37E2"/>
    <w:rsid w:val="001B5A4D"/>
    <w:rsid w:val="001B76E5"/>
    <w:rsid w:val="001C4A18"/>
    <w:rsid w:val="001D36D6"/>
    <w:rsid w:val="001D38C1"/>
    <w:rsid w:val="001D38CD"/>
    <w:rsid w:val="001E0AFD"/>
    <w:rsid w:val="001E17EC"/>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070"/>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76AE9"/>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D72C4"/>
    <w:rsid w:val="002E561A"/>
    <w:rsid w:val="002E640B"/>
    <w:rsid w:val="002F0D34"/>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26D6"/>
    <w:rsid w:val="00343B15"/>
    <w:rsid w:val="00347C31"/>
    <w:rsid w:val="003518AF"/>
    <w:rsid w:val="00360219"/>
    <w:rsid w:val="003613CA"/>
    <w:rsid w:val="003614B1"/>
    <w:rsid w:val="003633BB"/>
    <w:rsid w:val="003814A6"/>
    <w:rsid w:val="003816EA"/>
    <w:rsid w:val="00382D56"/>
    <w:rsid w:val="00384F10"/>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2F56"/>
    <w:rsid w:val="003D35F1"/>
    <w:rsid w:val="003D6235"/>
    <w:rsid w:val="003D6D99"/>
    <w:rsid w:val="003D7256"/>
    <w:rsid w:val="003E02BF"/>
    <w:rsid w:val="003F0395"/>
    <w:rsid w:val="003F1521"/>
    <w:rsid w:val="003F26CE"/>
    <w:rsid w:val="003F3547"/>
    <w:rsid w:val="00401346"/>
    <w:rsid w:val="00401BBF"/>
    <w:rsid w:val="00402A2F"/>
    <w:rsid w:val="00402C78"/>
    <w:rsid w:val="004056E9"/>
    <w:rsid w:val="00407DE0"/>
    <w:rsid w:val="0041067D"/>
    <w:rsid w:val="00412AB8"/>
    <w:rsid w:val="0041407F"/>
    <w:rsid w:val="00415CCC"/>
    <w:rsid w:val="00415CF5"/>
    <w:rsid w:val="00417E14"/>
    <w:rsid w:val="00426D95"/>
    <w:rsid w:val="0043009C"/>
    <w:rsid w:val="0043210B"/>
    <w:rsid w:val="0043262B"/>
    <w:rsid w:val="00433EC6"/>
    <w:rsid w:val="004363C5"/>
    <w:rsid w:val="00436809"/>
    <w:rsid w:val="00440C11"/>
    <w:rsid w:val="00441A6D"/>
    <w:rsid w:val="00444E8D"/>
    <w:rsid w:val="004450F8"/>
    <w:rsid w:val="00445BEE"/>
    <w:rsid w:val="00446D7F"/>
    <w:rsid w:val="00450B70"/>
    <w:rsid w:val="00450BD1"/>
    <w:rsid w:val="00457065"/>
    <w:rsid w:val="00462B4A"/>
    <w:rsid w:val="004671E9"/>
    <w:rsid w:val="0047091D"/>
    <w:rsid w:val="00471CF2"/>
    <w:rsid w:val="00472937"/>
    <w:rsid w:val="0048630D"/>
    <w:rsid w:val="00491163"/>
    <w:rsid w:val="004963E4"/>
    <w:rsid w:val="004A50F1"/>
    <w:rsid w:val="004A5B95"/>
    <w:rsid w:val="004A755E"/>
    <w:rsid w:val="004B3C0B"/>
    <w:rsid w:val="004B3DC3"/>
    <w:rsid w:val="004B5CFA"/>
    <w:rsid w:val="004C0F79"/>
    <w:rsid w:val="004C18B6"/>
    <w:rsid w:val="004C24B6"/>
    <w:rsid w:val="004C7DB2"/>
    <w:rsid w:val="004D1122"/>
    <w:rsid w:val="004D41BB"/>
    <w:rsid w:val="004D52C8"/>
    <w:rsid w:val="004D5C4D"/>
    <w:rsid w:val="004D6327"/>
    <w:rsid w:val="004D7500"/>
    <w:rsid w:val="004E144F"/>
    <w:rsid w:val="004E4C1F"/>
    <w:rsid w:val="004E521E"/>
    <w:rsid w:val="004E55D1"/>
    <w:rsid w:val="004E752F"/>
    <w:rsid w:val="004F0424"/>
    <w:rsid w:val="004F3AE9"/>
    <w:rsid w:val="004F3E1C"/>
    <w:rsid w:val="004F4C07"/>
    <w:rsid w:val="004F5D4C"/>
    <w:rsid w:val="00501BDD"/>
    <w:rsid w:val="00503866"/>
    <w:rsid w:val="00503CF0"/>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F0F"/>
    <w:rsid w:val="00570C58"/>
    <w:rsid w:val="00574824"/>
    <w:rsid w:val="005759DF"/>
    <w:rsid w:val="00592F9C"/>
    <w:rsid w:val="00593955"/>
    <w:rsid w:val="005971DF"/>
    <w:rsid w:val="005A22D0"/>
    <w:rsid w:val="005A26BE"/>
    <w:rsid w:val="005A272D"/>
    <w:rsid w:val="005A2B62"/>
    <w:rsid w:val="005A2D27"/>
    <w:rsid w:val="005A37BC"/>
    <w:rsid w:val="005A3BC1"/>
    <w:rsid w:val="005A608F"/>
    <w:rsid w:val="005B3E8B"/>
    <w:rsid w:val="005C14C5"/>
    <w:rsid w:val="005C152F"/>
    <w:rsid w:val="005C50F9"/>
    <w:rsid w:val="005D1735"/>
    <w:rsid w:val="005E28EE"/>
    <w:rsid w:val="005E2EFB"/>
    <w:rsid w:val="005F0FAE"/>
    <w:rsid w:val="00602D0D"/>
    <w:rsid w:val="00603378"/>
    <w:rsid w:val="00604FA8"/>
    <w:rsid w:val="00606933"/>
    <w:rsid w:val="0062391D"/>
    <w:rsid w:val="00623D7F"/>
    <w:rsid w:val="00625260"/>
    <w:rsid w:val="00632FFB"/>
    <w:rsid w:val="00635B01"/>
    <w:rsid w:val="006418A3"/>
    <w:rsid w:val="0064523D"/>
    <w:rsid w:val="00645388"/>
    <w:rsid w:val="006463BF"/>
    <w:rsid w:val="00647302"/>
    <w:rsid w:val="00652105"/>
    <w:rsid w:val="00652713"/>
    <w:rsid w:val="00653F70"/>
    <w:rsid w:val="00655F16"/>
    <w:rsid w:val="006574F1"/>
    <w:rsid w:val="00657C3C"/>
    <w:rsid w:val="00661B90"/>
    <w:rsid w:val="0066216E"/>
    <w:rsid w:val="006640FE"/>
    <w:rsid w:val="0066529F"/>
    <w:rsid w:val="006673D8"/>
    <w:rsid w:val="00671609"/>
    <w:rsid w:val="00671D25"/>
    <w:rsid w:val="006749DE"/>
    <w:rsid w:val="00693159"/>
    <w:rsid w:val="0069771E"/>
    <w:rsid w:val="006A0BE1"/>
    <w:rsid w:val="006A4CAF"/>
    <w:rsid w:val="006B2415"/>
    <w:rsid w:val="006B4B79"/>
    <w:rsid w:val="006B7DFD"/>
    <w:rsid w:val="006C0E03"/>
    <w:rsid w:val="006C317D"/>
    <w:rsid w:val="006C48F0"/>
    <w:rsid w:val="006D1AC9"/>
    <w:rsid w:val="006D28B7"/>
    <w:rsid w:val="006E0530"/>
    <w:rsid w:val="006E1E9F"/>
    <w:rsid w:val="006E29D9"/>
    <w:rsid w:val="006E33BA"/>
    <w:rsid w:val="006E4A01"/>
    <w:rsid w:val="006E5595"/>
    <w:rsid w:val="006F1F39"/>
    <w:rsid w:val="006F27AA"/>
    <w:rsid w:val="006F6299"/>
    <w:rsid w:val="00701A3A"/>
    <w:rsid w:val="00704413"/>
    <w:rsid w:val="00705F32"/>
    <w:rsid w:val="007069FF"/>
    <w:rsid w:val="0071069F"/>
    <w:rsid w:val="007137D9"/>
    <w:rsid w:val="0071702E"/>
    <w:rsid w:val="00721611"/>
    <w:rsid w:val="007243BB"/>
    <w:rsid w:val="00737BB8"/>
    <w:rsid w:val="00740ED6"/>
    <w:rsid w:val="0074419B"/>
    <w:rsid w:val="00745E08"/>
    <w:rsid w:val="0075002E"/>
    <w:rsid w:val="00751AD5"/>
    <w:rsid w:val="0075236E"/>
    <w:rsid w:val="00753E7A"/>
    <w:rsid w:val="007544DE"/>
    <w:rsid w:val="00765FAD"/>
    <w:rsid w:val="00773B07"/>
    <w:rsid w:val="0077488A"/>
    <w:rsid w:val="00776562"/>
    <w:rsid w:val="00776F97"/>
    <w:rsid w:val="0077744C"/>
    <w:rsid w:val="00777A91"/>
    <w:rsid w:val="007825EA"/>
    <w:rsid w:val="00783100"/>
    <w:rsid w:val="00787682"/>
    <w:rsid w:val="00787DAE"/>
    <w:rsid w:val="00787E7A"/>
    <w:rsid w:val="007A0E80"/>
    <w:rsid w:val="007A6909"/>
    <w:rsid w:val="007B37AC"/>
    <w:rsid w:val="007B4E87"/>
    <w:rsid w:val="007C080A"/>
    <w:rsid w:val="007C091F"/>
    <w:rsid w:val="007C2A48"/>
    <w:rsid w:val="007C2B76"/>
    <w:rsid w:val="007C2BFB"/>
    <w:rsid w:val="007C3654"/>
    <w:rsid w:val="007D31C1"/>
    <w:rsid w:val="007E09AC"/>
    <w:rsid w:val="007F5092"/>
    <w:rsid w:val="00802153"/>
    <w:rsid w:val="00804F1F"/>
    <w:rsid w:val="008057A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445E"/>
    <w:rsid w:val="00871A60"/>
    <w:rsid w:val="008738B8"/>
    <w:rsid w:val="00875A80"/>
    <w:rsid w:val="00875DD8"/>
    <w:rsid w:val="008859A7"/>
    <w:rsid w:val="00885A30"/>
    <w:rsid w:val="00895542"/>
    <w:rsid w:val="008A1A57"/>
    <w:rsid w:val="008A1F84"/>
    <w:rsid w:val="008A3826"/>
    <w:rsid w:val="008A4D72"/>
    <w:rsid w:val="008A5A4F"/>
    <w:rsid w:val="008A7705"/>
    <w:rsid w:val="008B1AB6"/>
    <w:rsid w:val="008B23AC"/>
    <w:rsid w:val="008B59A7"/>
    <w:rsid w:val="008C3790"/>
    <w:rsid w:val="008C3A8A"/>
    <w:rsid w:val="008C5254"/>
    <w:rsid w:val="008C5979"/>
    <w:rsid w:val="008D0447"/>
    <w:rsid w:val="008D06E8"/>
    <w:rsid w:val="008D1A3D"/>
    <w:rsid w:val="008D3550"/>
    <w:rsid w:val="008E1A4D"/>
    <w:rsid w:val="008E29F3"/>
    <w:rsid w:val="008E5161"/>
    <w:rsid w:val="008F01FD"/>
    <w:rsid w:val="008F5A43"/>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67AC3"/>
    <w:rsid w:val="00982357"/>
    <w:rsid w:val="009876A5"/>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6671"/>
    <w:rsid w:val="009E771B"/>
    <w:rsid w:val="009F03CC"/>
    <w:rsid w:val="009F0ACA"/>
    <w:rsid w:val="009F1E33"/>
    <w:rsid w:val="009F2DA9"/>
    <w:rsid w:val="009F5811"/>
    <w:rsid w:val="009F6C2C"/>
    <w:rsid w:val="009F7EA7"/>
    <w:rsid w:val="00A1302C"/>
    <w:rsid w:val="00A15598"/>
    <w:rsid w:val="00A1599D"/>
    <w:rsid w:val="00A213B7"/>
    <w:rsid w:val="00A22808"/>
    <w:rsid w:val="00A24A68"/>
    <w:rsid w:val="00A3058F"/>
    <w:rsid w:val="00A348A1"/>
    <w:rsid w:val="00A3600A"/>
    <w:rsid w:val="00A37402"/>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1E76"/>
    <w:rsid w:val="00B0319E"/>
    <w:rsid w:val="00B03A7B"/>
    <w:rsid w:val="00B03C88"/>
    <w:rsid w:val="00B10005"/>
    <w:rsid w:val="00B13A14"/>
    <w:rsid w:val="00B2030A"/>
    <w:rsid w:val="00B2284E"/>
    <w:rsid w:val="00B235D5"/>
    <w:rsid w:val="00B337DF"/>
    <w:rsid w:val="00B34055"/>
    <w:rsid w:val="00B47765"/>
    <w:rsid w:val="00B47F17"/>
    <w:rsid w:val="00B51387"/>
    <w:rsid w:val="00B51389"/>
    <w:rsid w:val="00B517F6"/>
    <w:rsid w:val="00B51BD1"/>
    <w:rsid w:val="00B520DA"/>
    <w:rsid w:val="00B64E29"/>
    <w:rsid w:val="00B65376"/>
    <w:rsid w:val="00B664D3"/>
    <w:rsid w:val="00B72462"/>
    <w:rsid w:val="00B773CD"/>
    <w:rsid w:val="00B86658"/>
    <w:rsid w:val="00B90CB9"/>
    <w:rsid w:val="00B9119F"/>
    <w:rsid w:val="00B91677"/>
    <w:rsid w:val="00BA1C9F"/>
    <w:rsid w:val="00BA3F71"/>
    <w:rsid w:val="00BA5BA7"/>
    <w:rsid w:val="00BB0EDB"/>
    <w:rsid w:val="00BB5222"/>
    <w:rsid w:val="00BC17A4"/>
    <w:rsid w:val="00BC1F6D"/>
    <w:rsid w:val="00BC2995"/>
    <w:rsid w:val="00BC2B36"/>
    <w:rsid w:val="00BC4ADB"/>
    <w:rsid w:val="00BC54C9"/>
    <w:rsid w:val="00BC688C"/>
    <w:rsid w:val="00BD161A"/>
    <w:rsid w:val="00BD6BDF"/>
    <w:rsid w:val="00BD7482"/>
    <w:rsid w:val="00BE5F3B"/>
    <w:rsid w:val="00BF0D7E"/>
    <w:rsid w:val="00BF5C27"/>
    <w:rsid w:val="00C05FF3"/>
    <w:rsid w:val="00C0605F"/>
    <w:rsid w:val="00C12D92"/>
    <w:rsid w:val="00C12E31"/>
    <w:rsid w:val="00C13EF9"/>
    <w:rsid w:val="00C233C5"/>
    <w:rsid w:val="00C23C7E"/>
    <w:rsid w:val="00C26469"/>
    <w:rsid w:val="00C30AAA"/>
    <w:rsid w:val="00C32701"/>
    <w:rsid w:val="00C3302B"/>
    <w:rsid w:val="00C34B05"/>
    <w:rsid w:val="00C37DE8"/>
    <w:rsid w:val="00C41DF9"/>
    <w:rsid w:val="00C46A9E"/>
    <w:rsid w:val="00C529DB"/>
    <w:rsid w:val="00C5360E"/>
    <w:rsid w:val="00C550DC"/>
    <w:rsid w:val="00C56310"/>
    <w:rsid w:val="00C61727"/>
    <w:rsid w:val="00C643F6"/>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D6937"/>
    <w:rsid w:val="00CE00E1"/>
    <w:rsid w:val="00CE14DF"/>
    <w:rsid w:val="00CE57E3"/>
    <w:rsid w:val="00CE7D37"/>
    <w:rsid w:val="00CF193D"/>
    <w:rsid w:val="00CF1FE2"/>
    <w:rsid w:val="00CF3AD9"/>
    <w:rsid w:val="00CF784B"/>
    <w:rsid w:val="00D01377"/>
    <w:rsid w:val="00D0255A"/>
    <w:rsid w:val="00D0339B"/>
    <w:rsid w:val="00D03BDE"/>
    <w:rsid w:val="00D1007C"/>
    <w:rsid w:val="00D10D07"/>
    <w:rsid w:val="00D123B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77796"/>
    <w:rsid w:val="00D8365F"/>
    <w:rsid w:val="00D84C1C"/>
    <w:rsid w:val="00D84CB1"/>
    <w:rsid w:val="00D87220"/>
    <w:rsid w:val="00D92D5F"/>
    <w:rsid w:val="00D95410"/>
    <w:rsid w:val="00D96159"/>
    <w:rsid w:val="00DA5DBB"/>
    <w:rsid w:val="00DB2066"/>
    <w:rsid w:val="00DB55BB"/>
    <w:rsid w:val="00DC1377"/>
    <w:rsid w:val="00DC2871"/>
    <w:rsid w:val="00DC419F"/>
    <w:rsid w:val="00DD0DCE"/>
    <w:rsid w:val="00DD1B44"/>
    <w:rsid w:val="00DE1A51"/>
    <w:rsid w:val="00DE1B7E"/>
    <w:rsid w:val="00DE62A6"/>
    <w:rsid w:val="00DF60A2"/>
    <w:rsid w:val="00E00106"/>
    <w:rsid w:val="00E06387"/>
    <w:rsid w:val="00E064C0"/>
    <w:rsid w:val="00E105D7"/>
    <w:rsid w:val="00E12B40"/>
    <w:rsid w:val="00E17884"/>
    <w:rsid w:val="00E17F82"/>
    <w:rsid w:val="00E27AAB"/>
    <w:rsid w:val="00E27B1E"/>
    <w:rsid w:val="00E30EFE"/>
    <w:rsid w:val="00E312F1"/>
    <w:rsid w:val="00E31BE9"/>
    <w:rsid w:val="00E37F39"/>
    <w:rsid w:val="00E4229A"/>
    <w:rsid w:val="00E42483"/>
    <w:rsid w:val="00E42F47"/>
    <w:rsid w:val="00E43D2C"/>
    <w:rsid w:val="00E468F3"/>
    <w:rsid w:val="00E512B4"/>
    <w:rsid w:val="00E51D8F"/>
    <w:rsid w:val="00E52504"/>
    <w:rsid w:val="00E65763"/>
    <w:rsid w:val="00E65AB7"/>
    <w:rsid w:val="00E67A29"/>
    <w:rsid w:val="00E71B2D"/>
    <w:rsid w:val="00E72785"/>
    <w:rsid w:val="00E77DD3"/>
    <w:rsid w:val="00E814B6"/>
    <w:rsid w:val="00E85339"/>
    <w:rsid w:val="00E9026F"/>
    <w:rsid w:val="00E924CE"/>
    <w:rsid w:val="00E9557D"/>
    <w:rsid w:val="00E95B1E"/>
    <w:rsid w:val="00E961B0"/>
    <w:rsid w:val="00E9644B"/>
    <w:rsid w:val="00EA388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90585"/>
    <w:rsid w:val="00F93FB7"/>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uiPriority w:val="99"/>
    <w:semiHidden/>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tabs>
        <w:tab w:val="clear" w:pos="0"/>
        <w:tab w:val="num" w:pos="360"/>
      </w:tabs>
      <w:spacing w:after="240"/>
      <w:ind w:firstLine="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styleId="PlaceholderText">
    <w:name w:val="Placeholder Text"/>
    <w:basedOn w:val="DefaultParagraphFont"/>
    <w:uiPriority w:val="99"/>
    <w:semiHidden/>
    <w:rsid w:val="001950BE"/>
    <w:rPr>
      <w:color w:val="808080"/>
    </w:rPr>
  </w:style>
  <w:style w:type="paragraph" w:styleId="BodyTextIndent2">
    <w:name w:val="Body Text Indent 2"/>
    <w:basedOn w:val="Normal"/>
    <w:link w:val="BodyTextIndent2Char"/>
    <w:rsid w:val="00B03A7B"/>
    <w:pPr>
      <w:spacing w:after="120" w:line="480" w:lineRule="auto"/>
      <w:ind w:left="360"/>
    </w:pPr>
  </w:style>
  <w:style w:type="character" w:customStyle="1" w:styleId="BodyTextIndent2Char">
    <w:name w:val="Body Text Indent 2 Char"/>
    <w:basedOn w:val="DefaultParagraphFont"/>
    <w:link w:val="BodyTextIndent2"/>
    <w:rsid w:val="00B03A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4649">
      <w:bodyDiv w:val="1"/>
      <w:marLeft w:val="0"/>
      <w:marRight w:val="0"/>
      <w:marTop w:val="0"/>
      <w:marBottom w:val="0"/>
      <w:divBdr>
        <w:top w:val="none" w:sz="0" w:space="0" w:color="auto"/>
        <w:left w:val="none" w:sz="0" w:space="0" w:color="auto"/>
        <w:bottom w:val="none" w:sz="0" w:space="0" w:color="auto"/>
        <w:right w:val="none" w:sz="0" w:space="0" w:color="auto"/>
      </w:divBdr>
    </w:div>
    <w:div w:id="150603143">
      <w:bodyDiv w:val="1"/>
      <w:marLeft w:val="0"/>
      <w:marRight w:val="0"/>
      <w:marTop w:val="0"/>
      <w:marBottom w:val="0"/>
      <w:divBdr>
        <w:top w:val="none" w:sz="0" w:space="0" w:color="auto"/>
        <w:left w:val="none" w:sz="0" w:space="0" w:color="auto"/>
        <w:bottom w:val="none" w:sz="0" w:space="0" w:color="auto"/>
        <w:right w:val="none" w:sz="0" w:space="0" w:color="auto"/>
      </w:divBdr>
    </w:div>
    <w:div w:id="273248538">
      <w:bodyDiv w:val="1"/>
      <w:marLeft w:val="0"/>
      <w:marRight w:val="0"/>
      <w:marTop w:val="0"/>
      <w:marBottom w:val="0"/>
      <w:divBdr>
        <w:top w:val="none" w:sz="0" w:space="0" w:color="auto"/>
        <w:left w:val="none" w:sz="0" w:space="0" w:color="auto"/>
        <w:bottom w:val="none" w:sz="0" w:space="0" w:color="auto"/>
        <w:right w:val="none" w:sz="0" w:space="0" w:color="auto"/>
      </w:divBdr>
    </w:div>
    <w:div w:id="419833689">
      <w:bodyDiv w:val="1"/>
      <w:marLeft w:val="0"/>
      <w:marRight w:val="0"/>
      <w:marTop w:val="0"/>
      <w:marBottom w:val="0"/>
      <w:divBdr>
        <w:top w:val="none" w:sz="0" w:space="0" w:color="auto"/>
        <w:left w:val="none" w:sz="0" w:space="0" w:color="auto"/>
        <w:bottom w:val="none" w:sz="0" w:space="0" w:color="auto"/>
        <w:right w:val="none" w:sz="0" w:space="0" w:color="auto"/>
      </w:divBdr>
    </w:div>
    <w:div w:id="1213344540">
      <w:bodyDiv w:val="1"/>
      <w:marLeft w:val="0"/>
      <w:marRight w:val="0"/>
      <w:marTop w:val="0"/>
      <w:marBottom w:val="0"/>
      <w:divBdr>
        <w:top w:val="none" w:sz="0" w:space="0" w:color="auto"/>
        <w:left w:val="none" w:sz="0" w:space="0" w:color="auto"/>
        <w:bottom w:val="none" w:sz="0" w:space="0" w:color="auto"/>
        <w:right w:val="none" w:sz="0" w:space="0" w:color="auto"/>
      </w:divBdr>
    </w:div>
    <w:div w:id="1297645086">
      <w:bodyDiv w:val="1"/>
      <w:marLeft w:val="0"/>
      <w:marRight w:val="0"/>
      <w:marTop w:val="0"/>
      <w:marBottom w:val="0"/>
      <w:divBdr>
        <w:top w:val="none" w:sz="0" w:space="0" w:color="auto"/>
        <w:left w:val="none" w:sz="0" w:space="0" w:color="auto"/>
        <w:bottom w:val="none" w:sz="0" w:space="0" w:color="auto"/>
        <w:right w:val="none" w:sz="0" w:space="0" w:color="auto"/>
      </w:divBdr>
    </w:div>
    <w:div w:id="17926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1952AC57E5349B55257F3732ABD80" ma:contentTypeVersion="175" ma:contentTypeDescription="" ma:contentTypeScope="" ma:versionID="549f6e66e42a2275a34f36ab9a08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2014-11-04T08:00:00+00:00</OpenedDate>
    <Date1 xmlns="dc463f71-b30c-4ab2-9473-d307f9d35888">2016-03-04T22:20:52+00:00</Date1>
    <IsDocumentOrder xmlns="dc463f71-b30c-4ab2-9473-d307f9d35888" xsi:nil="true"/>
    <IsHighlyConfidential xmlns="dc463f71-b30c-4ab2-9473-d307f9d35888">false</IsHighlyConfidential>
    <CaseCompanyNames xmlns="dc463f71-b30c-4ab2-9473-d307f9d35888">Bobby Wolford Trucking and Salvage, Inc.</CaseCompanyNames>
    <DocketNumber xmlns="dc463f71-b30c-4ab2-9473-d307f9d35888">143802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25BC2-DF78-4016-9FAC-2D6BB9786FE5}"/>
</file>

<file path=customXml/itemProps2.xml><?xml version="1.0" encoding="utf-8"?>
<ds:datastoreItem xmlns:ds="http://schemas.openxmlformats.org/officeDocument/2006/customXml" ds:itemID="{826CABC8-3E8A-40DA-8137-A66B8985F724}"/>
</file>

<file path=customXml/itemProps3.xml><?xml version="1.0" encoding="utf-8"?>
<ds:datastoreItem xmlns:ds="http://schemas.openxmlformats.org/officeDocument/2006/customXml" ds:itemID="{57804EAE-682E-46A2-968B-4AF5FBF8AFEE}"/>
</file>

<file path=customXml/itemProps4.xml><?xml version="1.0" encoding="utf-8"?>
<ds:datastoreItem xmlns:ds="http://schemas.openxmlformats.org/officeDocument/2006/customXml" ds:itemID="{4384C8F8-AC52-4BEB-8B3C-7300FE68DA04}"/>
</file>

<file path=customXml/itemProps5.xml><?xml version="1.0" encoding="utf-8"?>
<ds:datastoreItem xmlns:ds="http://schemas.openxmlformats.org/officeDocument/2006/customXml" ds:itemID="{5AC59974-0C10-4D24-B613-A3885453765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2016-02-03T01:05:00Z</dcterms:created>
  <dcterms:modified xsi:type="dcterms:W3CDTF">2016-03-04T20:25:00Z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0x0101006E56B4D1795A2E4DB2F0B01679ED314A003031952AC57E5349B55257F3732ABD80</vt:lpwstr>
  </property>
  <property fmtid="{D5CDD505-2E9C-101B-9397-08002B2CF9AE}" pid="3" name="_docset_NoMedatataSyncRequired">
    <vt:lpwstr>False</vt:lpwstr>
  </property>
</Properties>
</file>