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E7446" w14:textId="77777777" w:rsidR="00AF6F76" w:rsidRPr="00021A2F" w:rsidRDefault="00AF6F76" w:rsidP="009E7B97">
      <w:pPr>
        <w:jc w:val="center"/>
        <w:outlineLvl w:val="0"/>
        <w:rPr>
          <w:b/>
        </w:rPr>
      </w:pPr>
      <w:r w:rsidRPr="00021A2F">
        <w:rPr>
          <w:noProof/>
        </w:rPr>
        <w:drawing>
          <wp:anchor distT="0" distB="0" distL="114300" distR="114300" simplePos="0" relativeHeight="251658240" behindDoc="0" locked="0" layoutInCell="1" allowOverlap="1" wp14:anchorId="473E7460" wp14:editId="473E7461">
            <wp:simplePos x="0" y="0"/>
            <wp:positionH relativeFrom="column">
              <wp:posOffset>1828800</wp:posOffset>
            </wp:positionH>
            <wp:positionV relativeFrom="paragraph">
              <wp:posOffset>-895887</wp:posOffset>
            </wp:positionV>
            <wp:extent cx="2316626" cy="154441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26" cy="154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E7447" w14:textId="77777777" w:rsidR="00AF6F76" w:rsidRPr="00021A2F" w:rsidRDefault="00AF6F76" w:rsidP="00330FBA">
      <w:pPr>
        <w:pStyle w:val="NoSpacing"/>
        <w:rPr>
          <w:b/>
        </w:rPr>
      </w:pPr>
    </w:p>
    <w:p w14:paraId="473E7448" w14:textId="77777777" w:rsidR="0011500C" w:rsidRDefault="0011500C" w:rsidP="00330FBA">
      <w:pPr>
        <w:pStyle w:val="NoSpacing"/>
        <w:rPr>
          <w:b/>
        </w:rPr>
      </w:pPr>
    </w:p>
    <w:p w14:paraId="473E744A" w14:textId="07B433E2" w:rsidR="00330FBA" w:rsidRDefault="009E19E6" w:rsidP="00E17F43">
      <w:pPr>
        <w:pStyle w:val="NoSpacing"/>
      </w:pPr>
      <w:r>
        <w:rPr>
          <w:b/>
        </w:rPr>
        <w:t>FROM</w:t>
      </w:r>
      <w:r w:rsidR="00330FBA" w:rsidRPr="00021A2F">
        <w:tab/>
      </w:r>
      <w:r w:rsidR="00330FBA" w:rsidRPr="00021A2F">
        <w:tab/>
      </w:r>
      <w:r w:rsidR="009F6C04">
        <w:t xml:space="preserve">Cristina Steward, Regulatory Analyst </w:t>
      </w:r>
    </w:p>
    <w:p w14:paraId="5B6C8209" w14:textId="77777777" w:rsidR="001B383E" w:rsidRPr="00E17F43" w:rsidRDefault="001B383E" w:rsidP="00E17F43">
      <w:pPr>
        <w:pStyle w:val="NoSpacing"/>
      </w:pPr>
    </w:p>
    <w:p w14:paraId="473E744B" w14:textId="65AAB8A4" w:rsidR="00330FBA" w:rsidRDefault="009E19E6" w:rsidP="00E17F43">
      <w:pPr>
        <w:pStyle w:val="NoSpacing"/>
        <w:rPr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 w:rsidR="009F6C04">
        <w:rPr>
          <w:b/>
          <w:bCs/>
        </w:rPr>
        <w:tab/>
      </w:r>
      <w:r w:rsidR="009F6C04">
        <w:rPr>
          <w:b/>
          <w:bCs/>
        </w:rPr>
        <w:tab/>
      </w:r>
      <w:r w:rsidR="009F6C04" w:rsidRPr="009F6C04">
        <w:rPr>
          <w:bCs/>
        </w:rPr>
        <w:t>February 13, 2019</w:t>
      </w:r>
    </w:p>
    <w:p w14:paraId="6CC567F0" w14:textId="77777777" w:rsidR="001B383E" w:rsidRPr="009F6C04" w:rsidRDefault="001B383E" w:rsidP="00E17F43">
      <w:pPr>
        <w:pStyle w:val="NoSpacing"/>
        <w:rPr>
          <w:bCs/>
        </w:rPr>
      </w:pPr>
    </w:p>
    <w:p w14:paraId="1A2EEBB8" w14:textId="77777777" w:rsidR="0085541D" w:rsidRDefault="00E17F43" w:rsidP="00E17F43">
      <w:pPr>
        <w:pStyle w:val="NoSpacing"/>
        <w:ind w:left="2160" w:hanging="2160"/>
        <w:rPr>
          <w:b/>
          <w:bCs/>
        </w:rPr>
      </w:pPr>
      <w:r>
        <w:rPr>
          <w:b/>
          <w:bCs/>
        </w:rPr>
        <w:t>SUBJECT</w:t>
      </w:r>
      <w:r w:rsidR="003F300B">
        <w:rPr>
          <w:b/>
          <w:bCs/>
        </w:rPr>
        <w:tab/>
      </w:r>
      <w:r w:rsidR="0085541D">
        <w:rPr>
          <w:b/>
          <w:bCs/>
        </w:rPr>
        <w:t>TG-190084</w:t>
      </w:r>
    </w:p>
    <w:p w14:paraId="473E744C" w14:textId="14A936F9" w:rsidR="00330FBA" w:rsidRPr="00021A2F" w:rsidRDefault="009F6C04" w:rsidP="0085541D">
      <w:pPr>
        <w:pStyle w:val="NoSpacing"/>
        <w:ind w:left="2160"/>
      </w:pPr>
      <w:r>
        <w:rPr>
          <w:b/>
          <w:bCs/>
        </w:rPr>
        <w:t>Sanitary Service</w:t>
      </w:r>
      <w:bookmarkStart w:id="0" w:name="_GoBack"/>
      <w:bookmarkEnd w:id="0"/>
      <w:r>
        <w:rPr>
          <w:b/>
          <w:bCs/>
        </w:rPr>
        <w:t xml:space="preserve"> Company, Inc.  </w:t>
      </w:r>
    </w:p>
    <w:p w14:paraId="473E744D" w14:textId="77777777" w:rsidR="00330FBA" w:rsidRPr="00E324C7" w:rsidRDefault="00330FBA" w:rsidP="00330FBA">
      <w:pPr>
        <w:pBdr>
          <w:bottom w:val="single" w:sz="4" w:space="1" w:color="auto"/>
        </w:pBdr>
      </w:pPr>
    </w:p>
    <w:p w14:paraId="473E744E" w14:textId="77777777" w:rsidR="00091BDC" w:rsidRPr="00AF6C2C" w:rsidRDefault="00091BDC" w:rsidP="00412A64">
      <w:pPr>
        <w:pStyle w:val="NoSpacing"/>
        <w:spacing w:before="120" w:after="120"/>
        <w:rPr>
          <w:b/>
        </w:rPr>
      </w:pPr>
    </w:p>
    <w:p w14:paraId="6F9BAACC" w14:textId="77777777" w:rsidR="009F6C04" w:rsidRPr="009F6C04" w:rsidRDefault="009F6C04" w:rsidP="009F6C0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25" w:lineRule="auto"/>
        <w:rPr>
          <w:rFonts w:eastAsiaTheme="minorHAnsi"/>
          <w:b/>
          <w:u w:val="single"/>
        </w:rPr>
      </w:pPr>
      <w:r w:rsidRPr="009F6C04">
        <w:rPr>
          <w:rFonts w:eastAsiaTheme="minorHAnsi"/>
          <w:b/>
          <w:u w:val="single"/>
        </w:rPr>
        <w:t xml:space="preserve">Discussion: </w:t>
      </w:r>
    </w:p>
    <w:p w14:paraId="41F43572" w14:textId="3C9EBB24" w:rsidR="009F6C04" w:rsidRPr="00AF6C2C" w:rsidRDefault="009F6C04" w:rsidP="009F6C04">
      <w:pPr>
        <w:widowControl w:val="0"/>
        <w:tabs>
          <w:tab w:val="left" w:pos="1530"/>
        </w:tabs>
        <w:autoSpaceDE w:val="0"/>
        <w:autoSpaceDN w:val="0"/>
        <w:adjustRightInd w:val="0"/>
        <w:spacing w:before="120" w:after="120" w:line="226" w:lineRule="auto"/>
        <w:rPr>
          <w:rFonts w:eastAsia="Times New Roman"/>
        </w:rPr>
      </w:pPr>
      <w:r w:rsidRPr="00AF6C2C">
        <w:rPr>
          <w:rFonts w:eastAsia="Times New Roman"/>
        </w:rPr>
        <w:t xml:space="preserve">Sanitary Services Company, Inc. (Sanitary Service or company) </w:t>
      </w:r>
      <w:r w:rsidRPr="009F6C04">
        <w:rPr>
          <w:rFonts w:eastAsia="Times New Roman"/>
        </w:rPr>
        <w:t>is a Class “A” solid waste company as defined in rule; WAC 480-70-041 with over $</w:t>
      </w:r>
      <w:r w:rsidR="00BF5D93">
        <w:rPr>
          <w:rFonts w:eastAsia="Times New Roman"/>
        </w:rPr>
        <w:t>18.2</w:t>
      </w:r>
      <w:r w:rsidRPr="009F6C04">
        <w:rPr>
          <w:rFonts w:eastAsia="Times New Roman"/>
        </w:rPr>
        <w:t xml:space="preserve"> million in regulated intrastate gross revenues. As required in WAC 4</w:t>
      </w:r>
      <w:r w:rsidR="00F36FD9" w:rsidRPr="00AF6C2C">
        <w:rPr>
          <w:rFonts w:eastAsia="Times New Roman"/>
        </w:rPr>
        <w:t>80-70-079, the company filed on February 7, 2019</w:t>
      </w:r>
      <w:r w:rsidRPr="009F6C04">
        <w:rPr>
          <w:rFonts w:eastAsia="Times New Roman"/>
        </w:rPr>
        <w:t xml:space="preserve">, with the Utilities and Transportation Commission (UTC or commission) a report on its affiliated interest and subsidiary transactions. </w:t>
      </w:r>
    </w:p>
    <w:p w14:paraId="15445BB3" w14:textId="77777777" w:rsidR="007F4C1C" w:rsidRPr="009F6C04" w:rsidRDefault="007F4C1C" w:rsidP="009F6C04">
      <w:pPr>
        <w:widowControl w:val="0"/>
        <w:tabs>
          <w:tab w:val="left" w:pos="1530"/>
        </w:tabs>
        <w:autoSpaceDE w:val="0"/>
        <w:autoSpaceDN w:val="0"/>
        <w:adjustRightInd w:val="0"/>
        <w:spacing w:before="120" w:after="120" w:line="226" w:lineRule="auto"/>
        <w:rPr>
          <w:rFonts w:eastAsia="Times New Roman"/>
        </w:rPr>
      </w:pPr>
    </w:p>
    <w:p w14:paraId="50B31F05" w14:textId="77777777" w:rsidR="009F6C04" w:rsidRPr="009F6C04" w:rsidRDefault="009F6C04" w:rsidP="009F6C0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25" w:lineRule="auto"/>
        <w:rPr>
          <w:rFonts w:eastAsiaTheme="minorHAnsi"/>
          <w:b/>
          <w:u w:val="single"/>
        </w:rPr>
      </w:pPr>
      <w:r w:rsidRPr="009F6C04">
        <w:rPr>
          <w:rFonts w:eastAsiaTheme="minorHAnsi"/>
          <w:b/>
          <w:u w:val="single"/>
        </w:rPr>
        <w:t>Scope of Staff Investigation:</w:t>
      </w:r>
    </w:p>
    <w:p w14:paraId="02B9DD09" w14:textId="0B9EA51F" w:rsidR="009F6C04" w:rsidRPr="009F6C04" w:rsidRDefault="009F6C04" w:rsidP="009F6C04">
      <w:pPr>
        <w:spacing w:before="120" w:after="120" w:line="240" w:lineRule="auto"/>
        <w:rPr>
          <w:rFonts w:eastAsiaTheme="minorHAnsi"/>
        </w:rPr>
      </w:pPr>
      <w:r w:rsidRPr="009F6C04">
        <w:rPr>
          <w:rFonts w:eastAsiaTheme="minorHAnsi"/>
        </w:rPr>
        <w:t>Staff will examine the filing in UTC Docket TG-</w:t>
      </w:r>
      <w:r w:rsidRPr="00AF6C2C">
        <w:rPr>
          <w:rFonts w:eastAsiaTheme="minorHAnsi"/>
        </w:rPr>
        <w:t>190084</w:t>
      </w:r>
      <w:r w:rsidRPr="009F6C04">
        <w:rPr>
          <w:rFonts w:eastAsiaTheme="minorHAnsi"/>
        </w:rPr>
        <w:t xml:space="preserve"> and answer the following questions:</w:t>
      </w:r>
    </w:p>
    <w:p w14:paraId="2F614A0F" w14:textId="6A7C0A8B" w:rsidR="009F6C04" w:rsidRPr="009F6C04" w:rsidRDefault="009F6C04" w:rsidP="00F36F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F6C04">
        <w:rPr>
          <w:rFonts w:eastAsiaTheme="minorHAnsi"/>
        </w:rPr>
        <w:t xml:space="preserve">Does the information provided by the company meet the requirements of </w:t>
      </w:r>
      <w:r w:rsidR="00F36FD9" w:rsidRPr="00AF6C2C">
        <w:rPr>
          <w:rFonts w:eastAsiaTheme="minorHAnsi"/>
        </w:rPr>
        <w:t xml:space="preserve">                  </w:t>
      </w:r>
      <w:r w:rsidRPr="009F6C04">
        <w:rPr>
          <w:rFonts w:eastAsiaTheme="minorHAnsi"/>
        </w:rPr>
        <w:t>WAC 480-70-079?</w:t>
      </w:r>
    </w:p>
    <w:p w14:paraId="4262E63C" w14:textId="77777777" w:rsidR="009F6C04" w:rsidRPr="009F6C04" w:rsidRDefault="009F6C04" w:rsidP="009F6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F6C04">
        <w:rPr>
          <w:rFonts w:eastAsiaTheme="minorHAnsi"/>
        </w:rPr>
        <w:t>As a result of examining the transactions contained in this filing, what areas and elements of affiliate contracts and arrangements will need to be examined in a future rate case to validate that they are reasonable and consistent with the public interest?</w:t>
      </w:r>
    </w:p>
    <w:p w14:paraId="7A7EA5C2" w14:textId="77777777" w:rsidR="007F4C1C" w:rsidRPr="00AF6C2C" w:rsidRDefault="007F4C1C" w:rsidP="009F6C04">
      <w:pPr>
        <w:spacing w:before="120" w:after="120" w:line="240" w:lineRule="auto"/>
        <w:rPr>
          <w:rFonts w:eastAsiaTheme="minorHAnsi"/>
          <w:b/>
          <w:u w:val="single"/>
        </w:rPr>
      </w:pPr>
    </w:p>
    <w:p w14:paraId="672772E5" w14:textId="77777777" w:rsidR="009F6C04" w:rsidRPr="009F6C04" w:rsidRDefault="009F6C04" w:rsidP="009F6C04">
      <w:pPr>
        <w:spacing w:before="120" w:after="120" w:line="240" w:lineRule="auto"/>
        <w:rPr>
          <w:rFonts w:eastAsiaTheme="minorHAnsi"/>
          <w:b/>
          <w:u w:val="single"/>
        </w:rPr>
      </w:pPr>
      <w:r w:rsidRPr="009F6C04">
        <w:rPr>
          <w:rFonts w:eastAsiaTheme="minorHAnsi"/>
          <w:b/>
          <w:u w:val="single"/>
        </w:rPr>
        <w:t>Requirements set forth in WAC 480-70-079:</w:t>
      </w:r>
    </w:p>
    <w:p w14:paraId="6F6FB8FE" w14:textId="77777777" w:rsidR="009F6C04" w:rsidRPr="00AF6C2C" w:rsidRDefault="009F6C04" w:rsidP="009F6C04">
      <w:pPr>
        <w:spacing w:before="120" w:after="120" w:line="240" w:lineRule="auto"/>
        <w:rPr>
          <w:rFonts w:eastAsiaTheme="minorHAnsi"/>
        </w:rPr>
      </w:pPr>
      <w:r w:rsidRPr="009F6C04">
        <w:rPr>
          <w:rFonts w:eastAsiaTheme="minorHAnsi"/>
        </w:rPr>
        <w:t xml:space="preserve">WAC 480-70-079 requires regulated solid waste companies to provide the commission with the following information relating to transactions between a regulated solid waste company and its affiliate(s): </w:t>
      </w:r>
    </w:p>
    <w:p w14:paraId="67AA0B78" w14:textId="77777777" w:rsidR="007F4C1C" w:rsidRPr="009F6C04" w:rsidRDefault="007F4C1C" w:rsidP="009F6C04">
      <w:pPr>
        <w:spacing w:before="120" w:after="120" w:line="240" w:lineRule="auto"/>
        <w:rPr>
          <w:rFonts w:eastAsiaTheme="minorHAnsi"/>
        </w:rPr>
      </w:pPr>
    </w:p>
    <w:tbl>
      <w:tblPr>
        <w:tblStyle w:val="TableGrid1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9F6C04" w:rsidRPr="009F6C04" w14:paraId="147D85D4" w14:textId="77777777" w:rsidTr="001B2760">
        <w:tc>
          <w:tcPr>
            <w:tcW w:w="3510" w:type="dxa"/>
            <w:shd w:val="pct15" w:color="auto" w:fill="auto"/>
          </w:tcPr>
          <w:p w14:paraId="2C18E781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14:paraId="527603D3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Staff opinion</w:t>
            </w:r>
          </w:p>
        </w:tc>
      </w:tr>
      <w:tr w:rsidR="009F6C04" w:rsidRPr="009F6C04" w14:paraId="58210EE7" w14:textId="77777777" w:rsidTr="001B2760">
        <w:trPr>
          <w:cantSplit/>
        </w:trPr>
        <w:tc>
          <w:tcPr>
            <w:tcW w:w="3510" w:type="dxa"/>
          </w:tcPr>
          <w:p w14:paraId="2E83D721" w14:textId="77777777" w:rsidR="009F6C04" w:rsidRPr="009F6C04" w:rsidRDefault="009F6C04" w:rsidP="009F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12E0E0E9" w14:textId="3B463D2B" w:rsidR="009F6C04" w:rsidRPr="009F6C04" w:rsidRDefault="009F6C04" w:rsidP="009F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</w:tbl>
    <w:p w14:paraId="0186EE83" w14:textId="77777777" w:rsidR="007F4C1C" w:rsidRPr="00AF6C2C" w:rsidRDefault="007F4C1C" w:rsidP="009F6C04">
      <w:pPr>
        <w:spacing w:before="120" w:after="120" w:line="240" w:lineRule="auto"/>
        <w:rPr>
          <w:rFonts w:eastAsiaTheme="minorHAnsi"/>
        </w:rPr>
      </w:pPr>
    </w:p>
    <w:p w14:paraId="7217EFFE" w14:textId="77777777" w:rsidR="00891B49" w:rsidRDefault="00891B49" w:rsidP="009F6C04">
      <w:pPr>
        <w:spacing w:before="120" w:after="120" w:line="240" w:lineRule="auto"/>
        <w:rPr>
          <w:rFonts w:eastAsiaTheme="minorHAnsi"/>
        </w:rPr>
      </w:pPr>
    </w:p>
    <w:p w14:paraId="07459FF8" w14:textId="4E6DA383" w:rsidR="009F6C04" w:rsidRPr="009F6C04" w:rsidRDefault="009F6C04" w:rsidP="009F6C04">
      <w:pPr>
        <w:spacing w:before="120" w:after="120" w:line="240" w:lineRule="auto"/>
        <w:rPr>
          <w:rFonts w:eastAsiaTheme="minorHAnsi"/>
        </w:rPr>
      </w:pPr>
      <w:r w:rsidRPr="009F6C04">
        <w:rPr>
          <w:rFonts w:eastAsiaTheme="minorHAnsi"/>
        </w:rPr>
        <w:lastRenderedPageBreak/>
        <w:t>For 201</w:t>
      </w:r>
      <w:r w:rsidRPr="00AF6C2C">
        <w:rPr>
          <w:rFonts w:eastAsiaTheme="minorHAnsi"/>
        </w:rPr>
        <w:t>8</w:t>
      </w:r>
      <w:r w:rsidR="009A320B" w:rsidRPr="00AF6C2C">
        <w:rPr>
          <w:rFonts w:eastAsiaTheme="minorHAnsi"/>
        </w:rPr>
        <w:t>,</w:t>
      </w:r>
      <w:r w:rsidRPr="009F6C04">
        <w:rPr>
          <w:rFonts w:eastAsiaTheme="minorHAnsi"/>
        </w:rPr>
        <w:t xml:space="preserve"> </w:t>
      </w:r>
      <w:r w:rsidR="0074627F" w:rsidRPr="00AF6C2C">
        <w:rPr>
          <w:rFonts w:eastAsiaTheme="minorHAnsi"/>
        </w:rPr>
        <w:t>Sanitary Services reported the following</w:t>
      </w:r>
      <w:r w:rsidR="00F51CE1" w:rsidRPr="00AF6C2C">
        <w:rPr>
          <w:rFonts w:eastAsiaTheme="minorHAnsi"/>
        </w:rPr>
        <w:t xml:space="preserve"> </w:t>
      </w:r>
      <w:r w:rsidRPr="009F6C04">
        <w:rPr>
          <w:rFonts w:eastAsiaTheme="minorHAnsi"/>
        </w:rPr>
        <w:t>affiliate transaction</w:t>
      </w:r>
      <w:r w:rsidR="009A320B" w:rsidRPr="00AF6C2C">
        <w:rPr>
          <w:rFonts w:eastAsiaTheme="minorHAnsi"/>
        </w:rPr>
        <w:t>s</w:t>
      </w:r>
      <w:r w:rsidRPr="009F6C04">
        <w:rPr>
          <w:rFonts w:eastAsiaTheme="minorHAnsi"/>
        </w:rPr>
        <w:t>:</w:t>
      </w:r>
    </w:p>
    <w:p w14:paraId="619208B0" w14:textId="6080031F" w:rsidR="009A320B" w:rsidRPr="009A320B" w:rsidRDefault="009A320B" w:rsidP="009A32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A320B">
        <w:rPr>
          <w:rFonts w:eastAsiaTheme="minorHAnsi"/>
          <w:i/>
          <w:u w:val="single"/>
        </w:rPr>
        <w:t>Blaine-Bay Refuse, Inc.</w:t>
      </w:r>
      <w:r w:rsidRPr="009A320B">
        <w:rPr>
          <w:rFonts w:eastAsiaTheme="minorHAnsi"/>
        </w:rPr>
        <w:t xml:space="preserve"> – Sanitary Service  pays Blaine Bay Refuse, Inc. equipment rental of $8,000 per month</w:t>
      </w:r>
      <w:r w:rsidRPr="00AF6C2C">
        <w:rPr>
          <w:rFonts w:eastAsiaTheme="minorHAnsi"/>
        </w:rPr>
        <w:t>, $96,000 per year</w:t>
      </w:r>
      <w:r w:rsidRPr="009A320B">
        <w:rPr>
          <w:rFonts w:eastAsiaTheme="minorHAnsi"/>
        </w:rPr>
        <w:t>; and</w:t>
      </w:r>
    </w:p>
    <w:p w14:paraId="3A643FE6" w14:textId="429D2580" w:rsidR="009A320B" w:rsidRPr="009A320B" w:rsidRDefault="009A320B" w:rsidP="009A32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A320B">
        <w:rPr>
          <w:rFonts w:eastAsiaTheme="minorHAnsi"/>
          <w:i/>
          <w:u w:val="single"/>
        </w:rPr>
        <w:t>Patrick Dunn and Associates, Ltd.</w:t>
      </w:r>
      <w:r w:rsidRPr="009A320B">
        <w:rPr>
          <w:rFonts w:eastAsiaTheme="minorHAnsi"/>
        </w:rPr>
        <w:t xml:space="preserve"> – Patrick Dunn, a director for Sanitary Service owns Patrick Dunn &amp; Associates, LTD.  Patrick Dunn &amp; Associates provided the following services to Sanitary Service in 201</w:t>
      </w:r>
      <w:r w:rsidRPr="00AF6C2C">
        <w:rPr>
          <w:rFonts w:eastAsiaTheme="minorHAnsi"/>
        </w:rPr>
        <w:t>8</w:t>
      </w:r>
      <w:r w:rsidRPr="009A320B">
        <w:rPr>
          <w:rFonts w:eastAsiaTheme="minorHAnsi"/>
        </w:rPr>
        <w:t>:</w:t>
      </w:r>
    </w:p>
    <w:p w14:paraId="32F42CFA" w14:textId="50801F6D" w:rsidR="009A320B" w:rsidRPr="009A320B" w:rsidRDefault="009A320B" w:rsidP="009A320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A320B">
        <w:rPr>
          <w:rFonts w:eastAsiaTheme="minorHAnsi"/>
        </w:rPr>
        <w:t>Managerial consulting for Sanitary Service Company, Inc. totaling $239,000.</w:t>
      </w:r>
    </w:p>
    <w:p w14:paraId="5C6E452A" w14:textId="77777777" w:rsidR="009A320B" w:rsidRPr="009A320B" w:rsidRDefault="009A320B" w:rsidP="009A320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rPr>
          <w:rFonts w:eastAsiaTheme="minorHAnsi"/>
        </w:rPr>
      </w:pPr>
      <w:r w:rsidRPr="009A320B">
        <w:rPr>
          <w:rFonts w:eastAsiaTheme="minorHAnsi"/>
        </w:rPr>
        <w:t>Lobbying on behalf of Sanitary Service Company, Inc. and affiliates amounting to $15,000. Lobbying expense is not included in regulated customer rates.</w:t>
      </w:r>
    </w:p>
    <w:p w14:paraId="619EB1A9" w14:textId="77777777" w:rsidR="009F6C04" w:rsidRPr="009F6C04" w:rsidRDefault="009F6C04" w:rsidP="009F6C04">
      <w:pPr>
        <w:rPr>
          <w:rFonts w:eastAsiaTheme="minorHAnsi"/>
        </w:rPr>
      </w:pPr>
    </w:p>
    <w:tbl>
      <w:tblPr>
        <w:tblStyle w:val="TableGrid1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9F6C04" w:rsidRPr="009F6C04" w14:paraId="7747E5B9" w14:textId="77777777" w:rsidTr="001B2760">
        <w:trPr>
          <w:cantSplit/>
          <w:tblHeader/>
        </w:trPr>
        <w:tc>
          <w:tcPr>
            <w:tcW w:w="5544" w:type="dxa"/>
            <w:shd w:val="pct15" w:color="auto" w:fill="auto"/>
          </w:tcPr>
          <w:p w14:paraId="201286C0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4122" w:type="dxa"/>
            <w:shd w:val="pct15" w:color="auto" w:fill="auto"/>
          </w:tcPr>
          <w:p w14:paraId="01C82BE0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Staff opinion</w:t>
            </w:r>
          </w:p>
        </w:tc>
      </w:tr>
      <w:tr w:rsidR="009F6C04" w:rsidRPr="009F6C04" w14:paraId="2F2B4C3A" w14:textId="77777777" w:rsidTr="001B2760">
        <w:trPr>
          <w:cantSplit/>
        </w:trPr>
        <w:tc>
          <w:tcPr>
            <w:tcW w:w="5544" w:type="dxa"/>
          </w:tcPr>
          <w:p w14:paraId="1C44D0A4" w14:textId="77777777" w:rsidR="009F6C04" w:rsidRPr="009F6C04" w:rsidRDefault="009F6C04" w:rsidP="009F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WAC 480-70-079 (3) states that if total affiliated interest or a subsidiary are less than $100,000 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1704D34F" w14:textId="30F6F303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  <w:tr w:rsidR="009F6C04" w:rsidRPr="009F6C04" w14:paraId="54EAB4BC" w14:textId="77777777" w:rsidTr="001B2760">
        <w:trPr>
          <w:cantSplit/>
        </w:trPr>
        <w:tc>
          <w:tcPr>
            <w:tcW w:w="9666" w:type="dxa"/>
            <w:gridSpan w:val="2"/>
          </w:tcPr>
          <w:p w14:paraId="2B180E56" w14:textId="6CEE2FEB" w:rsidR="00A01220" w:rsidRPr="009F6C04" w:rsidRDefault="009F6C04" w:rsidP="00A012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For transactions over $100,000 the following information is also required by rule (WAC 480-70-079 (3) (a) through (g) and WAC 480-70-079 (4))</w:t>
            </w:r>
          </w:p>
        </w:tc>
      </w:tr>
      <w:tr w:rsidR="009F6C04" w:rsidRPr="009F6C04" w14:paraId="323FE0E4" w14:textId="77777777" w:rsidTr="001B2760">
        <w:trPr>
          <w:cantSplit/>
          <w:tblHeader/>
        </w:trPr>
        <w:tc>
          <w:tcPr>
            <w:tcW w:w="5544" w:type="dxa"/>
            <w:shd w:val="pct15" w:color="auto" w:fill="auto"/>
          </w:tcPr>
          <w:p w14:paraId="4B2472AD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4122" w:type="dxa"/>
            <w:shd w:val="pct15" w:color="auto" w:fill="auto"/>
          </w:tcPr>
          <w:p w14:paraId="505043A5" w14:textId="77777777" w:rsidR="009F6C04" w:rsidRPr="009F6C04" w:rsidRDefault="009F6C04" w:rsidP="009F6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Staff opinion</w:t>
            </w:r>
          </w:p>
        </w:tc>
      </w:tr>
      <w:tr w:rsidR="009F6C04" w:rsidRPr="009F6C04" w14:paraId="7057B6BD" w14:textId="77777777" w:rsidTr="001B2760">
        <w:trPr>
          <w:cantSplit/>
        </w:trPr>
        <w:tc>
          <w:tcPr>
            <w:tcW w:w="5544" w:type="dxa"/>
          </w:tcPr>
          <w:p w14:paraId="57A35D66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3142F257" w14:textId="3C8F5E5E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  <w:tr w:rsidR="009F6C04" w:rsidRPr="009F6C04" w14:paraId="660B4155" w14:textId="77777777" w:rsidTr="001B2760">
        <w:trPr>
          <w:cantSplit/>
        </w:trPr>
        <w:tc>
          <w:tcPr>
            <w:tcW w:w="5544" w:type="dxa"/>
          </w:tcPr>
          <w:p w14:paraId="700A6745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5A28B096" w14:textId="794CE983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met this requirement.</w:t>
            </w:r>
          </w:p>
        </w:tc>
      </w:tr>
      <w:tr w:rsidR="009F6C04" w:rsidRPr="009F6C04" w14:paraId="6BEA7126" w14:textId="77777777" w:rsidTr="001B2760">
        <w:trPr>
          <w:cantSplit/>
        </w:trPr>
        <w:tc>
          <w:tcPr>
            <w:tcW w:w="5544" w:type="dxa"/>
          </w:tcPr>
          <w:p w14:paraId="58D647B9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2F8A68FD" w14:textId="28C6FD5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  <w:tr w:rsidR="009F6C04" w:rsidRPr="009F6C04" w14:paraId="4B5F9E3D" w14:textId="77777777" w:rsidTr="001B2760">
        <w:trPr>
          <w:cantSplit/>
        </w:trPr>
        <w:tc>
          <w:tcPr>
            <w:tcW w:w="5544" w:type="dxa"/>
          </w:tcPr>
          <w:p w14:paraId="1C03A456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2C42F83" w14:textId="3335E3EB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F6C04" w:rsidRPr="009F6C04" w14:paraId="3AE10E88" w14:textId="77777777" w:rsidTr="001B2760">
        <w:trPr>
          <w:cantSplit/>
        </w:trPr>
        <w:tc>
          <w:tcPr>
            <w:tcW w:w="5544" w:type="dxa"/>
          </w:tcPr>
          <w:p w14:paraId="17D2AFFB" w14:textId="77777777" w:rsidR="00A01220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 xml:space="preserve">Description of the terms and total amount of any obligation or liability assumed by the company for each such affiliated interest or subsidiary </w:t>
            </w:r>
          </w:p>
          <w:p w14:paraId="2E466859" w14:textId="08B5FA3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(WAC 480-70-079 (3) (e)).</w:t>
            </w:r>
          </w:p>
        </w:tc>
        <w:tc>
          <w:tcPr>
            <w:tcW w:w="4122" w:type="dxa"/>
          </w:tcPr>
          <w:p w14:paraId="5E1DDE2B" w14:textId="7D1CDED8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>None r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eported</w:t>
            </w:r>
          </w:p>
        </w:tc>
      </w:tr>
      <w:tr w:rsidR="009F6C04" w:rsidRPr="009F6C04" w14:paraId="4521B194" w14:textId="77777777" w:rsidTr="001B2760">
        <w:trPr>
          <w:cantSplit/>
        </w:trPr>
        <w:tc>
          <w:tcPr>
            <w:tcW w:w="5544" w:type="dxa"/>
          </w:tcPr>
          <w:p w14:paraId="66F75B5C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3A78BE1A" w14:textId="09968115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  <w:tr w:rsidR="009F6C04" w:rsidRPr="009F6C04" w14:paraId="35BBB8B3" w14:textId="77777777" w:rsidTr="001B2760">
        <w:trPr>
          <w:cantSplit/>
        </w:trPr>
        <w:tc>
          <w:tcPr>
            <w:tcW w:w="5544" w:type="dxa"/>
          </w:tcPr>
          <w:p w14:paraId="38A65534" w14:textId="77777777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601F8EF2" w14:textId="3008FD9C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 xml:space="preserve">Sanitary Services </w:t>
            </w: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has met this requirement.</w:t>
            </w:r>
          </w:p>
        </w:tc>
      </w:tr>
      <w:tr w:rsidR="009F6C04" w:rsidRPr="009F6C04" w14:paraId="150633D5" w14:textId="77777777" w:rsidTr="001B2760">
        <w:trPr>
          <w:cantSplit/>
        </w:trPr>
        <w:tc>
          <w:tcPr>
            <w:tcW w:w="5544" w:type="dxa"/>
          </w:tcPr>
          <w:p w14:paraId="484CD524" w14:textId="77777777" w:rsidR="00A01220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 xml:space="preserve">File copies of affiliated interest contracts and arrangements as stated in WAC 480-70-078 </w:t>
            </w:r>
          </w:p>
          <w:p w14:paraId="7DA97C3F" w14:textId="469992A8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4">
              <w:rPr>
                <w:rFonts w:ascii="Times New Roman" w:hAnsi="Times New Roman" w:cs="Times New Roman"/>
                <w:sz w:val="24"/>
                <w:szCs w:val="24"/>
              </w:rPr>
              <w:t>(WAC 480-70-079 (4)).</w:t>
            </w:r>
          </w:p>
        </w:tc>
        <w:tc>
          <w:tcPr>
            <w:tcW w:w="4122" w:type="dxa"/>
          </w:tcPr>
          <w:p w14:paraId="6A107931" w14:textId="0EE70FAB" w:rsidR="009F6C04" w:rsidRPr="009F6C04" w:rsidRDefault="009F6C04" w:rsidP="009F6C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2C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</w:tbl>
    <w:p w14:paraId="5AF1B503" w14:textId="77777777" w:rsidR="00E07B4F" w:rsidRDefault="00E07B4F" w:rsidP="009F6C04">
      <w:pPr>
        <w:spacing w:before="120" w:after="120" w:line="240" w:lineRule="auto"/>
        <w:rPr>
          <w:rFonts w:eastAsiaTheme="minorHAnsi"/>
          <w:b/>
          <w:u w:val="single"/>
        </w:rPr>
      </w:pPr>
    </w:p>
    <w:p w14:paraId="29FF1C7E" w14:textId="5056FFBE" w:rsidR="009F6C04" w:rsidRPr="009F6C04" w:rsidRDefault="004F4758" w:rsidP="009F6C04">
      <w:pPr>
        <w:spacing w:before="120" w:after="120" w:line="240" w:lineRule="auto"/>
        <w:rPr>
          <w:rFonts w:eastAsiaTheme="minorHAnsi"/>
          <w:b/>
          <w:u w:val="single"/>
        </w:rPr>
      </w:pPr>
      <w:r w:rsidRPr="00AF6C2C">
        <w:rPr>
          <w:rFonts w:eastAsiaTheme="minorHAnsi"/>
          <w:b/>
          <w:u w:val="single"/>
        </w:rPr>
        <w:t>Areas for Examination</w:t>
      </w:r>
      <w:r w:rsidR="009F6C04" w:rsidRPr="009F6C04">
        <w:rPr>
          <w:rFonts w:eastAsiaTheme="minorHAnsi"/>
          <w:b/>
          <w:u w:val="single"/>
        </w:rPr>
        <w:t xml:space="preserve"> in the Next Rate Case:</w:t>
      </w:r>
    </w:p>
    <w:p w14:paraId="468A9F5D" w14:textId="3D1C3777" w:rsidR="00A66D8F" w:rsidRPr="00A66D8F" w:rsidRDefault="00791984" w:rsidP="00A66D8F">
      <w:pPr>
        <w:spacing w:before="120" w:after="120" w:line="240" w:lineRule="auto"/>
        <w:rPr>
          <w:rFonts w:eastAsia="Times New Roman"/>
        </w:rPr>
      </w:pPr>
      <w:r w:rsidRPr="00AF6C2C">
        <w:rPr>
          <w:rFonts w:eastAsia="Times New Roman"/>
        </w:rPr>
        <w:t>A</w:t>
      </w:r>
      <w:r w:rsidR="00A66D8F" w:rsidRPr="00A66D8F">
        <w:rPr>
          <w:rFonts w:eastAsia="Times New Roman"/>
        </w:rPr>
        <w:t xml:space="preserve">mounts paid for management fees, equipment rental, and lobbying have </w:t>
      </w:r>
      <w:r w:rsidR="00C333C7" w:rsidRPr="00AF6C2C">
        <w:rPr>
          <w:rFonts w:eastAsia="Times New Roman"/>
        </w:rPr>
        <w:t xml:space="preserve">increased slightly </w:t>
      </w:r>
      <w:r w:rsidR="00434760" w:rsidRPr="00AF6C2C">
        <w:rPr>
          <w:rFonts w:eastAsia="Times New Roman"/>
        </w:rPr>
        <w:t xml:space="preserve">each year </w:t>
      </w:r>
      <w:r w:rsidR="00A66D8F" w:rsidRPr="00A66D8F">
        <w:rPr>
          <w:rFonts w:eastAsia="Times New Roman"/>
        </w:rPr>
        <w:t>since 201</w:t>
      </w:r>
      <w:r w:rsidR="00D27746" w:rsidRPr="00AF6C2C">
        <w:rPr>
          <w:rFonts w:eastAsia="Times New Roman"/>
        </w:rPr>
        <w:t>4</w:t>
      </w:r>
      <w:r w:rsidR="00A66D8F" w:rsidRPr="00A66D8F">
        <w:rPr>
          <w:rFonts w:eastAsia="Times New Roman"/>
        </w:rPr>
        <w:t xml:space="preserve">. The process and methods of allocating </w:t>
      </w:r>
      <w:r w:rsidR="000D2891" w:rsidRPr="00AF6C2C">
        <w:rPr>
          <w:rFonts w:eastAsia="Times New Roman"/>
        </w:rPr>
        <w:t>the rental cost</w:t>
      </w:r>
      <w:r w:rsidR="00137FEC" w:rsidRPr="00AF6C2C">
        <w:rPr>
          <w:rFonts w:eastAsia="Times New Roman"/>
        </w:rPr>
        <w:t>s</w:t>
      </w:r>
      <w:r w:rsidR="000D2891" w:rsidRPr="00AF6C2C">
        <w:rPr>
          <w:rFonts w:eastAsia="Times New Roman"/>
        </w:rPr>
        <w:t xml:space="preserve"> and </w:t>
      </w:r>
      <w:r w:rsidR="00137FEC" w:rsidRPr="00AF6C2C">
        <w:rPr>
          <w:rFonts w:eastAsia="Times New Roman"/>
        </w:rPr>
        <w:t>portions</w:t>
      </w:r>
      <w:r w:rsidR="000D2891" w:rsidRPr="00AF6C2C">
        <w:rPr>
          <w:rFonts w:eastAsia="Times New Roman"/>
        </w:rPr>
        <w:t xml:space="preserve"> of the managerial</w:t>
      </w:r>
      <w:r w:rsidR="00A66D8F" w:rsidRPr="00A66D8F">
        <w:rPr>
          <w:rFonts w:eastAsia="Times New Roman"/>
        </w:rPr>
        <w:t xml:space="preserve"> costs to regulated </w:t>
      </w:r>
      <w:r w:rsidR="000D2891" w:rsidRPr="00AF6C2C">
        <w:rPr>
          <w:rFonts w:eastAsia="Times New Roman"/>
        </w:rPr>
        <w:t>operations should be closely</w:t>
      </w:r>
      <w:r w:rsidR="00A66D8F" w:rsidRPr="00A66D8F">
        <w:rPr>
          <w:rFonts w:eastAsia="Times New Roman"/>
        </w:rPr>
        <w:t xml:space="preserve"> examined</w:t>
      </w:r>
      <w:r w:rsidR="0093194C" w:rsidRPr="00AF6C2C">
        <w:rPr>
          <w:rFonts w:eastAsia="Times New Roman"/>
        </w:rPr>
        <w:t xml:space="preserve"> for reasonableness</w:t>
      </w:r>
      <w:r w:rsidR="00A66D8F" w:rsidRPr="00A66D8F">
        <w:rPr>
          <w:rFonts w:eastAsia="Times New Roman"/>
        </w:rPr>
        <w:t xml:space="preserve">. </w:t>
      </w:r>
      <w:r w:rsidR="00437330" w:rsidRPr="00AF6C2C">
        <w:rPr>
          <w:rFonts w:eastAsia="Times New Roman"/>
        </w:rPr>
        <w:t>Payments</w:t>
      </w:r>
      <w:r w:rsidR="00A66D8F" w:rsidRPr="00A66D8F">
        <w:rPr>
          <w:rFonts w:eastAsia="Times New Roman"/>
        </w:rPr>
        <w:t xml:space="preserve"> to Blaine Bay for equipment rental</w:t>
      </w:r>
      <w:r w:rsidR="006A0EBE" w:rsidRPr="00AF6C2C">
        <w:rPr>
          <w:rFonts w:eastAsia="Times New Roman"/>
        </w:rPr>
        <w:t>s</w:t>
      </w:r>
      <w:r w:rsidR="00A66D8F" w:rsidRPr="00A66D8F">
        <w:rPr>
          <w:rFonts w:eastAsia="Times New Roman"/>
        </w:rPr>
        <w:t xml:space="preserve"> should </w:t>
      </w:r>
      <w:r w:rsidR="00A66D8F" w:rsidRPr="00AF6C2C">
        <w:rPr>
          <w:rFonts w:eastAsia="Times New Roman"/>
        </w:rPr>
        <w:t>be compared to fair market value</w:t>
      </w:r>
      <w:r w:rsidR="00900FC5" w:rsidRPr="00AF6C2C">
        <w:rPr>
          <w:rFonts w:eastAsia="Times New Roman"/>
        </w:rPr>
        <w:t xml:space="preserve"> for comparable rentals</w:t>
      </w:r>
      <w:r w:rsidR="00611F62" w:rsidRPr="00AF6C2C">
        <w:rPr>
          <w:rFonts w:eastAsia="Times New Roman"/>
        </w:rPr>
        <w:t xml:space="preserve">, and staff should </w:t>
      </w:r>
      <w:r w:rsidR="00287F0F" w:rsidRPr="00AF6C2C">
        <w:rPr>
          <w:rFonts w:eastAsia="Times New Roman"/>
        </w:rPr>
        <w:t>ensure the</w:t>
      </w:r>
      <w:r w:rsidR="00611F62" w:rsidRPr="00AF6C2C">
        <w:rPr>
          <w:rFonts w:eastAsia="Times New Roman"/>
        </w:rPr>
        <w:t xml:space="preserve"> rented assets owned by </w:t>
      </w:r>
      <w:r w:rsidR="00287F0F" w:rsidRPr="00AF6C2C">
        <w:rPr>
          <w:rFonts w:eastAsia="Times New Roman"/>
        </w:rPr>
        <w:t xml:space="preserve">Blaine Bay </w:t>
      </w:r>
      <w:r w:rsidR="00611F62" w:rsidRPr="00AF6C2C">
        <w:rPr>
          <w:rFonts w:eastAsia="Times New Roman"/>
        </w:rPr>
        <w:t xml:space="preserve">are not included in rate base. </w:t>
      </w:r>
      <w:r w:rsidR="00AC0D88" w:rsidRPr="00A66D8F">
        <w:rPr>
          <w:rFonts w:eastAsia="Times New Roman"/>
        </w:rPr>
        <w:t xml:space="preserve">Additionally, </w:t>
      </w:r>
      <w:r w:rsidR="00AC0D88" w:rsidRPr="00AF6C2C">
        <w:rPr>
          <w:rFonts w:eastAsia="Times New Roman"/>
        </w:rPr>
        <w:t>staff should thoroughly review expense</w:t>
      </w:r>
      <w:r w:rsidR="003C35E5" w:rsidRPr="00AF6C2C">
        <w:rPr>
          <w:rFonts w:eastAsia="Times New Roman"/>
        </w:rPr>
        <w:t>s</w:t>
      </w:r>
      <w:r w:rsidR="00AC0D88" w:rsidRPr="00AF6C2C">
        <w:rPr>
          <w:rFonts w:eastAsia="Times New Roman"/>
        </w:rPr>
        <w:t xml:space="preserve"> to </w:t>
      </w:r>
      <w:r w:rsidR="00C87A21" w:rsidRPr="00AF6C2C">
        <w:rPr>
          <w:rFonts w:eastAsia="Times New Roman"/>
        </w:rPr>
        <w:t>confirm</w:t>
      </w:r>
      <w:r w:rsidR="00AC0D88" w:rsidRPr="00AF6C2C">
        <w:rPr>
          <w:rFonts w:eastAsia="Times New Roman"/>
        </w:rPr>
        <w:t xml:space="preserve"> the lobbying expense is not included in rates.</w:t>
      </w:r>
    </w:p>
    <w:p w14:paraId="4A78D995" w14:textId="77777777" w:rsidR="004F4758" w:rsidRPr="00AF6C2C" w:rsidRDefault="004F4758" w:rsidP="009F6C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Theme="minorHAnsi"/>
          <w:b/>
          <w:u w:val="single"/>
        </w:rPr>
      </w:pPr>
    </w:p>
    <w:p w14:paraId="5B1F407D" w14:textId="77777777" w:rsidR="009F6C04" w:rsidRPr="009F6C04" w:rsidRDefault="009F6C04" w:rsidP="009F6C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Theme="minorHAnsi"/>
          <w:b/>
          <w:u w:val="single"/>
        </w:rPr>
      </w:pPr>
      <w:r w:rsidRPr="009F6C04">
        <w:rPr>
          <w:rFonts w:eastAsiaTheme="minorHAnsi"/>
          <w:b/>
          <w:u w:val="single"/>
        </w:rPr>
        <w:t>Conclusion</w:t>
      </w:r>
    </w:p>
    <w:p w14:paraId="58F9E788" w14:textId="2B4E1DA4" w:rsidR="009F6C04" w:rsidRPr="009F6C04" w:rsidRDefault="00E03F9F" w:rsidP="009F6C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/>
        </w:rPr>
      </w:pPr>
      <w:r w:rsidRPr="00AF6C2C">
        <w:rPr>
          <w:rFonts w:eastAsia="Times New Roman"/>
        </w:rPr>
        <w:t>Staff recommends, t</w:t>
      </w:r>
      <w:r w:rsidR="00BC5C1F" w:rsidRPr="00AF6C2C">
        <w:rPr>
          <w:rFonts w:eastAsia="Times New Roman"/>
        </w:rPr>
        <w:t xml:space="preserve">ake no </w:t>
      </w:r>
      <w:r w:rsidR="009F6C04" w:rsidRPr="009F6C04">
        <w:rPr>
          <w:rFonts w:eastAsia="Times New Roman"/>
        </w:rPr>
        <w:t>action on this filing and close the docket.</w:t>
      </w:r>
    </w:p>
    <w:p w14:paraId="473E745F" w14:textId="02A42E95" w:rsidR="001533E1" w:rsidRPr="00AF6C2C" w:rsidRDefault="001533E1" w:rsidP="009F6C04">
      <w:pPr>
        <w:pStyle w:val="NoSpacing"/>
      </w:pPr>
    </w:p>
    <w:sectPr w:rsidR="001533E1" w:rsidRPr="00AF6C2C" w:rsidSect="009F6C0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361B" w14:textId="77777777" w:rsidR="004624D0" w:rsidRDefault="004624D0" w:rsidP="00DC5158">
      <w:pPr>
        <w:spacing w:after="0" w:line="240" w:lineRule="auto"/>
      </w:pPr>
      <w:r>
        <w:separator/>
      </w:r>
    </w:p>
  </w:endnote>
  <w:endnote w:type="continuationSeparator" w:id="0">
    <w:p w14:paraId="44F78A28" w14:textId="77777777" w:rsidR="004624D0" w:rsidRDefault="004624D0" w:rsidP="00DC5158">
      <w:pPr>
        <w:spacing w:after="0" w:line="240" w:lineRule="auto"/>
      </w:pPr>
      <w:r>
        <w:continuationSeparator/>
      </w:r>
    </w:p>
  </w:endnote>
  <w:endnote w:type="continuationNotice" w:id="1">
    <w:p w14:paraId="1B045764" w14:textId="77777777" w:rsidR="004624D0" w:rsidRDefault="00462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7468" w14:textId="77777777" w:rsidR="00EB4A2D" w:rsidRDefault="00EB4A2D">
    <w:pPr>
      <w:pStyle w:val="Footer"/>
      <w:jc w:val="right"/>
    </w:pPr>
  </w:p>
  <w:p w14:paraId="473E7469" w14:textId="77777777" w:rsidR="00EB4A2D" w:rsidRDefault="00EB4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BC2C" w14:textId="77777777" w:rsidR="004624D0" w:rsidRDefault="004624D0" w:rsidP="00DC5158">
      <w:pPr>
        <w:spacing w:after="0" w:line="240" w:lineRule="auto"/>
      </w:pPr>
      <w:r>
        <w:separator/>
      </w:r>
    </w:p>
  </w:footnote>
  <w:footnote w:type="continuationSeparator" w:id="0">
    <w:p w14:paraId="34CB145C" w14:textId="77777777" w:rsidR="004624D0" w:rsidRDefault="004624D0" w:rsidP="00DC5158">
      <w:pPr>
        <w:spacing w:after="0" w:line="240" w:lineRule="auto"/>
      </w:pPr>
      <w:r>
        <w:continuationSeparator/>
      </w:r>
    </w:p>
  </w:footnote>
  <w:footnote w:type="continuationNotice" w:id="1">
    <w:p w14:paraId="326C86B3" w14:textId="77777777" w:rsidR="004624D0" w:rsidRDefault="00462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ABBFA" w14:textId="07B32CC4" w:rsidR="009F6C04" w:rsidRDefault="009F6C04">
    <w:pPr>
      <w:pStyle w:val="Header"/>
      <w:rPr>
        <w:sz w:val="20"/>
        <w:szCs w:val="20"/>
      </w:rPr>
    </w:pPr>
    <w:r w:rsidRPr="009F6C04">
      <w:rPr>
        <w:sz w:val="20"/>
        <w:szCs w:val="20"/>
      </w:rPr>
      <w:t>Docket TG-190084</w:t>
    </w:r>
  </w:p>
  <w:p w14:paraId="6AA161F3" w14:textId="2A8C55BB" w:rsidR="009F6C04" w:rsidRPr="009F6C04" w:rsidRDefault="009F6C04">
    <w:pPr>
      <w:pStyle w:val="Header"/>
      <w:rPr>
        <w:sz w:val="20"/>
        <w:szCs w:val="20"/>
      </w:rPr>
    </w:pPr>
    <w:r>
      <w:rPr>
        <w:sz w:val="20"/>
        <w:szCs w:val="20"/>
      </w:rPr>
      <w:t>February 13,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F52"/>
    <w:multiLevelType w:val="hybridMultilevel"/>
    <w:tmpl w:val="F1CC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4CF"/>
    <w:multiLevelType w:val="hybridMultilevel"/>
    <w:tmpl w:val="04F0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7D91"/>
    <w:multiLevelType w:val="hybridMultilevel"/>
    <w:tmpl w:val="7AB03F1C"/>
    <w:lvl w:ilvl="0" w:tplc="1E8EA982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64F768C"/>
    <w:multiLevelType w:val="hybridMultilevel"/>
    <w:tmpl w:val="E92834EA"/>
    <w:lvl w:ilvl="0" w:tplc="1892F4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74C"/>
    <w:multiLevelType w:val="hybridMultilevel"/>
    <w:tmpl w:val="0C34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C71"/>
    <w:multiLevelType w:val="hybridMultilevel"/>
    <w:tmpl w:val="26DA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5F33"/>
    <w:multiLevelType w:val="hybridMultilevel"/>
    <w:tmpl w:val="C408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0569"/>
    <w:multiLevelType w:val="hybridMultilevel"/>
    <w:tmpl w:val="20F6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07530"/>
    <w:multiLevelType w:val="hybridMultilevel"/>
    <w:tmpl w:val="20303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C76FEE"/>
    <w:multiLevelType w:val="hybridMultilevel"/>
    <w:tmpl w:val="4AD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EBA"/>
    <w:multiLevelType w:val="hybridMultilevel"/>
    <w:tmpl w:val="849A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2057"/>
    <w:multiLevelType w:val="hybridMultilevel"/>
    <w:tmpl w:val="E8A008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D15F87"/>
    <w:multiLevelType w:val="hybridMultilevel"/>
    <w:tmpl w:val="3050B898"/>
    <w:lvl w:ilvl="0" w:tplc="1892F4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D1563"/>
    <w:multiLevelType w:val="hybridMultilevel"/>
    <w:tmpl w:val="456254A6"/>
    <w:lvl w:ilvl="0" w:tplc="1892F4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3415D"/>
    <w:multiLevelType w:val="hybridMultilevel"/>
    <w:tmpl w:val="A2B6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0B"/>
    <w:rsid w:val="000055E8"/>
    <w:rsid w:val="000122C3"/>
    <w:rsid w:val="000175A2"/>
    <w:rsid w:val="00021A2F"/>
    <w:rsid w:val="00030D84"/>
    <w:rsid w:val="00037150"/>
    <w:rsid w:val="000414BB"/>
    <w:rsid w:val="000501BE"/>
    <w:rsid w:val="00052EAC"/>
    <w:rsid w:val="00053289"/>
    <w:rsid w:val="00054FBE"/>
    <w:rsid w:val="000624E0"/>
    <w:rsid w:val="00066E9E"/>
    <w:rsid w:val="00077CF1"/>
    <w:rsid w:val="00083F9B"/>
    <w:rsid w:val="00091BDC"/>
    <w:rsid w:val="0009430F"/>
    <w:rsid w:val="000B004E"/>
    <w:rsid w:val="000B40F5"/>
    <w:rsid w:val="000D2891"/>
    <w:rsid w:val="000E3803"/>
    <w:rsid w:val="000E3C44"/>
    <w:rsid w:val="000E7B2A"/>
    <w:rsid w:val="000F15E9"/>
    <w:rsid w:val="000F36AD"/>
    <w:rsid w:val="0011500C"/>
    <w:rsid w:val="00122462"/>
    <w:rsid w:val="00135828"/>
    <w:rsid w:val="001364F5"/>
    <w:rsid w:val="001367A5"/>
    <w:rsid w:val="00137FEC"/>
    <w:rsid w:val="00141E00"/>
    <w:rsid w:val="00144B2E"/>
    <w:rsid w:val="00147513"/>
    <w:rsid w:val="001533E1"/>
    <w:rsid w:val="001544B1"/>
    <w:rsid w:val="00157D94"/>
    <w:rsid w:val="001648C5"/>
    <w:rsid w:val="00166355"/>
    <w:rsid w:val="001671D0"/>
    <w:rsid w:val="0017602F"/>
    <w:rsid w:val="00176749"/>
    <w:rsid w:val="00177B09"/>
    <w:rsid w:val="00187101"/>
    <w:rsid w:val="001A1C94"/>
    <w:rsid w:val="001A23A0"/>
    <w:rsid w:val="001A73FD"/>
    <w:rsid w:val="001B070C"/>
    <w:rsid w:val="001B383E"/>
    <w:rsid w:val="001D2D54"/>
    <w:rsid w:val="001E4D4B"/>
    <w:rsid w:val="001F21FA"/>
    <w:rsid w:val="0020136A"/>
    <w:rsid w:val="0020183C"/>
    <w:rsid w:val="00202392"/>
    <w:rsid w:val="002023A6"/>
    <w:rsid w:val="0020304A"/>
    <w:rsid w:val="002052F5"/>
    <w:rsid w:val="002060DC"/>
    <w:rsid w:val="00214DF9"/>
    <w:rsid w:val="002220FA"/>
    <w:rsid w:val="00243E47"/>
    <w:rsid w:val="002458F3"/>
    <w:rsid w:val="00245A43"/>
    <w:rsid w:val="00247C60"/>
    <w:rsid w:val="002545C5"/>
    <w:rsid w:val="0026044A"/>
    <w:rsid w:val="002621F4"/>
    <w:rsid w:val="00262CD8"/>
    <w:rsid w:val="00266218"/>
    <w:rsid w:val="002727FC"/>
    <w:rsid w:val="00274A01"/>
    <w:rsid w:val="00280D2C"/>
    <w:rsid w:val="00283B86"/>
    <w:rsid w:val="002841E6"/>
    <w:rsid w:val="00287F0F"/>
    <w:rsid w:val="002A01E6"/>
    <w:rsid w:val="002A6E59"/>
    <w:rsid w:val="002B0170"/>
    <w:rsid w:val="002B5E80"/>
    <w:rsid w:val="002B628F"/>
    <w:rsid w:val="002E33AA"/>
    <w:rsid w:val="003061EF"/>
    <w:rsid w:val="003070F2"/>
    <w:rsid w:val="00313488"/>
    <w:rsid w:val="003246D9"/>
    <w:rsid w:val="003246F9"/>
    <w:rsid w:val="00330FBA"/>
    <w:rsid w:val="00340D29"/>
    <w:rsid w:val="003442B2"/>
    <w:rsid w:val="00346470"/>
    <w:rsid w:val="0034697C"/>
    <w:rsid w:val="003477D0"/>
    <w:rsid w:val="00354D40"/>
    <w:rsid w:val="00365531"/>
    <w:rsid w:val="0036633B"/>
    <w:rsid w:val="00375BD9"/>
    <w:rsid w:val="003812A2"/>
    <w:rsid w:val="003A2D12"/>
    <w:rsid w:val="003C35E5"/>
    <w:rsid w:val="003E62E2"/>
    <w:rsid w:val="003F300B"/>
    <w:rsid w:val="0040132D"/>
    <w:rsid w:val="00402E4A"/>
    <w:rsid w:val="004047F3"/>
    <w:rsid w:val="00407A73"/>
    <w:rsid w:val="00407EC6"/>
    <w:rsid w:val="00412A64"/>
    <w:rsid w:val="00413631"/>
    <w:rsid w:val="0042256B"/>
    <w:rsid w:val="00434760"/>
    <w:rsid w:val="00437330"/>
    <w:rsid w:val="004541B9"/>
    <w:rsid w:val="00462304"/>
    <w:rsid w:val="004624D0"/>
    <w:rsid w:val="004664E5"/>
    <w:rsid w:val="0047098F"/>
    <w:rsid w:val="00470C08"/>
    <w:rsid w:val="0047473C"/>
    <w:rsid w:val="00477654"/>
    <w:rsid w:val="004864D6"/>
    <w:rsid w:val="00486578"/>
    <w:rsid w:val="00490E08"/>
    <w:rsid w:val="004A64BD"/>
    <w:rsid w:val="004A7588"/>
    <w:rsid w:val="004C4EC9"/>
    <w:rsid w:val="004C72B0"/>
    <w:rsid w:val="004D418A"/>
    <w:rsid w:val="004D4612"/>
    <w:rsid w:val="004D4EE6"/>
    <w:rsid w:val="004D5352"/>
    <w:rsid w:val="004D5BA4"/>
    <w:rsid w:val="004E587F"/>
    <w:rsid w:val="004F4758"/>
    <w:rsid w:val="00507268"/>
    <w:rsid w:val="0051482E"/>
    <w:rsid w:val="00514CB5"/>
    <w:rsid w:val="00516100"/>
    <w:rsid w:val="00521090"/>
    <w:rsid w:val="0052141A"/>
    <w:rsid w:val="00522514"/>
    <w:rsid w:val="005566ED"/>
    <w:rsid w:val="00557D71"/>
    <w:rsid w:val="005704CD"/>
    <w:rsid w:val="005708BF"/>
    <w:rsid w:val="0057707A"/>
    <w:rsid w:val="0059108A"/>
    <w:rsid w:val="00597942"/>
    <w:rsid w:val="005A01F2"/>
    <w:rsid w:val="005A3495"/>
    <w:rsid w:val="005A52F3"/>
    <w:rsid w:val="005C38DC"/>
    <w:rsid w:val="005D3029"/>
    <w:rsid w:val="005F12D3"/>
    <w:rsid w:val="005F743A"/>
    <w:rsid w:val="00603BD0"/>
    <w:rsid w:val="00606E7D"/>
    <w:rsid w:val="00611F62"/>
    <w:rsid w:val="0061324F"/>
    <w:rsid w:val="0062060B"/>
    <w:rsid w:val="006305D6"/>
    <w:rsid w:val="00630607"/>
    <w:rsid w:val="0063181B"/>
    <w:rsid w:val="00631A90"/>
    <w:rsid w:val="00632DE9"/>
    <w:rsid w:val="00652AA1"/>
    <w:rsid w:val="00656C30"/>
    <w:rsid w:val="0067076C"/>
    <w:rsid w:val="006727ED"/>
    <w:rsid w:val="00672F98"/>
    <w:rsid w:val="006A0EBE"/>
    <w:rsid w:val="006A13E1"/>
    <w:rsid w:val="006A63BF"/>
    <w:rsid w:val="006B6820"/>
    <w:rsid w:val="006C0C29"/>
    <w:rsid w:val="006C2D3F"/>
    <w:rsid w:val="006C3AB6"/>
    <w:rsid w:val="006C7E47"/>
    <w:rsid w:val="006E1EF0"/>
    <w:rsid w:val="006E2769"/>
    <w:rsid w:val="006E4690"/>
    <w:rsid w:val="006F31C9"/>
    <w:rsid w:val="007038BD"/>
    <w:rsid w:val="00717B01"/>
    <w:rsid w:val="00720F97"/>
    <w:rsid w:val="007229AB"/>
    <w:rsid w:val="00724A11"/>
    <w:rsid w:val="0073756C"/>
    <w:rsid w:val="0074627F"/>
    <w:rsid w:val="007821AC"/>
    <w:rsid w:val="00790F36"/>
    <w:rsid w:val="00791984"/>
    <w:rsid w:val="007A10BF"/>
    <w:rsid w:val="007A2059"/>
    <w:rsid w:val="007B3E08"/>
    <w:rsid w:val="007B73DE"/>
    <w:rsid w:val="007C11AB"/>
    <w:rsid w:val="007C5308"/>
    <w:rsid w:val="007C66E4"/>
    <w:rsid w:val="007C774E"/>
    <w:rsid w:val="007D5A58"/>
    <w:rsid w:val="007D6FD9"/>
    <w:rsid w:val="007E3D77"/>
    <w:rsid w:val="007F4C1C"/>
    <w:rsid w:val="00803AC4"/>
    <w:rsid w:val="00812315"/>
    <w:rsid w:val="008310D5"/>
    <w:rsid w:val="0084172E"/>
    <w:rsid w:val="0084507F"/>
    <w:rsid w:val="00845CB3"/>
    <w:rsid w:val="0085541D"/>
    <w:rsid w:val="00856B91"/>
    <w:rsid w:val="00881FA1"/>
    <w:rsid w:val="00890375"/>
    <w:rsid w:val="00891B49"/>
    <w:rsid w:val="008B7DF5"/>
    <w:rsid w:val="008C3D18"/>
    <w:rsid w:val="008F084E"/>
    <w:rsid w:val="008F399C"/>
    <w:rsid w:val="00900279"/>
    <w:rsid w:val="00900FC5"/>
    <w:rsid w:val="009022BD"/>
    <w:rsid w:val="009119D8"/>
    <w:rsid w:val="0093194C"/>
    <w:rsid w:val="00932D55"/>
    <w:rsid w:val="00933650"/>
    <w:rsid w:val="00933ADC"/>
    <w:rsid w:val="00935541"/>
    <w:rsid w:val="0094613A"/>
    <w:rsid w:val="00946CF0"/>
    <w:rsid w:val="00950911"/>
    <w:rsid w:val="00951C88"/>
    <w:rsid w:val="00954614"/>
    <w:rsid w:val="009546DD"/>
    <w:rsid w:val="009558F8"/>
    <w:rsid w:val="0095691D"/>
    <w:rsid w:val="00961ECC"/>
    <w:rsid w:val="00983FEC"/>
    <w:rsid w:val="00990A5F"/>
    <w:rsid w:val="009A2583"/>
    <w:rsid w:val="009A320B"/>
    <w:rsid w:val="009A4B63"/>
    <w:rsid w:val="009B0389"/>
    <w:rsid w:val="009C2DF0"/>
    <w:rsid w:val="009C2F06"/>
    <w:rsid w:val="009E19E6"/>
    <w:rsid w:val="009E7B97"/>
    <w:rsid w:val="009F2390"/>
    <w:rsid w:val="009F3C85"/>
    <w:rsid w:val="009F6C04"/>
    <w:rsid w:val="00A01220"/>
    <w:rsid w:val="00A04A40"/>
    <w:rsid w:val="00A14857"/>
    <w:rsid w:val="00A167E3"/>
    <w:rsid w:val="00A4686E"/>
    <w:rsid w:val="00A51889"/>
    <w:rsid w:val="00A518CE"/>
    <w:rsid w:val="00A66D8F"/>
    <w:rsid w:val="00A67072"/>
    <w:rsid w:val="00A7363E"/>
    <w:rsid w:val="00A9728C"/>
    <w:rsid w:val="00A9742A"/>
    <w:rsid w:val="00AB04C9"/>
    <w:rsid w:val="00AC0D88"/>
    <w:rsid w:val="00AC668B"/>
    <w:rsid w:val="00AE1A5D"/>
    <w:rsid w:val="00AE3114"/>
    <w:rsid w:val="00AE5736"/>
    <w:rsid w:val="00AE651A"/>
    <w:rsid w:val="00AF0AEF"/>
    <w:rsid w:val="00AF6C2C"/>
    <w:rsid w:val="00AF6F76"/>
    <w:rsid w:val="00B003FF"/>
    <w:rsid w:val="00B1099D"/>
    <w:rsid w:val="00B2008D"/>
    <w:rsid w:val="00B23DCB"/>
    <w:rsid w:val="00B350C7"/>
    <w:rsid w:val="00B53EB4"/>
    <w:rsid w:val="00B553B3"/>
    <w:rsid w:val="00B56294"/>
    <w:rsid w:val="00B61B52"/>
    <w:rsid w:val="00B646DC"/>
    <w:rsid w:val="00B64836"/>
    <w:rsid w:val="00B70253"/>
    <w:rsid w:val="00B71AE3"/>
    <w:rsid w:val="00B82C9B"/>
    <w:rsid w:val="00B958AC"/>
    <w:rsid w:val="00BA73C8"/>
    <w:rsid w:val="00BA79AA"/>
    <w:rsid w:val="00BC1807"/>
    <w:rsid w:val="00BC5C1F"/>
    <w:rsid w:val="00BD44CC"/>
    <w:rsid w:val="00BD4810"/>
    <w:rsid w:val="00BD632B"/>
    <w:rsid w:val="00BE6BBA"/>
    <w:rsid w:val="00BE7231"/>
    <w:rsid w:val="00BF2855"/>
    <w:rsid w:val="00BF2E71"/>
    <w:rsid w:val="00BF5D93"/>
    <w:rsid w:val="00BF5E8E"/>
    <w:rsid w:val="00C0123A"/>
    <w:rsid w:val="00C113FB"/>
    <w:rsid w:val="00C11844"/>
    <w:rsid w:val="00C12F35"/>
    <w:rsid w:val="00C13CCE"/>
    <w:rsid w:val="00C141BF"/>
    <w:rsid w:val="00C21E13"/>
    <w:rsid w:val="00C24677"/>
    <w:rsid w:val="00C27373"/>
    <w:rsid w:val="00C31039"/>
    <w:rsid w:val="00C333C7"/>
    <w:rsid w:val="00C4032E"/>
    <w:rsid w:val="00C423BB"/>
    <w:rsid w:val="00C440BD"/>
    <w:rsid w:val="00C470A5"/>
    <w:rsid w:val="00C54DF1"/>
    <w:rsid w:val="00C55799"/>
    <w:rsid w:val="00C57D5E"/>
    <w:rsid w:val="00C61CF1"/>
    <w:rsid w:val="00C71ADA"/>
    <w:rsid w:val="00C84E61"/>
    <w:rsid w:val="00C87A21"/>
    <w:rsid w:val="00CA2E3E"/>
    <w:rsid w:val="00CA3665"/>
    <w:rsid w:val="00CB245D"/>
    <w:rsid w:val="00CC0A43"/>
    <w:rsid w:val="00CC1A92"/>
    <w:rsid w:val="00CC1E95"/>
    <w:rsid w:val="00CC5B65"/>
    <w:rsid w:val="00CD4033"/>
    <w:rsid w:val="00CE357E"/>
    <w:rsid w:val="00CF30FB"/>
    <w:rsid w:val="00CF36BE"/>
    <w:rsid w:val="00CF59E1"/>
    <w:rsid w:val="00D0350D"/>
    <w:rsid w:val="00D24FB0"/>
    <w:rsid w:val="00D27746"/>
    <w:rsid w:val="00D4118D"/>
    <w:rsid w:val="00D4515C"/>
    <w:rsid w:val="00D50AA3"/>
    <w:rsid w:val="00D5114E"/>
    <w:rsid w:val="00D61365"/>
    <w:rsid w:val="00D67F2A"/>
    <w:rsid w:val="00D713D3"/>
    <w:rsid w:val="00D73999"/>
    <w:rsid w:val="00D73AE3"/>
    <w:rsid w:val="00D77CDB"/>
    <w:rsid w:val="00D81C33"/>
    <w:rsid w:val="00D84A77"/>
    <w:rsid w:val="00D8547E"/>
    <w:rsid w:val="00D876F5"/>
    <w:rsid w:val="00D87A0B"/>
    <w:rsid w:val="00D9721B"/>
    <w:rsid w:val="00D974D8"/>
    <w:rsid w:val="00DA3087"/>
    <w:rsid w:val="00DA6D83"/>
    <w:rsid w:val="00DC2263"/>
    <w:rsid w:val="00DC5158"/>
    <w:rsid w:val="00DD2D41"/>
    <w:rsid w:val="00DD45A6"/>
    <w:rsid w:val="00DE5227"/>
    <w:rsid w:val="00DF0D4C"/>
    <w:rsid w:val="00DF4D5F"/>
    <w:rsid w:val="00E03F9F"/>
    <w:rsid w:val="00E05EF5"/>
    <w:rsid w:val="00E07B4F"/>
    <w:rsid w:val="00E110BE"/>
    <w:rsid w:val="00E14904"/>
    <w:rsid w:val="00E14F67"/>
    <w:rsid w:val="00E17F43"/>
    <w:rsid w:val="00E324C7"/>
    <w:rsid w:val="00E5325D"/>
    <w:rsid w:val="00E621D3"/>
    <w:rsid w:val="00E65659"/>
    <w:rsid w:val="00E733CD"/>
    <w:rsid w:val="00E75327"/>
    <w:rsid w:val="00E7551D"/>
    <w:rsid w:val="00E83E81"/>
    <w:rsid w:val="00E842B8"/>
    <w:rsid w:val="00E85917"/>
    <w:rsid w:val="00E93CC1"/>
    <w:rsid w:val="00E950DA"/>
    <w:rsid w:val="00E95C84"/>
    <w:rsid w:val="00E978F7"/>
    <w:rsid w:val="00EA3CF3"/>
    <w:rsid w:val="00EA67A3"/>
    <w:rsid w:val="00EB0414"/>
    <w:rsid w:val="00EB11A8"/>
    <w:rsid w:val="00EB4A2D"/>
    <w:rsid w:val="00EC37B1"/>
    <w:rsid w:val="00EC3CFA"/>
    <w:rsid w:val="00EE0800"/>
    <w:rsid w:val="00EE7FAC"/>
    <w:rsid w:val="00EF65A9"/>
    <w:rsid w:val="00F1235E"/>
    <w:rsid w:val="00F264C7"/>
    <w:rsid w:val="00F305C8"/>
    <w:rsid w:val="00F349F6"/>
    <w:rsid w:val="00F36FD9"/>
    <w:rsid w:val="00F40C23"/>
    <w:rsid w:val="00F415AF"/>
    <w:rsid w:val="00F518B9"/>
    <w:rsid w:val="00F51CE1"/>
    <w:rsid w:val="00F5419F"/>
    <w:rsid w:val="00F632DA"/>
    <w:rsid w:val="00F6530D"/>
    <w:rsid w:val="00F81379"/>
    <w:rsid w:val="00F94246"/>
    <w:rsid w:val="00FB7CA8"/>
    <w:rsid w:val="00FC0264"/>
    <w:rsid w:val="00FC4838"/>
    <w:rsid w:val="00FC7CC4"/>
    <w:rsid w:val="00FE12BF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7446"/>
  <w15:docId w15:val="{97CB4286-8962-44C1-81FE-80ECA9B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7C11AB"/>
    <w:pPr>
      <w:spacing w:before="100" w:beforeAutospacing="1" w:after="100" w:afterAutospacing="1" w:line="240" w:lineRule="auto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1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30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9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1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7F2A"/>
    <w:rPr>
      <w:b/>
      <w:bCs/>
    </w:rPr>
  </w:style>
  <w:style w:type="character" w:customStyle="1" w:styleId="style1021">
    <w:name w:val="style1021"/>
    <w:basedOn w:val="DefaultParagraphFont"/>
    <w:rsid w:val="00D67F2A"/>
    <w:rPr>
      <w:color w:val="000000"/>
    </w:rPr>
  </w:style>
  <w:style w:type="paragraph" w:styleId="NormalWeb">
    <w:name w:val="Normal (Web)"/>
    <w:basedOn w:val="Normal"/>
    <w:uiPriority w:val="99"/>
    <w:unhideWhenUsed/>
    <w:rsid w:val="001671D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3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81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558F8"/>
    <w:rPr>
      <w:color w:val="808080"/>
    </w:rPr>
  </w:style>
  <w:style w:type="character" w:customStyle="1" w:styleId="Style1">
    <w:name w:val="Style1"/>
    <w:basedOn w:val="DefaultParagraphFont"/>
    <w:uiPriority w:val="1"/>
    <w:rsid w:val="00B64836"/>
    <w:rPr>
      <w:rFonts w:ascii="Times New Roman" w:hAnsi="Times New Roman"/>
      <w:b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0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330FBA"/>
    <w:pPr>
      <w:spacing w:after="0" w:line="240" w:lineRule="auto"/>
      <w:jc w:val="center"/>
    </w:pPr>
    <w:rPr>
      <w:rFonts w:eastAsia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30FBA"/>
    <w:rPr>
      <w:rFonts w:eastAsia="Times New Roman"/>
      <w:b/>
      <w:bCs/>
      <w:u w:val="single"/>
    </w:rPr>
  </w:style>
  <w:style w:type="paragraph" w:styleId="NoSpacing">
    <w:name w:val="No Spacing"/>
    <w:uiPriority w:val="1"/>
    <w:qFormat/>
    <w:rsid w:val="00330FBA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rsid w:val="00AF6F76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6305D6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1B070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51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51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515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621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1F4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7B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9"/>
  </w:style>
  <w:style w:type="paragraph" w:styleId="Footer">
    <w:name w:val="footer"/>
    <w:basedOn w:val="Normal"/>
    <w:link w:val="FooterChar"/>
    <w:uiPriority w:val="99"/>
    <w:unhideWhenUsed/>
    <w:rsid w:val="006E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9"/>
  </w:style>
  <w:style w:type="table" w:customStyle="1" w:styleId="TableGrid1">
    <w:name w:val="Table Grid1"/>
    <w:basedOn w:val="TableNormal"/>
    <w:next w:val="TableGrid"/>
    <w:uiPriority w:val="59"/>
    <w:rsid w:val="009F6C0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5779">
                  <w:marLeft w:val="0"/>
                  <w:marRight w:val="21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5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kins\Documents\Custom%20Office%20Templates\2018-xx-xx%20Memo%20xxxxxxx%20-%20KH%20Licensing%20Services%20and%20Motor%20Carrier%20Safet..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Visibility xmlns="dc463f71-b30c-4ab2-9473-d307f9d35888">Full Visibility</Visibility>
    <DocumentSetType xmlns="dc463f71-b30c-4ab2-9473-d307f9d35888">Document</DocumentSetType>
    <IsConfidential xmlns="dc463f71-b30c-4ab2-9473-d307f9d35888">false</IsConfidential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2019-02-07T08:00:00+00:00</OpenedDate>
    <Date1 xmlns="dc463f71-b30c-4ab2-9473-d307f9d35888">2019-02-22T23:16:31+00:00</Date1>
    <IsDocumentOrder xmlns="dc463f71-b30c-4ab2-9473-d307f9d35888">false</IsDocumentOrder>
    <IsHighlyConfidential xmlns="dc463f71-b30c-4ab2-9473-d307f9d35888">false</IsHighlyConfidential>
    <CaseCompanyNames xmlns="dc463f71-b30c-4ab2-9473-d307f9d35888">Sanitary Service Company, Inc.</CaseCompanyNames>
    <Nickname xmlns="http://schemas.microsoft.com/sharepoint/v3" xsi:nil="true"/>
    <DocketNumber xmlns="dc463f71-b30c-4ab2-9473-d307f9d35888">190084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EB463D0985714F86CDF4F9E16090F6" ma:contentTypeVersion="56" ma:contentTypeDescription="" ma:contentTypeScope="" ma:versionID="c02d9284158f96ee51e867809035ee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B83161-5AB5-4B5C-A664-F2AA7C11F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831F6-6732-48DA-BCB1-9256B6C4DE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4DDBDD-3A11-419D-B619-74E6EE120D6F}"/>
</file>

<file path=customXml/itemProps4.xml><?xml version="1.0" encoding="utf-8"?>
<ds:datastoreItem xmlns:ds="http://schemas.openxmlformats.org/officeDocument/2006/customXml" ds:itemID="{FBB0782A-7384-44BA-9FD5-EEE21479C7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EF6E22-03E4-4D4E-BE7F-C36906FE3DAC}"/>
</file>

<file path=docProps/app.xml><?xml version="1.0" encoding="utf-8"?>
<Properties xmlns="http://schemas.openxmlformats.org/officeDocument/2006/extended-properties" xmlns:vt="http://schemas.openxmlformats.org/officeDocument/2006/docPropsVTypes">
  <Template>2018-xx-xx Memo xxxxxxx - KH Licensing Services and Motor Carrier Safet...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Perkinson, Mathew (UTC)</dc:creator>
  <cp:lastModifiedBy>Deferia, Virginia (UTC)</cp:lastModifiedBy>
  <cp:revision>2</cp:revision>
  <cp:lastPrinted>2018-06-22T22:01:00Z</cp:lastPrinted>
  <dcterms:created xsi:type="dcterms:W3CDTF">2019-02-22T17:10:00Z</dcterms:created>
  <dcterms:modified xsi:type="dcterms:W3CDTF">2019-02-22T17:10:00Z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0x0101006E56B4D1795A2E4DB2F0B01679ED314A0033EB463D0985714F86CDF4F9E16090F6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