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099" w:rsidRDefault="00CC3099" w:rsidP="00CC3099">
      <w:pPr>
        <w:tabs>
          <w:tab w:val="center" w:pos="3360"/>
          <w:tab w:val="right" w:pos="6660"/>
          <w:tab w:val="right" w:pos="9720"/>
        </w:tabs>
        <w:ind w:right="1080"/>
        <w:rPr>
          <w:b/>
          <w:color w:val="FF0000"/>
          <w:sz w:val="28"/>
        </w:rPr>
      </w:pPr>
      <w:bookmarkStart w:id="0" w:name="_GoBack"/>
    </w:p>
    <w:p w:rsidR="00CC3099" w:rsidRDefault="00CC3099" w:rsidP="00CC3099">
      <w:pPr>
        <w:tabs>
          <w:tab w:val="center" w:pos="3360"/>
          <w:tab w:val="bar" w:pos="6700"/>
          <w:tab w:val="right" w:pos="9720"/>
        </w:tabs>
        <w:ind w:right="1080"/>
        <w:rPr>
          <w:b/>
          <w:color w:val="FF0000"/>
          <w:sz w:val="28"/>
        </w:rPr>
      </w:pPr>
      <w:r>
        <w:rPr>
          <w:b/>
          <w:color w:val="FF0000"/>
          <w:sz w:val="28"/>
        </w:rPr>
        <w:tab/>
        <w:t>Qwest Corporation d/b/a CenturyLink QC</w:t>
      </w:r>
    </w:p>
    <w:p w:rsidR="00CC3099" w:rsidRDefault="00CC3099" w:rsidP="00CC3099">
      <w:pPr>
        <w:tabs>
          <w:tab w:val="right" w:pos="6660"/>
          <w:tab w:val="bar" w:pos="6700"/>
          <w:tab w:val="right" w:pos="9720"/>
        </w:tabs>
        <w:spacing w:before="60"/>
        <w:ind w:right="1080"/>
        <w:rPr>
          <w:b/>
          <w:smallCaps/>
          <w:color w:val="FF0000"/>
        </w:rPr>
      </w:pPr>
      <w:r>
        <w:rPr>
          <w:b/>
          <w:color w:val="FF0000"/>
        </w:rPr>
        <w:tab/>
      </w:r>
      <w:r>
        <w:rPr>
          <w:b/>
          <w:smallCaps/>
          <w:color w:val="0000FF"/>
        </w:rPr>
        <w:t>Section 2</w:t>
      </w:r>
    </w:p>
    <w:p w:rsidR="00CC3099" w:rsidRDefault="00CC3099" w:rsidP="00CC3099">
      <w:pPr>
        <w:tabs>
          <w:tab w:val="right" w:pos="6660"/>
          <w:tab w:val="bar" w:pos="6700"/>
          <w:tab w:val="right" w:pos="9720"/>
        </w:tabs>
        <w:ind w:right="1080"/>
        <w:rPr>
          <w:b/>
          <w:color w:val="FF0000"/>
        </w:rPr>
      </w:pPr>
      <w:r>
        <w:rPr>
          <w:b/>
          <w:color w:val="FF0000"/>
        </w:rPr>
        <w:t>WN U-48</w:t>
      </w:r>
      <w:r>
        <w:rPr>
          <w:b/>
          <w:smallCaps/>
          <w:color w:val="FF0000"/>
        </w:rPr>
        <w:tab/>
      </w:r>
      <w:r w:rsidR="00EA0A0F">
        <w:rPr>
          <w:color w:val="0000FF"/>
        </w:rPr>
        <w:t>1</w:t>
      </w:r>
      <w:r w:rsidR="00EA0A0F" w:rsidRPr="00EA0A0F">
        <w:rPr>
          <w:color w:val="0000FF"/>
        </w:rPr>
        <w:t>st</w:t>
      </w:r>
      <w:r w:rsidR="00EA0A0F">
        <w:rPr>
          <w:color w:val="0000FF"/>
        </w:rPr>
        <w:t xml:space="preserve"> Revised</w:t>
      </w:r>
      <w:r>
        <w:rPr>
          <w:color w:val="0000FF"/>
        </w:rPr>
        <w:t xml:space="preserve"> Sheet 58.2</w:t>
      </w:r>
    </w:p>
    <w:p w:rsidR="00CC3099" w:rsidRDefault="00CC3099" w:rsidP="00CC3099">
      <w:pPr>
        <w:tabs>
          <w:tab w:val="right" w:pos="6660"/>
          <w:tab w:val="bar" w:pos="6700"/>
          <w:tab w:val="right" w:pos="9720"/>
        </w:tabs>
        <w:ind w:right="1080"/>
        <w:rPr>
          <w:b/>
          <w:smallCaps/>
          <w:color w:val="FF0000"/>
        </w:rPr>
      </w:pPr>
      <w:r>
        <w:rPr>
          <w:b/>
          <w:smallCaps/>
          <w:color w:val="FF0000"/>
        </w:rPr>
        <w:t>Access Service</w:t>
      </w:r>
      <w:r>
        <w:rPr>
          <w:color w:val="0000FF"/>
        </w:rPr>
        <w:tab/>
      </w:r>
      <w:r w:rsidR="00EA0A0F">
        <w:rPr>
          <w:color w:val="0000FF"/>
        </w:rPr>
        <w:t>Cancels Original Sheet 58.2</w:t>
      </w:r>
    </w:p>
    <w:p w:rsidR="00CC3099" w:rsidRDefault="00CC3099" w:rsidP="00CC3099">
      <w:pPr>
        <w:pBdr>
          <w:bottom w:val="single" w:sz="6" w:space="0" w:color="auto"/>
        </w:pBdr>
        <w:tabs>
          <w:tab w:val="right" w:pos="6660"/>
          <w:tab w:val="bar" w:pos="6700"/>
          <w:tab w:val="right" w:pos="9720"/>
        </w:tabs>
        <w:ind w:right="1080"/>
        <w:rPr>
          <w:b/>
          <w:smallCaps/>
          <w:sz w:val="28"/>
        </w:rPr>
      </w:pPr>
      <w:r>
        <w:rPr>
          <w:b/>
          <w:smallCaps/>
          <w:color w:val="FF0000"/>
        </w:rPr>
        <w:t>Washington</w:t>
      </w:r>
      <w:r>
        <w:rPr>
          <w:b/>
          <w:smallCaps/>
          <w:color w:val="FF0000"/>
        </w:rPr>
        <w:tab/>
      </w:r>
    </w:p>
    <w:p w:rsidR="00CC3099" w:rsidRDefault="00CC3099" w:rsidP="00CC3099">
      <w:pPr>
        <w:pStyle w:val="L1Dash"/>
        <w:tabs>
          <w:tab w:val="right" w:pos="6920"/>
        </w:tabs>
      </w:pPr>
    </w:p>
    <w:tbl>
      <w:tblPr>
        <w:tblW w:w="0" w:type="auto"/>
        <w:tblLayout w:type="fixed"/>
        <w:tblCellMar>
          <w:left w:w="10" w:type="dxa"/>
          <w:right w:w="10" w:type="dxa"/>
        </w:tblCellMar>
        <w:tblLook w:val="0000" w:firstRow="0" w:lastRow="0" w:firstColumn="0" w:lastColumn="0" w:noHBand="0" w:noVBand="0"/>
      </w:tblPr>
      <w:tblGrid>
        <w:gridCol w:w="8640"/>
        <w:gridCol w:w="1080"/>
      </w:tblGrid>
      <w:tr w:rsidR="00CC3099" w:rsidTr="00034179">
        <w:trPr>
          <w:cantSplit/>
        </w:trPr>
        <w:tc>
          <w:tcPr>
            <w:tcW w:w="8640" w:type="dxa"/>
          </w:tcPr>
          <w:p w:rsidR="00CC3099" w:rsidRDefault="00CC3099" w:rsidP="00034179">
            <w:pPr>
              <w:pStyle w:val="L1Heading"/>
              <w:rPr>
                <w:color w:val="0000FF"/>
              </w:rPr>
            </w:pPr>
            <w:r>
              <w:rPr>
                <w:color w:val="0000FF"/>
              </w:rPr>
              <w:tab/>
              <w:t>2.  General Regulations</w:t>
            </w:r>
          </w:p>
          <w:p w:rsidR="00CC3099" w:rsidRDefault="00CC3099" w:rsidP="00034179"/>
          <w:p w:rsidR="00CC3099" w:rsidRDefault="00CC3099" w:rsidP="00034179">
            <w:pPr>
              <w:pStyle w:val="L2Heading"/>
            </w:pPr>
            <w:r>
              <w:t>2.4</w:t>
            </w:r>
            <w:r>
              <w:tab/>
              <w:t>Payment Arrangements And Credit Allowances</w:t>
            </w:r>
          </w:p>
          <w:p w:rsidR="00CC3099" w:rsidRDefault="00CC3099" w:rsidP="00034179">
            <w:pPr>
              <w:pStyle w:val="L3Heading"/>
            </w:pPr>
            <w:r>
              <w:t>2.4.7</w:t>
            </w:r>
            <w:r>
              <w:tab/>
              <w:t>Ordering, Rating And Billing Of Access Services Where More Than One Exchange Telephone Company Is Involved</w:t>
            </w:r>
          </w:p>
          <w:p w:rsidR="00CC3099" w:rsidRDefault="00CC3099" w:rsidP="00034179">
            <w:pPr>
              <w:pStyle w:val="L4HeadingText"/>
            </w:pPr>
            <w:r>
              <w:tab/>
              <w:t>G.</w:t>
            </w:r>
            <w:r>
              <w:tab/>
              <w:t>Examples - Switched Access provisioned by Direct-Trunked Transport and Tandem-Switched Transport (Cont’d)</w:t>
            </w:r>
          </w:p>
          <w:p w:rsidR="00CC3099" w:rsidRDefault="00CC3099" w:rsidP="00034179">
            <w:pPr>
              <w:tabs>
                <w:tab w:val="left" w:pos="720"/>
                <w:tab w:val="left" w:pos="864"/>
                <w:tab w:val="left" w:pos="1008"/>
                <w:tab w:val="left" w:pos="1152"/>
              </w:tabs>
              <w:ind w:left="720" w:right="144" w:hanging="720"/>
            </w:pPr>
          </w:p>
          <w:p w:rsidR="00CC3099" w:rsidRDefault="00CC3099" w:rsidP="00034179">
            <w:pPr>
              <w:tabs>
                <w:tab w:val="decimal" w:pos="480"/>
                <w:tab w:val="left" w:pos="720"/>
              </w:tabs>
              <w:ind w:left="720" w:right="70" w:hanging="720"/>
              <w:jc w:val="both"/>
            </w:pPr>
            <w:r>
              <w:tab/>
              <w:t>3.</w:t>
            </w:r>
            <w:r>
              <w:tab/>
              <w:t>Example 2 Layout – Terminating Switched Access, Tandem 3rd Party</w:t>
            </w:r>
          </w:p>
          <w:p w:rsidR="00CC3099" w:rsidRDefault="00CC3099" w:rsidP="00034179">
            <w:pPr>
              <w:tabs>
                <w:tab w:val="left" w:pos="720"/>
                <w:tab w:val="left" w:pos="864"/>
                <w:tab w:val="left" w:pos="1008"/>
                <w:tab w:val="left" w:pos="1152"/>
              </w:tabs>
              <w:ind w:left="864" w:right="70" w:hanging="864"/>
            </w:pPr>
          </w:p>
          <w:p w:rsidR="00CC3099" w:rsidRDefault="00CC3099" w:rsidP="00034179">
            <w:pPr>
              <w:tabs>
                <w:tab w:val="decimal" w:pos="600"/>
                <w:tab w:val="left" w:pos="840"/>
              </w:tabs>
              <w:ind w:left="840" w:right="70" w:hanging="840"/>
              <w:jc w:val="both"/>
            </w:pPr>
            <w:r>
              <w:tab/>
              <w:t>a.</w:t>
            </w:r>
            <w:r>
              <w:tab/>
              <w:t>Terminating Feature Group D Switched Access is ordered to an end office via DTT &amp; TST.  Terminating – Tandem 3rd Party rates would appl</w:t>
            </w:r>
            <w:r w:rsidR="00EA0A0F">
              <w:t>y</w:t>
            </w:r>
            <w:r>
              <w:t xml:space="preserve">.  </w:t>
            </w:r>
          </w:p>
          <w:p w:rsidR="00CC3099" w:rsidRDefault="00CC3099" w:rsidP="00034179">
            <w:pPr>
              <w:tabs>
                <w:tab w:val="decimal" w:pos="600"/>
                <w:tab w:val="left" w:pos="840"/>
              </w:tabs>
              <w:ind w:left="840" w:right="70" w:hanging="840"/>
              <w:jc w:val="both"/>
            </w:pPr>
          </w:p>
          <w:p w:rsidR="00CC3099" w:rsidRDefault="00CC3099" w:rsidP="00034179">
            <w:pPr>
              <w:tabs>
                <w:tab w:val="decimal" w:pos="600"/>
                <w:tab w:val="left" w:pos="840"/>
              </w:tabs>
              <w:ind w:left="840" w:right="70" w:hanging="840"/>
              <w:jc w:val="both"/>
            </w:pPr>
            <w:r>
              <w:tab/>
              <w:t>b.</w:t>
            </w:r>
            <w:r>
              <w:tab/>
              <w:t>The premises of ordering customer, the serving wire center (SWC) of that premises, and the access tandem are in operating territory of Company A.</w:t>
            </w:r>
          </w:p>
          <w:p w:rsidR="00CC3099" w:rsidRDefault="00CC3099" w:rsidP="00034179">
            <w:pPr>
              <w:tabs>
                <w:tab w:val="decimal" w:pos="600"/>
                <w:tab w:val="left" w:pos="840"/>
              </w:tabs>
              <w:ind w:left="840" w:right="70" w:hanging="840"/>
              <w:jc w:val="both"/>
            </w:pPr>
          </w:p>
          <w:p w:rsidR="00CC3099" w:rsidRDefault="00CC3099" w:rsidP="00034179">
            <w:pPr>
              <w:tabs>
                <w:tab w:val="decimal" w:pos="600"/>
                <w:tab w:val="left" w:pos="840"/>
              </w:tabs>
              <w:ind w:left="840" w:right="70" w:hanging="840"/>
              <w:jc w:val="both"/>
            </w:pPr>
            <w:r>
              <w:tab/>
              <w:t>c.</w:t>
            </w:r>
            <w:r>
              <w:tab/>
              <w:t>The customer orders a DS3 Entrance Facility from the customer's premises to the SWC with a 3/1 Mux in the SWC.</w:t>
            </w:r>
          </w:p>
          <w:p w:rsidR="00CC3099" w:rsidRDefault="00CC3099" w:rsidP="00034179">
            <w:pPr>
              <w:tabs>
                <w:tab w:val="decimal" w:pos="600"/>
                <w:tab w:val="left" w:pos="840"/>
              </w:tabs>
              <w:ind w:left="840" w:right="70" w:hanging="840"/>
              <w:jc w:val="both"/>
            </w:pPr>
            <w:r>
              <w:t>.</w:t>
            </w:r>
          </w:p>
          <w:p w:rsidR="00CC3099" w:rsidRDefault="00CC3099" w:rsidP="00034179">
            <w:pPr>
              <w:tabs>
                <w:tab w:val="decimal" w:pos="600"/>
                <w:tab w:val="left" w:pos="840"/>
              </w:tabs>
              <w:ind w:left="840" w:right="70" w:hanging="840"/>
              <w:jc w:val="both"/>
            </w:pPr>
            <w:r>
              <w:tab/>
              <w:t>d.</w:t>
            </w:r>
            <w:r>
              <w:tab/>
              <w:t>The customer orders a DS1 DTT to the AT.</w:t>
            </w:r>
          </w:p>
          <w:p w:rsidR="00CC3099" w:rsidRDefault="00CC3099" w:rsidP="00034179">
            <w:pPr>
              <w:tabs>
                <w:tab w:val="decimal" w:pos="600"/>
                <w:tab w:val="left" w:pos="840"/>
              </w:tabs>
              <w:ind w:left="840" w:right="70" w:hanging="840"/>
              <w:jc w:val="both"/>
            </w:pPr>
          </w:p>
          <w:p w:rsidR="00CC3099" w:rsidRDefault="00CC3099" w:rsidP="00034179">
            <w:pPr>
              <w:tabs>
                <w:tab w:val="decimal" w:pos="600"/>
                <w:tab w:val="left" w:pos="840"/>
              </w:tabs>
              <w:ind w:left="840" w:right="70" w:hanging="840"/>
              <w:jc w:val="both"/>
            </w:pPr>
            <w:r>
              <w:tab/>
              <w:t>e.</w:t>
            </w:r>
            <w:r>
              <w:tab/>
              <w:t>The BP for TT is 57 for Company A.</w:t>
            </w:r>
          </w:p>
          <w:p w:rsidR="00CC3099" w:rsidRDefault="00CC3099" w:rsidP="00034179">
            <w:pPr>
              <w:tabs>
                <w:tab w:val="decimal" w:pos="600"/>
                <w:tab w:val="left" w:pos="840"/>
              </w:tabs>
              <w:ind w:left="840" w:right="70" w:hanging="840"/>
              <w:jc w:val="both"/>
            </w:pPr>
          </w:p>
          <w:p w:rsidR="00CC3099" w:rsidRDefault="00CC3099" w:rsidP="00034179">
            <w:pPr>
              <w:tabs>
                <w:tab w:val="decimal" w:pos="600"/>
                <w:tab w:val="left" w:pos="840"/>
              </w:tabs>
              <w:ind w:left="840" w:right="70" w:hanging="840"/>
              <w:jc w:val="both"/>
            </w:pPr>
            <w:r>
              <w:tab/>
              <w:t>f.</w:t>
            </w:r>
            <w:r>
              <w:tab/>
              <w:t>Company B is not a CLOC ILEC.</w:t>
            </w:r>
          </w:p>
          <w:p w:rsidR="00CC3099" w:rsidRDefault="00CC3099" w:rsidP="00034179">
            <w:pPr>
              <w:tabs>
                <w:tab w:val="decimal" w:pos="600"/>
                <w:tab w:val="left" w:pos="840"/>
              </w:tabs>
              <w:ind w:left="840" w:right="70" w:hanging="840"/>
              <w:jc w:val="both"/>
            </w:pPr>
          </w:p>
          <w:p w:rsidR="00CC3099" w:rsidRDefault="00CC3099" w:rsidP="00034179">
            <w:pPr>
              <w:tabs>
                <w:tab w:val="decimal" w:pos="600"/>
                <w:tab w:val="left" w:pos="840"/>
              </w:tabs>
              <w:ind w:left="840" w:right="70" w:hanging="840"/>
              <w:jc w:val="both"/>
            </w:pPr>
            <w:r>
              <w:tab/>
              <w:t>g.</w:t>
            </w:r>
            <w:r>
              <w:tab/>
              <w:t>The end office is in the operating territory of Company B.</w:t>
            </w:r>
          </w:p>
          <w:p w:rsidR="00CC3099" w:rsidRDefault="00CC3099" w:rsidP="00034179">
            <w:pPr>
              <w:tabs>
                <w:tab w:val="decimal" w:pos="600"/>
                <w:tab w:val="left" w:pos="840"/>
              </w:tabs>
              <w:ind w:left="840" w:right="70" w:hanging="840"/>
              <w:jc w:val="both"/>
            </w:pPr>
          </w:p>
          <w:p w:rsidR="00CC3099" w:rsidRDefault="00CC3099" w:rsidP="00034179">
            <w:pPr>
              <w:tabs>
                <w:tab w:val="decimal" w:pos="600"/>
                <w:tab w:val="left" w:pos="840"/>
              </w:tabs>
              <w:ind w:left="840" w:right="70" w:hanging="840"/>
              <w:jc w:val="both"/>
            </w:pPr>
            <w:r>
              <w:tab/>
              <w:t>h.</w:t>
            </w:r>
            <w:r>
              <w:tab/>
              <w:t>The BP for transport is 43 for Company B.</w:t>
            </w:r>
          </w:p>
          <w:p w:rsidR="00CC3099" w:rsidRDefault="00CC3099" w:rsidP="00034179"/>
          <w:p w:rsidR="00CC3099" w:rsidRDefault="00CC3099" w:rsidP="00034179"/>
          <w:p w:rsidR="00CC3099" w:rsidRDefault="00CC3099" w:rsidP="00034179"/>
          <w:p w:rsidR="00CC3099" w:rsidRDefault="00CC3099" w:rsidP="00034179"/>
          <w:p w:rsidR="00CC3099" w:rsidRDefault="00CC3099" w:rsidP="00034179"/>
        </w:tc>
        <w:tc>
          <w:tcPr>
            <w:tcW w:w="1080" w:type="dxa"/>
          </w:tcPr>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CC3099" w:rsidRDefault="00CC3099" w:rsidP="00034179">
            <w:pPr>
              <w:tabs>
                <w:tab w:val="right" w:pos="1060"/>
              </w:tabs>
              <w:rPr>
                <w:color w:val="0000FF"/>
              </w:rPr>
            </w:pPr>
            <w:r>
              <w:rPr>
                <w:color w:val="0000FF"/>
              </w:rPr>
              <w:tab/>
              <w:t>(</w:t>
            </w:r>
            <w:r w:rsidR="00EA0A0F">
              <w:rPr>
                <w:color w:val="0000FF"/>
              </w:rPr>
              <w:t>T</w:t>
            </w:r>
            <w:r>
              <w:rPr>
                <w:color w:val="0000FF"/>
              </w:rPr>
              <w:t>)</w:t>
            </w:r>
          </w:p>
          <w:p w:rsidR="00CC3099" w:rsidRDefault="00CC3099" w:rsidP="00034179">
            <w:pPr>
              <w:tabs>
                <w:tab w:val="right" w:pos="1060"/>
              </w:tabs>
              <w:rPr>
                <w:color w:val="0000FF"/>
              </w:rPr>
            </w:pPr>
          </w:p>
        </w:tc>
      </w:tr>
    </w:tbl>
    <w:p w:rsidR="00CC3099" w:rsidRDefault="00CC3099" w:rsidP="00CC3099">
      <w:pPr>
        <w:framePr w:wrap="auto" w:vAnchor="page" w:hAnchor="margin" w:y="14230"/>
        <w:pBdr>
          <w:top w:val="single" w:sz="6" w:space="0" w:color="auto"/>
        </w:pBdr>
        <w:tabs>
          <w:tab w:val="right" w:pos="8660"/>
        </w:tabs>
        <w:ind w:right="1060"/>
        <w:jc w:val="center"/>
        <w:rPr>
          <w:color w:val="0000FF"/>
          <w:sz w:val="18"/>
        </w:rPr>
      </w:pPr>
    </w:p>
    <w:p w:rsidR="00CC3099" w:rsidRDefault="00CC3099" w:rsidP="00CC3099">
      <w:pPr>
        <w:framePr w:wrap="auto" w:vAnchor="page" w:hAnchor="margin" w:y="14230"/>
        <w:tabs>
          <w:tab w:val="right" w:pos="8660"/>
        </w:tabs>
        <w:ind w:right="1060"/>
        <w:rPr>
          <w:color w:val="FF0000"/>
        </w:rPr>
      </w:pPr>
      <w:r>
        <w:rPr>
          <w:color w:val="FF0000"/>
        </w:rPr>
        <w:t xml:space="preserve">Advice No. </w:t>
      </w:r>
      <w:r w:rsidRPr="00827597">
        <w:rPr>
          <w:color w:val="0000FF"/>
        </w:rPr>
        <w:t>372</w:t>
      </w:r>
      <w:r w:rsidR="00827597" w:rsidRPr="00827597">
        <w:rPr>
          <w:color w:val="0000FF"/>
        </w:rPr>
        <w:t>5</w:t>
      </w:r>
      <w:r w:rsidRPr="00827597">
        <w:rPr>
          <w:color w:val="0000FF"/>
        </w:rPr>
        <w:t>T</w:t>
      </w:r>
    </w:p>
    <w:p w:rsidR="00CC3099" w:rsidRDefault="00CC3099" w:rsidP="00CC3099">
      <w:pPr>
        <w:framePr w:wrap="auto" w:vAnchor="page" w:hAnchor="margin" w:y="14230"/>
        <w:tabs>
          <w:tab w:val="right" w:pos="8660"/>
        </w:tabs>
        <w:ind w:right="1060"/>
        <w:rPr>
          <w:color w:val="FF0000"/>
        </w:rPr>
      </w:pPr>
      <w:r>
        <w:rPr>
          <w:color w:val="FF0000"/>
        </w:rPr>
        <w:t>Issued by Qwest Corporation d/b/a CenturyLink QC</w:t>
      </w:r>
      <w:r>
        <w:rPr>
          <w:color w:val="FF0000"/>
        </w:rPr>
        <w:tab/>
        <w:t>Effective:</w:t>
      </w:r>
      <w:r>
        <w:rPr>
          <w:color w:val="0000FF"/>
        </w:rPr>
        <w:t xml:space="preserve">  July </w:t>
      </w:r>
      <w:r w:rsidR="00B75C56">
        <w:rPr>
          <w:color w:val="0000FF"/>
        </w:rPr>
        <w:t>3</w:t>
      </w:r>
      <w:r>
        <w:rPr>
          <w:color w:val="0000FF"/>
        </w:rPr>
        <w:t>, 201</w:t>
      </w:r>
      <w:r w:rsidR="00EA0A0F">
        <w:rPr>
          <w:color w:val="0000FF"/>
        </w:rPr>
        <w:t>8</w:t>
      </w:r>
    </w:p>
    <w:p w:rsidR="00CC3099" w:rsidRDefault="00CC3099" w:rsidP="00CC3099">
      <w:pPr>
        <w:framePr w:wrap="auto" w:vAnchor="page" w:hAnchor="margin" w:y="14230"/>
        <w:tabs>
          <w:tab w:val="right" w:pos="8660"/>
        </w:tabs>
        <w:ind w:right="1060"/>
        <w:rPr>
          <w:color w:val="FF0000"/>
        </w:rPr>
      </w:pPr>
      <w:r>
        <w:rPr>
          <w:color w:val="FF0000"/>
        </w:rPr>
        <w:t>By Phil Grate, Director – Washington</w:t>
      </w:r>
      <w:r>
        <w:rPr>
          <w:color w:val="FF0000"/>
        </w:rPr>
        <w:tab/>
      </w:r>
      <w:r>
        <w:rPr>
          <w:color w:val="FF0000"/>
        </w:rPr>
        <w:tab/>
        <w:t>(T)</w:t>
      </w:r>
    </w:p>
    <w:p w:rsidR="00CC3099" w:rsidRDefault="00CC3099" w:rsidP="00CC3099">
      <w:pPr>
        <w:tabs>
          <w:tab w:val="center" w:pos="3360"/>
          <w:tab w:val="right" w:pos="6660"/>
          <w:tab w:val="right" w:pos="9720"/>
        </w:tabs>
        <w:ind w:right="1080"/>
      </w:pPr>
    </w:p>
    <w:p w:rsidR="00CC3099" w:rsidRDefault="00CC3099" w:rsidP="00CC3099">
      <w:pPr>
        <w:tabs>
          <w:tab w:val="center" w:pos="3360"/>
          <w:tab w:val="right" w:pos="6660"/>
          <w:tab w:val="right" w:pos="9720"/>
        </w:tabs>
        <w:ind w:right="1080"/>
        <w:rPr>
          <w:b/>
          <w:color w:val="FF0000"/>
          <w:sz w:val="28"/>
        </w:rPr>
      </w:pPr>
      <w:r>
        <w:br w:type="page"/>
      </w:r>
    </w:p>
    <w:p w:rsidR="00CC3099" w:rsidRDefault="00CC3099" w:rsidP="00CC3099">
      <w:pPr>
        <w:tabs>
          <w:tab w:val="center" w:pos="3360"/>
          <w:tab w:val="bar" w:pos="6700"/>
          <w:tab w:val="right" w:pos="9720"/>
        </w:tabs>
        <w:ind w:right="1080"/>
        <w:rPr>
          <w:b/>
          <w:color w:val="FF0000"/>
          <w:sz w:val="28"/>
        </w:rPr>
      </w:pPr>
      <w:r>
        <w:rPr>
          <w:b/>
          <w:color w:val="FF0000"/>
          <w:sz w:val="28"/>
        </w:rPr>
        <w:tab/>
        <w:t>Qwest Corporation d/b/a CenturyLink QC</w:t>
      </w:r>
    </w:p>
    <w:p w:rsidR="00CC3099" w:rsidRDefault="00CC3099" w:rsidP="00CC3099">
      <w:pPr>
        <w:tabs>
          <w:tab w:val="right" w:pos="6660"/>
          <w:tab w:val="bar" w:pos="6700"/>
          <w:tab w:val="right" w:pos="9720"/>
        </w:tabs>
        <w:spacing w:before="60"/>
        <w:ind w:right="1080"/>
        <w:rPr>
          <w:b/>
          <w:smallCaps/>
          <w:color w:val="FF0000"/>
        </w:rPr>
      </w:pPr>
      <w:r>
        <w:rPr>
          <w:b/>
          <w:color w:val="FF0000"/>
        </w:rPr>
        <w:tab/>
      </w:r>
      <w:r>
        <w:rPr>
          <w:b/>
          <w:smallCaps/>
          <w:color w:val="0000FF"/>
        </w:rPr>
        <w:t>Section 6</w:t>
      </w:r>
    </w:p>
    <w:p w:rsidR="00CC3099" w:rsidRDefault="00CC3099" w:rsidP="00CC3099">
      <w:pPr>
        <w:tabs>
          <w:tab w:val="right" w:pos="6660"/>
          <w:tab w:val="bar" w:pos="6700"/>
          <w:tab w:val="right" w:pos="9720"/>
        </w:tabs>
        <w:ind w:right="1080"/>
        <w:rPr>
          <w:b/>
          <w:color w:val="FF0000"/>
        </w:rPr>
      </w:pPr>
      <w:r>
        <w:rPr>
          <w:b/>
          <w:color w:val="FF0000"/>
        </w:rPr>
        <w:t>WN U-48</w:t>
      </w:r>
      <w:r>
        <w:rPr>
          <w:b/>
          <w:smallCaps/>
          <w:color w:val="FF0000"/>
        </w:rPr>
        <w:tab/>
      </w:r>
      <w:r w:rsidR="00EA0A0F">
        <w:rPr>
          <w:color w:val="0000FF"/>
        </w:rPr>
        <w:t>1st Revised</w:t>
      </w:r>
      <w:r>
        <w:rPr>
          <w:color w:val="0000FF"/>
        </w:rPr>
        <w:t xml:space="preserve"> Sheet 45</w:t>
      </w:r>
    </w:p>
    <w:p w:rsidR="00CC3099" w:rsidRDefault="00CC3099" w:rsidP="00CC3099">
      <w:pPr>
        <w:tabs>
          <w:tab w:val="right" w:pos="6660"/>
          <w:tab w:val="bar" w:pos="6700"/>
          <w:tab w:val="right" w:pos="9720"/>
        </w:tabs>
        <w:ind w:right="1080"/>
        <w:rPr>
          <w:b/>
          <w:smallCaps/>
          <w:color w:val="FF0000"/>
        </w:rPr>
      </w:pPr>
      <w:r>
        <w:rPr>
          <w:b/>
          <w:smallCaps/>
          <w:color w:val="FF0000"/>
        </w:rPr>
        <w:t>Access Service</w:t>
      </w:r>
      <w:r>
        <w:rPr>
          <w:color w:val="0000FF"/>
        </w:rPr>
        <w:tab/>
      </w:r>
      <w:r w:rsidR="00EA0A0F">
        <w:rPr>
          <w:color w:val="0000FF"/>
        </w:rPr>
        <w:t>Cancels Original Sheet 45</w:t>
      </w:r>
    </w:p>
    <w:p w:rsidR="00CC3099" w:rsidRDefault="00CC3099" w:rsidP="00CC3099">
      <w:pPr>
        <w:pBdr>
          <w:bottom w:val="single" w:sz="6" w:space="0" w:color="auto"/>
        </w:pBdr>
        <w:tabs>
          <w:tab w:val="right" w:pos="6660"/>
          <w:tab w:val="bar" w:pos="6700"/>
          <w:tab w:val="right" w:pos="9720"/>
        </w:tabs>
        <w:ind w:right="1080"/>
        <w:rPr>
          <w:b/>
          <w:smallCaps/>
          <w:sz w:val="28"/>
        </w:rPr>
      </w:pPr>
      <w:r>
        <w:rPr>
          <w:b/>
          <w:smallCaps/>
          <w:color w:val="FF0000"/>
        </w:rPr>
        <w:t>Washington</w:t>
      </w:r>
      <w:r>
        <w:rPr>
          <w:b/>
          <w:smallCaps/>
          <w:color w:val="FF0000"/>
        </w:rPr>
        <w:tab/>
      </w:r>
    </w:p>
    <w:p w:rsidR="00CC3099" w:rsidRDefault="00CC3099" w:rsidP="00CC3099">
      <w:pPr>
        <w:pStyle w:val="L1Dash"/>
        <w:tabs>
          <w:tab w:val="right" w:pos="6920"/>
        </w:tabs>
      </w:pPr>
    </w:p>
    <w:tbl>
      <w:tblPr>
        <w:tblW w:w="0" w:type="auto"/>
        <w:tblLayout w:type="fixed"/>
        <w:tblCellMar>
          <w:left w:w="10" w:type="dxa"/>
          <w:right w:w="10" w:type="dxa"/>
        </w:tblCellMar>
        <w:tblLook w:val="0000" w:firstRow="0" w:lastRow="0" w:firstColumn="0" w:lastColumn="0" w:noHBand="0" w:noVBand="0"/>
      </w:tblPr>
      <w:tblGrid>
        <w:gridCol w:w="8640"/>
        <w:gridCol w:w="1080"/>
      </w:tblGrid>
      <w:tr w:rsidR="00CC3099" w:rsidTr="00034179">
        <w:trPr>
          <w:cantSplit/>
        </w:trPr>
        <w:tc>
          <w:tcPr>
            <w:tcW w:w="8640" w:type="dxa"/>
          </w:tcPr>
          <w:p w:rsidR="00CC3099" w:rsidRDefault="00CC3099" w:rsidP="00034179">
            <w:pPr>
              <w:pStyle w:val="L1Heading"/>
              <w:rPr>
                <w:color w:val="0000FF"/>
              </w:rPr>
            </w:pPr>
            <w:r>
              <w:rPr>
                <w:color w:val="0000FF"/>
              </w:rPr>
              <w:tab/>
              <w:t>6.  Switched Access Service</w:t>
            </w:r>
          </w:p>
          <w:p w:rsidR="00CC3099" w:rsidRDefault="00CC3099" w:rsidP="00034179"/>
          <w:p w:rsidR="00CC3099" w:rsidRDefault="00CC3099" w:rsidP="00034179">
            <w:pPr>
              <w:pStyle w:val="L2Heading"/>
            </w:pPr>
            <w:r>
              <w:t>6.2</w:t>
            </w:r>
            <w:r>
              <w:tab/>
              <w:t>Provision And Description Of Switched Access Services</w:t>
            </w:r>
          </w:p>
          <w:p w:rsidR="00CC3099" w:rsidRDefault="00CC3099" w:rsidP="00034179">
            <w:pPr>
              <w:pStyle w:val="L3Heading"/>
            </w:pPr>
            <w:r>
              <w:t>6.2.3</w:t>
            </w:r>
            <w:r>
              <w:tab/>
              <w:t>Feature Group C (</w:t>
            </w:r>
            <w:r>
              <w:rPr>
                <w:smallCaps w:val="0"/>
              </w:rPr>
              <w:t>FGC</w:t>
            </w:r>
            <w:r>
              <w:t>)</w:t>
            </w:r>
          </w:p>
          <w:p w:rsidR="00CC3099" w:rsidRDefault="00CC3099" w:rsidP="00034179">
            <w:pPr>
              <w:pStyle w:val="L4HeadingText"/>
            </w:pPr>
            <w:r>
              <w:tab/>
              <w:t>A.</w:t>
            </w:r>
            <w:r>
              <w:tab/>
              <w:t>Description (Cont'd)</w:t>
            </w:r>
          </w:p>
          <w:p w:rsidR="00CC3099" w:rsidRDefault="00CC3099" w:rsidP="00034179">
            <w:pPr>
              <w:tabs>
                <w:tab w:val="left" w:pos="576"/>
                <w:tab w:val="left" w:pos="720"/>
                <w:tab w:val="left" w:pos="864"/>
                <w:tab w:val="left" w:pos="1008"/>
                <w:tab w:val="left" w:pos="1152"/>
                <w:tab w:val="left" w:pos="1296"/>
                <w:tab w:val="left" w:pos="1440"/>
              </w:tabs>
              <w:ind w:right="288"/>
            </w:pPr>
          </w:p>
          <w:p w:rsidR="00CC3099" w:rsidRDefault="00CC3099" w:rsidP="00034179">
            <w:pPr>
              <w:pStyle w:val="L5HeadingText"/>
            </w:pPr>
            <w:r>
              <w:tab/>
              <w:t>6.</w:t>
            </w:r>
            <w:r>
              <w:tab/>
              <w:t>No access code is required for FGC switching.  The number dialed by the customer's end user shall be a seven or ten</w:t>
            </w:r>
            <w:r w:rsidR="00EA0A0F">
              <w:t>-</w:t>
            </w:r>
            <w:r>
              <w:t>digit number for calls in the North American Numbering Plan (NANP).  The form of the numbers dialed by the customer's end user is NXX-XXXX, 0 or 1 + NPA + NXX-XXXX.</w:t>
            </w:r>
          </w:p>
          <w:p w:rsidR="00CC3099" w:rsidRDefault="00CC3099" w:rsidP="00034179">
            <w:pPr>
              <w:pStyle w:val="L5HeadingText"/>
            </w:pPr>
            <w:r>
              <w:t xml:space="preserve"> </w:t>
            </w:r>
          </w:p>
          <w:p w:rsidR="00CC3099" w:rsidRDefault="00CC3099" w:rsidP="00034179">
            <w:pPr>
              <w:pStyle w:val="L5HeadingText"/>
            </w:pPr>
            <w:r>
              <w:tab/>
              <w:t>7.</w:t>
            </w:r>
            <w:r>
              <w:tab/>
              <w:t xml:space="preserve">FGC switching, when used in the terminating direction, may be used to access valid NXX codes in the LATA, community information services of an information provider, and other customer's services (by dialing the appropriate codes) when the services can be reached using valid NXX codes.  When FGC is directly routed to an end office via DTT, only those valid NXX codes served by that office may be accessed.  When FGC is routed through an access tandem, only those valid NXX codes served by end offices subtending the access tandem may be accessed. </w:t>
            </w:r>
          </w:p>
          <w:p w:rsidR="00CC3099" w:rsidRDefault="00CC3099" w:rsidP="00034179">
            <w:pPr>
              <w:pStyle w:val="L5HeadingText"/>
            </w:pPr>
          </w:p>
          <w:p w:rsidR="00CC3099" w:rsidRDefault="00CC3099" w:rsidP="00034179">
            <w:pPr>
              <w:pStyle w:val="L5HeadingText"/>
            </w:pPr>
            <w:r>
              <w:tab/>
            </w:r>
            <w:r>
              <w:tab/>
              <w:t xml:space="preserve">Additionally, non-access charges will also be billed for calls from a FGC trunk to another customer's service in accordance with that customer's applicable service rates when the Company performs the billing function for that customer.  Calls in the terminating direction will not be completed to 101XXXX, 950-XXXX (or 1+950-XXXX) access codes, local operator assistance (0- and 0+), Directory Assistance (1+NPA+555-1212) and service code 911.  Calls will be completed to Directory Assistance (1+NPA+555-1212) when FGC switching is combined with Directory Assistance switching.  The combination of FGC Switched Access Service with Directory Assistance Service is provided as set forth in Section 9, following.  FGC may not be switched, in the terminating direction, to another </w:t>
            </w:r>
            <w:proofErr w:type="spellStart"/>
            <w:r>
              <w:t>Trunkside</w:t>
            </w:r>
            <w:proofErr w:type="spellEnd"/>
            <w:r>
              <w:t xml:space="preserve"> Switched Access Service.</w:t>
            </w:r>
          </w:p>
          <w:p w:rsidR="00CC3099" w:rsidRDefault="00CC3099" w:rsidP="00034179">
            <w:pPr>
              <w:tabs>
                <w:tab w:val="left" w:pos="432"/>
                <w:tab w:val="left" w:pos="576"/>
                <w:tab w:val="left" w:pos="720"/>
                <w:tab w:val="left" w:pos="864"/>
                <w:tab w:val="left" w:pos="1008"/>
                <w:tab w:val="left" w:pos="1152"/>
                <w:tab w:val="left" w:pos="1296"/>
                <w:tab w:val="left" w:pos="1440"/>
              </w:tabs>
              <w:ind w:left="720" w:right="288" w:hanging="720"/>
            </w:pPr>
          </w:p>
          <w:p w:rsidR="00CC3099" w:rsidRDefault="00CC3099" w:rsidP="00034179">
            <w:pPr>
              <w:pStyle w:val="L5HeadingText"/>
            </w:pPr>
            <w:r>
              <w:tab/>
            </w:r>
            <w:r>
              <w:tab/>
              <w:t>The Company will establish a trunk group or groups for the customer at end office switches or access tandem switches where FGC switching is provided.  When required by technical limitations, a separate trunk group will be established for each type of FGC switching arrangement provided.  Different types of FGC or other switching arrangements may be combined in a single trunk group at the option of the Company.</w:t>
            </w:r>
          </w:p>
          <w:p w:rsidR="00CC3099" w:rsidRDefault="00CC3099" w:rsidP="00034179">
            <w:pPr>
              <w:pStyle w:val="L6HeadingText"/>
            </w:pPr>
          </w:p>
          <w:p w:rsidR="00CC3099" w:rsidRDefault="00CC3099" w:rsidP="00034179">
            <w:pPr>
              <w:pStyle w:val="L5HeadingText"/>
            </w:pPr>
            <w:r>
              <w:tab/>
              <w:t>8.</w:t>
            </w:r>
            <w:r>
              <w:tab/>
              <w:t xml:space="preserve">The Company will provide </w:t>
            </w:r>
            <w:r w:rsidR="00EA0A0F">
              <w:t>0</w:t>
            </w:r>
            <w:r>
              <w:t>+</w:t>
            </w:r>
            <w:r w:rsidR="00EA0A0F">
              <w:t xml:space="preserve"> and 0-</w:t>
            </w:r>
            <w:r>
              <w:t xml:space="preserve"> </w:t>
            </w:r>
            <w:proofErr w:type="spellStart"/>
            <w:r>
              <w:t>int</w:t>
            </w:r>
            <w:r w:rsidR="00EA0A0F">
              <w:t>ra</w:t>
            </w:r>
            <w:r>
              <w:t>LATA</w:t>
            </w:r>
            <w:proofErr w:type="spellEnd"/>
            <w:r>
              <w:t xml:space="preserve"> access from pay telephones utilizing Smart Public Access Lines via FGC for calls dialed as </w:t>
            </w:r>
            <w:r w:rsidR="00EA0A0F">
              <w:t>0</w:t>
            </w:r>
            <w:r>
              <w:t xml:space="preserve">+ </w:t>
            </w:r>
            <w:r w:rsidR="00EA0A0F">
              <w:t xml:space="preserve">or 0- </w:t>
            </w:r>
            <w:r>
              <w:t xml:space="preserve">and/or 101XXXX 1+ in the following manner.  1+ </w:t>
            </w:r>
            <w:proofErr w:type="spellStart"/>
            <w:r>
              <w:t>interLATA</w:t>
            </w:r>
            <w:proofErr w:type="spellEnd"/>
            <w:r>
              <w:t xml:space="preserve"> sent-paid access from pay telephones utilizing Basic Public Access Lines Service shall be provided by FGD.</w:t>
            </w:r>
          </w:p>
          <w:p w:rsidR="00CC3099" w:rsidRDefault="00CC3099" w:rsidP="00034179">
            <w:pPr>
              <w:pStyle w:val="L4HeadingText"/>
            </w:pPr>
          </w:p>
          <w:p w:rsidR="00CC3099" w:rsidRDefault="00CC3099" w:rsidP="00034179">
            <w:pPr>
              <w:pStyle w:val="L6HeadingText"/>
            </w:pPr>
          </w:p>
          <w:p w:rsidR="00CC3099" w:rsidRDefault="00CC3099" w:rsidP="00034179"/>
        </w:tc>
        <w:tc>
          <w:tcPr>
            <w:tcW w:w="1080" w:type="dxa"/>
          </w:tcPr>
          <w:p w:rsidR="00CC3099" w:rsidRDefault="00CC3099"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r>
              <w:rPr>
                <w:color w:val="0000FF"/>
              </w:rPr>
              <w:tab/>
              <w:t>(C)</w:t>
            </w:r>
          </w:p>
          <w:p w:rsidR="00EA0A0F" w:rsidRDefault="00EA0A0F" w:rsidP="00034179">
            <w:pPr>
              <w:tabs>
                <w:tab w:val="right" w:pos="1060"/>
                <w:tab w:val="right" w:pos="10020"/>
                <w:tab w:val="decimal" w:pos="10800"/>
              </w:tabs>
              <w:rPr>
                <w:color w:val="0000FF"/>
              </w:rPr>
            </w:pPr>
            <w:r>
              <w:rPr>
                <w:color w:val="0000FF"/>
              </w:rPr>
              <w:tab/>
              <w:t>(C)</w:t>
            </w:r>
          </w:p>
          <w:p w:rsidR="00EA0A0F" w:rsidRDefault="00EA0A0F" w:rsidP="00034179">
            <w:pPr>
              <w:tabs>
                <w:tab w:val="right" w:pos="1060"/>
                <w:tab w:val="right" w:pos="10020"/>
                <w:tab w:val="decimal" w:pos="10800"/>
              </w:tabs>
              <w:rPr>
                <w:color w:val="0000FF"/>
              </w:rPr>
            </w:pPr>
          </w:p>
        </w:tc>
      </w:tr>
    </w:tbl>
    <w:p w:rsidR="00CC3099" w:rsidRDefault="00CC3099" w:rsidP="00CC3099">
      <w:pPr>
        <w:framePr w:wrap="auto" w:vAnchor="page" w:hAnchor="margin" w:y="14230"/>
        <w:pBdr>
          <w:top w:val="single" w:sz="6" w:space="0" w:color="auto"/>
        </w:pBdr>
        <w:tabs>
          <w:tab w:val="right" w:pos="8660"/>
        </w:tabs>
        <w:ind w:right="1060"/>
        <w:jc w:val="center"/>
        <w:rPr>
          <w:color w:val="0000FF"/>
          <w:sz w:val="18"/>
        </w:rPr>
      </w:pPr>
    </w:p>
    <w:p w:rsidR="00CC3099" w:rsidRDefault="00CC3099" w:rsidP="00CC3099">
      <w:pPr>
        <w:framePr w:wrap="auto" w:vAnchor="page" w:hAnchor="margin" w:y="14230"/>
        <w:tabs>
          <w:tab w:val="right" w:pos="8660"/>
        </w:tabs>
        <w:ind w:right="1060"/>
        <w:rPr>
          <w:color w:val="FF0000"/>
        </w:rPr>
      </w:pPr>
      <w:r>
        <w:rPr>
          <w:color w:val="FF0000"/>
        </w:rPr>
        <w:t xml:space="preserve">Advice No. </w:t>
      </w:r>
      <w:r w:rsidR="00827597">
        <w:rPr>
          <w:color w:val="0000FF"/>
        </w:rPr>
        <w:t>3725T</w:t>
      </w:r>
    </w:p>
    <w:p w:rsidR="00CC3099" w:rsidRDefault="00CC3099" w:rsidP="00CC3099">
      <w:pPr>
        <w:framePr w:wrap="auto" w:vAnchor="page" w:hAnchor="margin" w:y="14230"/>
        <w:tabs>
          <w:tab w:val="right" w:pos="8660"/>
        </w:tabs>
        <w:ind w:right="1060"/>
        <w:rPr>
          <w:color w:val="FF0000"/>
        </w:rPr>
      </w:pPr>
      <w:r>
        <w:rPr>
          <w:color w:val="FF0000"/>
        </w:rPr>
        <w:t>Issued by Qwest Corporation d/b/a CenturyLink QC</w:t>
      </w:r>
      <w:r>
        <w:rPr>
          <w:color w:val="FF0000"/>
        </w:rPr>
        <w:tab/>
        <w:t>Effective:</w:t>
      </w:r>
      <w:r>
        <w:rPr>
          <w:color w:val="0000FF"/>
        </w:rPr>
        <w:t xml:space="preserve">  </w:t>
      </w:r>
      <w:r w:rsidR="00EA0A0F">
        <w:rPr>
          <w:color w:val="0000FF"/>
        </w:rPr>
        <w:t>July</w:t>
      </w:r>
      <w:r>
        <w:rPr>
          <w:color w:val="0000FF"/>
        </w:rPr>
        <w:t xml:space="preserve"> </w:t>
      </w:r>
      <w:r w:rsidR="00B75C56">
        <w:rPr>
          <w:color w:val="0000FF"/>
        </w:rPr>
        <w:t>3</w:t>
      </w:r>
      <w:r>
        <w:rPr>
          <w:color w:val="0000FF"/>
        </w:rPr>
        <w:t>, 201</w:t>
      </w:r>
      <w:r w:rsidR="00EA0A0F">
        <w:rPr>
          <w:color w:val="0000FF"/>
        </w:rPr>
        <w:t>8</w:t>
      </w:r>
    </w:p>
    <w:p w:rsidR="00EA0A0F" w:rsidRDefault="00EA0A0F" w:rsidP="00EA0A0F">
      <w:pPr>
        <w:framePr w:wrap="auto" w:vAnchor="page" w:hAnchor="margin" w:y="14230"/>
        <w:tabs>
          <w:tab w:val="right" w:pos="8660"/>
        </w:tabs>
        <w:ind w:right="1060"/>
        <w:rPr>
          <w:color w:val="FF0000"/>
        </w:rPr>
      </w:pPr>
      <w:r>
        <w:rPr>
          <w:color w:val="FF0000"/>
        </w:rPr>
        <w:t>By Phil Grate, Director – Washington</w:t>
      </w:r>
      <w:r>
        <w:rPr>
          <w:color w:val="FF0000"/>
        </w:rPr>
        <w:tab/>
      </w:r>
      <w:r>
        <w:rPr>
          <w:color w:val="FF0000"/>
        </w:rPr>
        <w:tab/>
        <w:t>(T)</w:t>
      </w:r>
    </w:p>
    <w:p w:rsidR="00CC3099" w:rsidRDefault="00CC3099" w:rsidP="00CC3099">
      <w:pPr>
        <w:tabs>
          <w:tab w:val="center" w:pos="3360"/>
          <w:tab w:val="right" w:pos="6660"/>
          <w:tab w:val="right" w:pos="9720"/>
        </w:tabs>
        <w:ind w:right="1080"/>
      </w:pPr>
    </w:p>
    <w:p w:rsidR="00CC3099" w:rsidRDefault="00CC3099" w:rsidP="00CC3099">
      <w:pPr>
        <w:tabs>
          <w:tab w:val="center" w:pos="3360"/>
          <w:tab w:val="right" w:pos="6660"/>
          <w:tab w:val="right" w:pos="9720"/>
        </w:tabs>
        <w:ind w:right="1080"/>
        <w:rPr>
          <w:b/>
          <w:color w:val="FF0000"/>
          <w:sz w:val="28"/>
        </w:rPr>
      </w:pPr>
      <w:r>
        <w:br w:type="page"/>
      </w:r>
    </w:p>
    <w:p w:rsidR="00CC3099" w:rsidRDefault="00CC3099" w:rsidP="00CC3099">
      <w:pPr>
        <w:tabs>
          <w:tab w:val="center" w:pos="3360"/>
          <w:tab w:val="bar" w:pos="6700"/>
          <w:tab w:val="right" w:pos="9720"/>
        </w:tabs>
        <w:ind w:right="1080"/>
        <w:rPr>
          <w:b/>
          <w:color w:val="FF0000"/>
          <w:sz w:val="28"/>
        </w:rPr>
      </w:pPr>
      <w:r>
        <w:rPr>
          <w:b/>
          <w:color w:val="FF0000"/>
          <w:sz w:val="28"/>
        </w:rPr>
        <w:tab/>
        <w:t>Qwest Corporation d/b/a CenturyLink QC</w:t>
      </w:r>
    </w:p>
    <w:p w:rsidR="00CC3099" w:rsidRDefault="00CC3099" w:rsidP="00CC3099">
      <w:pPr>
        <w:tabs>
          <w:tab w:val="right" w:pos="6660"/>
          <w:tab w:val="bar" w:pos="6700"/>
          <w:tab w:val="right" w:pos="9720"/>
        </w:tabs>
        <w:spacing w:before="60"/>
        <w:ind w:right="1080"/>
        <w:rPr>
          <w:b/>
          <w:smallCaps/>
          <w:color w:val="FF0000"/>
        </w:rPr>
      </w:pPr>
      <w:r>
        <w:rPr>
          <w:b/>
          <w:color w:val="FF0000"/>
        </w:rPr>
        <w:tab/>
      </w:r>
      <w:r>
        <w:rPr>
          <w:b/>
          <w:smallCaps/>
          <w:color w:val="0000FF"/>
        </w:rPr>
        <w:t>Section 6</w:t>
      </w:r>
    </w:p>
    <w:p w:rsidR="00CC3099" w:rsidRDefault="00CC3099" w:rsidP="00CC3099">
      <w:pPr>
        <w:tabs>
          <w:tab w:val="right" w:pos="6660"/>
          <w:tab w:val="bar" w:pos="6700"/>
          <w:tab w:val="right" w:pos="9720"/>
        </w:tabs>
        <w:ind w:right="1080"/>
        <w:rPr>
          <w:b/>
          <w:color w:val="FF0000"/>
        </w:rPr>
      </w:pPr>
      <w:r>
        <w:rPr>
          <w:b/>
          <w:color w:val="FF0000"/>
        </w:rPr>
        <w:t>WN U-48</w:t>
      </w:r>
      <w:r>
        <w:rPr>
          <w:b/>
          <w:smallCaps/>
          <w:color w:val="FF0000"/>
        </w:rPr>
        <w:tab/>
      </w:r>
      <w:r w:rsidR="002D34E9">
        <w:rPr>
          <w:color w:val="0000FF"/>
        </w:rPr>
        <w:t>2nd</w:t>
      </w:r>
      <w:r>
        <w:rPr>
          <w:color w:val="0000FF"/>
        </w:rPr>
        <w:t xml:space="preserve"> Revised Sheet 46</w:t>
      </w:r>
    </w:p>
    <w:p w:rsidR="00CC3099" w:rsidRDefault="00CC3099" w:rsidP="00CC3099">
      <w:pPr>
        <w:tabs>
          <w:tab w:val="right" w:pos="6660"/>
          <w:tab w:val="bar" w:pos="6700"/>
          <w:tab w:val="right" w:pos="9720"/>
        </w:tabs>
        <w:ind w:right="1080"/>
        <w:rPr>
          <w:b/>
          <w:smallCaps/>
          <w:color w:val="FF0000"/>
        </w:rPr>
      </w:pPr>
      <w:r>
        <w:rPr>
          <w:b/>
          <w:smallCaps/>
          <w:color w:val="FF0000"/>
        </w:rPr>
        <w:t>Access Service</w:t>
      </w:r>
      <w:r>
        <w:rPr>
          <w:color w:val="0000FF"/>
        </w:rPr>
        <w:tab/>
        <w:t xml:space="preserve">Cancels </w:t>
      </w:r>
      <w:r w:rsidR="002D34E9">
        <w:rPr>
          <w:color w:val="0000FF"/>
        </w:rPr>
        <w:t xml:space="preserve">1st Revised </w:t>
      </w:r>
      <w:r>
        <w:rPr>
          <w:color w:val="0000FF"/>
        </w:rPr>
        <w:t>Sheet 46</w:t>
      </w:r>
    </w:p>
    <w:p w:rsidR="00CC3099" w:rsidRDefault="00CC3099" w:rsidP="00CC3099">
      <w:pPr>
        <w:pBdr>
          <w:bottom w:val="single" w:sz="6" w:space="0" w:color="auto"/>
        </w:pBdr>
        <w:tabs>
          <w:tab w:val="right" w:pos="6660"/>
          <w:tab w:val="bar" w:pos="6700"/>
          <w:tab w:val="right" w:pos="9720"/>
        </w:tabs>
        <w:ind w:right="1080"/>
        <w:rPr>
          <w:b/>
          <w:smallCaps/>
          <w:sz w:val="28"/>
        </w:rPr>
      </w:pPr>
      <w:r>
        <w:rPr>
          <w:b/>
          <w:smallCaps/>
          <w:color w:val="FF0000"/>
        </w:rPr>
        <w:t>Washington</w:t>
      </w:r>
      <w:r>
        <w:rPr>
          <w:b/>
          <w:smallCaps/>
          <w:color w:val="FF0000"/>
        </w:rPr>
        <w:tab/>
      </w:r>
    </w:p>
    <w:p w:rsidR="00CC3099" w:rsidRDefault="00CC3099" w:rsidP="00CC3099">
      <w:pPr>
        <w:pStyle w:val="L1Dash"/>
        <w:tabs>
          <w:tab w:val="right" w:pos="6920"/>
        </w:tabs>
      </w:pPr>
    </w:p>
    <w:tbl>
      <w:tblPr>
        <w:tblW w:w="0" w:type="auto"/>
        <w:tblLayout w:type="fixed"/>
        <w:tblCellMar>
          <w:left w:w="10" w:type="dxa"/>
          <w:right w:w="10" w:type="dxa"/>
        </w:tblCellMar>
        <w:tblLook w:val="0000" w:firstRow="0" w:lastRow="0" w:firstColumn="0" w:lastColumn="0" w:noHBand="0" w:noVBand="0"/>
      </w:tblPr>
      <w:tblGrid>
        <w:gridCol w:w="8640"/>
        <w:gridCol w:w="1080"/>
      </w:tblGrid>
      <w:tr w:rsidR="00CC3099" w:rsidTr="00034179">
        <w:trPr>
          <w:cantSplit/>
        </w:trPr>
        <w:tc>
          <w:tcPr>
            <w:tcW w:w="8640" w:type="dxa"/>
          </w:tcPr>
          <w:p w:rsidR="00CC3099" w:rsidRDefault="00CC3099" w:rsidP="00034179">
            <w:pPr>
              <w:pStyle w:val="L1Heading"/>
              <w:rPr>
                <w:color w:val="0000FF"/>
              </w:rPr>
            </w:pPr>
            <w:r>
              <w:rPr>
                <w:color w:val="0000FF"/>
              </w:rPr>
              <w:tab/>
              <w:t>6.  Switched Access Service</w:t>
            </w:r>
          </w:p>
          <w:p w:rsidR="00CC3099" w:rsidRDefault="00CC3099" w:rsidP="00034179"/>
          <w:p w:rsidR="00CC3099" w:rsidRDefault="00CC3099" w:rsidP="00034179">
            <w:pPr>
              <w:pStyle w:val="L2Heading"/>
            </w:pPr>
            <w:r>
              <w:t>6.2</w:t>
            </w:r>
            <w:r>
              <w:tab/>
              <w:t>Provision And Description Of Switched Access Services</w:t>
            </w:r>
          </w:p>
          <w:p w:rsidR="00CC3099" w:rsidRDefault="00CC3099" w:rsidP="00034179">
            <w:pPr>
              <w:pStyle w:val="L3Heading"/>
            </w:pPr>
            <w:r>
              <w:t>6.2.3</w:t>
            </w:r>
            <w:r>
              <w:tab/>
              <w:t>Feature Group C (FGC)</w:t>
            </w:r>
          </w:p>
          <w:p w:rsidR="00CC3099" w:rsidRDefault="00CC3099" w:rsidP="00034179">
            <w:pPr>
              <w:pStyle w:val="L4HeadingText"/>
            </w:pPr>
            <w:r>
              <w:tab/>
              <w:t>A.8. (Cont'd)</w:t>
            </w:r>
          </w:p>
          <w:p w:rsidR="00CC3099" w:rsidRDefault="00CC3099" w:rsidP="00034179">
            <w:pPr>
              <w:pStyle w:val="L3Heading"/>
            </w:pPr>
          </w:p>
          <w:p w:rsidR="00CC3099" w:rsidRDefault="00CC3099" w:rsidP="00034179">
            <w:pPr>
              <w:pStyle w:val="L6HeadingText"/>
            </w:pPr>
            <w:r>
              <w:tab/>
              <w:t>a.</w:t>
            </w:r>
            <w:r>
              <w:tab/>
              <w:t>Smart Public Access Line (PAL)</w:t>
            </w:r>
          </w:p>
          <w:p w:rsidR="00CC3099" w:rsidRDefault="00CC3099" w:rsidP="00034179">
            <w:pPr>
              <w:pStyle w:val="L6HeadingText"/>
            </w:pPr>
          </w:p>
          <w:p w:rsidR="00CC3099" w:rsidRDefault="00CC3099" w:rsidP="00034179">
            <w:pPr>
              <w:pStyle w:val="L6HeadingText"/>
            </w:pPr>
            <w:r>
              <w:tab/>
            </w:r>
            <w:r>
              <w:tab/>
              <w:t xml:space="preserve">For traffic originating from a Smart PAL, the customer to whom such calls are routed shall order FGC trunks from end offices to the customer’s premises via direct trunks or via Operator Access Tandems, with the Operator Trunk-Full Feature type of transport termination, as set forth in 6.3.2, following.  The trunks must be dedicated, and the customer shall specify the number of trunks required at each end office from which the customer will receive </w:t>
            </w:r>
            <w:r w:rsidR="00EA0A0F">
              <w:t>0</w:t>
            </w:r>
            <w:r>
              <w:t xml:space="preserve">+ </w:t>
            </w:r>
            <w:r w:rsidR="00EA0A0F">
              <w:t xml:space="preserve">or 0- </w:t>
            </w:r>
            <w:r>
              <w:t xml:space="preserve">traffic.  </w:t>
            </w:r>
          </w:p>
          <w:p w:rsidR="00CC3099" w:rsidRDefault="00CC3099" w:rsidP="00034179">
            <w:pPr>
              <w:pStyle w:val="L6Text"/>
            </w:pPr>
          </w:p>
          <w:p w:rsidR="00CC3099" w:rsidRDefault="00CC3099" w:rsidP="00034179">
            <w:pPr>
              <w:pStyle w:val="L6HeadingText"/>
            </w:pPr>
            <w:r>
              <w:tab/>
            </w:r>
            <w:r>
              <w:tab/>
              <w:t xml:space="preserve">The customer is responsible for providing all other operator services signaling capabilities, as described in the Operator Services Systems Generic Requirements (OSSGR) Technical Reference FR-271 and the LATA Switching Systems Generic Requirements (LSSGR) Technical Reference FR-64. </w:t>
            </w:r>
          </w:p>
          <w:p w:rsidR="00CC3099" w:rsidRDefault="00CC3099" w:rsidP="00034179">
            <w:pPr>
              <w:pStyle w:val="L6HeadingText"/>
            </w:pPr>
          </w:p>
          <w:p w:rsidR="00CC3099" w:rsidRDefault="00CC3099" w:rsidP="00034179">
            <w:pPr>
              <w:pStyle w:val="L6HeadingText"/>
            </w:pPr>
            <w:r>
              <w:tab/>
            </w:r>
            <w:r>
              <w:tab/>
              <w:t xml:space="preserve">When the Company provides </w:t>
            </w:r>
            <w:proofErr w:type="gramStart"/>
            <w:r>
              <w:t>Operator</w:t>
            </w:r>
            <w:proofErr w:type="gramEnd"/>
            <w:r>
              <w:t xml:space="preserve"> Services Signaling (OSS) between an Operator Access Tandem and the customer's premises, the customer will be required to order a separate and final trunk </w:t>
            </w:r>
            <w:r w:rsidR="00EA0A0F">
              <w:t xml:space="preserve">group from the Operator Access </w:t>
            </w:r>
            <w:r>
              <w:t>Tandem to the customer's premises for each Numbering Plan Area (NPA) within a LATA to identify the originating NPA.  Also, the customer must order a separate trunk group for each type of coin control signaling that is utilized amon</w:t>
            </w:r>
            <w:r w:rsidR="00EA0A0F">
              <w:t xml:space="preserve">g the equal access end offices </w:t>
            </w:r>
            <w:r>
              <w:t>subtending an Operator Access Tandem.</w:t>
            </w:r>
          </w:p>
          <w:p w:rsidR="00CC3099" w:rsidRDefault="00CC3099" w:rsidP="00034179">
            <w:pPr>
              <w:pStyle w:val="L6HeadingText"/>
            </w:pPr>
          </w:p>
          <w:p w:rsidR="00CC3099" w:rsidRDefault="00CC3099" w:rsidP="00034179">
            <w:pPr>
              <w:pStyle w:val="L6HeadingText"/>
            </w:pPr>
            <w:r>
              <w:tab/>
            </w:r>
            <w:r>
              <w:tab/>
              <w:t xml:space="preserve">The Company will not block 101XXXX </w:t>
            </w:r>
            <w:r w:rsidR="00EA0A0F">
              <w:t>0</w:t>
            </w:r>
            <w:r>
              <w:t xml:space="preserve">+ </w:t>
            </w:r>
            <w:r w:rsidR="00EA0A0F">
              <w:t xml:space="preserve">or 0- </w:t>
            </w:r>
            <w:r>
              <w:t xml:space="preserve">calls and will route 101XXXX traffic in accordance to the end user request.  It will be the responsibility of the 101XXXX 1+ dialed carrier to complete the casual 101XXXX </w:t>
            </w:r>
            <w:proofErr w:type="spellStart"/>
            <w:r>
              <w:t>int</w:t>
            </w:r>
            <w:r w:rsidR="00EA0A0F">
              <w:t>ra</w:t>
            </w:r>
            <w:r>
              <w:t>LATA</w:t>
            </w:r>
            <w:proofErr w:type="spellEnd"/>
            <w:r>
              <w:t xml:space="preserve"> call or to provide a recorded message to the end user.</w:t>
            </w:r>
          </w:p>
          <w:p w:rsidR="00CC3099" w:rsidRDefault="00CC3099" w:rsidP="00034179">
            <w:pPr>
              <w:pStyle w:val="L6HeadingText"/>
            </w:pPr>
          </w:p>
          <w:p w:rsidR="00CC3099" w:rsidRDefault="00CC3099" w:rsidP="00034179">
            <w:pPr>
              <w:pStyle w:val="L6HeadingText"/>
            </w:pPr>
          </w:p>
          <w:p w:rsidR="00CC3099" w:rsidRDefault="00CC3099" w:rsidP="00034179">
            <w:pPr>
              <w:pStyle w:val="L6HeadingText"/>
            </w:pPr>
          </w:p>
          <w:p w:rsidR="00CC3099" w:rsidRDefault="00CC3099" w:rsidP="00034179"/>
        </w:tc>
        <w:tc>
          <w:tcPr>
            <w:tcW w:w="1080" w:type="dxa"/>
          </w:tcPr>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EA0A0F" w:rsidP="00034179">
            <w:pPr>
              <w:tabs>
                <w:tab w:val="right" w:pos="1060"/>
                <w:tab w:val="right" w:pos="10020"/>
                <w:tab w:val="decimal" w:pos="10800"/>
              </w:tabs>
              <w:rPr>
                <w:color w:val="0000FF"/>
              </w:rPr>
            </w:pPr>
            <w:r>
              <w:rPr>
                <w:color w:val="0000FF"/>
              </w:rPr>
              <w:tab/>
              <w:t>(C)</w:t>
            </w: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EA0A0F" w:rsidP="00034179">
            <w:pPr>
              <w:tabs>
                <w:tab w:val="right" w:pos="1060"/>
                <w:tab w:val="right" w:pos="10020"/>
                <w:tab w:val="decimal" w:pos="10800"/>
              </w:tabs>
              <w:rPr>
                <w:color w:val="0000FF"/>
              </w:rPr>
            </w:pPr>
            <w:r>
              <w:rPr>
                <w:color w:val="0000FF"/>
              </w:rPr>
              <w:tab/>
              <w:t>(C)</w:t>
            </w:r>
          </w:p>
          <w:p w:rsidR="00EA0A0F" w:rsidRDefault="00EA0A0F" w:rsidP="00EA0A0F">
            <w:pPr>
              <w:tabs>
                <w:tab w:val="bar" w:pos="886"/>
                <w:tab w:val="right" w:pos="1060"/>
                <w:tab w:val="right" w:pos="10020"/>
                <w:tab w:val="decimal" w:pos="10800"/>
              </w:tabs>
              <w:rPr>
                <w:color w:val="0000FF"/>
              </w:rPr>
            </w:pPr>
          </w:p>
          <w:p w:rsidR="00EA0A0F" w:rsidRDefault="00EA0A0F" w:rsidP="00034179">
            <w:pPr>
              <w:tabs>
                <w:tab w:val="right" w:pos="1060"/>
                <w:tab w:val="right" w:pos="10020"/>
                <w:tab w:val="decimal" w:pos="10800"/>
              </w:tabs>
              <w:rPr>
                <w:color w:val="0000FF"/>
              </w:rPr>
            </w:pPr>
            <w:r>
              <w:rPr>
                <w:color w:val="0000FF"/>
              </w:rPr>
              <w:tab/>
              <w:t>(C)</w:t>
            </w: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EA0A0F" w:rsidP="00034179">
            <w:pPr>
              <w:tabs>
                <w:tab w:val="right" w:pos="1060"/>
                <w:tab w:val="right" w:pos="10020"/>
                <w:tab w:val="decimal" w:pos="10800"/>
              </w:tabs>
              <w:rPr>
                <w:color w:val="0000FF"/>
              </w:rPr>
            </w:pPr>
            <w:r>
              <w:rPr>
                <w:color w:val="0000FF"/>
              </w:rPr>
              <w:tab/>
              <w:t>(D)</w:t>
            </w:r>
          </w:p>
          <w:p w:rsidR="00EA0A0F" w:rsidRDefault="00EA0A0F" w:rsidP="00EA0A0F">
            <w:pPr>
              <w:tabs>
                <w:tab w:val="bar" w:pos="886"/>
                <w:tab w:val="right" w:pos="1060"/>
                <w:tab w:val="right" w:pos="10020"/>
                <w:tab w:val="decimal" w:pos="10800"/>
              </w:tabs>
              <w:rPr>
                <w:color w:val="0000FF"/>
              </w:rPr>
            </w:pPr>
          </w:p>
          <w:p w:rsidR="00EA0A0F" w:rsidRDefault="00EA0A0F" w:rsidP="00EA0A0F">
            <w:pPr>
              <w:tabs>
                <w:tab w:val="bar" w:pos="886"/>
                <w:tab w:val="right" w:pos="1060"/>
                <w:tab w:val="right" w:pos="10020"/>
                <w:tab w:val="decimal" w:pos="10800"/>
              </w:tabs>
              <w:rPr>
                <w:color w:val="0000FF"/>
              </w:rPr>
            </w:pPr>
          </w:p>
          <w:p w:rsidR="00CC3099" w:rsidRDefault="00CC3099" w:rsidP="00EA0A0F">
            <w:pPr>
              <w:tabs>
                <w:tab w:val="bar" w:pos="886"/>
                <w:tab w:val="right" w:pos="1060"/>
                <w:tab w:val="right" w:pos="10020"/>
                <w:tab w:val="decimal" w:pos="10800"/>
              </w:tabs>
              <w:rPr>
                <w:color w:val="0000FF"/>
              </w:rPr>
            </w:pPr>
          </w:p>
          <w:p w:rsidR="00CC3099" w:rsidRDefault="00CC3099" w:rsidP="00EA0A0F">
            <w:pPr>
              <w:tabs>
                <w:tab w:val="bar" w:pos="886"/>
                <w:tab w:val="right" w:pos="1060"/>
                <w:tab w:val="right" w:pos="10020"/>
                <w:tab w:val="decimal" w:pos="10800"/>
              </w:tabs>
              <w:rPr>
                <w:color w:val="0000FF"/>
              </w:rPr>
            </w:pPr>
          </w:p>
          <w:p w:rsidR="00CC3099" w:rsidRDefault="00CC3099" w:rsidP="00EA0A0F">
            <w:pPr>
              <w:tabs>
                <w:tab w:val="bar" w:pos="886"/>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r>
              <w:rPr>
                <w:color w:val="0000FF"/>
              </w:rPr>
              <w:tab/>
              <w:t>(</w:t>
            </w:r>
            <w:r w:rsidR="00EA0A0F">
              <w:rPr>
                <w:color w:val="0000FF"/>
              </w:rPr>
              <w:t>D</w:t>
            </w:r>
            <w:r>
              <w:rPr>
                <w:color w:val="0000FF"/>
              </w:rPr>
              <w:t>)</w:t>
            </w: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p w:rsidR="00CC3099" w:rsidRDefault="00CC3099" w:rsidP="00034179">
            <w:pPr>
              <w:tabs>
                <w:tab w:val="right" w:pos="1060"/>
                <w:tab w:val="right" w:pos="10020"/>
                <w:tab w:val="decimal" w:pos="10800"/>
              </w:tabs>
              <w:rPr>
                <w:color w:val="0000FF"/>
              </w:rPr>
            </w:pPr>
          </w:p>
        </w:tc>
      </w:tr>
    </w:tbl>
    <w:p w:rsidR="00CC3099" w:rsidRDefault="00CC3099" w:rsidP="00CC3099">
      <w:pPr>
        <w:framePr w:wrap="auto" w:vAnchor="page" w:hAnchor="margin" w:y="14230"/>
        <w:pBdr>
          <w:top w:val="single" w:sz="6" w:space="0" w:color="auto"/>
        </w:pBdr>
        <w:tabs>
          <w:tab w:val="right" w:pos="8660"/>
        </w:tabs>
        <w:ind w:right="1060"/>
        <w:jc w:val="center"/>
        <w:rPr>
          <w:color w:val="0000FF"/>
          <w:sz w:val="18"/>
        </w:rPr>
      </w:pPr>
    </w:p>
    <w:p w:rsidR="00CC3099" w:rsidRDefault="00CC3099" w:rsidP="00CC3099">
      <w:pPr>
        <w:framePr w:wrap="auto" w:vAnchor="page" w:hAnchor="margin" w:y="14230"/>
        <w:tabs>
          <w:tab w:val="right" w:pos="8660"/>
        </w:tabs>
        <w:ind w:right="1060"/>
        <w:rPr>
          <w:color w:val="FF0000"/>
        </w:rPr>
      </w:pPr>
      <w:r>
        <w:rPr>
          <w:color w:val="FF0000"/>
        </w:rPr>
        <w:t xml:space="preserve">Advice No. </w:t>
      </w:r>
      <w:r w:rsidR="00827597">
        <w:rPr>
          <w:color w:val="0000FF"/>
        </w:rPr>
        <w:t>3725T</w:t>
      </w:r>
    </w:p>
    <w:p w:rsidR="00CC3099" w:rsidRDefault="00CC3099" w:rsidP="00CC3099">
      <w:pPr>
        <w:framePr w:wrap="auto" w:vAnchor="page" w:hAnchor="margin" w:y="14230"/>
        <w:tabs>
          <w:tab w:val="right" w:pos="8660"/>
        </w:tabs>
        <w:ind w:right="1060"/>
        <w:rPr>
          <w:color w:val="FF0000"/>
        </w:rPr>
      </w:pPr>
      <w:r>
        <w:rPr>
          <w:color w:val="FF0000"/>
        </w:rPr>
        <w:t>Issued by Qwest Corporation d/b/a CenturyLink QC</w:t>
      </w:r>
      <w:r>
        <w:rPr>
          <w:color w:val="FF0000"/>
        </w:rPr>
        <w:tab/>
        <w:t>Effective:</w:t>
      </w:r>
      <w:r>
        <w:rPr>
          <w:color w:val="0000FF"/>
        </w:rPr>
        <w:t xml:space="preserve">  July </w:t>
      </w:r>
      <w:r w:rsidR="00B75C56">
        <w:rPr>
          <w:color w:val="0000FF"/>
        </w:rPr>
        <w:t>3</w:t>
      </w:r>
      <w:r>
        <w:rPr>
          <w:color w:val="0000FF"/>
        </w:rPr>
        <w:t>, 201</w:t>
      </w:r>
      <w:r w:rsidR="00EA0A0F">
        <w:rPr>
          <w:color w:val="0000FF"/>
        </w:rPr>
        <w:t>8</w:t>
      </w:r>
    </w:p>
    <w:p w:rsidR="00EA0A0F" w:rsidRDefault="00EA0A0F" w:rsidP="00EA0A0F">
      <w:pPr>
        <w:framePr w:wrap="auto" w:vAnchor="page" w:hAnchor="margin" w:y="14230"/>
        <w:tabs>
          <w:tab w:val="right" w:pos="8660"/>
        </w:tabs>
        <w:ind w:right="1060"/>
        <w:rPr>
          <w:color w:val="FF0000"/>
        </w:rPr>
      </w:pPr>
      <w:r>
        <w:rPr>
          <w:color w:val="FF0000"/>
        </w:rPr>
        <w:t>By Phil Grate, Director – Washington</w:t>
      </w:r>
      <w:r>
        <w:rPr>
          <w:color w:val="FF0000"/>
        </w:rPr>
        <w:tab/>
      </w:r>
      <w:r>
        <w:rPr>
          <w:color w:val="FF0000"/>
        </w:rPr>
        <w:tab/>
        <w:t>(T)</w:t>
      </w:r>
    </w:p>
    <w:p w:rsidR="00CC3099" w:rsidRDefault="00CC3099" w:rsidP="00CC3099">
      <w:pPr>
        <w:tabs>
          <w:tab w:val="center" w:pos="3360"/>
          <w:tab w:val="right" w:pos="6660"/>
          <w:tab w:val="right" w:pos="9720"/>
        </w:tabs>
        <w:ind w:right="1080"/>
      </w:pPr>
    </w:p>
    <w:p w:rsidR="006A2E3C" w:rsidRDefault="006A2E3C">
      <w:pPr>
        <w:spacing w:line="240" w:lineRule="auto"/>
        <w:rPr>
          <w:b/>
          <w:color w:val="FF0000"/>
          <w:sz w:val="28"/>
        </w:rPr>
      </w:pPr>
      <w:r>
        <w:rPr>
          <w:b/>
          <w:color w:val="FF0000"/>
          <w:sz w:val="28"/>
        </w:rPr>
        <w:br w:type="page"/>
      </w:r>
    </w:p>
    <w:p w:rsidR="006A2E3C" w:rsidRDefault="006A2E3C" w:rsidP="006A2E3C">
      <w:pPr>
        <w:tabs>
          <w:tab w:val="center" w:pos="3360"/>
          <w:tab w:val="right" w:pos="6660"/>
          <w:tab w:val="right" w:pos="9720"/>
        </w:tabs>
        <w:ind w:right="1080"/>
        <w:rPr>
          <w:b/>
          <w:color w:val="FF0000"/>
          <w:sz w:val="28"/>
        </w:rPr>
      </w:pPr>
    </w:p>
    <w:p w:rsidR="006A2E3C" w:rsidRDefault="006A2E3C" w:rsidP="006A2E3C">
      <w:pPr>
        <w:tabs>
          <w:tab w:val="center" w:pos="3360"/>
          <w:tab w:val="bar" w:pos="6700"/>
          <w:tab w:val="right" w:pos="9720"/>
        </w:tabs>
        <w:ind w:right="1080"/>
        <w:rPr>
          <w:b/>
          <w:color w:val="FF0000"/>
          <w:sz w:val="28"/>
        </w:rPr>
      </w:pPr>
      <w:r>
        <w:rPr>
          <w:b/>
          <w:color w:val="FF0000"/>
          <w:sz w:val="28"/>
        </w:rPr>
        <w:tab/>
        <w:t>Qwest Corporation d/b/a CenturyLink QC</w:t>
      </w:r>
    </w:p>
    <w:p w:rsidR="006A2E3C" w:rsidRDefault="006A2E3C" w:rsidP="006A2E3C">
      <w:pPr>
        <w:tabs>
          <w:tab w:val="right" w:pos="6660"/>
          <w:tab w:val="bar" w:pos="6700"/>
          <w:tab w:val="right" w:pos="9720"/>
        </w:tabs>
        <w:spacing w:before="60"/>
        <w:ind w:right="1080"/>
        <w:rPr>
          <w:b/>
          <w:smallCaps/>
          <w:color w:val="FF0000"/>
        </w:rPr>
      </w:pPr>
      <w:r>
        <w:rPr>
          <w:b/>
          <w:color w:val="FF0000"/>
        </w:rPr>
        <w:tab/>
      </w:r>
      <w:r>
        <w:rPr>
          <w:b/>
          <w:smallCaps/>
          <w:color w:val="0000FF"/>
        </w:rPr>
        <w:t>Section 6</w:t>
      </w:r>
    </w:p>
    <w:p w:rsidR="006A2E3C" w:rsidRDefault="006A2E3C" w:rsidP="006A2E3C">
      <w:pPr>
        <w:tabs>
          <w:tab w:val="right" w:pos="6660"/>
          <w:tab w:val="bar" w:pos="6700"/>
          <w:tab w:val="right" w:pos="9720"/>
        </w:tabs>
        <w:ind w:right="1080"/>
        <w:rPr>
          <w:b/>
          <w:color w:val="FF0000"/>
        </w:rPr>
      </w:pPr>
      <w:r>
        <w:rPr>
          <w:b/>
          <w:color w:val="FF0000"/>
        </w:rPr>
        <w:t>WN U-48</w:t>
      </w:r>
      <w:r>
        <w:rPr>
          <w:b/>
          <w:smallCaps/>
          <w:color w:val="FF0000"/>
        </w:rPr>
        <w:tab/>
      </w:r>
      <w:r w:rsidR="00633703">
        <w:rPr>
          <w:color w:val="0000FF"/>
        </w:rPr>
        <w:t>1st Revised</w:t>
      </w:r>
      <w:r>
        <w:rPr>
          <w:color w:val="0000FF"/>
        </w:rPr>
        <w:t xml:space="preserve"> Sheet 139.1</w:t>
      </w:r>
    </w:p>
    <w:p w:rsidR="006A2E3C" w:rsidRDefault="006A2E3C" w:rsidP="006A2E3C">
      <w:pPr>
        <w:tabs>
          <w:tab w:val="right" w:pos="6660"/>
          <w:tab w:val="bar" w:pos="6700"/>
          <w:tab w:val="right" w:pos="9720"/>
        </w:tabs>
        <w:ind w:right="1080"/>
        <w:rPr>
          <w:b/>
          <w:smallCaps/>
          <w:color w:val="FF0000"/>
        </w:rPr>
      </w:pPr>
      <w:r>
        <w:rPr>
          <w:b/>
          <w:smallCaps/>
          <w:color w:val="FF0000"/>
        </w:rPr>
        <w:t>Access Service</w:t>
      </w:r>
      <w:r>
        <w:rPr>
          <w:color w:val="0000FF"/>
        </w:rPr>
        <w:tab/>
      </w:r>
      <w:r w:rsidR="00633703">
        <w:rPr>
          <w:color w:val="0000FF"/>
        </w:rPr>
        <w:t>Cancels Original Sheet 139.1</w:t>
      </w:r>
    </w:p>
    <w:p w:rsidR="006A2E3C" w:rsidRDefault="006A2E3C" w:rsidP="006A2E3C">
      <w:pPr>
        <w:pBdr>
          <w:bottom w:val="single" w:sz="6" w:space="0" w:color="auto"/>
        </w:pBdr>
        <w:tabs>
          <w:tab w:val="right" w:pos="6660"/>
          <w:tab w:val="bar" w:pos="6700"/>
          <w:tab w:val="right" w:pos="9720"/>
        </w:tabs>
        <w:ind w:right="1080"/>
        <w:rPr>
          <w:b/>
          <w:smallCaps/>
          <w:sz w:val="28"/>
        </w:rPr>
      </w:pPr>
      <w:r>
        <w:rPr>
          <w:b/>
          <w:smallCaps/>
          <w:color w:val="FF0000"/>
        </w:rPr>
        <w:t>Washington</w:t>
      </w:r>
      <w:r>
        <w:rPr>
          <w:b/>
          <w:smallCaps/>
          <w:color w:val="FF0000"/>
        </w:rPr>
        <w:tab/>
      </w:r>
    </w:p>
    <w:p w:rsidR="006A2E3C" w:rsidRDefault="006A2E3C" w:rsidP="006A2E3C">
      <w:pPr>
        <w:pStyle w:val="L1Dash"/>
        <w:tabs>
          <w:tab w:val="right" w:pos="6920"/>
        </w:tabs>
      </w:pPr>
    </w:p>
    <w:tbl>
      <w:tblPr>
        <w:tblW w:w="0" w:type="auto"/>
        <w:tblLayout w:type="fixed"/>
        <w:tblCellMar>
          <w:left w:w="10" w:type="dxa"/>
          <w:right w:w="10" w:type="dxa"/>
        </w:tblCellMar>
        <w:tblLook w:val="04A0" w:firstRow="1" w:lastRow="0" w:firstColumn="1" w:lastColumn="0" w:noHBand="0" w:noVBand="1"/>
      </w:tblPr>
      <w:tblGrid>
        <w:gridCol w:w="8640"/>
        <w:gridCol w:w="1080"/>
      </w:tblGrid>
      <w:tr w:rsidR="006A2E3C">
        <w:trPr>
          <w:cantSplit/>
        </w:trPr>
        <w:tc>
          <w:tcPr>
            <w:tcW w:w="8640" w:type="dxa"/>
          </w:tcPr>
          <w:p w:rsidR="006A2E3C" w:rsidRDefault="006A2E3C">
            <w:pPr>
              <w:pStyle w:val="L1Heading"/>
              <w:rPr>
                <w:color w:val="0000FF"/>
              </w:rPr>
            </w:pPr>
            <w:r>
              <w:rPr>
                <w:color w:val="0000FF"/>
              </w:rPr>
              <w:tab/>
              <w:t>6.  Switched Access Service</w:t>
            </w:r>
          </w:p>
          <w:p w:rsidR="006A2E3C" w:rsidRDefault="006A2E3C"/>
          <w:p w:rsidR="006A2E3C" w:rsidRDefault="006A2E3C">
            <w:pPr>
              <w:pStyle w:val="L2Heading"/>
            </w:pPr>
            <w:r>
              <w:t>6.8</w:t>
            </w:r>
            <w:r>
              <w:tab/>
              <w:t>Rates And Charges</w:t>
            </w:r>
          </w:p>
          <w:p w:rsidR="006A2E3C" w:rsidRDefault="006A2E3C">
            <w:pPr>
              <w:pStyle w:val="L3Heading"/>
            </w:pPr>
            <w:r>
              <w:t>6.8.1</w:t>
            </w:r>
            <w:r>
              <w:tab/>
              <w:t>Switched Transport</w:t>
            </w:r>
          </w:p>
          <w:p w:rsidR="006A2E3C" w:rsidRDefault="006A2E3C">
            <w:pPr>
              <w:pStyle w:val="L4HeadingText"/>
            </w:pPr>
            <w:r>
              <w:tab/>
              <w:t>C.</w:t>
            </w:r>
            <w:r>
              <w:tab/>
              <w:t>Tandem-Switched Transport Usage Rates (Cont’d)</w:t>
            </w:r>
          </w:p>
          <w:p w:rsidR="006A2E3C" w:rsidRDefault="006A2E3C">
            <w:pPr>
              <w:tabs>
                <w:tab w:val="left" w:pos="5980"/>
                <w:tab w:val="center" w:pos="7820"/>
              </w:tabs>
              <w:rPr>
                <w:smallCaps/>
              </w:rPr>
            </w:pPr>
          </w:p>
          <w:p w:rsidR="006A2E3C" w:rsidRDefault="006A2E3C">
            <w:pPr>
              <w:tabs>
                <w:tab w:val="left" w:pos="4520"/>
                <w:tab w:val="center" w:pos="6740"/>
              </w:tabs>
              <w:rPr>
                <w:b/>
                <w:smallCaps/>
              </w:rPr>
            </w:pPr>
            <w:r>
              <w:rPr>
                <w:b/>
                <w:smallCaps/>
              </w:rPr>
              <w:tab/>
            </w:r>
            <w:r>
              <w:rPr>
                <w:b/>
                <w:smallCaps/>
              </w:rPr>
              <w:tab/>
              <w:t>Rate Per Access Minute</w:t>
            </w:r>
          </w:p>
          <w:p w:rsidR="006A2E3C" w:rsidRDefault="006A2E3C">
            <w:pPr>
              <w:tabs>
                <w:tab w:val="decimal" w:pos="480"/>
                <w:tab w:val="left" w:pos="720"/>
                <w:tab w:val="decimal" w:pos="7000"/>
              </w:tabs>
              <w:ind w:left="720" w:hanging="720"/>
              <w:jc w:val="both"/>
            </w:pPr>
          </w:p>
          <w:p w:rsidR="006A2E3C" w:rsidRDefault="006A2E3C">
            <w:pPr>
              <w:tabs>
                <w:tab w:val="decimal" w:pos="480"/>
                <w:tab w:val="left" w:pos="720"/>
                <w:tab w:val="decimal" w:pos="7000"/>
              </w:tabs>
              <w:ind w:left="720" w:hanging="720"/>
              <w:jc w:val="both"/>
            </w:pPr>
            <w:r>
              <w:tab/>
              <w:t>2.</w:t>
            </w:r>
            <w:r>
              <w:tab/>
              <w:t xml:space="preserve">Tandem Switching </w:t>
            </w:r>
            <w:smartTag w:uri="urn:schemas-microsoft-com:office:smarttags" w:element="PersonName">
              <w:r>
                <w:t>Char</w:t>
              </w:r>
            </w:smartTag>
            <w:r>
              <w:t>ge:</w:t>
            </w:r>
          </w:p>
          <w:p w:rsidR="006A2E3C" w:rsidRDefault="006A2E3C">
            <w:pPr>
              <w:tabs>
                <w:tab w:val="decimal" w:pos="480"/>
                <w:tab w:val="left" w:pos="720"/>
                <w:tab w:val="decimal" w:pos="6600"/>
              </w:tabs>
              <w:ind w:left="720" w:hanging="720"/>
              <w:jc w:val="both"/>
            </w:pPr>
            <w:r>
              <w:tab/>
            </w:r>
            <w:r>
              <w:tab/>
              <w:t>Originating</w:t>
            </w:r>
            <w:r>
              <w:tab/>
              <w:t>$0.003306</w:t>
            </w:r>
          </w:p>
          <w:p w:rsidR="006A2E3C" w:rsidRDefault="006A2E3C">
            <w:pPr>
              <w:tabs>
                <w:tab w:val="decimal" w:pos="480"/>
                <w:tab w:val="left" w:pos="720"/>
                <w:tab w:val="decimal" w:pos="6600"/>
              </w:tabs>
              <w:ind w:left="720" w:hanging="720"/>
              <w:jc w:val="both"/>
            </w:pPr>
            <w:r>
              <w:tab/>
            </w:r>
            <w:r>
              <w:tab/>
              <w:t>Terminating – Tandem 3rd Party</w:t>
            </w:r>
            <w:r>
              <w:tab/>
              <w:t>0.002252</w:t>
            </w:r>
          </w:p>
          <w:p w:rsidR="006A2E3C" w:rsidRDefault="006A2E3C">
            <w:pPr>
              <w:tabs>
                <w:tab w:val="decimal" w:pos="480"/>
                <w:tab w:val="left" w:pos="720"/>
                <w:tab w:val="decimal" w:pos="6600"/>
              </w:tabs>
              <w:ind w:left="720" w:hanging="720"/>
              <w:jc w:val="both"/>
            </w:pPr>
            <w:r>
              <w:tab/>
            </w:r>
            <w:r>
              <w:tab/>
              <w:t>Terminating – Tandem End Office</w:t>
            </w:r>
            <w:r>
              <w:tab/>
              <w:t>0.000</w:t>
            </w:r>
            <w:r w:rsidR="00633703">
              <w:t>0</w:t>
            </w:r>
            <w:r>
              <w:t>00</w:t>
            </w:r>
            <w:r w:rsidR="00633703">
              <w:t xml:space="preserve"> (R)</w:t>
            </w:r>
          </w:p>
          <w:p w:rsidR="006A2E3C" w:rsidRDefault="006A2E3C">
            <w:pPr>
              <w:tabs>
                <w:tab w:val="left" w:pos="576"/>
                <w:tab w:val="left" w:pos="720"/>
                <w:tab w:val="left" w:pos="864"/>
                <w:tab w:val="left" w:pos="1008"/>
                <w:tab w:val="left" w:pos="5328"/>
                <w:tab w:val="left" w:pos="5616"/>
                <w:tab w:val="left" w:pos="5760"/>
                <w:tab w:val="left" w:pos="6048"/>
                <w:tab w:val="left" w:pos="6768"/>
                <w:tab w:val="left" w:pos="7488"/>
                <w:tab w:val="left" w:pos="8208"/>
                <w:tab w:val="left" w:pos="9072"/>
              </w:tabs>
              <w:ind w:right="144"/>
            </w:pPr>
          </w:p>
          <w:p w:rsidR="006A2E3C" w:rsidRDefault="006A2E3C">
            <w:pPr>
              <w:tabs>
                <w:tab w:val="decimal" w:pos="480"/>
                <w:tab w:val="left" w:pos="720"/>
                <w:tab w:val="decimal" w:pos="7000"/>
              </w:tabs>
              <w:ind w:left="720" w:hanging="720"/>
              <w:jc w:val="both"/>
            </w:pPr>
            <w:r>
              <w:tab/>
              <w:t>3.</w:t>
            </w:r>
            <w:r>
              <w:tab/>
              <w:t>Common Transport Multiplexing:</w:t>
            </w:r>
          </w:p>
          <w:p w:rsidR="006A2E3C" w:rsidRDefault="006A2E3C">
            <w:pPr>
              <w:tabs>
                <w:tab w:val="decimal" w:pos="480"/>
                <w:tab w:val="left" w:pos="720"/>
                <w:tab w:val="decimal" w:pos="6600"/>
              </w:tabs>
              <w:ind w:left="720" w:hanging="720"/>
              <w:jc w:val="both"/>
            </w:pPr>
            <w:r>
              <w:tab/>
            </w:r>
            <w:r>
              <w:tab/>
              <w:t>Originating</w:t>
            </w:r>
            <w:r>
              <w:tab/>
              <w:t>0.000198</w:t>
            </w:r>
          </w:p>
          <w:p w:rsidR="006A2E3C" w:rsidRDefault="006A2E3C">
            <w:pPr>
              <w:tabs>
                <w:tab w:val="decimal" w:pos="480"/>
                <w:tab w:val="left" w:pos="720"/>
                <w:tab w:val="decimal" w:pos="6600"/>
              </w:tabs>
              <w:ind w:left="720" w:hanging="720"/>
              <w:jc w:val="both"/>
            </w:pPr>
            <w:r>
              <w:tab/>
            </w:r>
            <w:r>
              <w:tab/>
              <w:t>Terminating – Tandem 3rd Party</w:t>
            </w:r>
            <w:r>
              <w:tab/>
              <w:t>0.000036</w:t>
            </w:r>
          </w:p>
          <w:p w:rsidR="006A2E3C" w:rsidRDefault="006A2E3C">
            <w:pPr>
              <w:tabs>
                <w:tab w:val="decimal" w:pos="480"/>
                <w:tab w:val="left" w:pos="720"/>
                <w:tab w:val="decimal" w:pos="6600"/>
              </w:tabs>
              <w:ind w:left="720" w:hanging="720"/>
              <w:jc w:val="both"/>
            </w:pPr>
            <w:r>
              <w:tab/>
            </w:r>
            <w:r>
              <w:tab/>
              <w:t>Terminating – Tandem End Office</w:t>
            </w:r>
            <w:r>
              <w:tab/>
              <w:t>0.000000</w:t>
            </w:r>
          </w:p>
          <w:p w:rsidR="006A2E3C" w:rsidRDefault="006A2E3C">
            <w:pPr>
              <w:tabs>
                <w:tab w:val="decimal" w:pos="480"/>
                <w:tab w:val="left" w:pos="720"/>
                <w:tab w:val="decimal" w:pos="7000"/>
              </w:tabs>
              <w:ind w:left="720" w:hanging="720"/>
              <w:jc w:val="both"/>
            </w:pPr>
          </w:p>
          <w:p w:rsidR="006A2E3C" w:rsidRDefault="006A2E3C">
            <w:pPr>
              <w:tabs>
                <w:tab w:val="left" w:pos="5700"/>
                <w:tab w:val="center" w:pos="7680"/>
              </w:tabs>
              <w:rPr>
                <w:b/>
                <w:smallCaps/>
              </w:rPr>
            </w:pPr>
            <w:r>
              <w:rPr>
                <w:b/>
                <w:smallCaps/>
              </w:rPr>
              <w:tab/>
            </w:r>
            <w:r>
              <w:rPr>
                <w:b/>
                <w:smallCaps/>
              </w:rPr>
              <w:tab/>
              <w:t>Monthly</w:t>
            </w:r>
          </w:p>
          <w:p w:rsidR="006A2E3C" w:rsidRDefault="006A2E3C">
            <w:pPr>
              <w:tabs>
                <w:tab w:val="left" w:pos="5700"/>
                <w:tab w:val="center" w:pos="7680"/>
              </w:tabs>
              <w:rPr>
                <w:b/>
                <w:smallCaps/>
              </w:rPr>
            </w:pPr>
            <w:r>
              <w:rPr>
                <w:b/>
                <w:smallCaps/>
              </w:rPr>
              <w:tab/>
            </w:r>
            <w:r>
              <w:rPr>
                <w:b/>
                <w:smallCaps/>
              </w:rPr>
              <w:tab/>
              <w:t>Rate</w:t>
            </w:r>
          </w:p>
          <w:p w:rsidR="006A2E3C" w:rsidRDefault="006A2E3C">
            <w:pPr>
              <w:tabs>
                <w:tab w:val="decimal" w:pos="480"/>
                <w:tab w:val="left" w:pos="720"/>
                <w:tab w:val="decimal" w:pos="7000"/>
              </w:tabs>
              <w:ind w:left="720" w:hanging="720"/>
              <w:jc w:val="both"/>
            </w:pPr>
            <w:r>
              <w:tab/>
              <w:t>4.</w:t>
            </w:r>
            <w:r>
              <w:tab/>
              <w:t xml:space="preserve">Access Tandem Trunk Port </w:t>
            </w:r>
            <w:smartTag w:uri="urn:schemas-microsoft-com:office:smarttags" w:element="PersonName">
              <w:r>
                <w:t>Char</w:t>
              </w:r>
            </w:smartTag>
            <w:r>
              <w:t>ge,</w:t>
            </w:r>
          </w:p>
          <w:p w:rsidR="006A2E3C" w:rsidRDefault="006A2E3C">
            <w:pPr>
              <w:tabs>
                <w:tab w:val="decimal" w:pos="480"/>
                <w:tab w:val="left" w:pos="720"/>
                <w:tab w:val="left" w:pos="5280"/>
                <w:tab w:val="decimal" w:pos="7620"/>
              </w:tabs>
              <w:ind w:left="720" w:hanging="720"/>
              <w:jc w:val="both"/>
            </w:pPr>
            <w:r>
              <w:tab/>
            </w:r>
            <w:r>
              <w:tab/>
              <w:t>per port</w:t>
            </w:r>
            <w:r>
              <w:tab/>
            </w:r>
            <w:r>
              <w:tab/>
              <w:t>$6.00</w:t>
            </w:r>
          </w:p>
          <w:p w:rsidR="006A2E3C" w:rsidRDefault="006A2E3C">
            <w:pPr>
              <w:tabs>
                <w:tab w:val="decimal" w:pos="480"/>
                <w:tab w:val="left" w:pos="720"/>
                <w:tab w:val="left" w:pos="5280"/>
                <w:tab w:val="decimal" w:pos="7620"/>
              </w:tabs>
              <w:ind w:left="720" w:hanging="720"/>
              <w:jc w:val="both"/>
            </w:pPr>
          </w:p>
          <w:p w:rsidR="006A2E3C" w:rsidRDefault="006A2E3C">
            <w:pPr>
              <w:tabs>
                <w:tab w:val="decimal" w:pos="480"/>
                <w:tab w:val="left" w:pos="720"/>
                <w:tab w:val="left" w:pos="5280"/>
                <w:tab w:val="decimal" w:pos="7620"/>
              </w:tabs>
              <w:ind w:left="720" w:hanging="720"/>
              <w:jc w:val="both"/>
            </w:pPr>
          </w:p>
          <w:p w:rsidR="006A2E3C" w:rsidRDefault="006A2E3C">
            <w:pPr>
              <w:tabs>
                <w:tab w:val="decimal" w:pos="480"/>
                <w:tab w:val="left" w:pos="720"/>
                <w:tab w:val="left" w:pos="5280"/>
                <w:tab w:val="decimal" w:pos="7620"/>
              </w:tabs>
              <w:ind w:left="720" w:hanging="720"/>
              <w:jc w:val="both"/>
            </w:pPr>
          </w:p>
          <w:p w:rsidR="006A2E3C" w:rsidRDefault="006A2E3C">
            <w:pPr>
              <w:tabs>
                <w:tab w:val="left" w:pos="3240"/>
              </w:tabs>
              <w:ind w:left="720" w:hanging="720"/>
              <w:jc w:val="both"/>
            </w:pPr>
            <w:r>
              <w:tab/>
            </w:r>
            <w:r>
              <w:tab/>
            </w:r>
          </w:p>
          <w:p w:rsidR="006A2E3C" w:rsidRDefault="006A2E3C">
            <w:pPr>
              <w:tabs>
                <w:tab w:val="decimal" w:pos="480"/>
                <w:tab w:val="left" w:pos="720"/>
                <w:tab w:val="left" w:pos="5280"/>
                <w:tab w:val="decimal" w:pos="7620"/>
              </w:tabs>
              <w:ind w:left="720" w:hanging="720"/>
              <w:jc w:val="both"/>
            </w:pPr>
          </w:p>
          <w:p w:rsidR="006A2E3C" w:rsidRDefault="006A2E3C">
            <w:pPr>
              <w:tabs>
                <w:tab w:val="decimal" w:pos="480"/>
                <w:tab w:val="left" w:pos="720"/>
                <w:tab w:val="left" w:pos="5280"/>
                <w:tab w:val="decimal" w:pos="7620"/>
              </w:tabs>
              <w:ind w:left="720" w:hanging="720"/>
              <w:jc w:val="both"/>
            </w:pPr>
          </w:p>
          <w:p w:rsidR="006A2E3C" w:rsidRDefault="006A2E3C">
            <w:pPr>
              <w:tabs>
                <w:tab w:val="decimal" w:pos="480"/>
                <w:tab w:val="left" w:pos="720"/>
                <w:tab w:val="left" w:pos="5280"/>
                <w:tab w:val="decimal" w:pos="7620"/>
              </w:tabs>
              <w:ind w:left="720" w:hanging="720"/>
              <w:jc w:val="both"/>
            </w:pPr>
          </w:p>
          <w:p w:rsidR="006A2E3C" w:rsidRDefault="006A2E3C">
            <w:pPr>
              <w:tabs>
                <w:tab w:val="decimal" w:pos="480"/>
                <w:tab w:val="left" w:pos="720"/>
                <w:tab w:val="left" w:pos="5280"/>
                <w:tab w:val="decimal" w:pos="7620"/>
              </w:tabs>
              <w:ind w:left="720" w:hanging="720"/>
              <w:jc w:val="both"/>
            </w:pPr>
          </w:p>
          <w:p w:rsidR="006A2E3C" w:rsidRDefault="006A2E3C">
            <w:pPr>
              <w:tabs>
                <w:tab w:val="decimal" w:pos="480"/>
                <w:tab w:val="left" w:pos="720"/>
                <w:tab w:val="left" w:pos="5280"/>
                <w:tab w:val="decimal" w:pos="7620"/>
              </w:tabs>
              <w:ind w:left="720" w:hanging="720"/>
              <w:jc w:val="both"/>
            </w:pPr>
          </w:p>
          <w:p w:rsidR="006A2E3C" w:rsidRDefault="006A2E3C">
            <w:pPr>
              <w:tabs>
                <w:tab w:val="decimal" w:pos="480"/>
                <w:tab w:val="left" w:pos="720"/>
                <w:tab w:val="left" w:pos="5280"/>
                <w:tab w:val="decimal" w:pos="7620"/>
              </w:tabs>
              <w:ind w:left="720" w:hanging="720"/>
              <w:jc w:val="both"/>
            </w:pPr>
          </w:p>
          <w:p w:rsidR="006A2E3C" w:rsidRDefault="006A2E3C">
            <w:pPr>
              <w:tabs>
                <w:tab w:val="decimal" w:pos="480"/>
                <w:tab w:val="left" w:pos="720"/>
                <w:tab w:val="left" w:pos="5280"/>
                <w:tab w:val="decimal" w:pos="7620"/>
              </w:tabs>
              <w:ind w:left="720" w:hanging="720"/>
              <w:jc w:val="both"/>
            </w:pPr>
          </w:p>
          <w:p w:rsidR="006A2E3C" w:rsidRDefault="006A2E3C">
            <w:pPr>
              <w:tabs>
                <w:tab w:val="decimal" w:pos="480"/>
                <w:tab w:val="left" w:pos="720"/>
                <w:tab w:val="left" w:pos="5280"/>
                <w:tab w:val="decimal" w:pos="7620"/>
              </w:tabs>
              <w:ind w:left="720" w:hanging="720"/>
              <w:jc w:val="both"/>
            </w:pPr>
          </w:p>
          <w:p w:rsidR="006A2E3C" w:rsidRDefault="006A2E3C">
            <w:pPr>
              <w:tabs>
                <w:tab w:val="decimal" w:pos="480"/>
                <w:tab w:val="left" w:pos="720"/>
                <w:tab w:val="left" w:pos="5280"/>
                <w:tab w:val="decimal" w:pos="7620"/>
              </w:tabs>
              <w:ind w:left="720" w:hanging="720"/>
              <w:jc w:val="both"/>
            </w:pPr>
          </w:p>
          <w:p w:rsidR="006A2E3C" w:rsidRDefault="006A2E3C">
            <w:pPr>
              <w:tabs>
                <w:tab w:val="decimal" w:pos="480"/>
                <w:tab w:val="left" w:pos="720"/>
                <w:tab w:val="left" w:pos="5280"/>
                <w:tab w:val="decimal" w:pos="7620"/>
              </w:tabs>
              <w:ind w:left="720" w:hanging="720"/>
              <w:jc w:val="both"/>
            </w:pPr>
          </w:p>
          <w:p w:rsidR="006A2E3C" w:rsidRDefault="006A2E3C">
            <w:pPr>
              <w:tabs>
                <w:tab w:val="decimal" w:pos="480"/>
                <w:tab w:val="left" w:pos="720"/>
                <w:tab w:val="left" w:pos="5280"/>
                <w:tab w:val="decimal" w:pos="7620"/>
              </w:tabs>
              <w:ind w:left="720" w:hanging="720"/>
              <w:jc w:val="both"/>
            </w:pPr>
          </w:p>
          <w:p w:rsidR="006A2E3C" w:rsidRDefault="006A2E3C">
            <w:pPr>
              <w:tabs>
                <w:tab w:val="decimal" w:pos="480"/>
                <w:tab w:val="left" w:pos="720"/>
                <w:tab w:val="left" w:pos="5280"/>
                <w:tab w:val="decimal" w:pos="7620"/>
              </w:tabs>
              <w:ind w:left="720" w:hanging="720"/>
              <w:jc w:val="both"/>
            </w:pPr>
          </w:p>
          <w:p w:rsidR="006A2E3C" w:rsidRDefault="006A2E3C">
            <w:pPr>
              <w:tabs>
                <w:tab w:val="decimal" w:pos="480"/>
                <w:tab w:val="left" w:pos="720"/>
                <w:tab w:val="left" w:pos="5280"/>
                <w:tab w:val="decimal" w:pos="7620"/>
              </w:tabs>
              <w:ind w:left="720" w:hanging="720"/>
              <w:jc w:val="both"/>
            </w:pPr>
          </w:p>
          <w:p w:rsidR="006A2E3C" w:rsidRDefault="006A2E3C">
            <w:pPr>
              <w:tabs>
                <w:tab w:val="decimal" w:pos="480"/>
                <w:tab w:val="left" w:pos="720"/>
                <w:tab w:val="left" w:pos="5280"/>
                <w:tab w:val="decimal" w:pos="7620"/>
              </w:tabs>
              <w:ind w:left="720" w:hanging="720"/>
              <w:jc w:val="both"/>
            </w:pPr>
          </w:p>
          <w:p w:rsidR="006A2E3C" w:rsidRDefault="006A2E3C">
            <w:pPr>
              <w:tabs>
                <w:tab w:val="decimal" w:pos="480"/>
                <w:tab w:val="left" w:pos="720"/>
                <w:tab w:val="left" w:pos="5280"/>
                <w:tab w:val="decimal" w:pos="7620"/>
              </w:tabs>
              <w:ind w:left="720" w:hanging="720"/>
              <w:jc w:val="both"/>
            </w:pPr>
          </w:p>
          <w:p w:rsidR="006A2E3C" w:rsidRDefault="006A2E3C">
            <w:pPr>
              <w:tabs>
                <w:tab w:val="decimal" w:pos="480"/>
                <w:tab w:val="left" w:pos="720"/>
                <w:tab w:val="left" w:pos="5280"/>
                <w:tab w:val="decimal" w:pos="7620"/>
              </w:tabs>
              <w:ind w:left="720" w:hanging="720"/>
              <w:jc w:val="both"/>
            </w:pPr>
          </w:p>
          <w:p w:rsidR="006A2E3C" w:rsidRDefault="006A2E3C">
            <w:pPr>
              <w:tabs>
                <w:tab w:val="decimal" w:pos="480"/>
                <w:tab w:val="left" w:pos="720"/>
                <w:tab w:val="left" w:pos="5280"/>
                <w:tab w:val="decimal" w:pos="7620"/>
              </w:tabs>
              <w:ind w:left="720" w:hanging="720"/>
              <w:jc w:val="both"/>
            </w:pPr>
          </w:p>
          <w:p w:rsidR="006A2E3C" w:rsidRDefault="006A2E3C">
            <w:pPr>
              <w:tabs>
                <w:tab w:val="decimal" w:pos="480"/>
                <w:tab w:val="left" w:pos="720"/>
                <w:tab w:val="left" w:pos="5280"/>
                <w:tab w:val="decimal" w:pos="7620"/>
              </w:tabs>
              <w:ind w:left="720" w:hanging="720"/>
              <w:jc w:val="both"/>
            </w:pPr>
          </w:p>
          <w:p w:rsidR="006A2E3C" w:rsidRDefault="006A2E3C">
            <w:pPr>
              <w:tabs>
                <w:tab w:val="decimal" w:pos="480"/>
                <w:tab w:val="left" w:pos="720"/>
                <w:tab w:val="left" w:pos="5280"/>
                <w:tab w:val="decimal" w:pos="7620"/>
              </w:tabs>
              <w:ind w:left="720" w:hanging="720"/>
              <w:jc w:val="both"/>
            </w:pPr>
          </w:p>
          <w:p w:rsidR="006A2E3C" w:rsidRDefault="006A2E3C">
            <w:pPr>
              <w:tabs>
                <w:tab w:val="decimal" w:pos="480"/>
                <w:tab w:val="left" w:pos="720"/>
                <w:tab w:val="left" w:pos="5280"/>
                <w:tab w:val="decimal" w:pos="7620"/>
              </w:tabs>
              <w:ind w:left="720" w:hanging="720"/>
              <w:jc w:val="both"/>
            </w:pPr>
          </w:p>
          <w:p w:rsidR="006A2E3C" w:rsidRDefault="006A2E3C"/>
        </w:tc>
        <w:tc>
          <w:tcPr>
            <w:tcW w:w="1080" w:type="dxa"/>
          </w:tcPr>
          <w:p w:rsidR="006A2E3C" w:rsidRDefault="006A2E3C">
            <w:pPr>
              <w:tabs>
                <w:tab w:val="right" w:pos="1060"/>
              </w:tabs>
              <w:rPr>
                <w:color w:val="0000FF"/>
              </w:rPr>
            </w:pPr>
          </w:p>
        </w:tc>
      </w:tr>
    </w:tbl>
    <w:p w:rsidR="006A2E3C" w:rsidRDefault="006A2E3C" w:rsidP="006A2E3C">
      <w:pPr>
        <w:framePr w:wrap="auto" w:vAnchor="page" w:hAnchor="margin" w:y="14230"/>
        <w:pBdr>
          <w:top w:val="single" w:sz="6" w:space="0" w:color="auto"/>
        </w:pBdr>
        <w:tabs>
          <w:tab w:val="right" w:pos="8660"/>
        </w:tabs>
        <w:ind w:right="1060"/>
        <w:jc w:val="center"/>
        <w:rPr>
          <w:color w:val="0000FF"/>
          <w:sz w:val="18"/>
        </w:rPr>
      </w:pPr>
    </w:p>
    <w:p w:rsidR="006A2E3C" w:rsidRDefault="006A2E3C" w:rsidP="006A2E3C">
      <w:pPr>
        <w:framePr w:wrap="auto" w:vAnchor="page" w:hAnchor="margin" w:y="14230"/>
        <w:tabs>
          <w:tab w:val="right" w:pos="8660"/>
        </w:tabs>
        <w:ind w:right="1060"/>
        <w:rPr>
          <w:color w:val="FF0000"/>
        </w:rPr>
      </w:pPr>
      <w:r>
        <w:rPr>
          <w:color w:val="FF0000"/>
        </w:rPr>
        <w:t xml:space="preserve">Advice No. </w:t>
      </w:r>
      <w:r w:rsidRPr="00827597">
        <w:rPr>
          <w:color w:val="0000FF"/>
        </w:rPr>
        <w:t>372</w:t>
      </w:r>
      <w:r w:rsidR="00827597" w:rsidRPr="00827597">
        <w:rPr>
          <w:color w:val="0000FF"/>
        </w:rPr>
        <w:t>5</w:t>
      </w:r>
      <w:r w:rsidRPr="00827597">
        <w:rPr>
          <w:color w:val="0000FF"/>
        </w:rPr>
        <w:t>T</w:t>
      </w:r>
    </w:p>
    <w:p w:rsidR="006A2E3C" w:rsidRDefault="006A2E3C" w:rsidP="006A2E3C">
      <w:pPr>
        <w:framePr w:wrap="auto" w:vAnchor="page" w:hAnchor="margin" w:y="14230"/>
        <w:tabs>
          <w:tab w:val="right" w:pos="8660"/>
        </w:tabs>
        <w:ind w:right="1060"/>
        <w:rPr>
          <w:color w:val="FF0000"/>
        </w:rPr>
      </w:pPr>
      <w:r>
        <w:rPr>
          <w:color w:val="FF0000"/>
        </w:rPr>
        <w:t>Issued by Qwest Corporation d/b/a CenturyLink QC</w:t>
      </w:r>
      <w:r>
        <w:rPr>
          <w:color w:val="FF0000"/>
        </w:rPr>
        <w:tab/>
        <w:t>Effective:</w:t>
      </w:r>
      <w:r>
        <w:rPr>
          <w:color w:val="0000FF"/>
        </w:rPr>
        <w:t xml:space="preserve">  July </w:t>
      </w:r>
      <w:r w:rsidR="00B75C56">
        <w:rPr>
          <w:color w:val="0000FF"/>
        </w:rPr>
        <w:t>3</w:t>
      </w:r>
      <w:r>
        <w:rPr>
          <w:color w:val="0000FF"/>
        </w:rPr>
        <w:t>, 201</w:t>
      </w:r>
      <w:r w:rsidR="00633703">
        <w:rPr>
          <w:color w:val="0000FF"/>
        </w:rPr>
        <w:t>8</w:t>
      </w:r>
    </w:p>
    <w:p w:rsidR="006A2E3C" w:rsidRDefault="006A2E3C" w:rsidP="006A2E3C">
      <w:pPr>
        <w:framePr w:wrap="auto" w:vAnchor="page" w:hAnchor="margin" w:y="14230"/>
        <w:tabs>
          <w:tab w:val="right" w:pos="8660"/>
        </w:tabs>
        <w:ind w:right="1060"/>
        <w:rPr>
          <w:color w:val="FF0000"/>
        </w:rPr>
      </w:pPr>
      <w:r>
        <w:rPr>
          <w:color w:val="FF0000"/>
        </w:rPr>
        <w:t>By Phi</w:t>
      </w:r>
      <w:r w:rsidR="00633703">
        <w:rPr>
          <w:color w:val="FF0000"/>
        </w:rPr>
        <w:t>l Grate, Director – Washington</w:t>
      </w:r>
      <w:r w:rsidR="00633703">
        <w:rPr>
          <w:color w:val="FF0000"/>
        </w:rPr>
        <w:tab/>
      </w:r>
    </w:p>
    <w:p w:rsidR="006A2E3C" w:rsidRDefault="006A2E3C" w:rsidP="006A2E3C">
      <w:pPr>
        <w:tabs>
          <w:tab w:val="center" w:pos="3360"/>
          <w:tab w:val="right" w:pos="6660"/>
          <w:tab w:val="right" w:pos="9720"/>
        </w:tabs>
        <w:ind w:right="1080"/>
      </w:pPr>
    </w:p>
    <w:bookmarkEnd w:id="0"/>
    <w:p w:rsidR="00CA013C" w:rsidRDefault="00CA013C" w:rsidP="006A2E3C">
      <w:pPr>
        <w:tabs>
          <w:tab w:val="center" w:pos="3360"/>
          <w:tab w:val="right" w:pos="6660"/>
          <w:tab w:val="right" w:pos="9720"/>
        </w:tabs>
        <w:ind w:right="1080"/>
        <w:rPr>
          <w:b/>
          <w:color w:val="FF0000"/>
          <w:sz w:val="28"/>
        </w:rPr>
      </w:pPr>
    </w:p>
    <w:sectPr w:rsidR="00CA013C">
      <w:footerReference w:type="default" r:id="rId6"/>
      <w:type w:val="continuous"/>
      <w:pgSz w:w="12240" w:h="15840"/>
      <w:pgMar w:top="-480" w:right="720" w:bottom="-360" w:left="180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099" w:rsidRDefault="00CC3099">
      <w:r>
        <w:separator/>
      </w:r>
    </w:p>
  </w:endnote>
  <w:endnote w:type="continuationSeparator" w:id="0">
    <w:p w:rsidR="00CC3099" w:rsidRDefault="00CC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Cambria Math"/>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EB2" w:rsidRDefault="0020047D">
    <w:pPr>
      <w:pStyle w:val="Footer"/>
      <w:tabs>
        <w:tab w:val="clear" w:pos="8640"/>
        <w:tab w:val="right" w:pos="9700"/>
      </w:tabs>
      <w:rPr>
        <w:rFonts w:ascii="Arial" w:hAnsi="Arial"/>
        <w:sz w:val="18"/>
      </w:rPr>
    </w:pPr>
    <w:r>
      <w:rPr>
        <w:rFonts w:ascii="Arial" w:hAnsi="Arial"/>
        <w:color w:val="0000FF"/>
        <w:sz w:val="18"/>
      </w:rPr>
      <w:t>WA</w:t>
    </w:r>
    <w:r w:rsidR="00AB1331">
      <w:rPr>
        <w:rFonts w:ascii="Arial" w:hAnsi="Arial"/>
        <w:color w:val="0000FF"/>
        <w:sz w:val="18"/>
      </w:rPr>
      <w:t>2018</w:t>
    </w:r>
    <w:r w:rsidR="009A5EB2">
      <w:rPr>
        <w:rFonts w:ascii="Arial" w:hAnsi="Arial"/>
        <w:color w:val="0000FF"/>
        <w:sz w:val="18"/>
      </w:rPr>
      <w:t>-</w:t>
    </w:r>
    <w:r w:rsidR="00EA0A0F">
      <w:rPr>
        <w:rFonts w:ascii="Arial" w:hAnsi="Arial"/>
        <w:color w:val="0000FF"/>
        <w:sz w:val="18"/>
      </w:rPr>
      <w:t>001</w:t>
    </w:r>
    <w:r w:rsidR="009A5EB2">
      <w:rPr>
        <w:rFonts w:ascii="Arial" w:hAnsi="Arial"/>
        <w:sz w:val="18"/>
      </w:rPr>
      <w:tab/>
    </w:r>
    <w:r w:rsidR="009A5EB2">
      <w:rPr>
        <w:rFonts w:ascii="Arial" w:hAnsi="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099" w:rsidRDefault="00CC3099">
      <w:r>
        <w:separator/>
      </w:r>
    </w:p>
  </w:footnote>
  <w:footnote w:type="continuationSeparator" w:id="0">
    <w:p w:rsidR="00CC3099" w:rsidRDefault="00CC3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99"/>
    <w:rsid w:val="000616C3"/>
    <w:rsid w:val="001B050A"/>
    <w:rsid w:val="001C6ADA"/>
    <w:rsid w:val="001F3EB4"/>
    <w:rsid w:val="001F73AC"/>
    <w:rsid w:val="0020047D"/>
    <w:rsid w:val="00297615"/>
    <w:rsid w:val="002A318A"/>
    <w:rsid w:val="002D34E9"/>
    <w:rsid w:val="002E4620"/>
    <w:rsid w:val="00377CFF"/>
    <w:rsid w:val="00385BF8"/>
    <w:rsid w:val="003B188E"/>
    <w:rsid w:val="003D535C"/>
    <w:rsid w:val="004035A8"/>
    <w:rsid w:val="004208B0"/>
    <w:rsid w:val="00544E24"/>
    <w:rsid w:val="005B6FF2"/>
    <w:rsid w:val="005F0A18"/>
    <w:rsid w:val="00633703"/>
    <w:rsid w:val="006760C3"/>
    <w:rsid w:val="006A2E3C"/>
    <w:rsid w:val="007B156C"/>
    <w:rsid w:val="007C21D7"/>
    <w:rsid w:val="007C505B"/>
    <w:rsid w:val="00827597"/>
    <w:rsid w:val="008F46D8"/>
    <w:rsid w:val="009207B9"/>
    <w:rsid w:val="0095169F"/>
    <w:rsid w:val="009A5EB2"/>
    <w:rsid w:val="009E5620"/>
    <w:rsid w:val="00A9340C"/>
    <w:rsid w:val="00AB1331"/>
    <w:rsid w:val="00B40251"/>
    <w:rsid w:val="00B660C5"/>
    <w:rsid w:val="00B75C56"/>
    <w:rsid w:val="00B845D2"/>
    <w:rsid w:val="00BD3F49"/>
    <w:rsid w:val="00C95440"/>
    <w:rsid w:val="00CA013C"/>
    <w:rsid w:val="00CC3099"/>
    <w:rsid w:val="00D45157"/>
    <w:rsid w:val="00EA0A0F"/>
    <w:rsid w:val="00FA0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9485FF6"/>
  <w15:docId w15:val="{1980234A-D663-4CB4-874A-811DD627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40" w:lineRule="exac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Reference">
    <w:name w:val="Reference"/>
    <w:basedOn w:val="Normal"/>
    <w:pPr>
      <w:tabs>
        <w:tab w:val="left" w:pos="560"/>
      </w:tabs>
      <w:ind w:left="560" w:hanging="560"/>
      <w:jc w:val="both"/>
    </w:pPr>
  </w:style>
  <w:style w:type="paragraph" w:customStyle="1" w:styleId="L3Heading">
    <w:name w:val="L3Heading"/>
    <w:basedOn w:val="Normal"/>
    <w:pPr>
      <w:tabs>
        <w:tab w:val="left" w:pos="1000"/>
      </w:tabs>
      <w:ind w:left="1000" w:hanging="1000"/>
      <w:jc w:val="both"/>
    </w:pPr>
    <w:rPr>
      <w:b/>
      <w:smallCaps/>
    </w:rPr>
  </w:style>
  <w:style w:type="paragraph" w:customStyle="1" w:styleId="L3Text">
    <w:name w:val="L3Text"/>
    <w:basedOn w:val="L3Heading"/>
    <w:pPr>
      <w:tabs>
        <w:tab w:val="clear" w:pos="1000"/>
      </w:tabs>
      <w:ind w:firstLine="0"/>
    </w:pPr>
    <w:rPr>
      <w:b w:val="0"/>
      <w:smallCaps w:val="0"/>
    </w:rPr>
  </w:style>
  <w:style w:type="paragraph" w:customStyle="1" w:styleId="L3Bullet">
    <w:name w:val="L3Bullet"/>
    <w:basedOn w:val="L3Text"/>
    <w:pPr>
      <w:ind w:left="1260" w:hanging="240"/>
    </w:pPr>
  </w:style>
  <w:style w:type="paragraph" w:customStyle="1" w:styleId="L3Dash">
    <w:name w:val="L3Dash"/>
    <w:basedOn w:val="L3Bullet"/>
    <w:pPr>
      <w:tabs>
        <w:tab w:val="left" w:pos="1380"/>
      </w:tabs>
      <w:ind w:left="1380"/>
    </w:pPr>
  </w:style>
  <w:style w:type="paragraph" w:customStyle="1" w:styleId="L2Heading">
    <w:name w:val="L2Heading"/>
    <w:basedOn w:val="Normal"/>
    <w:pPr>
      <w:tabs>
        <w:tab w:val="left" w:pos="760"/>
      </w:tabs>
      <w:ind w:left="760" w:hanging="760"/>
      <w:jc w:val="both"/>
    </w:pPr>
    <w:rPr>
      <w:b/>
      <w:smallCaps/>
    </w:rPr>
  </w:style>
  <w:style w:type="paragraph" w:customStyle="1" w:styleId="L2Text">
    <w:name w:val="L2Text"/>
    <w:basedOn w:val="L2Heading"/>
    <w:pPr>
      <w:tabs>
        <w:tab w:val="clear" w:pos="760"/>
      </w:tabs>
      <w:ind w:firstLine="0"/>
    </w:pPr>
    <w:rPr>
      <w:b w:val="0"/>
      <w:smallCaps w:val="0"/>
    </w:rPr>
  </w:style>
  <w:style w:type="paragraph" w:customStyle="1" w:styleId="L2Bullet">
    <w:name w:val="L2Bullet"/>
    <w:basedOn w:val="L2Text"/>
    <w:pPr>
      <w:ind w:left="1000" w:hanging="240"/>
    </w:pPr>
  </w:style>
  <w:style w:type="paragraph" w:customStyle="1" w:styleId="L2Dash">
    <w:name w:val="L2Dash"/>
    <w:basedOn w:val="L2Bullet"/>
    <w:pPr>
      <w:tabs>
        <w:tab w:val="left" w:pos="1200"/>
      </w:tabs>
      <w:ind w:left="1200"/>
    </w:pPr>
  </w:style>
  <w:style w:type="paragraph" w:customStyle="1" w:styleId="L1Heading">
    <w:name w:val="L1Heading"/>
    <w:basedOn w:val="Normal"/>
    <w:link w:val="L1HeadingChar"/>
    <w:qFormat/>
    <w:pPr>
      <w:tabs>
        <w:tab w:val="center" w:pos="4320"/>
      </w:tabs>
    </w:pPr>
    <w:rPr>
      <w:b/>
      <w:smallCaps/>
    </w:rPr>
  </w:style>
  <w:style w:type="paragraph" w:customStyle="1" w:styleId="L1Bullet">
    <w:name w:val="L1Bullet"/>
    <w:basedOn w:val="Normal"/>
    <w:pPr>
      <w:ind w:left="240" w:hanging="240"/>
      <w:jc w:val="both"/>
    </w:pPr>
  </w:style>
  <w:style w:type="paragraph" w:customStyle="1" w:styleId="L1Dash">
    <w:name w:val="L1Dash"/>
    <w:basedOn w:val="L1Bullet"/>
    <w:pPr>
      <w:ind w:left="500" w:hanging="260"/>
    </w:pPr>
  </w:style>
  <w:style w:type="paragraph" w:customStyle="1" w:styleId="Index">
    <w:name w:val="Index"/>
    <w:basedOn w:val="Normal"/>
    <w:pPr>
      <w:tabs>
        <w:tab w:val="left" w:pos="240"/>
        <w:tab w:val="left" w:pos="500"/>
        <w:tab w:val="right" w:leader="dot" w:pos="7060"/>
        <w:tab w:val="decimal" w:pos="7900"/>
      </w:tabs>
    </w:pPr>
  </w:style>
  <w:style w:type="paragraph" w:customStyle="1" w:styleId="L1Text">
    <w:name w:val="L1Text"/>
    <w:basedOn w:val="Normal"/>
    <w:pPr>
      <w:jc w:val="both"/>
    </w:pPr>
  </w:style>
  <w:style w:type="paragraph" w:customStyle="1" w:styleId="L4Bullet">
    <w:name w:val="L4Bullet"/>
    <w:basedOn w:val="Normal"/>
    <w:pPr>
      <w:tabs>
        <w:tab w:val="left" w:pos="840"/>
      </w:tabs>
      <w:ind w:left="860" w:hanging="240"/>
      <w:jc w:val="both"/>
    </w:pPr>
  </w:style>
  <w:style w:type="paragraph" w:customStyle="1" w:styleId="L1Contents">
    <w:name w:val="L1Contents"/>
    <w:basedOn w:val="Normal"/>
    <w:pPr>
      <w:jc w:val="center"/>
    </w:pPr>
    <w:rPr>
      <w:b/>
      <w:smallCaps/>
    </w:rPr>
  </w:style>
  <w:style w:type="paragraph" w:customStyle="1" w:styleId="L5Bullet">
    <w:name w:val="L5Bullet"/>
    <w:basedOn w:val="Normal"/>
    <w:pPr>
      <w:tabs>
        <w:tab w:val="left" w:pos="960"/>
      </w:tabs>
      <w:ind w:left="960" w:hanging="240"/>
      <w:jc w:val="both"/>
    </w:pPr>
  </w:style>
  <w:style w:type="paragraph" w:customStyle="1" w:styleId="L5Dash">
    <w:name w:val="L5Dash"/>
    <w:basedOn w:val="L5Bullet"/>
    <w:pPr>
      <w:tabs>
        <w:tab w:val="clear" w:pos="960"/>
        <w:tab w:val="left" w:pos="1200"/>
      </w:tabs>
      <w:ind w:left="1200"/>
    </w:pPr>
  </w:style>
  <w:style w:type="paragraph" w:customStyle="1" w:styleId="L2Contents">
    <w:name w:val="L2Contents"/>
    <w:basedOn w:val="Normal"/>
    <w:pPr>
      <w:tabs>
        <w:tab w:val="left" w:pos="920"/>
        <w:tab w:val="right" w:leader="dot" w:pos="7200"/>
        <w:tab w:val="decimal" w:pos="7960"/>
      </w:tabs>
    </w:pPr>
    <w:rPr>
      <w:smallCaps/>
    </w:rPr>
  </w:style>
  <w:style w:type="paragraph" w:customStyle="1" w:styleId="L3Contents">
    <w:name w:val="L3Contents"/>
    <w:basedOn w:val="Normal"/>
    <w:pPr>
      <w:tabs>
        <w:tab w:val="left" w:pos="1200"/>
        <w:tab w:val="right" w:leader="dot" w:pos="7200"/>
        <w:tab w:val="decimal" w:pos="7960"/>
      </w:tabs>
    </w:pPr>
    <w:rPr>
      <w:smallCaps/>
    </w:rPr>
  </w:style>
  <w:style w:type="paragraph" w:customStyle="1" w:styleId="L6Bullet">
    <w:name w:val="L6Bullet"/>
    <w:basedOn w:val="Normal"/>
    <w:pPr>
      <w:tabs>
        <w:tab w:val="left" w:pos="1080"/>
      </w:tabs>
      <w:ind w:left="1080" w:hanging="240"/>
      <w:jc w:val="both"/>
    </w:pPr>
  </w:style>
  <w:style w:type="paragraph" w:customStyle="1" w:styleId="L7Bullet">
    <w:name w:val="L7Bullet"/>
    <w:basedOn w:val="Normal"/>
    <w:pPr>
      <w:tabs>
        <w:tab w:val="left" w:pos="1280"/>
      </w:tabs>
      <w:ind w:left="1300" w:hanging="260"/>
      <w:jc w:val="both"/>
    </w:pPr>
  </w:style>
  <w:style w:type="paragraph" w:customStyle="1" w:styleId="L7Dash">
    <w:name w:val="L7Dash"/>
    <w:basedOn w:val="L7Bullet"/>
    <w:pPr>
      <w:tabs>
        <w:tab w:val="clear" w:pos="1280"/>
        <w:tab w:val="left" w:pos="1520"/>
      </w:tabs>
      <w:ind w:left="1520" w:hanging="220"/>
    </w:pPr>
  </w:style>
  <w:style w:type="paragraph" w:customStyle="1" w:styleId="L4Dash">
    <w:name w:val="L4Dash"/>
    <w:basedOn w:val="L4Bullet"/>
    <w:pPr>
      <w:tabs>
        <w:tab w:val="clear" w:pos="840"/>
        <w:tab w:val="left" w:pos="1100"/>
      </w:tabs>
      <w:ind w:left="1100"/>
    </w:pPr>
  </w:style>
  <w:style w:type="paragraph" w:customStyle="1" w:styleId="L6Dash">
    <w:name w:val="L6Dash"/>
    <w:basedOn w:val="Normal"/>
    <w:pPr>
      <w:tabs>
        <w:tab w:val="left" w:pos="1320"/>
      </w:tabs>
      <w:ind w:left="1340" w:hanging="260"/>
      <w:jc w:val="both"/>
    </w:pPr>
  </w:style>
  <w:style w:type="paragraph" w:customStyle="1" w:styleId="L4Contents">
    <w:name w:val="L4Contents"/>
    <w:basedOn w:val="Normal"/>
    <w:pPr>
      <w:tabs>
        <w:tab w:val="decimal" w:pos="360"/>
        <w:tab w:val="left" w:pos="680"/>
        <w:tab w:val="right" w:leader="dot" w:pos="7200"/>
        <w:tab w:val="decimal" w:pos="7960"/>
      </w:tabs>
    </w:pPr>
    <w:rPr>
      <w:smallCaps/>
    </w:rPr>
  </w:style>
  <w:style w:type="paragraph" w:customStyle="1" w:styleId="L8Bullet">
    <w:name w:val="L8Bullet"/>
    <w:basedOn w:val="Normal"/>
    <w:pPr>
      <w:tabs>
        <w:tab w:val="left" w:pos="1400"/>
      </w:tabs>
      <w:ind w:left="1400" w:hanging="240"/>
      <w:jc w:val="both"/>
    </w:pPr>
  </w:style>
  <w:style w:type="paragraph" w:customStyle="1" w:styleId="L8Dash">
    <w:name w:val="L8Dash"/>
    <w:basedOn w:val="L8Bullet"/>
    <w:pPr>
      <w:tabs>
        <w:tab w:val="clear" w:pos="1400"/>
        <w:tab w:val="left" w:pos="1640"/>
      </w:tabs>
      <w:ind w:left="1640"/>
    </w:pPr>
  </w:style>
  <w:style w:type="paragraph" w:customStyle="1" w:styleId="L4HeadingText">
    <w:name w:val="L4Heading &amp; Text"/>
    <w:basedOn w:val="Normal"/>
    <w:link w:val="L4HeadingTextChar"/>
    <w:pPr>
      <w:tabs>
        <w:tab w:val="decimal" w:pos="360"/>
        <w:tab w:val="left" w:pos="620"/>
      </w:tabs>
      <w:ind w:left="620" w:hanging="620"/>
      <w:jc w:val="both"/>
    </w:pPr>
  </w:style>
  <w:style w:type="paragraph" w:customStyle="1" w:styleId="L5HeadingText">
    <w:name w:val="L5Heading &amp; Text"/>
    <w:basedOn w:val="Normal"/>
    <w:link w:val="L5HeadingTextChar"/>
    <w:pPr>
      <w:tabs>
        <w:tab w:val="decimal" w:pos="480"/>
        <w:tab w:val="left" w:pos="720"/>
      </w:tabs>
      <w:ind w:left="720" w:hanging="720"/>
      <w:jc w:val="both"/>
    </w:pPr>
  </w:style>
  <w:style w:type="paragraph" w:customStyle="1" w:styleId="L6HeadingText">
    <w:name w:val="L6Heading &amp; Text"/>
    <w:basedOn w:val="Normal"/>
    <w:link w:val="L6HeadingTextChar"/>
    <w:qFormat/>
    <w:pPr>
      <w:tabs>
        <w:tab w:val="decimal" w:pos="600"/>
        <w:tab w:val="left" w:pos="840"/>
      </w:tabs>
      <w:ind w:left="840" w:hanging="840"/>
      <w:jc w:val="both"/>
    </w:pPr>
  </w:style>
  <w:style w:type="paragraph" w:customStyle="1" w:styleId="L7HeadingText">
    <w:name w:val="L7Heading &amp; Text"/>
    <w:basedOn w:val="Normal"/>
    <w:pPr>
      <w:tabs>
        <w:tab w:val="right" w:pos="840"/>
        <w:tab w:val="left" w:pos="1040"/>
      </w:tabs>
      <w:ind w:left="1040" w:hanging="1040"/>
      <w:jc w:val="both"/>
    </w:pPr>
  </w:style>
  <w:style w:type="paragraph" w:customStyle="1" w:styleId="L8HeadingText">
    <w:name w:val="L8Heading &amp; Text"/>
    <w:basedOn w:val="Normal"/>
    <w:pPr>
      <w:tabs>
        <w:tab w:val="right" w:pos="960"/>
        <w:tab w:val="left" w:pos="1160"/>
      </w:tabs>
      <w:ind w:left="1160" w:hanging="1160"/>
      <w:jc w:val="both"/>
    </w:pPr>
  </w:style>
  <w:style w:type="paragraph" w:styleId="Header">
    <w:name w:val="header"/>
    <w:basedOn w:val="Normal"/>
    <w:pPr>
      <w:tabs>
        <w:tab w:val="center" w:pos="4320"/>
        <w:tab w:val="right" w:pos="8640"/>
      </w:tabs>
    </w:pPr>
  </w:style>
  <w:style w:type="character" w:customStyle="1" w:styleId="L1HeadingChar">
    <w:name w:val="L1Heading Char"/>
    <w:basedOn w:val="DefaultParagraphFont"/>
    <w:link w:val="L1Heading"/>
    <w:rsid w:val="00CC3099"/>
    <w:rPr>
      <w:rFonts w:ascii="Times New Roman" w:hAnsi="Times New Roman"/>
      <w:b/>
      <w:smallCaps/>
      <w:sz w:val="24"/>
    </w:rPr>
  </w:style>
  <w:style w:type="character" w:customStyle="1" w:styleId="L4HeadingTextChar">
    <w:name w:val="L4Heading &amp; Text Char"/>
    <w:basedOn w:val="DefaultParagraphFont"/>
    <w:link w:val="L4HeadingText"/>
    <w:rsid w:val="00CC3099"/>
    <w:rPr>
      <w:rFonts w:ascii="Times New Roman" w:hAnsi="Times New Roman"/>
      <w:sz w:val="24"/>
    </w:rPr>
  </w:style>
  <w:style w:type="character" w:customStyle="1" w:styleId="L5HeadingTextChar">
    <w:name w:val="L5Heading &amp; Text Char"/>
    <w:basedOn w:val="DefaultParagraphFont"/>
    <w:link w:val="L5HeadingText"/>
    <w:rsid w:val="00CC3099"/>
    <w:rPr>
      <w:rFonts w:ascii="Times New Roman" w:hAnsi="Times New Roman"/>
      <w:sz w:val="24"/>
    </w:rPr>
  </w:style>
  <w:style w:type="paragraph" w:customStyle="1" w:styleId="L6Text">
    <w:name w:val="L6Text"/>
    <w:basedOn w:val="Normal"/>
    <w:rsid w:val="00CC3099"/>
    <w:pPr>
      <w:tabs>
        <w:tab w:val="left" w:pos="1080"/>
      </w:tabs>
      <w:ind w:left="1080" w:hanging="240"/>
      <w:jc w:val="both"/>
    </w:pPr>
  </w:style>
  <w:style w:type="character" w:customStyle="1" w:styleId="L6HeadingTextChar">
    <w:name w:val="L6Heading &amp; Text Char"/>
    <w:basedOn w:val="DefaultParagraphFont"/>
    <w:link w:val="L6HeadingText"/>
    <w:rsid w:val="00CC309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qtomalnm03\PUBMBCFP01\Tariff\Washington\WA-InProcess\QC%20In%20Process\WA2018QCJobs\WA2018QCStdPgs\WA%20StdPg%20QC%20Acc%20Tar%20WNU4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2018-05-18T07:00:00+00:00</OpenedDate>
    <SignificantOrder xmlns="dc463f71-b30c-4ab2-9473-d307f9d35888">false</SignificantOrder>
    <Date1 xmlns="dc463f71-b30c-4ab2-9473-d307f9d35888">2018-05-18T07:00:00+00:00</Date1>
    <IsDocumentOrder xmlns="dc463f71-b30c-4ab2-9473-d307f9d35888">false</IsDocumentOrder>
    <IsHighlyConfidential xmlns="dc463f71-b30c-4ab2-9473-d307f9d35888">false</IsHighlyConfidential>
    <CaseCompanyNames xmlns="dc463f71-b30c-4ab2-9473-d307f9d35888">Qwest Corporation</CaseCompanyNames>
    <Nickname xmlns="http://schemas.microsoft.com/sharepoint/v3" xsi:nil="true"/>
    <DocketNumber xmlns="dc463f71-b30c-4ab2-9473-d307f9d35888">180444</DocketNumber>
    <DelegatedOrder xmlns="dc463f71-b30c-4ab2-9473-d307f9d35888">false</Delegated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C648687495A046BBA12A5A288D63C8" ma:contentTypeVersion="76" ma:contentTypeDescription="" ma:contentTypeScope="" ma:versionID="e0c7188d90fd09e2b6bc761bea54a4e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42818D-1C93-4A4E-80E9-845D9F714019}"/>
</file>

<file path=customXml/itemProps2.xml><?xml version="1.0" encoding="utf-8"?>
<ds:datastoreItem xmlns:ds="http://schemas.openxmlformats.org/officeDocument/2006/customXml" ds:itemID="{CD3EB6BA-F364-4756-86B5-728DF495929F}"/>
</file>

<file path=customXml/itemProps3.xml><?xml version="1.0" encoding="utf-8"?>
<ds:datastoreItem xmlns:ds="http://schemas.openxmlformats.org/officeDocument/2006/customXml" ds:itemID="{9AF9F679-1D8B-426E-9E77-4A98F5EE8089}"/>
</file>

<file path=customXml/itemProps4.xml><?xml version="1.0" encoding="utf-8"?>
<ds:datastoreItem xmlns:ds="http://schemas.openxmlformats.org/officeDocument/2006/customXml" ds:itemID="{6F0C3F97-5F1F-4350-A256-FEDEEBA17F46}"/>
</file>

<file path=docProps/app.xml><?xml version="1.0" encoding="utf-8"?>
<Properties xmlns="http://schemas.openxmlformats.org/officeDocument/2006/extended-properties" xmlns:vt="http://schemas.openxmlformats.org/officeDocument/2006/docPropsVTypes">
  <Template>WA StdPg QC Acc Tar WNU48.dotm</Template>
  <TotalTime>16</TotalTime>
  <Pages>4</Pages>
  <Words>1077</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Standard Page</vt:lpstr>
    </vt:vector>
  </TitlesOfParts>
  <Company>U S WEST</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Page</dc:title>
  <dc:subject>Stationery</dc:subject>
  <dc:creator>PMO</dc:creator>
  <dc:description>Gwen Krieger</dc:description>
  <cp:lastModifiedBy>Patricia Obrien</cp:lastModifiedBy>
  <cp:revision>8</cp:revision>
  <cp:lastPrinted>2018-05-14T13:44:00Z</cp:lastPrinted>
  <dcterms:created xsi:type="dcterms:W3CDTF">2018-01-25T17:17:00Z</dcterms:created>
  <dcterms:modified xsi:type="dcterms:W3CDTF">2018-05-14T13:44:00Z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0x0101006E56B4D1795A2E4DB2F0B01679ED314A0080C648687495A046BBA12A5A288D63C8</vt:lpwstr>
  </property>
  <property fmtid="{D5CDD505-2E9C-101B-9397-08002B2CF9AE}" pid="3" name="_docset_NoMedatataSyncRequired">
    <vt:lpwstr>False</vt:lpwstr>
  </property>
  <property fmtid="{D5CDD505-2E9C-101B-9397-08002B2CF9AE}" pid="4" name="IsEFSEC">
    <vt:bool>false</vt:bool>
  </property>
</Properties>
</file>