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F1268" w14:textId="77777777" w:rsidR="00D2493D" w:rsidRDefault="00175450" w:rsidP="00507185">
      <w:pPr>
        <w:ind w:left="-810" w:right="-540"/>
      </w:pPr>
      <w:bookmarkStart w:id="0" w:name="_GoBack"/>
      <w:bookmarkEnd w:id="0"/>
      <w:r w:rsidRPr="00EE3F03">
        <w:rPr>
          <w:noProof/>
        </w:rPr>
        <w:drawing>
          <wp:anchor distT="0" distB="0" distL="114300" distR="114300" simplePos="0" relativeHeight="251658240" behindDoc="1" locked="0" layoutInCell="1" allowOverlap="1" wp14:anchorId="2D4F12A6" wp14:editId="2D4F12A7">
            <wp:simplePos x="0" y="0"/>
            <wp:positionH relativeFrom="column">
              <wp:posOffset>-516255</wp:posOffset>
            </wp:positionH>
            <wp:positionV relativeFrom="paragraph">
              <wp:posOffset>-492981</wp:posOffset>
            </wp:positionV>
            <wp:extent cx="7090012" cy="1180531"/>
            <wp:effectExtent l="0" t="0" r="0" b="63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0012" cy="118053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D4F1269" w14:textId="77777777" w:rsidR="00D2493D" w:rsidRDefault="00D2493D"/>
    <w:tbl>
      <w:tblPr>
        <w:tblpPr w:leftFromText="180" w:rightFromText="180" w:horzAnchor="margin" w:tblpX="-270" w:tblpY="1101"/>
        <w:tblW w:w="9576" w:type="dxa"/>
        <w:tblBorders>
          <w:insideH w:val="single" w:sz="4" w:space="0" w:color="auto"/>
        </w:tblBorders>
        <w:tblLayout w:type="fixed"/>
        <w:tblLook w:val="0000" w:firstRow="0" w:lastRow="0" w:firstColumn="0" w:lastColumn="0" w:noHBand="0" w:noVBand="0"/>
      </w:tblPr>
      <w:tblGrid>
        <w:gridCol w:w="4788"/>
        <w:gridCol w:w="4788"/>
      </w:tblGrid>
      <w:tr w:rsidR="00040621" w14:paraId="2D4F1272" w14:textId="77777777" w:rsidTr="00175450">
        <w:tc>
          <w:tcPr>
            <w:tcW w:w="4788" w:type="dxa"/>
          </w:tcPr>
          <w:p w14:paraId="2D4F126A" w14:textId="77777777" w:rsidR="00175450" w:rsidRDefault="00175450" w:rsidP="00175450">
            <w:pPr>
              <w:pStyle w:val="Header"/>
              <w:rPr>
                <w:rFonts w:ascii="Arial" w:hAnsi="Arial" w:cs="Arial"/>
                <w:b/>
                <w:bCs/>
                <w:sz w:val="18"/>
                <w:szCs w:val="18"/>
              </w:rPr>
            </w:pPr>
          </w:p>
          <w:p w14:paraId="2D4F126B" w14:textId="77777777" w:rsidR="00040621" w:rsidRDefault="00040621" w:rsidP="00175450">
            <w:pPr>
              <w:pStyle w:val="Header"/>
              <w:rPr>
                <w:rFonts w:ascii="Arial" w:hAnsi="Arial" w:cs="Arial"/>
                <w:b/>
                <w:bCs/>
                <w:sz w:val="18"/>
                <w:szCs w:val="18"/>
              </w:rPr>
            </w:pPr>
            <w:r>
              <w:rPr>
                <w:rFonts w:ascii="Arial" w:hAnsi="Arial" w:cs="Arial"/>
                <w:b/>
                <w:bCs/>
                <w:sz w:val="18"/>
                <w:szCs w:val="18"/>
              </w:rPr>
              <w:t>Avista Corp.</w:t>
            </w:r>
          </w:p>
          <w:p w14:paraId="2D4F126C" w14:textId="77777777" w:rsidR="00040621" w:rsidRDefault="00040621" w:rsidP="00175450">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14:paraId="2D4F126D" w14:textId="77777777" w:rsidR="00040621" w:rsidRDefault="00040621" w:rsidP="00175450">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14:paraId="2D4F126E" w14:textId="77777777" w:rsidR="00040621" w:rsidRDefault="00040621" w:rsidP="00175450">
            <w:pPr>
              <w:pStyle w:val="Header"/>
              <w:rPr>
                <w:rFonts w:ascii="Arial" w:hAnsi="Arial" w:cs="Arial"/>
                <w:sz w:val="18"/>
                <w:szCs w:val="18"/>
              </w:rPr>
            </w:pPr>
            <w:r>
              <w:rPr>
                <w:rFonts w:ascii="Arial" w:hAnsi="Arial" w:cs="Arial"/>
                <w:sz w:val="18"/>
                <w:szCs w:val="18"/>
              </w:rPr>
              <w:t>Telephone 509-489-0500</w:t>
            </w:r>
          </w:p>
          <w:p w14:paraId="2D4F126F" w14:textId="77777777" w:rsidR="00040621" w:rsidRDefault="00040621" w:rsidP="00175450">
            <w:pPr>
              <w:pStyle w:val="Header"/>
              <w:rPr>
                <w:sz w:val="18"/>
                <w:szCs w:val="18"/>
              </w:rPr>
            </w:pPr>
            <w:r>
              <w:rPr>
                <w:rFonts w:ascii="Arial" w:hAnsi="Arial" w:cs="Arial"/>
                <w:sz w:val="18"/>
                <w:szCs w:val="18"/>
              </w:rPr>
              <w:t>Toll Free   800-727-9170</w:t>
            </w:r>
          </w:p>
          <w:p w14:paraId="2D4F1270" w14:textId="77777777" w:rsidR="00040621" w:rsidRDefault="00040621" w:rsidP="00175450">
            <w:pPr>
              <w:pStyle w:val="Header"/>
              <w:rPr>
                <w:rFonts w:ascii="Arial" w:hAnsi="Arial" w:cs="Arial"/>
                <w:b/>
                <w:bCs/>
                <w:sz w:val="18"/>
                <w:szCs w:val="18"/>
              </w:rPr>
            </w:pPr>
          </w:p>
        </w:tc>
        <w:tc>
          <w:tcPr>
            <w:tcW w:w="4788" w:type="dxa"/>
          </w:tcPr>
          <w:p w14:paraId="2D4F1271" w14:textId="77777777" w:rsidR="00040621" w:rsidRDefault="00040621" w:rsidP="00175450">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14:paraId="2D4F1273" w14:textId="77777777" w:rsidR="007671FE" w:rsidRDefault="007671FE" w:rsidP="00CD11D3">
      <w:pPr>
        <w:ind w:left="-180" w:right="-180"/>
        <w:jc w:val="both"/>
        <w:rPr>
          <w:b/>
          <w:i/>
          <w:sz w:val="24"/>
        </w:rPr>
      </w:pPr>
    </w:p>
    <w:p w14:paraId="2D4F1274" w14:textId="77777777" w:rsidR="007671FE" w:rsidRDefault="007671FE" w:rsidP="00CD11D3">
      <w:pPr>
        <w:ind w:left="-180" w:right="-180"/>
        <w:jc w:val="both"/>
        <w:rPr>
          <w:b/>
          <w:i/>
          <w:sz w:val="24"/>
        </w:rPr>
      </w:pPr>
    </w:p>
    <w:p w14:paraId="2D4F1275" w14:textId="77777777" w:rsidR="00175450" w:rsidRDefault="00175450" w:rsidP="00CD11D3">
      <w:pPr>
        <w:ind w:left="-180" w:right="-180"/>
        <w:jc w:val="both"/>
        <w:rPr>
          <w:b/>
          <w:i/>
          <w:sz w:val="24"/>
        </w:rPr>
      </w:pPr>
    </w:p>
    <w:p w14:paraId="2D4F1276" w14:textId="77777777" w:rsidR="004C3C45" w:rsidRPr="00D23FE7" w:rsidRDefault="00CD60DE" w:rsidP="00CD11D3">
      <w:pPr>
        <w:ind w:left="-180" w:right="-180"/>
        <w:jc w:val="both"/>
        <w:rPr>
          <w:b/>
          <w:i/>
          <w:sz w:val="24"/>
        </w:rPr>
      </w:pPr>
      <w:r w:rsidRPr="00D23FE7">
        <w:rPr>
          <w:b/>
          <w:i/>
          <w:sz w:val="24"/>
        </w:rPr>
        <w:t xml:space="preserve">VIA – </w:t>
      </w:r>
      <w:r w:rsidR="003F1C8C">
        <w:rPr>
          <w:b/>
          <w:i/>
          <w:sz w:val="24"/>
        </w:rPr>
        <w:t>Commission Web-Portal</w:t>
      </w:r>
    </w:p>
    <w:p w14:paraId="2D4F1277" w14:textId="77777777" w:rsidR="00CD60DE" w:rsidRDefault="00CD60DE" w:rsidP="00CD11D3">
      <w:pPr>
        <w:ind w:left="-180" w:right="-180"/>
        <w:jc w:val="both"/>
        <w:rPr>
          <w:sz w:val="24"/>
        </w:rPr>
      </w:pPr>
    </w:p>
    <w:p w14:paraId="2D4F1278" w14:textId="77777777" w:rsidR="00CD11D3" w:rsidRDefault="00CD11D3" w:rsidP="00CD11D3">
      <w:pPr>
        <w:ind w:left="-180" w:right="-180"/>
        <w:jc w:val="both"/>
        <w:rPr>
          <w:sz w:val="24"/>
        </w:rPr>
      </w:pPr>
    </w:p>
    <w:p w14:paraId="2D4F1279" w14:textId="77777777" w:rsidR="00040621" w:rsidRDefault="002E403F" w:rsidP="00CD11D3">
      <w:pPr>
        <w:ind w:left="-180" w:right="-180"/>
        <w:jc w:val="both"/>
        <w:rPr>
          <w:sz w:val="24"/>
        </w:rPr>
      </w:pPr>
      <w:r>
        <w:rPr>
          <w:sz w:val="24"/>
        </w:rPr>
        <w:t>July 28</w:t>
      </w:r>
      <w:r w:rsidR="008F5EED">
        <w:rPr>
          <w:sz w:val="24"/>
        </w:rPr>
        <w:t>, 2017</w:t>
      </w:r>
    </w:p>
    <w:p w14:paraId="2D4F127A" w14:textId="77777777" w:rsidR="005C2F04" w:rsidRDefault="005C2F04" w:rsidP="00CD11D3">
      <w:pPr>
        <w:pStyle w:val="BodyTextIndent"/>
        <w:widowControl w:val="0"/>
        <w:tabs>
          <w:tab w:val="clear" w:pos="1440"/>
        </w:tabs>
        <w:ind w:left="-180" w:right="-180" w:firstLine="0"/>
        <w:jc w:val="left"/>
        <w:outlineLvl w:val="0"/>
      </w:pPr>
    </w:p>
    <w:p w14:paraId="2D4F127B" w14:textId="77777777" w:rsidR="007671FE" w:rsidRDefault="007671FE" w:rsidP="00CD11D3">
      <w:pPr>
        <w:pStyle w:val="BodyTextIndent"/>
        <w:widowControl w:val="0"/>
        <w:tabs>
          <w:tab w:val="clear" w:pos="1440"/>
        </w:tabs>
        <w:ind w:left="-180" w:right="-180" w:firstLine="0"/>
        <w:jc w:val="left"/>
        <w:outlineLvl w:val="0"/>
      </w:pPr>
    </w:p>
    <w:p w14:paraId="2D4F127C" w14:textId="77777777" w:rsidR="008F221D" w:rsidRPr="00C4686F" w:rsidRDefault="008F221D" w:rsidP="00CD11D3">
      <w:pPr>
        <w:ind w:left="-180" w:right="-180"/>
        <w:jc w:val="both"/>
        <w:rPr>
          <w:sz w:val="24"/>
          <w:szCs w:val="24"/>
        </w:rPr>
      </w:pPr>
      <w:r>
        <w:rPr>
          <w:sz w:val="24"/>
          <w:szCs w:val="24"/>
        </w:rPr>
        <w:t>Steven V. King</w:t>
      </w:r>
    </w:p>
    <w:p w14:paraId="2D4F127D" w14:textId="77777777" w:rsidR="008F221D" w:rsidRPr="00C4686F" w:rsidRDefault="008F221D" w:rsidP="00CD11D3">
      <w:pPr>
        <w:ind w:left="-180" w:right="-180"/>
        <w:jc w:val="both"/>
        <w:rPr>
          <w:sz w:val="24"/>
          <w:szCs w:val="24"/>
        </w:rPr>
      </w:pPr>
      <w:r w:rsidRPr="00C4686F">
        <w:rPr>
          <w:sz w:val="24"/>
          <w:szCs w:val="24"/>
        </w:rPr>
        <w:t>Executive Director and Secretary</w:t>
      </w:r>
    </w:p>
    <w:p w14:paraId="2D4F127E" w14:textId="77777777" w:rsidR="008F221D" w:rsidRPr="00C4686F" w:rsidRDefault="008F221D" w:rsidP="00CD11D3">
      <w:pPr>
        <w:ind w:left="-180" w:right="-180"/>
        <w:jc w:val="both"/>
        <w:rPr>
          <w:sz w:val="24"/>
          <w:szCs w:val="24"/>
        </w:rPr>
      </w:pPr>
      <w:r w:rsidRPr="00C4686F">
        <w:rPr>
          <w:sz w:val="24"/>
          <w:szCs w:val="24"/>
        </w:rPr>
        <w:t>Washington Utilities &amp; Transportation Commission</w:t>
      </w:r>
    </w:p>
    <w:p w14:paraId="2D4F127F" w14:textId="77777777" w:rsidR="008F221D" w:rsidRPr="00C4686F" w:rsidRDefault="008F221D" w:rsidP="00CD11D3">
      <w:pPr>
        <w:ind w:left="-180" w:right="-180"/>
        <w:jc w:val="both"/>
        <w:rPr>
          <w:sz w:val="24"/>
          <w:szCs w:val="24"/>
        </w:rPr>
      </w:pPr>
      <w:r w:rsidRPr="00C4686F">
        <w:rPr>
          <w:sz w:val="24"/>
          <w:szCs w:val="24"/>
        </w:rPr>
        <w:t>1300 S. Evergreen Park Drive S. W.</w:t>
      </w:r>
    </w:p>
    <w:p w14:paraId="2D4F1280" w14:textId="77777777" w:rsidR="008F221D" w:rsidRPr="00C4686F" w:rsidRDefault="008F221D" w:rsidP="00CD11D3">
      <w:pPr>
        <w:ind w:left="-180" w:right="-180"/>
        <w:jc w:val="both"/>
        <w:rPr>
          <w:sz w:val="24"/>
          <w:szCs w:val="24"/>
        </w:rPr>
      </w:pPr>
      <w:r w:rsidRPr="00C4686F">
        <w:rPr>
          <w:sz w:val="24"/>
          <w:szCs w:val="24"/>
        </w:rPr>
        <w:t>P.O. Box 47250</w:t>
      </w:r>
    </w:p>
    <w:p w14:paraId="2D4F1281" w14:textId="77777777" w:rsidR="00EE3F03" w:rsidRPr="006B0A55" w:rsidRDefault="008F221D" w:rsidP="00CD11D3">
      <w:pPr>
        <w:ind w:left="-180" w:right="-180"/>
        <w:jc w:val="both"/>
        <w:rPr>
          <w:sz w:val="24"/>
          <w:szCs w:val="24"/>
        </w:rPr>
      </w:pPr>
      <w:r w:rsidRPr="004E6D17">
        <w:rPr>
          <w:sz w:val="24"/>
          <w:szCs w:val="24"/>
        </w:rPr>
        <w:t>Olympia, Washington  98504-7250</w:t>
      </w:r>
    </w:p>
    <w:p w14:paraId="2D4F1282" w14:textId="77777777" w:rsidR="006B0A55" w:rsidRDefault="006B0A55" w:rsidP="00CD11D3">
      <w:pPr>
        <w:ind w:left="-180" w:right="-180"/>
        <w:jc w:val="both"/>
        <w:rPr>
          <w:sz w:val="24"/>
        </w:rPr>
      </w:pPr>
    </w:p>
    <w:p w14:paraId="2D4F1283" w14:textId="77777777" w:rsidR="007671FE" w:rsidRDefault="007671FE" w:rsidP="00CD11D3">
      <w:pPr>
        <w:ind w:left="-180" w:right="-180"/>
        <w:jc w:val="both"/>
        <w:rPr>
          <w:sz w:val="24"/>
        </w:rPr>
      </w:pPr>
    </w:p>
    <w:p w14:paraId="2D4F1284" w14:textId="77777777" w:rsidR="00040621" w:rsidRDefault="00134550" w:rsidP="00CD11D3">
      <w:pPr>
        <w:ind w:left="-180" w:right="-180"/>
        <w:jc w:val="both"/>
        <w:rPr>
          <w:sz w:val="24"/>
        </w:rPr>
      </w:pPr>
      <w:r>
        <w:rPr>
          <w:sz w:val="24"/>
        </w:rPr>
        <w:t>Dear Mr</w:t>
      </w:r>
      <w:r w:rsidR="00040621">
        <w:rPr>
          <w:sz w:val="24"/>
        </w:rPr>
        <w:t xml:space="preserve">. </w:t>
      </w:r>
      <w:r w:rsidR="008F221D">
        <w:rPr>
          <w:sz w:val="24"/>
        </w:rPr>
        <w:t>King</w:t>
      </w:r>
      <w:r w:rsidR="00040621">
        <w:rPr>
          <w:sz w:val="24"/>
        </w:rPr>
        <w:t>:</w:t>
      </w:r>
    </w:p>
    <w:p w14:paraId="2D4F1285" w14:textId="77777777" w:rsidR="006B0A55" w:rsidRDefault="006B0A55" w:rsidP="00CD11D3">
      <w:pPr>
        <w:ind w:left="-180" w:right="-180"/>
        <w:jc w:val="both"/>
        <w:rPr>
          <w:sz w:val="24"/>
        </w:rPr>
      </w:pPr>
    </w:p>
    <w:p w14:paraId="2D4F1286" w14:textId="77777777" w:rsidR="00FC2A56" w:rsidRPr="005A32A7" w:rsidRDefault="00FC2A56" w:rsidP="00CD11D3">
      <w:pPr>
        <w:ind w:left="-180" w:right="-180"/>
        <w:jc w:val="both"/>
        <w:rPr>
          <w:sz w:val="24"/>
          <w:szCs w:val="24"/>
        </w:rPr>
      </w:pPr>
      <w:r w:rsidRPr="005A32A7">
        <w:rPr>
          <w:sz w:val="24"/>
          <w:szCs w:val="24"/>
        </w:rPr>
        <w:t xml:space="preserve">Attached for electronic filing with the Commission is </w:t>
      </w:r>
      <w:r>
        <w:rPr>
          <w:sz w:val="24"/>
          <w:szCs w:val="24"/>
        </w:rPr>
        <w:t>an electronic copy of the proposed revisions to Avista’s Senior &amp; Disabled R</w:t>
      </w:r>
      <w:r w:rsidR="0044637E">
        <w:rPr>
          <w:sz w:val="24"/>
          <w:szCs w:val="24"/>
        </w:rPr>
        <w:t>esidential Service Schedule 102 of Tariff WN U-29</w:t>
      </w:r>
      <w:r>
        <w:rPr>
          <w:sz w:val="24"/>
          <w:szCs w:val="24"/>
        </w:rPr>
        <w:t>.  T</w:t>
      </w:r>
      <w:r w:rsidRPr="005A32A7">
        <w:rPr>
          <w:sz w:val="24"/>
          <w:szCs w:val="24"/>
        </w:rPr>
        <w:t>he following tariff sheet</w:t>
      </w:r>
      <w:r>
        <w:rPr>
          <w:sz w:val="24"/>
          <w:szCs w:val="24"/>
        </w:rPr>
        <w:t xml:space="preserve"> is</w:t>
      </w:r>
      <w:r w:rsidRPr="005A32A7">
        <w:rPr>
          <w:sz w:val="24"/>
          <w:szCs w:val="24"/>
        </w:rPr>
        <w:t xml:space="preserve"> proposed to be effective </w:t>
      </w:r>
      <w:r>
        <w:rPr>
          <w:sz w:val="24"/>
          <w:szCs w:val="24"/>
        </w:rPr>
        <w:t>October 1, 2017</w:t>
      </w:r>
      <w:r w:rsidRPr="005A32A7">
        <w:rPr>
          <w:sz w:val="24"/>
          <w:szCs w:val="24"/>
        </w:rPr>
        <w:t>:</w:t>
      </w:r>
    </w:p>
    <w:p w14:paraId="2D4F1287" w14:textId="77777777" w:rsidR="009D79A8" w:rsidRDefault="009D79A8" w:rsidP="00CD11D3">
      <w:pPr>
        <w:tabs>
          <w:tab w:val="left" w:pos="5760"/>
        </w:tabs>
        <w:ind w:left="-180" w:right="-180"/>
        <w:jc w:val="both"/>
        <w:rPr>
          <w:sz w:val="24"/>
        </w:rPr>
      </w:pPr>
    </w:p>
    <w:p w14:paraId="2D4F1288" w14:textId="77777777" w:rsidR="00E04555" w:rsidRDefault="00E04555" w:rsidP="00CD11D3">
      <w:pPr>
        <w:tabs>
          <w:tab w:val="left" w:pos="5760"/>
        </w:tabs>
        <w:ind w:left="-180" w:right="-180"/>
        <w:jc w:val="both"/>
        <w:rPr>
          <w:sz w:val="24"/>
        </w:rPr>
      </w:pPr>
    </w:p>
    <w:p w14:paraId="2D4F1289" w14:textId="77777777" w:rsidR="00F021CF" w:rsidRPr="007E6A93" w:rsidRDefault="008F5EED" w:rsidP="00CD11D3">
      <w:pPr>
        <w:ind w:left="-180" w:right="-180"/>
        <w:jc w:val="center"/>
        <w:rPr>
          <w:b/>
          <w:sz w:val="24"/>
          <w:szCs w:val="24"/>
        </w:rPr>
      </w:pPr>
      <w:r>
        <w:rPr>
          <w:b/>
          <w:sz w:val="24"/>
          <w:szCs w:val="24"/>
        </w:rPr>
        <w:t>Fi</w:t>
      </w:r>
      <w:r w:rsidR="00B86240">
        <w:rPr>
          <w:b/>
          <w:sz w:val="24"/>
          <w:szCs w:val="24"/>
        </w:rPr>
        <w:t>rst</w:t>
      </w:r>
      <w:r w:rsidR="0025392C" w:rsidRPr="007E6A93">
        <w:rPr>
          <w:b/>
          <w:sz w:val="24"/>
          <w:szCs w:val="24"/>
        </w:rPr>
        <w:t xml:space="preserve"> </w:t>
      </w:r>
      <w:r w:rsidR="007E6A93" w:rsidRPr="007E6A93">
        <w:rPr>
          <w:b/>
          <w:sz w:val="24"/>
          <w:szCs w:val="24"/>
        </w:rPr>
        <w:t xml:space="preserve">Revision Sheet </w:t>
      </w:r>
      <w:r w:rsidR="0044637E">
        <w:rPr>
          <w:b/>
          <w:sz w:val="24"/>
          <w:szCs w:val="24"/>
        </w:rPr>
        <w:t>1</w:t>
      </w:r>
      <w:r w:rsidR="00B86240">
        <w:rPr>
          <w:b/>
          <w:sz w:val="24"/>
          <w:szCs w:val="24"/>
        </w:rPr>
        <w:t>0</w:t>
      </w:r>
      <w:r w:rsidR="007E6A93" w:rsidRPr="007E6A93">
        <w:rPr>
          <w:b/>
          <w:sz w:val="24"/>
          <w:szCs w:val="24"/>
        </w:rPr>
        <w:t>2</w:t>
      </w:r>
      <w:r w:rsidR="00F021CF" w:rsidRPr="007E6A93">
        <w:rPr>
          <w:b/>
          <w:sz w:val="24"/>
          <w:szCs w:val="24"/>
        </w:rPr>
        <w:t xml:space="preserve"> </w:t>
      </w:r>
      <w:r w:rsidR="000E23E9" w:rsidRPr="007E6A93">
        <w:rPr>
          <w:b/>
          <w:sz w:val="24"/>
          <w:szCs w:val="24"/>
        </w:rPr>
        <w:tab/>
      </w:r>
      <w:r w:rsidR="00F021CF" w:rsidRPr="007E6A93">
        <w:rPr>
          <w:b/>
          <w:sz w:val="24"/>
          <w:szCs w:val="24"/>
        </w:rPr>
        <w:t xml:space="preserve">Canceling </w:t>
      </w:r>
      <w:r w:rsidR="000E23E9" w:rsidRPr="007E6A93">
        <w:rPr>
          <w:b/>
          <w:sz w:val="24"/>
          <w:szCs w:val="24"/>
        </w:rPr>
        <w:tab/>
      </w:r>
      <w:r w:rsidR="00B86240">
        <w:rPr>
          <w:b/>
          <w:sz w:val="24"/>
          <w:szCs w:val="24"/>
        </w:rPr>
        <w:t xml:space="preserve">Original </w:t>
      </w:r>
      <w:r w:rsidR="007E6A93" w:rsidRPr="007E6A93">
        <w:rPr>
          <w:b/>
          <w:sz w:val="24"/>
          <w:szCs w:val="24"/>
        </w:rPr>
        <w:t xml:space="preserve">Sheet </w:t>
      </w:r>
      <w:r w:rsidR="0044637E">
        <w:rPr>
          <w:b/>
          <w:sz w:val="24"/>
          <w:szCs w:val="24"/>
        </w:rPr>
        <w:t>1</w:t>
      </w:r>
      <w:r w:rsidR="00B86240">
        <w:rPr>
          <w:b/>
          <w:sz w:val="24"/>
          <w:szCs w:val="24"/>
        </w:rPr>
        <w:t>0</w:t>
      </w:r>
      <w:r w:rsidR="007E6A93" w:rsidRPr="007E6A93">
        <w:rPr>
          <w:b/>
          <w:sz w:val="24"/>
          <w:szCs w:val="24"/>
        </w:rPr>
        <w:t>2</w:t>
      </w:r>
    </w:p>
    <w:p w14:paraId="2D4F128A" w14:textId="77777777" w:rsidR="00F021CF" w:rsidRDefault="00F021CF" w:rsidP="00CD11D3">
      <w:pPr>
        <w:ind w:left="-180" w:right="-180"/>
        <w:jc w:val="both"/>
      </w:pPr>
    </w:p>
    <w:p w14:paraId="2D4F128B" w14:textId="77777777" w:rsidR="00E04555" w:rsidRDefault="00E04555" w:rsidP="00CD11D3">
      <w:pPr>
        <w:pStyle w:val="Header"/>
        <w:tabs>
          <w:tab w:val="clear" w:pos="4320"/>
          <w:tab w:val="clear" w:pos="8640"/>
        </w:tabs>
        <w:ind w:left="-180" w:right="-180"/>
        <w:jc w:val="both"/>
        <w:rPr>
          <w:rStyle w:val="LineNumber"/>
        </w:rPr>
      </w:pPr>
    </w:p>
    <w:p w14:paraId="2D4F128C" w14:textId="77777777" w:rsidR="00B97A75" w:rsidRDefault="008216F3" w:rsidP="00CD11D3">
      <w:pPr>
        <w:pStyle w:val="Header"/>
        <w:tabs>
          <w:tab w:val="clear" w:pos="4320"/>
          <w:tab w:val="clear" w:pos="8640"/>
        </w:tabs>
        <w:ind w:left="-180" w:right="-180"/>
        <w:jc w:val="both"/>
        <w:rPr>
          <w:sz w:val="24"/>
          <w:szCs w:val="24"/>
        </w:rPr>
      </w:pPr>
      <w:r>
        <w:rPr>
          <w:rStyle w:val="LineNumber"/>
        </w:rPr>
        <w:t xml:space="preserve">On June 25, 2015, the Commission in Order 07 in Docket Nos. UE-140188 and UG-140189 approved certain modifications and additions </w:t>
      </w:r>
      <w:r w:rsidR="00B97A75">
        <w:rPr>
          <w:rStyle w:val="LineNumber"/>
        </w:rPr>
        <w:t xml:space="preserve">to the Company’s Low </w:t>
      </w:r>
      <w:r w:rsidR="005A32A7">
        <w:rPr>
          <w:sz w:val="24"/>
          <w:szCs w:val="24"/>
        </w:rPr>
        <w:t xml:space="preserve">Income Rate Assistance </w:t>
      </w:r>
      <w:r w:rsidR="00B97A75">
        <w:rPr>
          <w:sz w:val="24"/>
          <w:szCs w:val="24"/>
        </w:rPr>
        <w:t xml:space="preserve">Program </w:t>
      </w:r>
      <w:r w:rsidR="005A32A7">
        <w:rPr>
          <w:sz w:val="24"/>
          <w:szCs w:val="24"/>
        </w:rPr>
        <w:t>(LIRAP)</w:t>
      </w:r>
      <w:r w:rsidR="00B97A75">
        <w:rPr>
          <w:sz w:val="24"/>
          <w:szCs w:val="24"/>
        </w:rPr>
        <w:t xml:space="preserve">. </w:t>
      </w:r>
      <w:r w:rsidR="00534B09">
        <w:rPr>
          <w:sz w:val="24"/>
          <w:szCs w:val="24"/>
        </w:rPr>
        <w:t xml:space="preserve"> One of the additions to LIRAP approved by the Commission was the implementation of a </w:t>
      </w:r>
      <w:r w:rsidR="00B604F0">
        <w:rPr>
          <w:sz w:val="24"/>
          <w:szCs w:val="24"/>
        </w:rPr>
        <w:t>Senior and Disabled</w:t>
      </w:r>
      <w:r w:rsidR="00534B09">
        <w:rPr>
          <w:sz w:val="24"/>
          <w:szCs w:val="24"/>
        </w:rPr>
        <w:t xml:space="preserve"> rate discount two-year pilot program</w:t>
      </w:r>
      <w:r w:rsidR="00F1012C">
        <w:rPr>
          <w:sz w:val="24"/>
          <w:szCs w:val="24"/>
        </w:rPr>
        <w:t xml:space="preserve"> (</w:t>
      </w:r>
      <w:r w:rsidR="009C5C85">
        <w:rPr>
          <w:sz w:val="24"/>
          <w:szCs w:val="24"/>
        </w:rPr>
        <w:t>“</w:t>
      </w:r>
      <w:r w:rsidR="00F1012C">
        <w:rPr>
          <w:sz w:val="24"/>
          <w:szCs w:val="24"/>
        </w:rPr>
        <w:t>Rate Discount Program</w:t>
      </w:r>
      <w:r w:rsidR="009C5C85">
        <w:rPr>
          <w:sz w:val="24"/>
          <w:szCs w:val="24"/>
        </w:rPr>
        <w:t>”</w:t>
      </w:r>
      <w:r w:rsidR="00B604F0">
        <w:rPr>
          <w:sz w:val="24"/>
          <w:szCs w:val="24"/>
        </w:rPr>
        <w:t xml:space="preserve"> or </w:t>
      </w:r>
      <w:r w:rsidR="009C5C85">
        <w:rPr>
          <w:sz w:val="24"/>
          <w:szCs w:val="24"/>
        </w:rPr>
        <w:t>“</w:t>
      </w:r>
      <w:r w:rsidR="00B604F0">
        <w:rPr>
          <w:sz w:val="24"/>
          <w:szCs w:val="24"/>
        </w:rPr>
        <w:t>RDP</w:t>
      </w:r>
      <w:r w:rsidR="009C5C85">
        <w:rPr>
          <w:sz w:val="24"/>
          <w:szCs w:val="24"/>
        </w:rPr>
        <w:t>”</w:t>
      </w:r>
      <w:r w:rsidR="00F1012C">
        <w:rPr>
          <w:sz w:val="24"/>
          <w:szCs w:val="24"/>
        </w:rPr>
        <w:t>)</w:t>
      </w:r>
      <w:r w:rsidR="00534B09">
        <w:rPr>
          <w:sz w:val="24"/>
          <w:szCs w:val="24"/>
        </w:rPr>
        <w:t>.</w:t>
      </w:r>
      <w:r w:rsidR="00B97A75">
        <w:rPr>
          <w:sz w:val="24"/>
          <w:szCs w:val="24"/>
        </w:rPr>
        <w:t xml:space="preserve"> </w:t>
      </w:r>
      <w:r w:rsidR="002635DF">
        <w:rPr>
          <w:sz w:val="24"/>
          <w:szCs w:val="24"/>
        </w:rPr>
        <w:t>The initial pilot term started on October 1, 2015 and expires on September 30, 2017.</w:t>
      </w:r>
    </w:p>
    <w:p w14:paraId="2D4F128D" w14:textId="77777777" w:rsidR="00B97A75" w:rsidRDefault="00B97A75" w:rsidP="00CD11D3">
      <w:pPr>
        <w:pStyle w:val="Header"/>
        <w:tabs>
          <w:tab w:val="clear" w:pos="4320"/>
          <w:tab w:val="clear" w:pos="8640"/>
        </w:tabs>
        <w:ind w:left="-180" w:right="-180"/>
        <w:jc w:val="both"/>
        <w:rPr>
          <w:sz w:val="24"/>
          <w:szCs w:val="24"/>
        </w:rPr>
      </w:pPr>
    </w:p>
    <w:p w14:paraId="2D4F128E" w14:textId="77777777" w:rsidR="00F1012C" w:rsidRDefault="00F1012C" w:rsidP="00CD11D3">
      <w:pPr>
        <w:pStyle w:val="Header"/>
        <w:ind w:left="-180" w:right="-180"/>
        <w:jc w:val="both"/>
        <w:rPr>
          <w:sz w:val="24"/>
          <w:szCs w:val="24"/>
        </w:rPr>
      </w:pPr>
      <w:r>
        <w:rPr>
          <w:sz w:val="24"/>
          <w:szCs w:val="24"/>
        </w:rPr>
        <w:t xml:space="preserve">The Rate Discount Program is applicable to customers </w:t>
      </w:r>
      <w:r w:rsidRPr="00F1012C">
        <w:rPr>
          <w:sz w:val="24"/>
          <w:szCs w:val="24"/>
        </w:rPr>
        <w:t xml:space="preserve">in the State of Washington who </w:t>
      </w:r>
      <w:r w:rsidR="00C32F43">
        <w:rPr>
          <w:sz w:val="24"/>
          <w:szCs w:val="24"/>
        </w:rPr>
        <w:t>were</w:t>
      </w:r>
      <w:r w:rsidR="00C32F43" w:rsidRPr="00F1012C">
        <w:rPr>
          <w:sz w:val="24"/>
          <w:szCs w:val="24"/>
        </w:rPr>
        <w:t xml:space="preserve"> </w:t>
      </w:r>
      <w:r w:rsidRPr="00F1012C">
        <w:rPr>
          <w:sz w:val="24"/>
          <w:szCs w:val="24"/>
        </w:rPr>
        <w:t>qualified by Spokane Neighborhood Action P</w:t>
      </w:r>
      <w:r w:rsidR="009C5C85">
        <w:rPr>
          <w:sz w:val="24"/>
          <w:szCs w:val="24"/>
        </w:rPr>
        <w:t>artner</w:t>
      </w:r>
      <w:r w:rsidRPr="00F1012C">
        <w:rPr>
          <w:sz w:val="24"/>
          <w:szCs w:val="24"/>
        </w:rPr>
        <w:t>s (“SNAP”) or Rural Resources</w:t>
      </w:r>
      <w:r w:rsidR="00C32F43">
        <w:rPr>
          <w:sz w:val="24"/>
          <w:szCs w:val="24"/>
        </w:rPr>
        <w:t xml:space="preserve"> during the initial pilot term</w:t>
      </w:r>
      <w:r w:rsidRPr="00F1012C">
        <w:rPr>
          <w:sz w:val="24"/>
          <w:szCs w:val="24"/>
        </w:rPr>
        <w:t xml:space="preserve">.  The total number of participants in this pilot for Schedule 2 (electric) and Schedule 102 (natural gas) </w:t>
      </w:r>
      <w:r w:rsidR="00C32F43">
        <w:rPr>
          <w:sz w:val="24"/>
          <w:szCs w:val="24"/>
        </w:rPr>
        <w:t xml:space="preserve">is </w:t>
      </w:r>
      <w:r w:rsidRPr="00F1012C">
        <w:rPr>
          <w:sz w:val="24"/>
          <w:szCs w:val="24"/>
        </w:rPr>
        <w:t>limited to 800 (700 for SNAP and 100 for Rural Resources)</w:t>
      </w:r>
      <w:r w:rsidR="00C32F43">
        <w:rPr>
          <w:sz w:val="24"/>
          <w:szCs w:val="24"/>
        </w:rPr>
        <w:t xml:space="preserve"> originally enrolled participants</w:t>
      </w:r>
      <w:r w:rsidRPr="00F1012C">
        <w:rPr>
          <w:sz w:val="24"/>
          <w:szCs w:val="24"/>
        </w:rPr>
        <w:t>.</w:t>
      </w:r>
      <w:r w:rsidR="00F102CB">
        <w:rPr>
          <w:sz w:val="24"/>
          <w:szCs w:val="24"/>
        </w:rPr>
        <w:t xml:space="preserve"> </w:t>
      </w:r>
      <w:r w:rsidRPr="00F1012C">
        <w:rPr>
          <w:sz w:val="24"/>
          <w:szCs w:val="24"/>
        </w:rPr>
        <w:t xml:space="preserve">In order </w:t>
      </w:r>
      <w:r w:rsidR="004203D5">
        <w:rPr>
          <w:sz w:val="24"/>
          <w:szCs w:val="24"/>
        </w:rPr>
        <w:t>to have been</w:t>
      </w:r>
      <w:r w:rsidRPr="00F1012C">
        <w:rPr>
          <w:sz w:val="24"/>
          <w:szCs w:val="24"/>
        </w:rPr>
        <w:t xml:space="preserve"> qualified for inclusion in the pilot by SNAP or Rural Resources, a participant must have a household </w:t>
      </w:r>
      <w:r w:rsidR="00531544">
        <w:rPr>
          <w:sz w:val="24"/>
          <w:szCs w:val="24"/>
        </w:rPr>
        <w:t xml:space="preserve">fixed </w:t>
      </w:r>
      <w:r w:rsidRPr="00F1012C">
        <w:rPr>
          <w:sz w:val="24"/>
          <w:szCs w:val="24"/>
        </w:rPr>
        <w:t>income between 126-200 percent of the Federal Poverty Level.</w:t>
      </w:r>
    </w:p>
    <w:p w14:paraId="2D4F128F" w14:textId="77777777" w:rsidR="00534B09" w:rsidRDefault="00534B09" w:rsidP="00CD11D3">
      <w:pPr>
        <w:pStyle w:val="Header"/>
        <w:tabs>
          <w:tab w:val="clear" w:pos="4320"/>
          <w:tab w:val="clear" w:pos="8640"/>
        </w:tabs>
        <w:ind w:left="-180" w:right="-180"/>
        <w:jc w:val="both"/>
        <w:rPr>
          <w:sz w:val="24"/>
          <w:szCs w:val="24"/>
        </w:rPr>
      </w:pPr>
    </w:p>
    <w:p w14:paraId="2D4F1290" w14:textId="77777777" w:rsidR="007C7C34" w:rsidRPr="00426018" w:rsidRDefault="004179DE" w:rsidP="00CD11D3">
      <w:pPr>
        <w:ind w:left="-180" w:right="-180"/>
        <w:jc w:val="both"/>
        <w:rPr>
          <w:sz w:val="24"/>
          <w:szCs w:val="24"/>
        </w:rPr>
      </w:pPr>
      <w:r>
        <w:rPr>
          <w:sz w:val="24"/>
          <w:szCs w:val="24"/>
        </w:rPr>
        <w:t xml:space="preserve">As a part of the </w:t>
      </w:r>
      <w:r w:rsidR="00C32F43">
        <w:rPr>
          <w:sz w:val="24"/>
          <w:szCs w:val="24"/>
        </w:rPr>
        <w:t>RDP</w:t>
      </w:r>
      <w:r w:rsidR="007C7C34">
        <w:rPr>
          <w:sz w:val="24"/>
          <w:szCs w:val="24"/>
        </w:rPr>
        <w:t>, an evaluation was completed</w:t>
      </w:r>
      <w:r w:rsidR="007C7C34" w:rsidRPr="00F102CB">
        <w:rPr>
          <w:sz w:val="24"/>
          <w:szCs w:val="24"/>
        </w:rPr>
        <w:t xml:space="preserve"> by Evergreen Economics</w:t>
      </w:r>
      <w:r w:rsidR="007C7C34">
        <w:rPr>
          <w:sz w:val="24"/>
          <w:szCs w:val="24"/>
        </w:rPr>
        <w:t>.  That evaluation</w:t>
      </w:r>
      <w:r w:rsidR="007C7C34" w:rsidRPr="00F102CB">
        <w:rPr>
          <w:sz w:val="24"/>
          <w:szCs w:val="24"/>
        </w:rPr>
        <w:t xml:space="preserve"> demonstrated the </w:t>
      </w:r>
      <w:r w:rsidR="00C32F43">
        <w:rPr>
          <w:sz w:val="24"/>
          <w:szCs w:val="24"/>
        </w:rPr>
        <w:t>RDP</w:t>
      </w:r>
      <w:r w:rsidR="007C7C34" w:rsidRPr="00F102CB">
        <w:rPr>
          <w:sz w:val="24"/>
          <w:szCs w:val="24"/>
        </w:rPr>
        <w:t xml:space="preserve"> was effective in achieving the program goals of reducing energy burden, keeping customers connected to services, </w:t>
      </w:r>
      <w:r w:rsidR="00D8413D">
        <w:rPr>
          <w:sz w:val="24"/>
          <w:szCs w:val="24"/>
        </w:rPr>
        <w:t xml:space="preserve">and </w:t>
      </w:r>
      <w:r w:rsidR="007C7C34" w:rsidRPr="00F102CB">
        <w:rPr>
          <w:sz w:val="24"/>
          <w:szCs w:val="24"/>
        </w:rPr>
        <w:t xml:space="preserve">reaching more customers. Additionally, the evaluation revealed </w:t>
      </w:r>
      <w:r w:rsidR="009C5C85">
        <w:rPr>
          <w:sz w:val="24"/>
          <w:szCs w:val="24"/>
        </w:rPr>
        <w:t xml:space="preserve">the RDP </w:t>
      </w:r>
      <w:r w:rsidR="007C7C34" w:rsidRPr="00F102CB">
        <w:rPr>
          <w:sz w:val="24"/>
          <w:szCs w:val="24"/>
        </w:rPr>
        <w:t xml:space="preserve">resulted in positive customer satisfaction </w:t>
      </w:r>
      <w:r w:rsidR="007C7C34" w:rsidRPr="00426018">
        <w:rPr>
          <w:sz w:val="24"/>
          <w:szCs w:val="24"/>
        </w:rPr>
        <w:t>and can be efficiently implemented within the processes established by the pilot.</w:t>
      </w:r>
    </w:p>
    <w:p w14:paraId="2D4F1291" w14:textId="77777777" w:rsidR="004179DE" w:rsidRPr="00426018" w:rsidRDefault="004179DE" w:rsidP="00CD11D3">
      <w:pPr>
        <w:pStyle w:val="Header"/>
        <w:tabs>
          <w:tab w:val="clear" w:pos="4320"/>
          <w:tab w:val="clear" w:pos="8640"/>
        </w:tabs>
        <w:ind w:left="-180" w:right="-180"/>
        <w:jc w:val="both"/>
        <w:rPr>
          <w:sz w:val="24"/>
          <w:szCs w:val="24"/>
        </w:rPr>
      </w:pPr>
    </w:p>
    <w:p w14:paraId="2D4F1292" w14:textId="77777777" w:rsidR="00843B30" w:rsidRDefault="00334A9D" w:rsidP="00CD11D3">
      <w:pPr>
        <w:pStyle w:val="Header"/>
        <w:tabs>
          <w:tab w:val="clear" w:pos="4320"/>
          <w:tab w:val="clear" w:pos="8640"/>
        </w:tabs>
        <w:ind w:left="-180" w:right="-180"/>
        <w:jc w:val="both"/>
        <w:rPr>
          <w:sz w:val="24"/>
          <w:szCs w:val="24"/>
        </w:rPr>
      </w:pPr>
      <w:r w:rsidRPr="00426018">
        <w:rPr>
          <w:sz w:val="24"/>
          <w:szCs w:val="24"/>
        </w:rPr>
        <w:t>On July 11, 2017, the Avista Energy Assistance Advisory Group</w:t>
      </w:r>
      <w:r w:rsidR="00E20743" w:rsidRPr="00426018">
        <w:rPr>
          <w:sz w:val="24"/>
          <w:szCs w:val="24"/>
        </w:rPr>
        <w:t xml:space="preserve"> (Advisory Group)</w:t>
      </w:r>
      <w:r w:rsidR="001E0225">
        <w:rPr>
          <w:rStyle w:val="FootnoteReference"/>
          <w:sz w:val="24"/>
          <w:szCs w:val="24"/>
        </w:rPr>
        <w:footnoteReference w:id="1"/>
      </w:r>
      <w:r w:rsidRPr="00426018">
        <w:rPr>
          <w:sz w:val="24"/>
          <w:szCs w:val="24"/>
        </w:rPr>
        <w:t xml:space="preserve">, based on input from the members, </w:t>
      </w:r>
      <w:r w:rsidR="00D8413D" w:rsidRPr="00426018">
        <w:rPr>
          <w:sz w:val="24"/>
          <w:szCs w:val="24"/>
        </w:rPr>
        <w:t xml:space="preserve">approved an extension of the </w:t>
      </w:r>
      <w:r w:rsidR="00C32F43">
        <w:rPr>
          <w:sz w:val="24"/>
          <w:szCs w:val="24"/>
        </w:rPr>
        <w:t>RDP</w:t>
      </w:r>
      <w:r w:rsidR="00952F8F" w:rsidRPr="00426018">
        <w:rPr>
          <w:sz w:val="24"/>
          <w:szCs w:val="24"/>
        </w:rPr>
        <w:t xml:space="preserve"> for </w:t>
      </w:r>
      <w:r w:rsidR="00D8413D" w:rsidRPr="00426018">
        <w:rPr>
          <w:sz w:val="24"/>
          <w:szCs w:val="24"/>
        </w:rPr>
        <w:t xml:space="preserve">an additional two-year period, through September 30, 2019.  </w:t>
      </w:r>
      <w:r w:rsidR="00E20743" w:rsidRPr="00426018">
        <w:rPr>
          <w:sz w:val="24"/>
          <w:szCs w:val="24"/>
        </w:rPr>
        <w:t xml:space="preserve">There are several reasons for the proposed extension.  First, the </w:t>
      </w:r>
      <w:r w:rsidR="00C32F43">
        <w:rPr>
          <w:sz w:val="24"/>
          <w:szCs w:val="24"/>
        </w:rPr>
        <w:t>RDP</w:t>
      </w:r>
      <w:r w:rsidR="00E20743" w:rsidRPr="00426018">
        <w:rPr>
          <w:sz w:val="24"/>
          <w:szCs w:val="24"/>
        </w:rPr>
        <w:t xml:space="preserve"> from the Advisory Group’s perspective has been very successful.  That is evidenced by the positive Everg</w:t>
      </w:r>
      <w:r w:rsidR="00730E4D" w:rsidRPr="00426018">
        <w:rPr>
          <w:sz w:val="24"/>
          <w:szCs w:val="24"/>
        </w:rPr>
        <w:t xml:space="preserve">reen Economics report.  The second reason is that a </w:t>
      </w:r>
      <w:r w:rsidR="00F102CB" w:rsidRPr="00426018">
        <w:rPr>
          <w:sz w:val="24"/>
          <w:szCs w:val="24"/>
        </w:rPr>
        <w:t xml:space="preserve">working subcommittee of the Advisory Group is </w:t>
      </w:r>
      <w:r w:rsidR="00843B30" w:rsidRPr="00426018">
        <w:rPr>
          <w:sz w:val="24"/>
          <w:szCs w:val="24"/>
        </w:rPr>
        <w:t xml:space="preserve">continuing their exploration of </w:t>
      </w:r>
      <w:r w:rsidR="00730E4D" w:rsidRPr="00426018">
        <w:rPr>
          <w:sz w:val="24"/>
          <w:szCs w:val="24"/>
        </w:rPr>
        <w:t xml:space="preserve">additional </w:t>
      </w:r>
      <w:r w:rsidR="00F102CB" w:rsidRPr="00426018">
        <w:rPr>
          <w:sz w:val="24"/>
          <w:szCs w:val="24"/>
        </w:rPr>
        <w:t>energy assistance programs that</w:t>
      </w:r>
      <w:r w:rsidR="00730E4D" w:rsidRPr="00426018">
        <w:rPr>
          <w:sz w:val="24"/>
          <w:szCs w:val="24"/>
        </w:rPr>
        <w:t xml:space="preserve"> may also provide </w:t>
      </w:r>
      <w:r w:rsidR="00F102CB" w:rsidRPr="00426018">
        <w:rPr>
          <w:sz w:val="24"/>
          <w:szCs w:val="24"/>
        </w:rPr>
        <w:t xml:space="preserve">positive impacts for participants. </w:t>
      </w:r>
      <w:r w:rsidR="006123AE" w:rsidRPr="00426018">
        <w:rPr>
          <w:sz w:val="24"/>
          <w:szCs w:val="24"/>
        </w:rPr>
        <w:t>Those potential programs</w:t>
      </w:r>
      <w:r w:rsidR="00843B30" w:rsidRPr="00426018">
        <w:rPr>
          <w:sz w:val="24"/>
          <w:szCs w:val="24"/>
        </w:rPr>
        <w:t xml:space="preserve"> include a </w:t>
      </w:r>
      <w:r w:rsidR="00F102CB" w:rsidRPr="00426018">
        <w:rPr>
          <w:sz w:val="24"/>
          <w:szCs w:val="24"/>
        </w:rPr>
        <w:t>Percent of Income</w:t>
      </w:r>
      <w:r w:rsidR="006123AE" w:rsidRPr="00426018">
        <w:rPr>
          <w:sz w:val="24"/>
          <w:szCs w:val="24"/>
        </w:rPr>
        <w:t xml:space="preserve"> </w:t>
      </w:r>
      <w:r w:rsidR="00377512">
        <w:rPr>
          <w:sz w:val="24"/>
          <w:szCs w:val="24"/>
        </w:rPr>
        <w:t xml:space="preserve">Payment </w:t>
      </w:r>
      <w:r w:rsidR="006123AE" w:rsidRPr="00426018">
        <w:rPr>
          <w:sz w:val="24"/>
          <w:szCs w:val="24"/>
        </w:rPr>
        <w:t>Plan (PI</w:t>
      </w:r>
      <w:r w:rsidR="00377512">
        <w:rPr>
          <w:sz w:val="24"/>
          <w:szCs w:val="24"/>
        </w:rPr>
        <w:t>P</w:t>
      </w:r>
      <w:r w:rsidR="006123AE" w:rsidRPr="00426018">
        <w:rPr>
          <w:sz w:val="24"/>
          <w:szCs w:val="24"/>
        </w:rPr>
        <w:t>P)</w:t>
      </w:r>
      <w:r w:rsidR="00F102CB" w:rsidRPr="00426018">
        <w:rPr>
          <w:sz w:val="24"/>
          <w:szCs w:val="24"/>
        </w:rPr>
        <w:t xml:space="preserve"> and Arrear</w:t>
      </w:r>
      <w:r w:rsidR="006123AE" w:rsidRPr="00426018">
        <w:rPr>
          <w:sz w:val="24"/>
          <w:szCs w:val="24"/>
        </w:rPr>
        <w:t>age</w:t>
      </w:r>
      <w:r w:rsidR="00F102CB" w:rsidRPr="00426018">
        <w:rPr>
          <w:sz w:val="24"/>
          <w:szCs w:val="24"/>
        </w:rPr>
        <w:t xml:space="preserve"> Management Program</w:t>
      </w:r>
      <w:r w:rsidR="00426018" w:rsidRPr="00426018">
        <w:rPr>
          <w:sz w:val="24"/>
          <w:szCs w:val="24"/>
        </w:rPr>
        <w:t xml:space="preserve"> (AMP)</w:t>
      </w:r>
      <w:r w:rsidR="00843B30" w:rsidRPr="00426018">
        <w:rPr>
          <w:sz w:val="24"/>
          <w:szCs w:val="24"/>
        </w:rPr>
        <w:t xml:space="preserve">.  </w:t>
      </w:r>
      <w:r w:rsidR="00FC5566">
        <w:rPr>
          <w:sz w:val="24"/>
          <w:szCs w:val="24"/>
        </w:rPr>
        <w:t xml:space="preserve">In the end, the Advisory Group is not ready to </w:t>
      </w:r>
      <w:r w:rsidR="00807CBF">
        <w:rPr>
          <w:sz w:val="24"/>
          <w:szCs w:val="24"/>
        </w:rPr>
        <w:t xml:space="preserve">fully implement </w:t>
      </w:r>
      <w:r w:rsidR="00FC5566">
        <w:rPr>
          <w:sz w:val="24"/>
          <w:szCs w:val="24"/>
        </w:rPr>
        <w:t>a new energy assistance program</w:t>
      </w:r>
      <w:r w:rsidR="00807CBF">
        <w:rPr>
          <w:sz w:val="24"/>
          <w:szCs w:val="24"/>
        </w:rPr>
        <w:t xml:space="preserve"> (i.e., the RDP) until all pilots are complete</w:t>
      </w:r>
      <w:r w:rsidR="00FC5566">
        <w:rPr>
          <w:sz w:val="24"/>
          <w:szCs w:val="24"/>
        </w:rPr>
        <w:t xml:space="preserve">, but at the same time does not want to see the </w:t>
      </w:r>
      <w:r w:rsidR="00807CBF">
        <w:rPr>
          <w:sz w:val="24"/>
          <w:szCs w:val="24"/>
        </w:rPr>
        <w:t>RDP</w:t>
      </w:r>
      <w:r w:rsidR="00FC5566">
        <w:rPr>
          <w:sz w:val="24"/>
          <w:szCs w:val="24"/>
        </w:rPr>
        <w:t xml:space="preserve"> expire given its success.</w:t>
      </w:r>
    </w:p>
    <w:p w14:paraId="2D4F1293" w14:textId="77777777" w:rsidR="00C32F43" w:rsidRDefault="00C32F43" w:rsidP="00CD11D3">
      <w:pPr>
        <w:pStyle w:val="Header"/>
        <w:tabs>
          <w:tab w:val="clear" w:pos="4320"/>
          <w:tab w:val="clear" w:pos="8640"/>
        </w:tabs>
        <w:ind w:left="-180" w:right="-180"/>
        <w:jc w:val="both"/>
        <w:rPr>
          <w:sz w:val="24"/>
          <w:szCs w:val="24"/>
        </w:rPr>
      </w:pPr>
    </w:p>
    <w:p w14:paraId="2D4F1294" w14:textId="77777777" w:rsidR="00C32F43" w:rsidRDefault="00531544" w:rsidP="00CD11D3">
      <w:pPr>
        <w:pStyle w:val="Header"/>
        <w:tabs>
          <w:tab w:val="clear" w:pos="4320"/>
          <w:tab w:val="clear" w:pos="8640"/>
        </w:tabs>
        <w:ind w:left="-180" w:right="-180"/>
        <w:jc w:val="both"/>
        <w:rPr>
          <w:sz w:val="24"/>
          <w:szCs w:val="24"/>
        </w:rPr>
      </w:pPr>
      <w:r>
        <w:rPr>
          <w:sz w:val="24"/>
          <w:szCs w:val="24"/>
        </w:rPr>
        <w:t>Based on the findings from the pilot evaluation, t</w:t>
      </w:r>
      <w:r w:rsidR="00C32F43">
        <w:rPr>
          <w:sz w:val="24"/>
          <w:szCs w:val="24"/>
        </w:rPr>
        <w:t>he Advisory Group recommends that the extension include the following eligibility guideline changes for continued enrollment</w:t>
      </w:r>
      <w:r w:rsidR="003A0807">
        <w:rPr>
          <w:sz w:val="24"/>
          <w:szCs w:val="24"/>
        </w:rPr>
        <w:t xml:space="preserve"> in the RDP</w:t>
      </w:r>
      <w:r w:rsidR="00C32F43">
        <w:rPr>
          <w:sz w:val="24"/>
          <w:szCs w:val="24"/>
        </w:rPr>
        <w:t>:</w:t>
      </w:r>
    </w:p>
    <w:p w14:paraId="2D4F1295" w14:textId="77777777" w:rsidR="007671FE" w:rsidRDefault="007671FE" w:rsidP="00CD11D3">
      <w:pPr>
        <w:pStyle w:val="Header"/>
        <w:tabs>
          <w:tab w:val="clear" w:pos="4320"/>
          <w:tab w:val="clear" w:pos="8640"/>
        </w:tabs>
        <w:ind w:left="-180" w:right="-180"/>
        <w:jc w:val="both"/>
        <w:rPr>
          <w:sz w:val="24"/>
          <w:szCs w:val="24"/>
        </w:rPr>
      </w:pPr>
    </w:p>
    <w:p w14:paraId="2D4F1296" w14:textId="77777777" w:rsidR="00C32F43" w:rsidRDefault="00C32F43" w:rsidP="00972E7C">
      <w:pPr>
        <w:pStyle w:val="Header"/>
        <w:numPr>
          <w:ilvl w:val="0"/>
          <w:numId w:val="13"/>
        </w:numPr>
        <w:tabs>
          <w:tab w:val="clear" w:pos="4320"/>
          <w:tab w:val="clear" w:pos="8640"/>
        </w:tabs>
        <w:ind w:left="720" w:right="-180"/>
        <w:jc w:val="both"/>
        <w:rPr>
          <w:sz w:val="24"/>
          <w:szCs w:val="24"/>
        </w:rPr>
      </w:pPr>
      <w:r>
        <w:rPr>
          <w:sz w:val="24"/>
          <w:szCs w:val="24"/>
        </w:rPr>
        <w:t>Allow for a variable income sources as long as the household income is</w:t>
      </w:r>
      <w:r w:rsidR="00F7176A">
        <w:rPr>
          <w:sz w:val="24"/>
          <w:szCs w:val="24"/>
        </w:rPr>
        <w:t xml:space="preserve"> between 151% and </w:t>
      </w:r>
      <w:r>
        <w:rPr>
          <w:sz w:val="24"/>
          <w:szCs w:val="24"/>
        </w:rPr>
        <w:t>200%</w:t>
      </w:r>
      <w:r w:rsidR="00531544">
        <w:rPr>
          <w:sz w:val="24"/>
          <w:szCs w:val="24"/>
        </w:rPr>
        <w:t xml:space="preserve"> FPL</w:t>
      </w:r>
      <w:r w:rsidR="008E7BC3">
        <w:rPr>
          <w:sz w:val="24"/>
          <w:szCs w:val="24"/>
        </w:rPr>
        <w:t xml:space="preserve"> to support the recommendation of the Evergreen Economics RDP report</w:t>
      </w:r>
      <w:r>
        <w:rPr>
          <w:sz w:val="24"/>
          <w:szCs w:val="24"/>
        </w:rPr>
        <w:t xml:space="preserve">. </w:t>
      </w:r>
    </w:p>
    <w:p w14:paraId="2D4F1297" w14:textId="77777777" w:rsidR="00C32F43" w:rsidRPr="003A0807" w:rsidRDefault="00C32F43" w:rsidP="00972E7C">
      <w:pPr>
        <w:pStyle w:val="Header"/>
        <w:numPr>
          <w:ilvl w:val="0"/>
          <w:numId w:val="13"/>
        </w:numPr>
        <w:tabs>
          <w:tab w:val="clear" w:pos="4320"/>
          <w:tab w:val="clear" w:pos="8640"/>
        </w:tabs>
        <w:ind w:left="720" w:right="-180"/>
        <w:jc w:val="both"/>
        <w:rPr>
          <w:sz w:val="24"/>
          <w:szCs w:val="24"/>
        </w:rPr>
      </w:pPr>
      <w:r>
        <w:rPr>
          <w:sz w:val="24"/>
          <w:szCs w:val="24"/>
        </w:rPr>
        <w:t xml:space="preserve">Allow those who </w:t>
      </w:r>
      <w:r w:rsidR="00C417C6">
        <w:rPr>
          <w:sz w:val="24"/>
          <w:szCs w:val="24"/>
        </w:rPr>
        <w:t>now</w:t>
      </w:r>
      <w:r>
        <w:rPr>
          <w:sz w:val="24"/>
          <w:szCs w:val="24"/>
        </w:rPr>
        <w:t xml:space="preserve"> qualify for LIRAP Heat </w:t>
      </w:r>
      <w:r w:rsidR="00ED31C0">
        <w:rPr>
          <w:sz w:val="24"/>
          <w:szCs w:val="24"/>
        </w:rPr>
        <w:t xml:space="preserve">(those who are in the 126 percent to 150 percent FPL but previously only qualified for the RDP) </w:t>
      </w:r>
      <w:r>
        <w:rPr>
          <w:sz w:val="24"/>
          <w:szCs w:val="24"/>
        </w:rPr>
        <w:t xml:space="preserve">to remain on the </w:t>
      </w:r>
      <w:r w:rsidR="00C417C6">
        <w:rPr>
          <w:sz w:val="24"/>
          <w:szCs w:val="24"/>
        </w:rPr>
        <w:t>RDP</w:t>
      </w:r>
      <w:r w:rsidR="003A0807">
        <w:rPr>
          <w:sz w:val="24"/>
          <w:szCs w:val="24"/>
        </w:rPr>
        <w:t xml:space="preserve"> if they so elect after receiving education about the benefits of both programs</w:t>
      </w:r>
      <w:r w:rsidR="008E7BC3" w:rsidRPr="009B721B">
        <w:rPr>
          <w:sz w:val="24"/>
          <w:szCs w:val="24"/>
          <w:vertAlign w:val="superscript"/>
        </w:rPr>
        <w:t>2</w:t>
      </w:r>
      <w:r w:rsidR="003A0807">
        <w:rPr>
          <w:sz w:val="24"/>
          <w:szCs w:val="24"/>
        </w:rPr>
        <w:t>.</w:t>
      </w:r>
      <w:r w:rsidR="008E7BC3">
        <w:rPr>
          <w:sz w:val="24"/>
          <w:szCs w:val="24"/>
        </w:rPr>
        <w:t xml:space="preserve"> This provision will allow those customers who are adverse to </w:t>
      </w:r>
      <w:r w:rsidR="00531544">
        <w:rPr>
          <w:sz w:val="24"/>
          <w:szCs w:val="24"/>
        </w:rPr>
        <w:t xml:space="preserve">receiving a grant </w:t>
      </w:r>
      <w:r w:rsidR="000320F2">
        <w:rPr>
          <w:sz w:val="24"/>
          <w:szCs w:val="24"/>
        </w:rPr>
        <w:t xml:space="preserve">to continue to receive </w:t>
      </w:r>
      <w:r w:rsidR="00C417C6">
        <w:rPr>
          <w:sz w:val="24"/>
          <w:szCs w:val="24"/>
        </w:rPr>
        <w:t xml:space="preserve">a </w:t>
      </w:r>
      <w:r w:rsidR="000320F2">
        <w:rPr>
          <w:sz w:val="24"/>
          <w:szCs w:val="24"/>
        </w:rPr>
        <w:t xml:space="preserve">rate </w:t>
      </w:r>
      <w:r w:rsidR="00C417C6">
        <w:rPr>
          <w:sz w:val="24"/>
          <w:szCs w:val="24"/>
        </w:rPr>
        <w:t>discount.</w:t>
      </w:r>
      <w:r w:rsidR="00531544">
        <w:rPr>
          <w:sz w:val="24"/>
          <w:szCs w:val="24"/>
        </w:rPr>
        <w:t xml:space="preserve"> </w:t>
      </w:r>
    </w:p>
    <w:p w14:paraId="2D4F1298" w14:textId="77777777" w:rsidR="00FC5566" w:rsidRDefault="00FC5566" w:rsidP="00CD11D3">
      <w:pPr>
        <w:pStyle w:val="Header"/>
        <w:tabs>
          <w:tab w:val="clear" w:pos="4320"/>
          <w:tab w:val="clear" w:pos="8640"/>
        </w:tabs>
        <w:ind w:left="-180" w:right="-180"/>
        <w:jc w:val="both"/>
        <w:rPr>
          <w:sz w:val="24"/>
          <w:szCs w:val="24"/>
        </w:rPr>
      </w:pPr>
    </w:p>
    <w:p w14:paraId="2D4F1299" w14:textId="77777777" w:rsidR="00F102CB" w:rsidRPr="00F102CB" w:rsidRDefault="00FC5566" w:rsidP="00CD11D3">
      <w:pPr>
        <w:pStyle w:val="Header"/>
        <w:tabs>
          <w:tab w:val="clear" w:pos="4320"/>
          <w:tab w:val="clear" w:pos="8640"/>
        </w:tabs>
        <w:ind w:left="-180" w:right="-180"/>
        <w:jc w:val="both"/>
        <w:rPr>
          <w:sz w:val="24"/>
          <w:szCs w:val="24"/>
        </w:rPr>
      </w:pPr>
      <w:r>
        <w:rPr>
          <w:sz w:val="24"/>
          <w:szCs w:val="24"/>
        </w:rPr>
        <w:t>Therefore, as shown on 1</w:t>
      </w:r>
      <w:r w:rsidRPr="00FC5566">
        <w:rPr>
          <w:sz w:val="24"/>
          <w:szCs w:val="24"/>
          <w:vertAlign w:val="superscript"/>
        </w:rPr>
        <w:t>st</w:t>
      </w:r>
      <w:r>
        <w:rPr>
          <w:sz w:val="24"/>
          <w:szCs w:val="24"/>
        </w:rPr>
        <w:t xml:space="preserve"> </w:t>
      </w:r>
      <w:r w:rsidR="005E5956">
        <w:rPr>
          <w:sz w:val="24"/>
          <w:szCs w:val="24"/>
        </w:rPr>
        <w:t>Revision</w:t>
      </w:r>
      <w:r w:rsidR="0044637E">
        <w:rPr>
          <w:sz w:val="24"/>
          <w:szCs w:val="24"/>
        </w:rPr>
        <w:t xml:space="preserve"> Sheet 1</w:t>
      </w:r>
      <w:r>
        <w:rPr>
          <w:sz w:val="24"/>
          <w:szCs w:val="24"/>
        </w:rPr>
        <w:t xml:space="preserve">02, the Company (with the support of the Advisory Group) is </w:t>
      </w:r>
      <w:r w:rsidRPr="005E5956">
        <w:rPr>
          <w:sz w:val="24"/>
          <w:szCs w:val="24"/>
        </w:rPr>
        <w:t>proposing to extend the Rate Discount Program through September 30, 2019</w:t>
      </w:r>
      <w:r w:rsidR="00AE1538">
        <w:rPr>
          <w:sz w:val="24"/>
          <w:szCs w:val="24"/>
        </w:rPr>
        <w:t xml:space="preserve">, along with the other modifications discussed above. </w:t>
      </w:r>
      <w:r w:rsidR="005E5956" w:rsidRPr="005E5956">
        <w:rPr>
          <w:sz w:val="24"/>
          <w:szCs w:val="24"/>
        </w:rPr>
        <w:t xml:space="preserve">In order to ensure that the participants in the </w:t>
      </w:r>
      <w:r w:rsidR="00AE1538">
        <w:rPr>
          <w:sz w:val="24"/>
          <w:szCs w:val="24"/>
        </w:rPr>
        <w:t>RDP</w:t>
      </w:r>
      <w:r w:rsidR="005E5956" w:rsidRPr="005E5956">
        <w:rPr>
          <w:sz w:val="24"/>
          <w:szCs w:val="24"/>
        </w:rPr>
        <w:t xml:space="preserve"> still qualify within the eligibility guidelines </w:t>
      </w:r>
      <w:r w:rsidR="003A0807">
        <w:rPr>
          <w:sz w:val="24"/>
          <w:szCs w:val="24"/>
        </w:rPr>
        <w:t xml:space="preserve">for the </w:t>
      </w:r>
      <w:r w:rsidR="00AE1538">
        <w:rPr>
          <w:sz w:val="24"/>
          <w:szCs w:val="24"/>
        </w:rPr>
        <w:t>program</w:t>
      </w:r>
      <w:r w:rsidR="005E5956" w:rsidRPr="005E5956">
        <w:rPr>
          <w:sz w:val="24"/>
          <w:szCs w:val="24"/>
        </w:rPr>
        <w:t>, a</w:t>
      </w:r>
      <w:r w:rsidR="00F102CB" w:rsidRPr="005E5956">
        <w:rPr>
          <w:sz w:val="24"/>
          <w:szCs w:val="24"/>
        </w:rPr>
        <w:t xml:space="preserve"> re-certification of the current enroll</w:t>
      </w:r>
      <w:r w:rsidR="005E5956" w:rsidRPr="005E5956">
        <w:rPr>
          <w:sz w:val="24"/>
          <w:szCs w:val="24"/>
        </w:rPr>
        <w:t xml:space="preserve">ees </w:t>
      </w:r>
      <w:r w:rsidR="00F102CB" w:rsidRPr="005E5956">
        <w:rPr>
          <w:sz w:val="24"/>
          <w:szCs w:val="24"/>
        </w:rPr>
        <w:t>will be conducted by SNAP and Rural Resources by September 30, 2017</w:t>
      </w:r>
      <w:r w:rsidR="005E5956" w:rsidRPr="005E5956">
        <w:rPr>
          <w:sz w:val="24"/>
          <w:szCs w:val="24"/>
        </w:rPr>
        <w:t>.</w:t>
      </w:r>
      <w:r w:rsidR="00F102CB" w:rsidRPr="005E5956">
        <w:rPr>
          <w:sz w:val="24"/>
          <w:szCs w:val="24"/>
        </w:rPr>
        <w:t xml:space="preserve"> </w:t>
      </w:r>
      <w:r w:rsidR="005E5956" w:rsidRPr="005E5956">
        <w:rPr>
          <w:sz w:val="24"/>
          <w:szCs w:val="24"/>
        </w:rPr>
        <w:t>N</w:t>
      </w:r>
      <w:r w:rsidR="00F102CB" w:rsidRPr="005E5956">
        <w:rPr>
          <w:sz w:val="24"/>
          <w:szCs w:val="24"/>
        </w:rPr>
        <w:t>o new enrollment will be conducted.</w:t>
      </w:r>
      <w:r w:rsidR="00F102CB" w:rsidRPr="00F102CB">
        <w:rPr>
          <w:sz w:val="24"/>
          <w:szCs w:val="24"/>
        </w:rPr>
        <w:t xml:space="preserve"> </w:t>
      </w:r>
      <w:r w:rsidR="00531544">
        <w:rPr>
          <w:sz w:val="24"/>
          <w:szCs w:val="24"/>
        </w:rPr>
        <w:t>With the limited enrollment, the budget for the extended</w:t>
      </w:r>
      <w:r w:rsidR="000F20F5">
        <w:rPr>
          <w:sz w:val="24"/>
          <w:szCs w:val="24"/>
        </w:rPr>
        <w:t xml:space="preserve"> two year term will be </w:t>
      </w:r>
      <w:r w:rsidR="00E4610A">
        <w:rPr>
          <w:sz w:val="24"/>
          <w:szCs w:val="24"/>
        </w:rPr>
        <w:t>approximately $600</w:t>
      </w:r>
      <w:r w:rsidR="000F20F5">
        <w:rPr>
          <w:sz w:val="24"/>
          <w:szCs w:val="24"/>
        </w:rPr>
        <w:t xml:space="preserve">,000; accounting for the RDP budget </w:t>
      </w:r>
      <w:r w:rsidR="00CD11D3">
        <w:rPr>
          <w:sz w:val="24"/>
          <w:szCs w:val="24"/>
        </w:rPr>
        <w:t xml:space="preserve">will continue to be </w:t>
      </w:r>
      <w:r w:rsidR="000F20F5">
        <w:rPr>
          <w:sz w:val="24"/>
          <w:szCs w:val="24"/>
        </w:rPr>
        <w:t xml:space="preserve">separate from the LIRAP budget. </w:t>
      </w:r>
    </w:p>
    <w:p w14:paraId="2D4F129A" w14:textId="77777777" w:rsidR="00F102CB" w:rsidRPr="00F102CB" w:rsidRDefault="00F102CB" w:rsidP="00CD11D3">
      <w:pPr>
        <w:pStyle w:val="Header"/>
        <w:tabs>
          <w:tab w:val="clear" w:pos="4320"/>
          <w:tab w:val="clear" w:pos="8640"/>
        </w:tabs>
        <w:ind w:left="-180" w:right="-180"/>
        <w:jc w:val="both"/>
        <w:rPr>
          <w:sz w:val="24"/>
          <w:szCs w:val="24"/>
        </w:rPr>
      </w:pPr>
    </w:p>
    <w:p w14:paraId="2D4F129B" w14:textId="77777777" w:rsidR="00E04555" w:rsidRDefault="00E04555">
      <w:pPr>
        <w:rPr>
          <w:sz w:val="24"/>
          <w:szCs w:val="24"/>
        </w:rPr>
      </w:pPr>
      <w:r>
        <w:rPr>
          <w:sz w:val="24"/>
          <w:szCs w:val="24"/>
        </w:rPr>
        <w:br w:type="page"/>
      </w:r>
    </w:p>
    <w:p w14:paraId="2D4F129C" w14:textId="77777777" w:rsidR="00F021CF" w:rsidRPr="00F021CF" w:rsidRDefault="00211393" w:rsidP="00CD11D3">
      <w:pPr>
        <w:suppressAutoHyphens/>
        <w:ind w:left="-180" w:right="-180"/>
        <w:jc w:val="both"/>
        <w:rPr>
          <w:sz w:val="24"/>
          <w:szCs w:val="24"/>
        </w:rPr>
      </w:pPr>
      <w:r>
        <w:rPr>
          <w:sz w:val="24"/>
          <w:szCs w:val="24"/>
        </w:rPr>
        <w:lastRenderedPageBreak/>
        <w:t xml:space="preserve">The Company has an effective date of October 1, 2017.  </w:t>
      </w:r>
      <w:r w:rsidR="00F021CF" w:rsidRPr="00F021CF">
        <w:rPr>
          <w:sz w:val="24"/>
          <w:szCs w:val="24"/>
        </w:rPr>
        <w:t>Please direct any question</w:t>
      </w:r>
      <w:r w:rsidR="00B72F5E">
        <w:rPr>
          <w:sz w:val="24"/>
          <w:szCs w:val="24"/>
        </w:rPr>
        <w:t xml:space="preserve">s regarding this filing to </w:t>
      </w:r>
      <w:r>
        <w:rPr>
          <w:sz w:val="24"/>
          <w:szCs w:val="24"/>
        </w:rPr>
        <w:t>Ryan Finesilver</w:t>
      </w:r>
      <w:r w:rsidR="00B72F5E">
        <w:rPr>
          <w:sz w:val="24"/>
          <w:szCs w:val="24"/>
        </w:rPr>
        <w:t xml:space="preserve"> at (509) 495-</w:t>
      </w:r>
      <w:r>
        <w:rPr>
          <w:sz w:val="24"/>
          <w:szCs w:val="24"/>
        </w:rPr>
        <w:t>4873</w:t>
      </w:r>
      <w:r w:rsidR="00B72F5E">
        <w:rPr>
          <w:sz w:val="24"/>
          <w:szCs w:val="24"/>
        </w:rPr>
        <w:t>, or m</w:t>
      </w:r>
      <w:r w:rsidR="00DB4302">
        <w:rPr>
          <w:sz w:val="24"/>
          <w:szCs w:val="24"/>
        </w:rPr>
        <w:t>e</w:t>
      </w:r>
      <w:r w:rsidR="00B72F5E">
        <w:rPr>
          <w:sz w:val="24"/>
          <w:szCs w:val="24"/>
        </w:rPr>
        <w:t xml:space="preserve"> at (509) 495-8620</w:t>
      </w:r>
      <w:r w:rsidR="00F021CF" w:rsidRPr="00F021CF">
        <w:rPr>
          <w:sz w:val="24"/>
          <w:szCs w:val="24"/>
        </w:rPr>
        <w:t>.</w:t>
      </w:r>
    </w:p>
    <w:p w14:paraId="2D4F129D" w14:textId="77777777" w:rsidR="00507185" w:rsidRDefault="00507185" w:rsidP="00CD11D3">
      <w:pPr>
        <w:ind w:left="-180" w:right="-180"/>
        <w:jc w:val="both"/>
        <w:rPr>
          <w:sz w:val="24"/>
          <w:szCs w:val="24"/>
        </w:rPr>
      </w:pPr>
    </w:p>
    <w:p w14:paraId="2D4F129E" w14:textId="77777777" w:rsidR="00040621" w:rsidRPr="002E4C90" w:rsidRDefault="00040621" w:rsidP="00CD11D3">
      <w:pPr>
        <w:ind w:left="-180" w:right="-180"/>
        <w:jc w:val="both"/>
        <w:rPr>
          <w:sz w:val="24"/>
          <w:szCs w:val="24"/>
        </w:rPr>
      </w:pPr>
      <w:r w:rsidRPr="002E4C90">
        <w:rPr>
          <w:sz w:val="24"/>
          <w:szCs w:val="24"/>
        </w:rPr>
        <w:t>Sincerely,</w:t>
      </w:r>
    </w:p>
    <w:p w14:paraId="2D4F129F" w14:textId="77777777" w:rsidR="00F36A2D" w:rsidRDefault="00F36A2D" w:rsidP="00CD11D3">
      <w:pPr>
        <w:ind w:left="-180" w:right="-180"/>
        <w:jc w:val="both"/>
        <w:rPr>
          <w:sz w:val="24"/>
          <w:szCs w:val="24"/>
        </w:rPr>
      </w:pPr>
    </w:p>
    <w:p w14:paraId="2D4F12A0" w14:textId="77777777" w:rsidR="00972E7C" w:rsidRPr="002E4C90" w:rsidRDefault="00972E7C" w:rsidP="00CD11D3">
      <w:pPr>
        <w:ind w:left="-180" w:right="-180"/>
        <w:jc w:val="both"/>
        <w:rPr>
          <w:sz w:val="24"/>
          <w:szCs w:val="24"/>
        </w:rPr>
      </w:pPr>
    </w:p>
    <w:p w14:paraId="2D4F12A1" w14:textId="77777777" w:rsidR="006B0A55" w:rsidRDefault="006B0A55" w:rsidP="00CD11D3">
      <w:pPr>
        <w:ind w:left="-180" w:right="-180"/>
        <w:jc w:val="both"/>
        <w:rPr>
          <w:sz w:val="24"/>
          <w:szCs w:val="24"/>
        </w:rPr>
      </w:pPr>
    </w:p>
    <w:p w14:paraId="2D4F12A2" w14:textId="77777777" w:rsidR="007A17FF" w:rsidRPr="002E4C90" w:rsidRDefault="00B72F5E" w:rsidP="00CD11D3">
      <w:pPr>
        <w:ind w:left="-180" w:right="-180"/>
        <w:jc w:val="both"/>
        <w:rPr>
          <w:sz w:val="24"/>
          <w:szCs w:val="24"/>
        </w:rPr>
      </w:pPr>
      <w:r>
        <w:rPr>
          <w:sz w:val="24"/>
          <w:szCs w:val="24"/>
        </w:rPr>
        <w:t>Pa</w:t>
      </w:r>
      <w:r w:rsidR="00F36A2D">
        <w:rPr>
          <w:sz w:val="24"/>
          <w:szCs w:val="24"/>
        </w:rPr>
        <w:t>trick</w:t>
      </w:r>
      <w:r>
        <w:rPr>
          <w:sz w:val="24"/>
          <w:szCs w:val="24"/>
        </w:rPr>
        <w:t xml:space="preserve"> Ehrbar</w:t>
      </w:r>
    </w:p>
    <w:p w14:paraId="2D4F12A3" w14:textId="77777777" w:rsidR="00040621" w:rsidRPr="002E4C90" w:rsidRDefault="00310B79" w:rsidP="00CD11D3">
      <w:pPr>
        <w:ind w:left="-180" w:right="-180"/>
        <w:jc w:val="both"/>
        <w:rPr>
          <w:sz w:val="24"/>
          <w:szCs w:val="24"/>
        </w:rPr>
      </w:pPr>
      <w:r>
        <w:rPr>
          <w:sz w:val="24"/>
          <w:szCs w:val="24"/>
        </w:rPr>
        <w:t xml:space="preserve">Senior </w:t>
      </w:r>
      <w:r w:rsidR="002C67B6" w:rsidRPr="002E4C90">
        <w:rPr>
          <w:sz w:val="24"/>
          <w:szCs w:val="24"/>
        </w:rPr>
        <w:t>Manager,</w:t>
      </w:r>
      <w:r w:rsidR="00B72F5E">
        <w:rPr>
          <w:sz w:val="24"/>
          <w:szCs w:val="24"/>
        </w:rPr>
        <w:t xml:space="preserve"> Rates &amp; Tariffs</w:t>
      </w:r>
    </w:p>
    <w:p w14:paraId="2D4F12A4" w14:textId="77777777" w:rsidR="00040621" w:rsidRPr="00427F5F" w:rsidRDefault="00040621" w:rsidP="00CD11D3">
      <w:pPr>
        <w:ind w:left="-180" w:right="-180"/>
        <w:jc w:val="both"/>
        <w:rPr>
          <w:sz w:val="24"/>
          <w:szCs w:val="24"/>
        </w:rPr>
      </w:pPr>
    </w:p>
    <w:p w14:paraId="2D4F12A5" w14:textId="77777777" w:rsidR="00040621" w:rsidRPr="002E4C90" w:rsidRDefault="00040621" w:rsidP="00CD11D3">
      <w:pPr>
        <w:ind w:left="-180" w:right="-180"/>
        <w:jc w:val="both"/>
        <w:rPr>
          <w:sz w:val="24"/>
          <w:szCs w:val="24"/>
        </w:rPr>
      </w:pPr>
      <w:r w:rsidRPr="002E4C90">
        <w:rPr>
          <w:sz w:val="24"/>
          <w:szCs w:val="24"/>
        </w:rPr>
        <w:t>Enclosures</w:t>
      </w:r>
    </w:p>
    <w:sectPr w:rsidR="00040621" w:rsidRPr="002E4C90" w:rsidSect="007671FE">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F12AA" w14:textId="77777777" w:rsidR="00C76CFB" w:rsidRDefault="00C76CFB">
      <w:r>
        <w:separator/>
      </w:r>
    </w:p>
  </w:endnote>
  <w:endnote w:type="continuationSeparator" w:id="0">
    <w:p w14:paraId="2D4F12AB" w14:textId="77777777" w:rsidR="00C76CFB" w:rsidRDefault="00C7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F12A8" w14:textId="77777777" w:rsidR="00C76CFB" w:rsidRDefault="00C76CFB">
      <w:r>
        <w:separator/>
      </w:r>
    </w:p>
  </w:footnote>
  <w:footnote w:type="continuationSeparator" w:id="0">
    <w:p w14:paraId="2D4F12A9" w14:textId="77777777" w:rsidR="00C76CFB" w:rsidRDefault="00C76CFB">
      <w:r>
        <w:continuationSeparator/>
      </w:r>
    </w:p>
  </w:footnote>
  <w:footnote w:id="1">
    <w:p w14:paraId="2D4F12B0" w14:textId="77777777" w:rsidR="001E0225" w:rsidRDefault="001E0225" w:rsidP="00BF78E7">
      <w:pPr>
        <w:pStyle w:val="FootnoteText"/>
        <w:jc w:val="both"/>
      </w:pPr>
      <w:r>
        <w:rPr>
          <w:rStyle w:val="FootnoteReference"/>
        </w:rPr>
        <w:footnoteRef/>
      </w:r>
      <w:r>
        <w:t xml:space="preserve"> The Avista Energy Assistance Advisory Group is comprised of representatives from Avista, Commission Staff, Public Counsel, The Energy Project, SNAP, Rural Resources</w:t>
      </w:r>
      <w:r w:rsidR="00E6663F">
        <w:t xml:space="preserve">, the Washington State Department of Commerce, </w:t>
      </w:r>
      <w:r w:rsidR="00BF78E7">
        <w:t xml:space="preserve">and </w:t>
      </w:r>
      <w:r w:rsidR="00E6663F">
        <w:t xml:space="preserve">Aging and Long Term Care of Eastern </w:t>
      </w:r>
      <w:r w:rsidR="00BF78E7">
        <w:t>Washington.</w:t>
      </w:r>
    </w:p>
    <w:p w14:paraId="2D4F12B1" w14:textId="77777777" w:rsidR="008E7BC3" w:rsidRDefault="008E7BC3" w:rsidP="00BF78E7">
      <w:pPr>
        <w:pStyle w:val="FootnoteText"/>
        <w:jc w:val="both"/>
      </w:pPr>
      <w:r w:rsidRPr="009B721B">
        <w:rPr>
          <w:vertAlign w:val="superscript"/>
        </w:rPr>
        <w:t xml:space="preserve">2 </w:t>
      </w:r>
      <w:r w:rsidR="007671FE">
        <w:t>Under</w:t>
      </w:r>
      <w:r w:rsidRPr="008E7BC3">
        <w:t xml:space="preserve"> LIRAP Heat</w:t>
      </w:r>
      <w:r w:rsidR="007671FE">
        <w:t xml:space="preserve">, assistance is provided to customers using the same eligibility </w:t>
      </w:r>
      <w:r w:rsidR="00C02836">
        <w:t>determination</w:t>
      </w:r>
      <w:r w:rsidR="007671FE">
        <w:t xml:space="preserve"> as the Federal LIHEAP program</w:t>
      </w:r>
      <w:r w:rsidR="00C02836">
        <w:t xml:space="preserve"> (i.e., 0 percent to 150 percent of the FPL).  Previously, only customers with a FPL up to 125 percent qualified for LIRAP Heat.</w:t>
      </w:r>
      <w:r w:rsidRPr="008E7BC3">
        <w:t xml:space="preserve">    </w:t>
      </w:r>
    </w:p>
    <w:p w14:paraId="2D4F12B2" w14:textId="77777777" w:rsidR="008E7BC3" w:rsidRDefault="008E7BC3" w:rsidP="00BF78E7">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F12AC" w14:textId="77777777" w:rsidR="006470FE" w:rsidRDefault="006470FE">
    <w:pPr>
      <w:pStyle w:val="Header"/>
      <w:rPr>
        <w:sz w:val="24"/>
      </w:rPr>
    </w:pPr>
    <w:r>
      <w:rPr>
        <w:sz w:val="24"/>
      </w:rPr>
      <w:t>Schedule</w:t>
    </w:r>
    <w:r w:rsidR="00F021CF">
      <w:rPr>
        <w:sz w:val="24"/>
      </w:rPr>
      <w:t xml:space="preserve"> </w:t>
    </w:r>
    <w:r w:rsidR="00777192">
      <w:rPr>
        <w:sz w:val="24"/>
      </w:rPr>
      <w:t>1</w:t>
    </w:r>
    <w:r w:rsidR="00B97A75">
      <w:rPr>
        <w:sz w:val="24"/>
      </w:rPr>
      <w:t>02</w:t>
    </w:r>
    <w:r>
      <w:rPr>
        <w:sz w:val="24"/>
      </w:rPr>
      <w:t xml:space="preserve"> Revisions</w:t>
    </w:r>
  </w:p>
  <w:p w14:paraId="2D4F12AD" w14:textId="77777777" w:rsidR="006470FE" w:rsidRDefault="00612A05">
    <w:pPr>
      <w:pStyle w:val="Header"/>
      <w:rPr>
        <w:sz w:val="24"/>
      </w:rPr>
    </w:pPr>
    <w:r>
      <w:rPr>
        <w:sz w:val="24"/>
      </w:rPr>
      <w:t>July 28, 2017</w:t>
    </w:r>
  </w:p>
  <w:p w14:paraId="2D4F12AE" w14:textId="77777777" w:rsidR="006470FE" w:rsidRDefault="006470FE">
    <w:pPr>
      <w:pStyle w:val="Header"/>
      <w:rPr>
        <w:rStyle w:val="PageNumber"/>
        <w:sz w:val="24"/>
      </w:rPr>
    </w:pPr>
    <w:r>
      <w:rPr>
        <w:sz w:val="24"/>
      </w:rPr>
      <w:t xml:space="preserve">Page </w:t>
    </w:r>
    <w:r w:rsidR="00B92B1D">
      <w:rPr>
        <w:rStyle w:val="PageNumber"/>
        <w:sz w:val="24"/>
      </w:rPr>
      <w:fldChar w:fldCharType="begin"/>
    </w:r>
    <w:r>
      <w:rPr>
        <w:rStyle w:val="PageNumber"/>
        <w:sz w:val="24"/>
      </w:rPr>
      <w:instrText xml:space="preserve"> PAGE </w:instrText>
    </w:r>
    <w:r w:rsidR="00B92B1D">
      <w:rPr>
        <w:rStyle w:val="PageNumber"/>
        <w:sz w:val="24"/>
      </w:rPr>
      <w:fldChar w:fldCharType="separate"/>
    </w:r>
    <w:r w:rsidR="002E1375">
      <w:rPr>
        <w:rStyle w:val="PageNumber"/>
        <w:noProof/>
        <w:sz w:val="24"/>
      </w:rPr>
      <w:t>2</w:t>
    </w:r>
    <w:r w:rsidR="00B92B1D">
      <w:rPr>
        <w:rStyle w:val="PageNumber"/>
        <w:sz w:val="24"/>
      </w:rPr>
      <w:fldChar w:fldCharType="end"/>
    </w:r>
  </w:p>
  <w:p w14:paraId="2D4F12AF" w14:textId="77777777" w:rsidR="006470FE" w:rsidRDefault="006470FE">
    <w:pPr>
      <w:pStyle w:val="Header"/>
      <w:rPr>
        <w:rStyle w:val="PageNumb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232709A"/>
    <w:multiLevelType w:val="hybridMultilevel"/>
    <w:tmpl w:val="0254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6" w15:restartNumberingAfterBreak="0">
    <w:nsid w:val="64B36F0F"/>
    <w:multiLevelType w:val="hybridMultilevel"/>
    <w:tmpl w:val="D160EE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8" w15:restartNumberingAfterBreak="0">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10" w15:restartNumberingAfterBreak="0">
    <w:nsid w:val="788F45C1"/>
    <w:multiLevelType w:val="hybridMultilevel"/>
    <w:tmpl w:val="D5F24BC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9"/>
  </w:num>
  <w:num w:numId="3">
    <w:abstractNumId w:val="5"/>
  </w:num>
  <w:num w:numId="4">
    <w:abstractNumId w:val="4"/>
  </w:num>
  <w:num w:numId="5">
    <w:abstractNumId w:val="3"/>
  </w:num>
  <w:num w:numId="6">
    <w:abstractNumId w:val="8"/>
  </w:num>
  <w:num w:numId="7">
    <w:abstractNumId w:val="12"/>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EE"/>
    <w:rsid w:val="000065A6"/>
    <w:rsid w:val="0002071B"/>
    <w:rsid w:val="000320F2"/>
    <w:rsid w:val="0003355A"/>
    <w:rsid w:val="000336DD"/>
    <w:rsid w:val="000401B8"/>
    <w:rsid w:val="00040621"/>
    <w:rsid w:val="00043798"/>
    <w:rsid w:val="00045546"/>
    <w:rsid w:val="0005174E"/>
    <w:rsid w:val="00052E25"/>
    <w:rsid w:val="00063617"/>
    <w:rsid w:val="00063C7A"/>
    <w:rsid w:val="00073F75"/>
    <w:rsid w:val="00076CAB"/>
    <w:rsid w:val="000836F9"/>
    <w:rsid w:val="000855DF"/>
    <w:rsid w:val="00095765"/>
    <w:rsid w:val="000B7F79"/>
    <w:rsid w:val="000D049A"/>
    <w:rsid w:val="000D0B83"/>
    <w:rsid w:val="000D5787"/>
    <w:rsid w:val="000D6898"/>
    <w:rsid w:val="000E23E9"/>
    <w:rsid w:val="000E3A67"/>
    <w:rsid w:val="000E5DE2"/>
    <w:rsid w:val="000F20F5"/>
    <w:rsid w:val="000F3236"/>
    <w:rsid w:val="00110C55"/>
    <w:rsid w:val="00116E4E"/>
    <w:rsid w:val="0011729D"/>
    <w:rsid w:val="001241B9"/>
    <w:rsid w:val="001262DF"/>
    <w:rsid w:val="00127713"/>
    <w:rsid w:val="00134021"/>
    <w:rsid w:val="00134550"/>
    <w:rsid w:val="00142974"/>
    <w:rsid w:val="001618EE"/>
    <w:rsid w:val="00175450"/>
    <w:rsid w:val="00190B82"/>
    <w:rsid w:val="00196E09"/>
    <w:rsid w:val="001970F9"/>
    <w:rsid w:val="001975F3"/>
    <w:rsid w:val="001B0F41"/>
    <w:rsid w:val="001B4920"/>
    <w:rsid w:val="001C19BD"/>
    <w:rsid w:val="001C6991"/>
    <w:rsid w:val="001E0225"/>
    <w:rsid w:val="001F178D"/>
    <w:rsid w:val="001F2CC9"/>
    <w:rsid w:val="00205A61"/>
    <w:rsid w:val="00211393"/>
    <w:rsid w:val="00212D64"/>
    <w:rsid w:val="00217BAF"/>
    <w:rsid w:val="00230EF0"/>
    <w:rsid w:val="002331C4"/>
    <w:rsid w:val="00236524"/>
    <w:rsid w:val="00240561"/>
    <w:rsid w:val="00243DB1"/>
    <w:rsid w:val="0025392C"/>
    <w:rsid w:val="002635DF"/>
    <w:rsid w:val="002862F8"/>
    <w:rsid w:val="002908DF"/>
    <w:rsid w:val="00295620"/>
    <w:rsid w:val="002B39ED"/>
    <w:rsid w:val="002B6B64"/>
    <w:rsid w:val="002B7DD0"/>
    <w:rsid w:val="002C67B6"/>
    <w:rsid w:val="002E1375"/>
    <w:rsid w:val="002E141A"/>
    <w:rsid w:val="002E403F"/>
    <w:rsid w:val="002E4C90"/>
    <w:rsid w:val="002F033B"/>
    <w:rsid w:val="002F79DD"/>
    <w:rsid w:val="00310B79"/>
    <w:rsid w:val="00316FDE"/>
    <w:rsid w:val="003201B2"/>
    <w:rsid w:val="00323DF0"/>
    <w:rsid w:val="00325FD5"/>
    <w:rsid w:val="00334A9D"/>
    <w:rsid w:val="00343AFB"/>
    <w:rsid w:val="003458F3"/>
    <w:rsid w:val="00346E10"/>
    <w:rsid w:val="003512CA"/>
    <w:rsid w:val="00351550"/>
    <w:rsid w:val="00356DBD"/>
    <w:rsid w:val="0036547E"/>
    <w:rsid w:val="003662AE"/>
    <w:rsid w:val="00366E1B"/>
    <w:rsid w:val="003709CC"/>
    <w:rsid w:val="00377512"/>
    <w:rsid w:val="00377742"/>
    <w:rsid w:val="00377FD1"/>
    <w:rsid w:val="003846FB"/>
    <w:rsid w:val="003902FF"/>
    <w:rsid w:val="00394EE6"/>
    <w:rsid w:val="003A0807"/>
    <w:rsid w:val="003A3A22"/>
    <w:rsid w:val="003A42E1"/>
    <w:rsid w:val="003B0826"/>
    <w:rsid w:val="003B424A"/>
    <w:rsid w:val="003C2809"/>
    <w:rsid w:val="003C461A"/>
    <w:rsid w:val="003E58EA"/>
    <w:rsid w:val="003E5D5C"/>
    <w:rsid w:val="003F1C8C"/>
    <w:rsid w:val="003F22B9"/>
    <w:rsid w:val="003F44D5"/>
    <w:rsid w:val="004179DE"/>
    <w:rsid w:val="004203D5"/>
    <w:rsid w:val="00426018"/>
    <w:rsid w:val="00427F5F"/>
    <w:rsid w:val="00435BF4"/>
    <w:rsid w:val="00443E2E"/>
    <w:rsid w:val="0044637E"/>
    <w:rsid w:val="00450756"/>
    <w:rsid w:val="00452092"/>
    <w:rsid w:val="004538E0"/>
    <w:rsid w:val="00471A91"/>
    <w:rsid w:val="00485113"/>
    <w:rsid w:val="0048740E"/>
    <w:rsid w:val="00497379"/>
    <w:rsid w:val="004A0D38"/>
    <w:rsid w:val="004A2184"/>
    <w:rsid w:val="004A4359"/>
    <w:rsid w:val="004B014C"/>
    <w:rsid w:val="004B39F6"/>
    <w:rsid w:val="004B4CE7"/>
    <w:rsid w:val="004C3C45"/>
    <w:rsid w:val="004D376E"/>
    <w:rsid w:val="004D7755"/>
    <w:rsid w:val="004E5F73"/>
    <w:rsid w:val="004F058C"/>
    <w:rsid w:val="004F1F1E"/>
    <w:rsid w:val="005040E7"/>
    <w:rsid w:val="0050522E"/>
    <w:rsid w:val="00505AF6"/>
    <w:rsid w:val="00507185"/>
    <w:rsid w:val="005123F8"/>
    <w:rsid w:val="00523072"/>
    <w:rsid w:val="00531544"/>
    <w:rsid w:val="00534B09"/>
    <w:rsid w:val="00550D10"/>
    <w:rsid w:val="005519C3"/>
    <w:rsid w:val="0056190B"/>
    <w:rsid w:val="0056501D"/>
    <w:rsid w:val="00565FBA"/>
    <w:rsid w:val="00571611"/>
    <w:rsid w:val="00575936"/>
    <w:rsid w:val="0058373D"/>
    <w:rsid w:val="00584C9E"/>
    <w:rsid w:val="00590008"/>
    <w:rsid w:val="005919F2"/>
    <w:rsid w:val="0059415F"/>
    <w:rsid w:val="005A2EF9"/>
    <w:rsid w:val="005A32A7"/>
    <w:rsid w:val="005A338C"/>
    <w:rsid w:val="005A47D6"/>
    <w:rsid w:val="005A7A08"/>
    <w:rsid w:val="005B086C"/>
    <w:rsid w:val="005C2F04"/>
    <w:rsid w:val="005C3A92"/>
    <w:rsid w:val="005D630F"/>
    <w:rsid w:val="005E12C6"/>
    <w:rsid w:val="005E5956"/>
    <w:rsid w:val="005F206B"/>
    <w:rsid w:val="005F40FB"/>
    <w:rsid w:val="005F4179"/>
    <w:rsid w:val="005F754A"/>
    <w:rsid w:val="006100B1"/>
    <w:rsid w:val="006123AE"/>
    <w:rsid w:val="00612A05"/>
    <w:rsid w:val="0061578F"/>
    <w:rsid w:val="00622D0B"/>
    <w:rsid w:val="00634275"/>
    <w:rsid w:val="00641E37"/>
    <w:rsid w:val="006470FE"/>
    <w:rsid w:val="006529E4"/>
    <w:rsid w:val="00655B6B"/>
    <w:rsid w:val="00660C63"/>
    <w:rsid w:val="006624B2"/>
    <w:rsid w:val="00666D7C"/>
    <w:rsid w:val="00672C44"/>
    <w:rsid w:val="00676FA4"/>
    <w:rsid w:val="006918B9"/>
    <w:rsid w:val="00697DC6"/>
    <w:rsid w:val="006B0A55"/>
    <w:rsid w:val="006B5C81"/>
    <w:rsid w:val="006C7F86"/>
    <w:rsid w:val="006D39A8"/>
    <w:rsid w:val="006E11A7"/>
    <w:rsid w:val="006F2A24"/>
    <w:rsid w:val="00705C95"/>
    <w:rsid w:val="00714294"/>
    <w:rsid w:val="007200DD"/>
    <w:rsid w:val="0072508A"/>
    <w:rsid w:val="00730E4D"/>
    <w:rsid w:val="0073219B"/>
    <w:rsid w:val="007356C1"/>
    <w:rsid w:val="00741902"/>
    <w:rsid w:val="00742560"/>
    <w:rsid w:val="007437E9"/>
    <w:rsid w:val="0074748B"/>
    <w:rsid w:val="007479E3"/>
    <w:rsid w:val="00755E3F"/>
    <w:rsid w:val="007671FE"/>
    <w:rsid w:val="00772C70"/>
    <w:rsid w:val="00777192"/>
    <w:rsid w:val="007801F3"/>
    <w:rsid w:val="007A17FF"/>
    <w:rsid w:val="007A3F9B"/>
    <w:rsid w:val="007A6656"/>
    <w:rsid w:val="007B5571"/>
    <w:rsid w:val="007B5D91"/>
    <w:rsid w:val="007C4DFB"/>
    <w:rsid w:val="007C7C34"/>
    <w:rsid w:val="007E00A2"/>
    <w:rsid w:val="007E6A93"/>
    <w:rsid w:val="007F176C"/>
    <w:rsid w:val="00801F7D"/>
    <w:rsid w:val="00807CBF"/>
    <w:rsid w:val="008216F3"/>
    <w:rsid w:val="00827194"/>
    <w:rsid w:val="0083065F"/>
    <w:rsid w:val="00843B30"/>
    <w:rsid w:val="00847903"/>
    <w:rsid w:val="008614DF"/>
    <w:rsid w:val="008621D3"/>
    <w:rsid w:val="008842EC"/>
    <w:rsid w:val="00884A50"/>
    <w:rsid w:val="0088729D"/>
    <w:rsid w:val="00887D04"/>
    <w:rsid w:val="0089647E"/>
    <w:rsid w:val="00896629"/>
    <w:rsid w:val="008A3326"/>
    <w:rsid w:val="008C1672"/>
    <w:rsid w:val="008D7D48"/>
    <w:rsid w:val="008E0338"/>
    <w:rsid w:val="008E336C"/>
    <w:rsid w:val="008E7BC3"/>
    <w:rsid w:val="008F221D"/>
    <w:rsid w:val="008F5EED"/>
    <w:rsid w:val="00906027"/>
    <w:rsid w:val="00907955"/>
    <w:rsid w:val="00920E8A"/>
    <w:rsid w:val="0092371B"/>
    <w:rsid w:val="00930807"/>
    <w:rsid w:val="00931669"/>
    <w:rsid w:val="00936303"/>
    <w:rsid w:val="00944BE5"/>
    <w:rsid w:val="00946679"/>
    <w:rsid w:val="00952F8F"/>
    <w:rsid w:val="00963BB7"/>
    <w:rsid w:val="00972E7C"/>
    <w:rsid w:val="00982C4F"/>
    <w:rsid w:val="00994CAA"/>
    <w:rsid w:val="00996800"/>
    <w:rsid w:val="009B04F7"/>
    <w:rsid w:val="009B0A3E"/>
    <w:rsid w:val="009B721B"/>
    <w:rsid w:val="009C1D50"/>
    <w:rsid w:val="009C4B4F"/>
    <w:rsid w:val="009C5C85"/>
    <w:rsid w:val="009D79A8"/>
    <w:rsid w:val="009E0305"/>
    <w:rsid w:val="009E45C3"/>
    <w:rsid w:val="009E5B7D"/>
    <w:rsid w:val="009F3585"/>
    <w:rsid w:val="00A010CF"/>
    <w:rsid w:val="00A03E67"/>
    <w:rsid w:val="00A058C4"/>
    <w:rsid w:val="00A11561"/>
    <w:rsid w:val="00A14BAA"/>
    <w:rsid w:val="00A252DB"/>
    <w:rsid w:val="00A3089C"/>
    <w:rsid w:val="00A42EC5"/>
    <w:rsid w:val="00A4498A"/>
    <w:rsid w:val="00A46111"/>
    <w:rsid w:val="00A47591"/>
    <w:rsid w:val="00A62952"/>
    <w:rsid w:val="00A77B12"/>
    <w:rsid w:val="00A8189A"/>
    <w:rsid w:val="00A840FB"/>
    <w:rsid w:val="00A85BF3"/>
    <w:rsid w:val="00A90350"/>
    <w:rsid w:val="00AA10B4"/>
    <w:rsid w:val="00AA3519"/>
    <w:rsid w:val="00AC187E"/>
    <w:rsid w:val="00AD3271"/>
    <w:rsid w:val="00AD4048"/>
    <w:rsid w:val="00AE00CF"/>
    <w:rsid w:val="00AE1538"/>
    <w:rsid w:val="00AF20EE"/>
    <w:rsid w:val="00B012CB"/>
    <w:rsid w:val="00B03A47"/>
    <w:rsid w:val="00B04325"/>
    <w:rsid w:val="00B07028"/>
    <w:rsid w:val="00B14584"/>
    <w:rsid w:val="00B15816"/>
    <w:rsid w:val="00B213D0"/>
    <w:rsid w:val="00B232C8"/>
    <w:rsid w:val="00B24035"/>
    <w:rsid w:val="00B30BD7"/>
    <w:rsid w:val="00B42D03"/>
    <w:rsid w:val="00B50F66"/>
    <w:rsid w:val="00B5756B"/>
    <w:rsid w:val="00B604F0"/>
    <w:rsid w:val="00B6299C"/>
    <w:rsid w:val="00B65BF5"/>
    <w:rsid w:val="00B67EDE"/>
    <w:rsid w:val="00B72F5E"/>
    <w:rsid w:val="00B73275"/>
    <w:rsid w:val="00B86240"/>
    <w:rsid w:val="00B92B1D"/>
    <w:rsid w:val="00B92B26"/>
    <w:rsid w:val="00B97A75"/>
    <w:rsid w:val="00BA5429"/>
    <w:rsid w:val="00BA5CA8"/>
    <w:rsid w:val="00BB23E3"/>
    <w:rsid w:val="00BB5649"/>
    <w:rsid w:val="00BB6262"/>
    <w:rsid w:val="00BB66AE"/>
    <w:rsid w:val="00BC490D"/>
    <w:rsid w:val="00BD0AD0"/>
    <w:rsid w:val="00BD64FB"/>
    <w:rsid w:val="00BE33B5"/>
    <w:rsid w:val="00BE65D5"/>
    <w:rsid w:val="00BF022D"/>
    <w:rsid w:val="00BF090D"/>
    <w:rsid w:val="00BF1BC5"/>
    <w:rsid w:val="00BF1E48"/>
    <w:rsid w:val="00BF6B7E"/>
    <w:rsid w:val="00BF78E7"/>
    <w:rsid w:val="00C02836"/>
    <w:rsid w:val="00C0555C"/>
    <w:rsid w:val="00C129F8"/>
    <w:rsid w:val="00C143A7"/>
    <w:rsid w:val="00C2174A"/>
    <w:rsid w:val="00C2456C"/>
    <w:rsid w:val="00C32F43"/>
    <w:rsid w:val="00C34953"/>
    <w:rsid w:val="00C35B1B"/>
    <w:rsid w:val="00C417C6"/>
    <w:rsid w:val="00C41B9A"/>
    <w:rsid w:val="00C436D9"/>
    <w:rsid w:val="00C54206"/>
    <w:rsid w:val="00C76CFB"/>
    <w:rsid w:val="00C8313D"/>
    <w:rsid w:val="00C83322"/>
    <w:rsid w:val="00C87E5A"/>
    <w:rsid w:val="00C91CD1"/>
    <w:rsid w:val="00C93696"/>
    <w:rsid w:val="00C96877"/>
    <w:rsid w:val="00CA0D34"/>
    <w:rsid w:val="00CB374C"/>
    <w:rsid w:val="00CC0249"/>
    <w:rsid w:val="00CC1BAA"/>
    <w:rsid w:val="00CD11D3"/>
    <w:rsid w:val="00CD346B"/>
    <w:rsid w:val="00CD60DE"/>
    <w:rsid w:val="00CD78C3"/>
    <w:rsid w:val="00CE0039"/>
    <w:rsid w:val="00CE5024"/>
    <w:rsid w:val="00CF62E3"/>
    <w:rsid w:val="00CF657D"/>
    <w:rsid w:val="00D01DA5"/>
    <w:rsid w:val="00D04A56"/>
    <w:rsid w:val="00D15DFC"/>
    <w:rsid w:val="00D2231C"/>
    <w:rsid w:val="00D22CB3"/>
    <w:rsid w:val="00D23FE7"/>
    <w:rsid w:val="00D2493D"/>
    <w:rsid w:val="00D26572"/>
    <w:rsid w:val="00D37B30"/>
    <w:rsid w:val="00D44DF6"/>
    <w:rsid w:val="00D50B07"/>
    <w:rsid w:val="00D54F74"/>
    <w:rsid w:val="00D558EE"/>
    <w:rsid w:val="00D55F36"/>
    <w:rsid w:val="00D705B9"/>
    <w:rsid w:val="00D72C3C"/>
    <w:rsid w:val="00D73E66"/>
    <w:rsid w:val="00D8413D"/>
    <w:rsid w:val="00D9441F"/>
    <w:rsid w:val="00DA1D28"/>
    <w:rsid w:val="00DA633A"/>
    <w:rsid w:val="00DA6481"/>
    <w:rsid w:val="00DB4302"/>
    <w:rsid w:val="00DC380B"/>
    <w:rsid w:val="00DC6377"/>
    <w:rsid w:val="00DD4751"/>
    <w:rsid w:val="00DE0C75"/>
    <w:rsid w:val="00DE4DE1"/>
    <w:rsid w:val="00DE77A0"/>
    <w:rsid w:val="00DF7E76"/>
    <w:rsid w:val="00E04555"/>
    <w:rsid w:val="00E04D16"/>
    <w:rsid w:val="00E06BAC"/>
    <w:rsid w:val="00E1037B"/>
    <w:rsid w:val="00E17377"/>
    <w:rsid w:val="00E20743"/>
    <w:rsid w:val="00E25458"/>
    <w:rsid w:val="00E31C7B"/>
    <w:rsid w:val="00E3421E"/>
    <w:rsid w:val="00E34FF7"/>
    <w:rsid w:val="00E40917"/>
    <w:rsid w:val="00E4610A"/>
    <w:rsid w:val="00E51832"/>
    <w:rsid w:val="00E5413D"/>
    <w:rsid w:val="00E65250"/>
    <w:rsid w:val="00E6663F"/>
    <w:rsid w:val="00E67087"/>
    <w:rsid w:val="00E745FD"/>
    <w:rsid w:val="00E811F1"/>
    <w:rsid w:val="00E97DC2"/>
    <w:rsid w:val="00EA00A6"/>
    <w:rsid w:val="00EB5DE7"/>
    <w:rsid w:val="00ED31C0"/>
    <w:rsid w:val="00EE08D9"/>
    <w:rsid w:val="00EE3F03"/>
    <w:rsid w:val="00EE6695"/>
    <w:rsid w:val="00F021CF"/>
    <w:rsid w:val="00F1012C"/>
    <w:rsid w:val="00F102CB"/>
    <w:rsid w:val="00F31B46"/>
    <w:rsid w:val="00F33CF2"/>
    <w:rsid w:val="00F33E5E"/>
    <w:rsid w:val="00F36A2D"/>
    <w:rsid w:val="00F40A80"/>
    <w:rsid w:val="00F423F3"/>
    <w:rsid w:val="00F43FC2"/>
    <w:rsid w:val="00F46E04"/>
    <w:rsid w:val="00F51163"/>
    <w:rsid w:val="00F52D82"/>
    <w:rsid w:val="00F53BA4"/>
    <w:rsid w:val="00F53CDD"/>
    <w:rsid w:val="00F604AF"/>
    <w:rsid w:val="00F623F2"/>
    <w:rsid w:val="00F66FE5"/>
    <w:rsid w:val="00F67B3A"/>
    <w:rsid w:val="00F7176A"/>
    <w:rsid w:val="00F743D8"/>
    <w:rsid w:val="00F830C7"/>
    <w:rsid w:val="00F91CD4"/>
    <w:rsid w:val="00FA3020"/>
    <w:rsid w:val="00FA5C30"/>
    <w:rsid w:val="00FB41D2"/>
    <w:rsid w:val="00FB73F1"/>
    <w:rsid w:val="00FC23BC"/>
    <w:rsid w:val="00FC2A56"/>
    <w:rsid w:val="00FC4767"/>
    <w:rsid w:val="00FC5566"/>
    <w:rsid w:val="00FC621D"/>
    <w:rsid w:val="00FD6FD4"/>
    <w:rsid w:val="00FD7B2A"/>
    <w:rsid w:val="00FE220A"/>
    <w:rsid w:val="00FE393C"/>
    <w:rsid w:val="00FE72AB"/>
    <w:rsid w:val="00FF0471"/>
    <w:rsid w:val="00FF0EC6"/>
    <w:rsid w:val="00FF39B8"/>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D4F1268"/>
  <w15:docId w15:val="{D4200260-A6E5-40C4-9847-59172C32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351550"/>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351550"/>
  </w:style>
  <w:style w:type="character" w:styleId="FootnoteReference">
    <w:name w:val="footnote reference"/>
    <w:basedOn w:val="DefaultParagraphFont"/>
    <w:uiPriority w:val="99"/>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paragraph" w:customStyle="1" w:styleId="Default">
    <w:name w:val="Default"/>
    <w:rsid w:val="000836F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EE3F03"/>
    <w:rPr>
      <w:sz w:val="24"/>
    </w:rPr>
  </w:style>
  <w:style w:type="character" w:customStyle="1" w:styleId="HeaderChar">
    <w:name w:val="Header Char"/>
    <w:basedOn w:val="DefaultParagraphFont"/>
    <w:link w:val="Header"/>
    <w:uiPriority w:val="99"/>
    <w:rsid w:val="00D9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18586">
      <w:bodyDiv w:val="1"/>
      <w:marLeft w:val="0"/>
      <w:marRight w:val="0"/>
      <w:marTop w:val="0"/>
      <w:marBottom w:val="0"/>
      <w:divBdr>
        <w:top w:val="none" w:sz="0" w:space="0" w:color="auto"/>
        <w:left w:val="none" w:sz="0" w:space="0" w:color="auto"/>
        <w:bottom w:val="none" w:sz="0" w:space="0" w:color="auto"/>
        <w:right w:val="none" w:sz="0" w:space="0" w:color="auto"/>
      </w:divBdr>
    </w:div>
    <w:div w:id="1826310707">
      <w:bodyDiv w:val="1"/>
      <w:marLeft w:val="0"/>
      <w:marRight w:val="0"/>
      <w:marTop w:val="0"/>
      <w:marBottom w:val="0"/>
      <w:divBdr>
        <w:top w:val="none" w:sz="0" w:space="0" w:color="auto"/>
        <w:left w:val="none" w:sz="0" w:space="0" w:color="auto"/>
        <w:bottom w:val="none" w:sz="0" w:space="0" w:color="auto"/>
        <w:right w:val="none" w:sz="0" w:space="0" w:color="auto"/>
      </w:divBdr>
    </w:div>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2017-07-28T07:00:00+00:00</OpenedDate>
    <Date1 xmlns="dc463f71-b30c-4ab2-9473-d307f9d35888">2017-07-28T07:00:00+00:00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170848</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1168D2580F434AA26CB233518FDC49" ma:contentTypeVersion="104" ma:contentTypeDescription="" ma:contentTypeScope="" ma:versionID="259d23e953285e9d240705ee48669b6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C2F4C77-82C8-4A14-A261-BFCE3AEA7174}">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6a7bd91e-004b-490a-8704-e368d63d59a0"/>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F46395D-640B-4210-845F-CE52A50C2F0B}">
  <ds:schemaRefs>
    <ds:schemaRef ds:uri="http://schemas.microsoft.com/sharepoint/v3/contenttype/forms"/>
  </ds:schemaRefs>
</ds:datastoreItem>
</file>

<file path=customXml/itemProps3.xml><?xml version="1.0" encoding="utf-8"?>
<ds:datastoreItem xmlns:ds="http://schemas.openxmlformats.org/officeDocument/2006/customXml" ds:itemID="{E71130EC-2368-42A4-98B6-BF3796596B61}"/>
</file>

<file path=customXml/itemProps4.xml><?xml version="1.0" encoding="utf-8"?>
<ds:datastoreItem xmlns:ds="http://schemas.openxmlformats.org/officeDocument/2006/customXml" ds:itemID="{03C3B584-A21C-43AA-9746-F3074D262192}">
  <ds:schemaRefs>
    <ds:schemaRef ds:uri="http://schemas.openxmlformats.org/officeDocument/2006/bibliography"/>
  </ds:schemaRefs>
</ds:datastoreItem>
</file>

<file path=customXml/itemProps5.xml><?xml version="1.0" encoding="utf-8"?>
<ds:datastoreItem xmlns:ds="http://schemas.openxmlformats.org/officeDocument/2006/customXml" ds:itemID="{A11D3684-74CF-41BA-92ED-0C4E0949B73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Huey, Lorilyn (UTC)</cp:lastModifiedBy>
  <cp:revision>2</cp:revision>
  <cp:lastPrinted>2016-07-12T21:00:00Z</cp:lastPrinted>
  <dcterms:created xsi:type="dcterms:W3CDTF">2017-07-28T21:59:00Z</dcterms:created>
  <dcterms:modified xsi:type="dcterms:W3CDTF">2017-07-28T21:59:00Z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0x0101006E56B4D1795A2E4DB2F0B01679ED314A00821168D2580F434AA26CB233518FDC49</vt:lpwstr>
  </property>
  <property fmtid="{D5CDD505-2E9C-101B-9397-08002B2CF9AE}" pid="3" name="_docset_NoMedatataSyncRequired">
    <vt:lpwstr>False</vt:lpwstr>
  </property>
  <property fmtid="{D5CDD505-2E9C-101B-9397-08002B2CF9AE}" pid="4" name="IsEFSEC">
    <vt:bool>false</vt:bool>
  </property>
</Properties>
</file>