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41" w:rsidRDefault="00980D41" w:rsidP="00980D41">
      <w:pPr>
        <w:tabs>
          <w:tab w:val="center" w:pos="4680"/>
        </w:tabs>
        <w:jc w:val="center"/>
        <w:rPr>
          <w:b/>
          <w:bCs/>
        </w:rPr>
      </w:pPr>
      <w:r>
        <w:rPr>
          <w:b/>
          <w:bCs/>
        </w:rPr>
        <w:t>BEFORE THE</w:t>
      </w:r>
    </w:p>
    <w:p w:rsidR="00980D41" w:rsidRDefault="00980D41" w:rsidP="00980D41">
      <w:pPr>
        <w:tabs>
          <w:tab w:val="center" w:pos="4680"/>
        </w:tabs>
        <w:jc w:val="center"/>
        <w:rPr>
          <w:b/>
          <w:bCs/>
        </w:rPr>
      </w:pPr>
      <w:r>
        <w:rPr>
          <w:b/>
          <w:bCs/>
        </w:rPr>
        <w:t>WASHINGTON UTILITIES AND TRANSPORTATION COMMISSION</w:t>
      </w:r>
    </w:p>
    <w:tbl>
      <w:tblPr>
        <w:tblW w:w="9918" w:type="dxa"/>
        <w:tblLook w:val="04A0" w:firstRow="1" w:lastRow="0" w:firstColumn="1" w:lastColumn="0" w:noHBand="0" w:noVBand="1"/>
      </w:tblPr>
      <w:tblGrid>
        <w:gridCol w:w="5148"/>
        <w:gridCol w:w="450"/>
        <w:gridCol w:w="4320"/>
      </w:tblGrid>
      <w:tr w:rsidR="009E3333" w:rsidRPr="00F5458D" w:rsidTr="009E3333">
        <w:tc>
          <w:tcPr>
            <w:tcW w:w="5148" w:type="dxa"/>
            <w:tcBorders>
              <w:bottom w:val="single" w:sz="4" w:space="0" w:color="auto"/>
            </w:tcBorders>
          </w:tcPr>
          <w:p w:rsidR="009E3333" w:rsidRDefault="009E3333" w:rsidP="009E3333">
            <w:pPr>
              <w:spacing w:line="240" w:lineRule="auto"/>
              <w:ind w:right="-274" w:firstLine="0"/>
              <w:rPr>
                <w:sz w:val="23"/>
                <w:szCs w:val="23"/>
              </w:rPr>
            </w:pPr>
          </w:p>
          <w:p w:rsidR="009E3333" w:rsidRDefault="009E3333" w:rsidP="009E3333">
            <w:pPr>
              <w:spacing w:line="240" w:lineRule="auto"/>
              <w:ind w:right="-274" w:firstLine="0"/>
              <w:rPr>
                <w:sz w:val="23"/>
                <w:szCs w:val="23"/>
              </w:rPr>
            </w:pPr>
          </w:p>
          <w:p w:rsidR="009E3333" w:rsidRDefault="009E3333" w:rsidP="009E3333">
            <w:pPr>
              <w:spacing w:line="240" w:lineRule="auto"/>
              <w:ind w:right="-274" w:firstLine="0"/>
              <w:rPr>
                <w:sz w:val="23"/>
                <w:szCs w:val="23"/>
              </w:rPr>
            </w:pPr>
            <w:r>
              <w:rPr>
                <w:sz w:val="23"/>
                <w:szCs w:val="23"/>
              </w:rPr>
              <w:t>In the Matter of the Petition of</w:t>
            </w:r>
          </w:p>
          <w:p w:rsidR="009E3333" w:rsidRDefault="009E3333" w:rsidP="009E3333">
            <w:pPr>
              <w:spacing w:line="240" w:lineRule="auto"/>
              <w:ind w:right="-274" w:firstLine="0"/>
              <w:rPr>
                <w:sz w:val="23"/>
                <w:szCs w:val="23"/>
              </w:rPr>
            </w:pPr>
          </w:p>
          <w:p w:rsidR="009E3333" w:rsidRDefault="009E3333" w:rsidP="009E3333">
            <w:pPr>
              <w:spacing w:line="240" w:lineRule="auto"/>
              <w:ind w:right="-274" w:firstLine="0"/>
              <w:rPr>
                <w:sz w:val="23"/>
                <w:szCs w:val="23"/>
              </w:rPr>
            </w:pPr>
            <w:r>
              <w:rPr>
                <w:sz w:val="23"/>
                <w:szCs w:val="23"/>
              </w:rPr>
              <w:t>PUGET SOUND ENERGY</w:t>
            </w:r>
          </w:p>
          <w:p w:rsidR="009E3333" w:rsidRDefault="009E3333" w:rsidP="009E3333">
            <w:pPr>
              <w:spacing w:line="240" w:lineRule="auto"/>
              <w:ind w:right="-274" w:firstLine="0"/>
              <w:rPr>
                <w:sz w:val="23"/>
                <w:szCs w:val="23"/>
              </w:rPr>
            </w:pPr>
          </w:p>
          <w:p w:rsidR="00145916" w:rsidRDefault="00046120" w:rsidP="009E3333">
            <w:pPr>
              <w:spacing w:line="240" w:lineRule="auto"/>
              <w:ind w:right="-274" w:firstLine="0"/>
              <w:rPr>
                <w:sz w:val="23"/>
                <w:szCs w:val="23"/>
              </w:rPr>
            </w:pPr>
            <w:r w:rsidRPr="00995856">
              <w:rPr>
                <w:sz w:val="23"/>
                <w:szCs w:val="23"/>
              </w:rPr>
              <w:t>For an Accounting Order Authorizing the Deferral of Fixed Production Costs</w:t>
            </w:r>
            <w:r>
              <w:rPr>
                <w:sz w:val="23"/>
                <w:szCs w:val="23"/>
              </w:rPr>
              <w:t xml:space="preserve"> Previously Recovered in </w:t>
            </w:r>
          </w:p>
          <w:p w:rsidR="00E41698" w:rsidRDefault="00046120" w:rsidP="009E3333">
            <w:pPr>
              <w:spacing w:line="240" w:lineRule="auto"/>
              <w:ind w:right="-274" w:firstLine="0"/>
              <w:rPr>
                <w:sz w:val="23"/>
                <w:szCs w:val="23"/>
              </w:rPr>
            </w:pPr>
            <w:r>
              <w:rPr>
                <w:sz w:val="23"/>
                <w:szCs w:val="23"/>
              </w:rPr>
              <w:t xml:space="preserve">PSE’s Power Cost Adjustment Mechanism </w:t>
            </w:r>
          </w:p>
          <w:p w:rsidR="00E41698" w:rsidRDefault="00E41698" w:rsidP="009E3333">
            <w:pPr>
              <w:spacing w:line="240" w:lineRule="auto"/>
              <w:ind w:right="-274" w:firstLine="0"/>
              <w:rPr>
                <w:sz w:val="23"/>
                <w:szCs w:val="23"/>
              </w:rPr>
            </w:pPr>
          </w:p>
          <w:p w:rsidR="00E41698" w:rsidRDefault="00046120" w:rsidP="009E3333">
            <w:pPr>
              <w:spacing w:line="240" w:lineRule="auto"/>
              <w:ind w:right="-274" w:firstLine="0"/>
              <w:rPr>
                <w:sz w:val="23"/>
                <w:szCs w:val="23"/>
              </w:rPr>
            </w:pPr>
            <w:r>
              <w:rPr>
                <w:sz w:val="23"/>
                <w:szCs w:val="23"/>
              </w:rPr>
              <w:t>A</w:t>
            </w:r>
            <w:r w:rsidR="00E41698">
              <w:rPr>
                <w:sz w:val="23"/>
                <w:szCs w:val="23"/>
              </w:rPr>
              <w:t>nd</w:t>
            </w:r>
          </w:p>
          <w:p w:rsidR="00046120" w:rsidRDefault="00046120" w:rsidP="009E3333">
            <w:pPr>
              <w:spacing w:line="240" w:lineRule="auto"/>
              <w:ind w:right="-274" w:firstLine="0"/>
              <w:rPr>
                <w:sz w:val="23"/>
                <w:szCs w:val="23"/>
              </w:rPr>
            </w:pPr>
          </w:p>
          <w:p w:rsidR="00E41698" w:rsidRDefault="00046120" w:rsidP="009E3333">
            <w:pPr>
              <w:spacing w:line="240" w:lineRule="auto"/>
              <w:ind w:right="-274" w:firstLine="0"/>
              <w:rPr>
                <w:sz w:val="23"/>
                <w:szCs w:val="23"/>
              </w:rPr>
            </w:pPr>
            <w:r>
              <w:rPr>
                <w:sz w:val="23"/>
                <w:szCs w:val="23"/>
              </w:rPr>
              <w:t>To Modify Final Order 11 in Docket No. UE-130617</w:t>
            </w:r>
          </w:p>
          <w:p w:rsidR="009E3333" w:rsidRPr="00FE2D3F" w:rsidRDefault="009E3333" w:rsidP="00005560">
            <w:pPr>
              <w:spacing w:after="240" w:line="240" w:lineRule="auto"/>
              <w:ind w:right="-274" w:firstLine="0"/>
              <w:rPr>
                <w:sz w:val="23"/>
                <w:szCs w:val="23"/>
              </w:rPr>
            </w:pPr>
          </w:p>
        </w:tc>
        <w:tc>
          <w:tcPr>
            <w:tcW w:w="450" w:type="dxa"/>
          </w:tcPr>
          <w:p w:rsidR="009E3333" w:rsidRPr="00F5458D" w:rsidRDefault="009E3333" w:rsidP="009E3333">
            <w:pPr>
              <w:spacing w:line="240" w:lineRule="auto"/>
              <w:ind w:right="-274" w:firstLine="0"/>
            </w:pPr>
          </w:p>
          <w:p w:rsidR="009E3333" w:rsidRPr="00F5458D" w:rsidRDefault="009E3333" w:rsidP="009E3333">
            <w:pPr>
              <w:spacing w:line="240" w:lineRule="auto"/>
              <w:ind w:right="-274" w:firstLine="0"/>
            </w:pPr>
          </w:p>
          <w:p w:rsidR="009E3333" w:rsidRPr="00F5458D" w:rsidRDefault="009E3333" w:rsidP="009E3333">
            <w:pPr>
              <w:spacing w:line="240" w:lineRule="auto"/>
              <w:ind w:right="-274" w:firstLine="0"/>
            </w:pPr>
            <w:r w:rsidRPr="00F5458D">
              <w:t>)</w:t>
            </w:r>
          </w:p>
          <w:p w:rsidR="009E3333" w:rsidRPr="00F5458D" w:rsidRDefault="009E3333" w:rsidP="009E3333">
            <w:pPr>
              <w:spacing w:line="240" w:lineRule="auto"/>
              <w:ind w:right="-274" w:firstLine="0"/>
            </w:pPr>
            <w:r w:rsidRPr="00F5458D">
              <w:t>)</w:t>
            </w:r>
            <w:r w:rsidRPr="00F5458D">
              <w:br/>
              <w:t>)</w:t>
            </w:r>
            <w:r w:rsidRPr="00F5458D">
              <w:br/>
              <w:t>)</w:t>
            </w:r>
            <w:r w:rsidRPr="00F5458D">
              <w:br/>
              <w:t>)</w:t>
            </w:r>
            <w:r w:rsidRPr="00F5458D">
              <w:br/>
              <w:t>)</w:t>
            </w:r>
            <w:r w:rsidRPr="00F5458D">
              <w:br/>
              <w:t>)</w:t>
            </w:r>
          </w:p>
        </w:tc>
        <w:tc>
          <w:tcPr>
            <w:tcW w:w="4320" w:type="dxa"/>
          </w:tcPr>
          <w:p w:rsidR="009E3333" w:rsidRPr="00F5458D" w:rsidRDefault="009E3333" w:rsidP="009E3333">
            <w:pPr>
              <w:spacing w:line="240" w:lineRule="auto"/>
              <w:ind w:right="-274" w:firstLine="0"/>
            </w:pPr>
          </w:p>
          <w:p w:rsidR="009E3333" w:rsidRPr="00F5458D" w:rsidRDefault="009E3333" w:rsidP="009E3333">
            <w:pPr>
              <w:spacing w:line="240" w:lineRule="auto"/>
              <w:ind w:right="-274" w:firstLine="0"/>
            </w:pPr>
          </w:p>
          <w:p w:rsidR="009E3333" w:rsidRPr="00F5458D" w:rsidRDefault="009E3333" w:rsidP="009E3333">
            <w:pPr>
              <w:spacing w:line="240" w:lineRule="auto"/>
              <w:ind w:right="-274" w:firstLine="0"/>
            </w:pPr>
          </w:p>
          <w:p w:rsidR="009E3333" w:rsidRPr="00F5458D" w:rsidRDefault="009E3333" w:rsidP="009E3333">
            <w:pPr>
              <w:spacing w:line="240" w:lineRule="auto"/>
              <w:ind w:right="-274" w:firstLine="0"/>
            </w:pPr>
            <w:r>
              <w:t>Docket No. UE-16</w:t>
            </w:r>
            <w:r w:rsidR="00573977">
              <w:t>____</w:t>
            </w:r>
          </w:p>
          <w:p w:rsidR="009E3333" w:rsidRDefault="009E3333" w:rsidP="009E3333">
            <w:pPr>
              <w:spacing w:line="240" w:lineRule="auto"/>
              <w:ind w:right="-274" w:firstLine="0"/>
            </w:pPr>
          </w:p>
          <w:p w:rsidR="009E3333" w:rsidRDefault="009E3333" w:rsidP="009E3333">
            <w:pPr>
              <w:spacing w:line="240" w:lineRule="auto"/>
              <w:ind w:right="-274" w:firstLine="0"/>
            </w:pPr>
          </w:p>
          <w:p w:rsidR="009E3333" w:rsidRPr="00F5458D" w:rsidRDefault="009E3333" w:rsidP="002A588A">
            <w:pPr>
              <w:spacing w:line="240" w:lineRule="auto"/>
              <w:ind w:right="-274" w:firstLine="0"/>
            </w:pPr>
            <w:r>
              <w:t xml:space="preserve">PETITION </w:t>
            </w:r>
          </w:p>
        </w:tc>
      </w:tr>
    </w:tbl>
    <w:p w:rsidR="00980D41" w:rsidRDefault="00980D41" w:rsidP="00980D41">
      <w:pPr>
        <w:jc w:val="both"/>
      </w:pPr>
    </w:p>
    <w:p w:rsidR="00635011" w:rsidRPr="008B0CA5" w:rsidRDefault="00635011" w:rsidP="00084603">
      <w:pPr>
        <w:pStyle w:val="Heading1"/>
        <w:spacing w:before="0" w:after="360" w:line="240" w:lineRule="auto"/>
        <w:ind w:left="0"/>
        <w:rPr>
          <w:sz w:val="24"/>
          <w:szCs w:val="24"/>
        </w:rPr>
      </w:pPr>
    </w:p>
    <w:p w:rsidR="001534CB" w:rsidRPr="008B0CA5" w:rsidRDefault="001534CB" w:rsidP="002246A2">
      <w:pPr>
        <w:pStyle w:val="Heading1"/>
        <w:spacing w:before="0" w:after="240" w:line="240" w:lineRule="auto"/>
        <w:ind w:left="0"/>
        <w:rPr>
          <w:sz w:val="24"/>
          <w:szCs w:val="24"/>
        </w:rPr>
      </w:pPr>
      <w:r w:rsidRPr="008B0CA5">
        <w:rPr>
          <w:sz w:val="24"/>
          <w:szCs w:val="24"/>
        </w:rPr>
        <w:t>I.</w:t>
      </w:r>
      <w:r w:rsidRPr="008B0CA5">
        <w:rPr>
          <w:sz w:val="24"/>
          <w:szCs w:val="24"/>
        </w:rPr>
        <w:tab/>
        <w:t>INTRODUCTION</w:t>
      </w:r>
    </w:p>
    <w:p w:rsidR="00FE61E6" w:rsidRPr="008B0CA5" w:rsidRDefault="001534CB" w:rsidP="007862B7">
      <w:pPr>
        <w:spacing w:line="480" w:lineRule="auto"/>
        <w:rPr>
          <w:sz w:val="24"/>
          <w:szCs w:val="24"/>
        </w:rPr>
      </w:pPr>
      <w:r w:rsidRPr="008B0CA5">
        <w:rPr>
          <w:sz w:val="24"/>
          <w:szCs w:val="24"/>
        </w:rPr>
        <w:fldChar w:fldCharType="begin"/>
      </w:r>
      <w:r w:rsidRPr="008B0CA5">
        <w:rPr>
          <w:sz w:val="24"/>
          <w:szCs w:val="24"/>
        </w:rPr>
        <w:instrText xml:space="preserve"> AUTONUM </w:instrText>
      </w:r>
      <w:r w:rsidRPr="008B0CA5">
        <w:rPr>
          <w:sz w:val="24"/>
          <w:szCs w:val="24"/>
        </w:rPr>
        <w:fldChar w:fldCharType="end"/>
      </w:r>
      <w:r w:rsidRPr="008B0CA5">
        <w:rPr>
          <w:sz w:val="24"/>
          <w:szCs w:val="24"/>
        </w:rPr>
        <w:tab/>
        <w:t>In accordance with WAC 480-0</w:t>
      </w:r>
      <w:r w:rsidR="00864001" w:rsidRPr="008B0CA5">
        <w:rPr>
          <w:sz w:val="24"/>
          <w:szCs w:val="24"/>
        </w:rPr>
        <w:t>7</w:t>
      </w:r>
      <w:r w:rsidRPr="008B0CA5">
        <w:rPr>
          <w:sz w:val="24"/>
          <w:szCs w:val="24"/>
        </w:rPr>
        <w:t>-</w:t>
      </w:r>
      <w:r w:rsidR="00864001" w:rsidRPr="008B0CA5">
        <w:rPr>
          <w:sz w:val="24"/>
          <w:szCs w:val="24"/>
        </w:rPr>
        <w:t>370(b)</w:t>
      </w:r>
      <w:r w:rsidR="00194084">
        <w:rPr>
          <w:sz w:val="24"/>
          <w:szCs w:val="24"/>
        </w:rPr>
        <w:t xml:space="preserve"> and WAC 480-07-875(1)</w:t>
      </w:r>
      <w:r w:rsidRPr="008B0CA5">
        <w:rPr>
          <w:sz w:val="24"/>
          <w:szCs w:val="24"/>
        </w:rPr>
        <w:t xml:space="preserve">, </w:t>
      </w:r>
      <w:r w:rsidR="00270636" w:rsidRPr="008B0CA5">
        <w:rPr>
          <w:sz w:val="24"/>
          <w:szCs w:val="24"/>
        </w:rPr>
        <w:t>Puget Sound Energy ("PSE" or the "Company")</w:t>
      </w:r>
      <w:r w:rsidR="00331888" w:rsidRPr="008B0CA5">
        <w:rPr>
          <w:sz w:val="24"/>
          <w:szCs w:val="24"/>
        </w:rPr>
        <w:t xml:space="preserve"> </w:t>
      </w:r>
      <w:r w:rsidRPr="008B0CA5">
        <w:rPr>
          <w:sz w:val="24"/>
          <w:szCs w:val="24"/>
        </w:rPr>
        <w:t xml:space="preserve">respectfully petitions the </w:t>
      </w:r>
      <w:r w:rsidR="000A4F2E" w:rsidRPr="00B06D6A">
        <w:rPr>
          <w:sz w:val="24"/>
          <w:szCs w:val="24"/>
        </w:rPr>
        <w:t>Washington Utilities and Transportation Commission (</w:t>
      </w:r>
      <w:r w:rsidR="000A4F2E">
        <w:rPr>
          <w:sz w:val="24"/>
          <w:szCs w:val="24"/>
        </w:rPr>
        <w:t>“</w:t>
      </w:r>
      <w:r w:rsidRPr="008B0CA5">
        <w:rPr>
          <w:sz w:val="24"/>
          <w:szCs w:val="24"/>
        </w:rPr>
        <w:t>Commission</w:t>
      </w:r>
      <w:r w:rsidR="000A4F2E">
        <w:rPr>
          <w:sz w:val="24"/>
          <w:szCs w:val="24"/>
        </w:rPr>
        <w:t>”)</w:t>
      </w:r>
      <w:r w:rsidR="00C536B5" w:rsidRPr="008B0CA5">
        <w:rPr>
          <w:sz w:val="24"/>
          <w:szCs w:val="24"/>
        </w:rPr>
        <w:t xml:space="preserve"> for an order that authorizes</w:t>
      </w:r>
      <w:r w:rsidR="00FE61E6" w:rsidRPr="008B0CA5">
        <w:rPr>
          <w:sz w:val="24"/>
          <w:szCs w:val="24"/>
        </w:rPr>
        <w:t xml:space="preserve"> </w:t>
      </w:r>
      <w:r w:rsidR="00175D8F" w:rsidRPr="008B0CA5">
        <w:rPr>
          <w:sz w:val="24"/>
          <w:szCs w:val="24"/>
        </w:rPr>
        <w:t xml:space="preserve">the accounting and ratemaking treatment detailed in this Petition to </w:t>
      </w:r>
      <w:r w:rsidR="002519BC">
        <w:rPr>
          <w:sz w:val="24"/>
          <w:szCs w:val="24"/>
        </w:rPr>
        <w:t>d</w:t>
      </w:r>
      <w:r w:rsidR="00D15DDD">
        <w:rPr>
          <w:sz w:val="24"/>
          <w:szCs w:val="24"/>
        </w:rPr>
        <w:t>efer</w:t>
      </w:r>
      <w:r w:rsidR="002519BC">
        <w:rPr>
          <w:sz w:val="24"/>
          <w:szCs w:val="24"/>
        </w:rPr>
        <w:t xml:space="preserve"> fixed production</w:t>
      </w:r>
      <w:r w:rsidR="00BA31F1">
        <w:rPr>
          <w:sz w:val="24"/>
          <w:szCs w:val="24"/>
        </w:rPr>
        <w:t xml:space="preserve"> related</w:t>
      </w:r>
      <w:r w:rsidR="002519BC">
        <w:rPr>
          <w:sz w:val="24"/>
          <w:szCs w:val="24"/>
        </w:rPr>
        <w:t xml:space="preserve"> costs </w:t>
      </w:r>
      <w:r w:rsidR="00DE5DC2">
        <w:rPr>
          <w:sz w:val="24"/>
          <w:szCs w:val="24"/>
        </w:rPr>
        <w:t>upon their</w:t>
      </w:r>
      <w:r w:rsidR="00D15DDD">
        <w:rPr>
          <w:sz w:val="24"/>
          <w:szCs w:val="24"/>
        </w:rPr>
        <w:t xml:space="preserve"> remov</w:t>
      </w:r>
      <w:r w:rsidR="00DE5DC2">
        <w:rPr>
          <w:sz w:val="24"/>
          <w:szCs w:val="24"/>
        </w:rPr>
        <w:t>al</w:t>
      </w:r>
      <w:r w:rsidR="00D15DDD">
        <w:rPr>
          <w:sz w:val="24"/>
          <w:szCs w:val="24"/>
        </w:rPr>
        <w:t xml:space="preserve"> from </w:t>
      </w:r>
      <w:r w:rsidR="00E037EF">
        <w:rPr>
          <w:sz w:val="24"/>
          <w:szCs w:val="24"/>
        </w:rPr>
        <w:t xml:space="preserve">PSE’s </w:t>
      </w:r>
      <w:r w:rsidR="00D15DDD">
        <w:rPr>
          <w:sz w:val="24"/>
          <w:szCs w:val="24"/>
        </w:rPr>
        <w:t xml:space="preserve">Power Cost Adjustment mechanism (“PCA”) beginning January </w:t>
      </w:r>
      <w:r w:rsidR="00785ECA">
        <w:rPr>
          <w:sz w:val="24"/>
          <w:szCs w:val="24"/>
        </w:rPr>
        <w:t xml:space="preserve">1, </w:t>
      </w:r>
      <w:r w:rsidR="00D15DDD">
        <w:rPr>
          <w:sz w:val="24"/>
          <w:szCs w:val="24"/>
        </w:rPr>
        <w:t>2017</w:t>
      </w:r>
      <w:r w:rsidR="00E037EF">
        <w:rPr>
          <w:sz w:val="24"/>
          <w:szCs w:val="24"/>
        </w:rPr>
        <w:t xml:space="preserve">.  The </w:t>
      </w:r>
      <w:r w:rsidR="006B4290">
        <w:rPr>
          <w:sz w:val="24"/>
          <w:szCs w:val="24"/>
        </w:rPr>
        <w:t xml:space="preserve">ability to file this accounting petition was first agreed to in item 4 on page 7 of the </w:t>
      </w:r>
      <w:r w:rsidR="00D15DDD">
        <w:rPr>
          <w:sz w:val="24"/>
          <w:szCs w:val="24"/>
        </w:rPr>
        <w:t xml:space="preserve">Settlement </w:t>
      </w:r>
      <w:r w:rsidR="006B4290">
        <w:rPr>
          <w:sz w:val="24"/>
          <w:szCs w:val="24"/>
        </w:rPr>
        <w:t xml:space="preserve">Stipulation </w:t>
      </w:r>
      <w:r w:rsidR="002D1346">
        <w:rPr>
          <w:sz w:val="24"/>
          <w:szCs w:val="24"/>
        </w:rPr>
        <w:t xml:space="preserve">(“PCA Settlement Stipulation”) </w:t>
      </w:r>
      <w:r w:rsidR="006B4290">
        <w:rPr>
          <w:sz w:val="24"/>
          <w:szCs w:val="24"/>
        </w:rPr>
        <w:t xml:space="preserve">approved in Final Order 11 </w:t>
      </w:r>
      <w:r w:rsidR="00D15DDD">
        <w:rPr>
          <w:sz w:val="24"/>
          <w:szCs w:val="24"/>
        </w:rPr>
        <w:t>in Docket No. UE-130617</w:t>
      </w:r>
      <w:r w:rsidR="002D1346">
        <w:rPr>
          <w:sz w:val="24"/>
          <w:szCs w:val="24"/>
        </w:rPr>
        <w:t xml:space="preserve"> (“Order 11”)</w:t>
      </w:r>
      <w:r w:rsidR="00462031">
        <w:rPr>
          <w:sz w:val="24"/>
          <w:szCs w:val="24"/>
        </w:rPr>
        <w:t>.</w:t>
      </w:r>
      <w:r w:rsidR="00D15DDD">
        <w:rPr>
          <w:sz w:val="24"/>
          <w:szCs w:val="24"/>
        </w:rPr>
        <w:t xml:space="preserve">  </w:t>
      </w:r>
      <w:r w:rsidR="00DE5DC2">
        <w:rPr>
          <w:sz w:val="24"/>
          <w:szCs w:val="24"/>
        </w:rPr>
        <w:t xml:space="preserve">In its notice </w:t>
      </w:r>
      <w:r w:rsidR="00785ECA">
        <w:rPr>
          <w:sz w:val="24"/>
          <w:szCs w:val="24"/>
        </w:rPr>
        <w:t>of action</w:t>
      </w:r>
      <w:r w:rsidR="008A6BCF">
        <w:rPr>
          <w:sz w:val="24"/>
          <w:szCs w:val="24"/>
        </w:rPr>
        <w:t xml:space="preserve"> dated March 17</w:t>
      </w:r>
      <w:r w:rsidR="00785ECA">
        <w:rPr>
          <w:sz w:val="24"/>
          <w:szCs w:val="24"/>
        </w:rPr>
        <w:t>,</w:t>
      </w:r>
      <w:r w:rsidR="008A6BCF">
        <w:rPr>
          <w:sz w:val="24"/>
          <w:szCs w:val="24"/>
        </w:rPr>
        <w:t xml:space="preserve"> 2016</w:t>
      </w:r>
      <w:r w:rsidR="002D1346">
        <w:rPr>
          <w:sz w:val="24"/>
          <w:szCs w:val="24"/>
        </w:rPr>
        <w:t xml:space="preserve"> (“Notice of Modification”)</w:t>
      </w:r>
      <w:r w:rsidR="008A6BCF">
        <w:rPr>
          <w:sz w:val="24"/>
          <w:szCs w:val="24"/>
        </w:rPr>
        <w:t>,</w:t>
      </w:r>
      <w:r w:rsidR="00785ECA">
        <w:rPr>
          <w:sz w:val="24"/>
          <w:szCs w:val="24"/>
        </w:rPr>
        <w:t xml:space="preserve"> </w:t>
      </w:r>
      <w:r w:rsidR="00B06D6A" w:rsidRPr="00B06D6A">
        <w:rPr>
          <w:sz w:val="24"/>
          <w:szCs w:val="24"/>
        </w:rPr>
        <w:t>the Commission</w:t>
      </w:r>
      <w:r w:rsidR="00785ECA">
        <w:rPr>
          <w:sz w:val="24"/>
          <w:szCs w:val="24"/>
        </w:rPr>
        <w:t xml:space="preserve"> </w:t>
      </w:r>
      <w:r w:rsidR="008A6BCF">
        <w:rPr>
          <w:sz w:val="24"/>
          <w:szCs w:val="24"/>
        </w:rPr>
        <w:t>r</w:t>
      </w:r>
      <w:r w:rsidR="00D15DDD" w:rsidRPr="00D15DDD">
        <w:rPr>
          <w:sz w:val="24"/>
          <w:szCs w:val="24"/>
        </w:rPr>
        <w:t xml:space="preserve">elieved </w:t>
      </w:r>
      <w:r w:rsidR="008A6BCF">
        <w:rPr>
          <w:sz w:val="24"/>
          <w:szCs w:val="24"/>
        </w:rPr>
        <w:t xml:space="preserve">PSE </w:t>
      </w:r>
      <w:r w:rsidR="00D15DDD" w:rsidRPr="00D15DDD">
        <w:rPr>
          <w:sz w:val="24"/>
          <w:szCs w:val="24"/>
        </w:rPr>
        <w:t>of its obligation</w:t>
      </w:r>
      <w:r w:rsidR="00472FFC">
        <w:rPr>
          <w:sz w:val="24"/>
          <w:szCs w:val="24"/>
        </w:rPr>
        <w:t xml:space="preserve"> under Order 07 in </w:t>
      </w:r>
      <w:r w:rsidR="00472FFC" w:rsidRPr="00E41698">
        <w:rPr>
          <w:sz w:val="24"/>
          <w:szCs w:val="24"/>
        </w:rPr>
        <w:t>D</w:t>
      </w:r>
      <w:r w:rsidR="00472FFC">
        <w:rPr>
          <w:sz w:val="24"/>
          <w:szCs w:val="24"/>
        </w:rPr>
        <w:t>ocket</w:t>
      </w:r>
      <w:r w:rsidR="00472FFC" w:rsidRPr="00E41698">
        <w:rPr>
          <w:sz w:val="24"/>
          <w:szCs w:val="24"/>
        </w:rPr>
        <w:t xml:space="preserve"> N</w:t>
      </w:r>
      <w:r w:rsidR="00472FFC">
        <w:rPr>
          <w:sz w:val="24"/>
          <w:szCs w:val="24"/>
        </w:rPr>
        <w:t>os</w:t>
      </w:r>
      <w:r w:rsidR="00472FFC" w:rsidRPr="00E41698">
        <w:rPr>
          <w:sz w:val="24"/>
          <w:szCs w:val="24"/>
        </w:rPr>
        <w:t xml:space="preserve">. </w:t>
      </w:r>
      <w:r w:rsidR="00472FFC" w:rsidRPr="00E41698">
        <w:rPr>
          <w:sz w:val="24"/>
          <w:szCs w:val="24"/>
        </w:rPr>
        <w:lastRenderedPageBreak/>
        <w:t>UE-121697 and UG-121705 (Consolidated)</w:t>
      </w:r>
      <w:r w:rsidR="00472FFC">
        <w:rPr>
          <w:sz w:val="24"/>
          <w:szCs w:val="24"/>
        </w:rPr>
        <w:t xml:space="preserve"> and Dockets Nos. UE-130137 and UG-130138 (Consolidated)</w:t>
      </w:r>
      <w:r w:rsidR="0006447A">
        <w:rPr>
          <w:sz w:val="24"/>
          <w:szCs w:val="24"/>
        </w:rPr>
        <w:t xml:space="preserve"> (“</w:t>
      </w:r>
      <w:r w:rsidR="004C43CA">
        <w:rPr>
          <w:sz w:val="24"/>
          <w:szCs w:val="24"/>
        </w:rPr>
        <w:t>Order 07</w:t>
      </w:r>
      <w:r w:rsidR="0006447A">
        <w:rPr>
          <w:sz w:val="24"/>
          <w:szCs w:val="24"/>
        </w:rPr>
        <w:t>”)</w:t>
      </w:r>
      <w:r w:rsidR="00D15DDD" w:rsidRPr="00D15DDD">
        <w:rPr>
          <w:sz w:val="24"/>
          <w:szCs w:val="24"/>
        </w:rPr>
        <w:t xml:space="preserve"> to file a general rate case by April 1, 2016</w:t>
      </w:r>
      <w:r w:rsidR="008A6BCF">
        <w:rPr>
          <w:sz w:val="24"/>
          <w:szCs w:val="24"/>
        </w:rPr>
        <w:t xml:space="preserve">, </w:t>
      </w:r>
      <w:r w:rsidR="00D15DDD" w:rsidRPr="00D15DDD">
        <w:rPr>
          <w:sz w:val="24"/>
          <w:szCs w:val="24"/>
        </w:rPr>
        <w:t xml:space="preserve">and instead, </w:t>
      </w:r>
      <w:r w:rsidR="008A6BCF">
        <w:rPr>
          <w:sz w:val="24"/>
          <w:szCs w:val="24"/>
        </w:rPr>
        <w:t>required</w:t>
      </w:r>
      <w:r w:rsidR="00D15DDD" w:rsidRPr="00D15DDD">
        <w:rPr>
          <w:sz w:val="24"/>
          <w:szCs w:val="24"/>
        </w:rPr>
        <w:t xml:space="preserve"> </w:t>
      </w:r>
      <w:r w:rsidR="008A6BCF">
        <w:rPr>
          <w:sz w:val="24"/>
          <w:szCs w:val="24"/>
        </w:rPr>
        <w:t>the</w:t>
      </w:r>
      <w:r w:rsidR="00D15DDD" w:rsidRPr="00D15DDD">
        <w:rPr>
          <w:sz w:val="24"/>
          <w:szCs w:val="24"/>
        </w:rPr>
        <w:t xml:space="preserve"> general rate case</w:t>
      </w:r>
      <w:r w:rsidR="008A6BCF">
        <w:rPr>
          <w:sz w:val="24"/>
          <w:szCs w:val="24"/>
        </w:rPr>
        <w:t xml:space="preserve"> be filed </w:t>
      </w:r>
      <w:r w:rsidR="00D15DDD" w:rsidRPr="00D15DDD">
        <w:rPr>
          <w:sz w:val="24"/>
          <w:szCs w:val="24"/>
        </w:rPr>
        <w:t>no later than January 17, 2017.</w:t>
      </w:r>
      <w:r w:rsidR="00F21E6C">
        <w:rPr>
          <w:sz w:val="24"/>
          <w:szCs w:val="24"/>
        </w:rPr>
        <w:t xml:space="preserve">  </w:t>
      </w:r>
      <w:r w:rsidR="00472FFC">
        <w:rPr>
          <w:sz w:val="24"/>
          <w:szCs w:val="24"/>
        </w:rPr>
        <w:t>In the</w:t>
      </w:r>
      <w:r w:rsidR="00E41698">
        <w:rPr>
          <w:sz w:val="24"/>
          <w:szCs w:val="24"/>
        </w:rPr>
        <w:t xml:space="preserve"> Joint </w:t>
      </w:r>
      <w:r w:rsidR="00472FFC">
        <w:rPr>
          <w:sz w:val="24"/>
          <w:szCs w:val="24"/>
        </w:rPr>
        <w:t>P</w:t>
      </w:r>
      <w:r w:rsidR="00E41698">
        <w:rPr>
          <w:sz w:val="24"/>
          <w:szCs w:val="24"/>
        </w:rPr>
        <w:t xml:space="preserve">etition to </w:t>
      </w:r>
      <w:r w:rsidR="00472FFC">
        <w:rPr>
          <w:sz w:val="24"/>
          <w:szCs w:val="24"/>
        </w:rPr>
        <w:t xml:space="preserve">Modify </w:t>
      </w:r>
      <w:r w:rsidR="002D1346">
        <w:rPr>
          <w:sz w:val="24"/>
          <w:szCs w:val="24"/>
        </w:rPr>
        <w:t>(“Modification Petition”)</w:t>
      </w:r>
      <w:r w:rsidR="004C43CA" w:rsidRPr="004C43CA">
        <w:rPr>
          <w:sz w:val="24"/>
          <w:szCs w:val="24"/>
        </w:rPr>
        <w:t xml:space="preserve"> </w:t>
      </w:r>
      <w:r w:rsidR="004C43CA">
        <w:rPr>
          <w:sz w:val="24"/>
          <w:szCs w:val="24"/>
        </w:rPr>
        <w:t>Order 07</w:t>
      </w:r>
      <w:r w:rsidR="00E41698">
        <w:rPr>
          <w:sz w:val="24"/>
          <w:szCs w:val="24"/>
        </w:rPr>
        <w:t>, joint parties agreed to</w:t>
      </w:r>
      <w:r w:rsidR="00472FFC">
        <w:rPr>
          <w:sz w:val="24"/>
          <w:szCs w:val="24"/>
        </w:rPr>
        <w:t xml:space="preserve"> support or not oppose amendment of PSE’s PCA Settlement Stipulation to extend the deferral period.</w:t>
      </w:r>
      <w:r w:rsidR="00E41698">
        <w:rPr>
          <w:sz w:val="24"/>
          <w:szCs w:val="24"/>
        </w:rPr>
        <w:t xml:space="preserve">  </w:t>
      </w:r>
      <w:r w:rsidR="003D5B41">
        <w:rPr>
          <w:sz w:val="24"/>
          <w:szCs w:val="24"/>
        </w:rPr>
        <w:t xml:space="preserve">Accordingly, </w:t>
      </w:r>
      <w:r w:rsidR="00472FFC">
        <w:rPr>
          <w:sz w:val="24"/>
          <w:szCs w:val="24"/>
        </w:rPr>
        <w:t xml:space="preserve">in this petition, PSE is </w:t>
      </w:r>
      <w:r w:rsidR="00BA43A0">
        <w:rPr>
          <w:sz w:val="24"/>
          <w:szCs w:val="24"/>
        </w:rPr>
        <w:t xml:space="preserve">also </w:t>
      </w:r>
      <w:r w:rsidR="00472FFC">
        <w:rPr>
          <w:sz w:val="24"/>
          <w:szCs w:val="24"/>
        </w:rPr>
        <w:t xml:space="preserve">requesting modification of Order </w:t>
      </w:r>
      <w:r w:rsidR="00194084">
        <w:rPr>
          <w:sz w:val="24"/>
          <w:szCs w:val="24"/>
        </w:rPr>
        <w:t xml:space="preserve">11 in Docket </w:t>
      </w:r>
      <w:r w:rsidR="000A4F2E">
        <w:rPr>
          <w:sz w:val="24"/>
          <w:szCs w:val="24"/>
        </w:rPr>
        <w:t xml:space="preserve">No. </w:t>
      </w:r>
      <w:r w:rsidR="00194084">
        <w:rPr>
          <w:sz w:val="24"/>
          <w:szCs w:val="24"/>
        </w:rPr>
        <w:t xml:space="preserve">UE-130617 </w:t>
      </w:r>
      <w:r w:rsidR="00472FFC">
        <w:rPr>
          <w:sz w:val="24"/>
          <w:szCs w:val="24"/>
        </w:rPr>
        <w:t xml:space="preserve">to extend </w:t>
      </w:r>
      <w:r w:rsidR="003D5B41">
        <w:rPr>
          <w:sz w:val="24"/>
          <w:szCs w:val="24"/>
        </w:rPr>
        <w:t xml:space="preserve">the </w:t>
      </w:r>
      <w:r w:rsidR="004B31E1">
        <w:rPr>
          <w:sz w:val="24"/>
          <w:szCs w:val="24"/>
        </w:rPr>
        <w:t xml:space="preserve">end of the </w:t>
      </w:r>
      <w:r w:rsidR="003D5B41">
        <w:rPr>
          <w:sz w:val="24"/>
          <w:szCs w:val="24"/>
        </w:rPr>
        <w:t xml:space="preserve">deferral period </w:t>
      </w:r>
      <w:r w:rsidR="00755402">
        <w:rPr>
          <w:sz w:val="24"/>
          <w:szCs w:val="24"/>
        </w:rPr>
        <w:t xml:space="preserve">authorized in that order from March 1, 2017 </w:t>
      </w:r>
      <w:r w:rsidR="00194084">
        <w:rPr>
          <w:sz w:val="24"/>
          <w:szCs w:val="24"/>
        </w:rPr>
        <w:t xml:space="preserve">until </w:t>
      </w:r>
      <w:r w:rsidR="00F01496">
        <w:rPr>
          <w:sz w:val="24"/>
          <w:szCs w:val="24"/>
        </w:rPr>
        <w:t>rates</w:t>
      </w:r>
      <w:r w:rsidR="00833029">
        <w:rPr>
          <w:sz w:val="24"/>
          <w:szCs w:val="24"/>
        </w:rPr>
        <w:t xml:space="preserve"> in </w:t>
      </w:r>
      <w:r w:rsidR="00194084">
        <w:rPr>
          <w:sz w:val="24"/>
          <w:szCs w:val="24"/>
        </w:rPr>
        <w:t xml:space="preserve">PSE’s </w:t>
      </w:r>
      <w:r w:rsidR="00833029">
        <w:rPr>
          <w:sz w:val="24"/>
          <w:szCs w:val="24"/>
        </w:rPr>
        <w:t>next general rate case</w:t>
      </w:r>
      <w:r w:rsidR="00F01496">
        <w:rPr>
          <w:sz w:val="24"/>
          <w:szCs w:val="24"/>
        </w:rPr>
        <w:t xml:space="preserve"> become effective.   </w:t>
      </w:r>
      <w:r w:rsidR="008A6BCF">
        <w:rPr>
          <w:sz w:val="24"/>
          <w:szCs w:val="24"/>
        </w:rPr>
        <w:t xml:space="preserve">  </w:t>
      </w:r>
      <w:r w:rsidR="00D15DDD">
        <w:rPr>
          <w:sz w:val="24"/>
          <w:szCs w:val="24"/>
        </w:rPr>
        <w:t xml:space="preserve">  </w:t>
      </w:r>
    </w:p>
    <w:p w:rsidR="001534CB" w:rsidRPr="009E55C3" w:rsidRDefault="001534CB" w:rsidP="00084603">
      <w:pPr>
        <w:spacing w:line="480" w:lineRule="auto"/>
        <w:rPr>
          <w:sz w:val="24"/>
          <w:szCs w:val="24"/>
        </w:rPr>
      </w:pPr>
      <w:r w:rsidRPr="009E55C3">
        <w:rPr>
          <w:sz w:val="24"/>
          <w:szCs w:val="24"/>
        </w:rPr>
        <w:fldChar w:fldCharType="begin"/>
      </w:r>
      <w:r w:rsidRPr="009E55C3">
        <w:rPr>
          <w:sz w:val="24"/>
          <w:szCs w:val="24"/>
        </w:rPr>
        <w:instrText xml:space="preserve"> AUTONUM </w:instrText>
      </w:r>
      <w:r w:rsidRPr="009E55C3">
        <w:rPr>
          <w:sz w:val="24"/>
          <w:szCs w:val="24"/>
        </w:rPr>
        <w:fldChar w:fldCharType="end"/>
      </w:r>
      <w:r w:rsidRPr="009E55C3">
        <w:rPr>
          <w:sz w:val="24"/>
          <w:szCs w:val="24"/>
        </w:rPr>
        <w:tab/>
        <w:t>PSE is engaged in the business of providing electric and gas service within the State of Washington as a public service company, and is subject to the regulatory authority of the Commission as to its retail rates, service, facilities and practices.  Its full name and mailing address are:</w:t>
      </w:r>
    </w:p>
    <w:p w:rsidR="0087033D" w:rsidRPr="004C7100" w:rsidRDefault="0087033D" w:rsidP="0087033D">
      <w:pPr>
        <w:spacing w:line="240" w:lineRule="auto"/>
        <w:ind w:left="720" w:firstLine="0"/>
        <w:rPr>
          <w:sz w:val="24"/>
          <w:szCs w:val="24"/>
        </w:rPr>
      </w:pPr>
      <w:r w:rsidRPr="004C7100">
        <w:rPr>
          <w:sz w:val="24"/>
          <w:szCs w:val="24"/>
        </w:rPr>
        <w:t>Puget Sound Energy</w:t>
      </w:r>
      <w:r w:rsidR="006C7472" w:rsidRPr="004C7100">
        <w:rPr>
          <w:sz w:val="24"/>
          <w:szCs w:val="24"/>
        </w:rPr>
        <w:t xml:space="preserve"> </w:t>
      </w:r>
      <w:r w:rsidRPr="004C7100">
        <w:rPr>
          <w:sz w:val="24"/>
          <w:szCs w:val="24"/>
        </w:rPr>
        <w:br/>
        <w:t>Attn:</w:t>
      </w:r>
      <w:r w:rsidRPr="004C7100">
        <w:rPr>
          <w:sz w:val="24"/>
          <w:szCs w:val="24"/>
        </w:rPr>
        <w:tab/>
      </w:r>
      <w:r w:rsidR="009E55C3" w:rsidRPr="004C7100">
        <w:rPr>
          <w:sz w:val="24"/>
          <w:szCs w:val="24"/>
        </w:rPr>
        <w:t>Katherine Barnard</w:t>
      </w:r>
      <w:r w:rsidRPr="004C7100">
        <w:rPr>
          <w:sz w:val="24"/>
          <w:szCs w:val="24"/>
        </w:rPr>
        <w:t xml:space="preserve"> </w:t>
      </w:r>
    </w:p>
    <w:p w:rsidR="0087033D" w:rsidRPr="004C7100" w:rsidRDefault="0087033D" w:rsidP="0087033D">
      <w:pPr>
        <w:spacing w:line="240" w:lineRule="auto"/>
        <w:ind w:left="720" w:firstLine="0"/>
        <w:rPr>
          <w:sz w:val="24"/>
          <w:szCs w:val="24"/>
        </w:rPr>
      </w:pPr>
      <w:r w:rsidRPr="004C7100">
        <w:rPr>
          <w:sz w:val="24"/>
          <w:szCs w:val="24"/>
        </w:rPr>
        <w:t>Director</w:t>
      </w:r>
      <w:r w:rsidR="00EB1459">
        <w:rPr>
          <w:sz w:val="24"/>
          <w:szCs w:val="24"/>
        </w:rPr>
        <w:t>,</w:t>
      </w:r>
      <w:r w:rsidRPr="004C7100">
        <w:rPr>
          <w:sz w:val="24"/>
          <w:szCs w:val="24"/>
        </w:rPr>
        <w:t xml:space="preserve"> </w:t>
      </w:r>
      <w:r w:rsidR="009E55C3" w:rsidRPr="004C7100">
        <w:rPr>
          <w:sz w:val="24"/>
          <w:szCs w:val="24"/>
        </w:rPr>
        <w:t>Revenue Requirements &amp; Regulatory Compliance</w:t>
      </w:r>
    </w:p>
    <w:p w:rsidR="0087033D" w:rsidRPr="004C7100" w:rsidRDefault="0087033D" w:rsidP="0087033D">
      <w:pPr>
        <w:spacing w:line="240" w:lineRule="auto"/>
        <w:ind w:left="720" w:firstLine="0"/>
        <w:rPr>
          <w:sz w:val="24"/>
          <w:szCs w:val="24"/>
        </w:rPr>
      </w:pPr>
      <w:r w:rsidRPr="004C7100">
        <w:rPr>
          <w:sz w:val="24"/>
          <w:szCs w:val="24"/>
        </w:rPr>
        <w:t>P.O. Box 97034</w:t>
      </w:r>
    </w:p>
    <w:p w:rsidR="00C531FA" w:rsidRPr="004C7100" w:rsidRDefault="0087033D" w:rsidP="0087033D">
      <w:pPr>
        <w:spacing w:line="240" w:lineRule="auto"/>
        <w:ind w:left="720" w:firstLine="0"/>
        <w:rPr>
          <w:sz w:val="24"/>
          <w:szCs w:val="24"/>
        </w:rPr>
      </w:pPr>
      <w:r w:rsidRPr="004C7100">
        <w:rPr>
          <w:sz w:val="24"/>
          <w:szCs w:val="24"/>
        </w:rPr>
        <w:t>Bellevue, Washington 98009-9734</w:t>
      </w:r>
      <w:r w:rsidRPr="004C7100">
        <w:rPr>
          <w:sz w:val="24"/>
          <w:szCs w:val="24"/>
        </w:rPr>
        <w:br/>
      </w:r>
    </w:p>
    <w:p w:rsidR="00C531FA" w:rsidRPr="004C7100" w:rsidRDefault="00C531FA" w:rsidP="0087033D">
      <w:pPr>
        <w:spacing w:line="240" w:lineRule="auto"/>
        <w:rPr>
          <w:sz w:val="24"/>
          <w:szCs w:val="24"/>
        </w:rPr>
      </w:pPr>
    </w:p>
    <w:p w:rsidR="00C531FA" w:rsidRPr="004C7100" w:rsidRDefault="004239ED" w:rsidP="00883349">
      <w:pPr>
        <w:spacing w:line="480" w:lineRule="auto"/>
        <w:rPr>
          <w:sz w:val="24"/>
          <w:szCs w:val="24"/>
        </w:rPr>
      </w:pPr>
      <w:r w:rsidRPr="00D15342">
        <w:rPr>
          <w:sz w:val="24"/>
          <w:szCs w:val="24"/>
        </w:rPr>
        <w:fldChar w:fldCharType="begin"/>
      </w:r>
      <w:r w:rsidRPr="00D15342">
        <w:rPr>
          <w:sz w:val="24"/>
          <w:szCs w:val="24"/>
        </w:rPr>
        <w:instrText xml:space="preserve"> AUTONUM </w:instrText>
      </w:r>
      <w:r w:rsidRPr="00D15342">
        <w:rPr>
          <w:sz w:val="24"/>
          <w:szCs w:val="24"/>
        </w:rPr>
        <w:fldChar w:fldCharType="end"/>
      </w:r>
      <w:r w:rsidRPr="00D15342">
        <w:rPr>
          <w:sz w:val="24"/>
          <w:szCs w:val="24"/>
        </w:rPr>
        <w:tab/>
      </w:r>
      <w:r w:rsidRPr="004239ED">
        <w:rPr>
          <w:sz w:val="24"/>
          <w:szCs w:val="24"/>
        </w:rPr>
        <w:t>Rules and statutes that may be at issue in this Petition include</w:t>
      </w:r>
      <w:r>
        <w:rPr>
          <w:sz w:val="24"/>
          <w:szCs w:val="24"/>
        </w:rPr>
        <w:t xml:space="preserve"> </w:t>
      </w:r>
      <w:r w:rsidR="00145916">
        <w:rPr>
          <w:sz w:val="24"/>
          <w:szCs w:val="24"/>
        </w:rPr>
        <w:t>RCW 80.01.040</w:t>
      </w:r>
      <w:r w:rsidRPr="004239ED">
        <w:rPr>
          <w:sz w:val="24"/>
          <w:szCs w:val="24"/>
        </w:rPr>
        <w:t>, WAC 480-07-370(b)</w:t>
      </w:r>
      <w:r w:rsidR="00145916">
        <w:rPr>
          <w:sz w:val="24"/>
          <w:szCs w:val="24"/>
        </w:rPr>
        <w:t xml:space="preserve"> and</w:t>
      </w:r>
      <w:r w:rsidRPr="004239ED">
        <w:rPr>
          <w:sz w:val="24"/>
          <w:szCs w:val="24"/>
        </w:rPr>
        <w:t xml:space="preserve"> </w:t>
      </w:r>
      <w:r w:rsidR="00145916">
        <w:rPr>
          <w:sz w:val="24"/>
          <w:szCs w:val="24"/>
        </w:rPr>
        <w:t>WAC 480-07-875(1).</w:t>
      </w:r>
    </w:p>
    <w:p w:rsidR="001534CB" w:rsidRPr="00D15342" w:rsidRDefault="00084603" w:rsidP="002246A2">
      <w:pPr>
        <w:pStyle w:val="Heading1"/>
        <w:spacing w:before="0" w:after="240" w:line="240" w:lineRule="auto"/>
        <w:ind w:left="0"/>
        <w:rPr>
          <w:sz w:val="24"/>
          <w:szCs w:val="24"/>
        </w:rPr>
      </w:pPr>
      <w:r w:rsidRPr="00D15342">
        <w:rPr>
          <w:sz w:val="24"/>
          <w:szCs w:val="24"/>
        </w:rPr>
        <w:t>II.</w:t>
      </w:r>
      <w:r w:rsidRPr="00D15342">
        <w:rPr>
          <w:sz w:val="24"/>
          <w:szCs w:val="24"/>
        </w:rPr>
        <w:tab/>
      </w:r>
      <w:r w:rsidR="001534CB" w:rsidRPr="00D15342">
        <w:rPr>
          <w:sz w:val="24"/>
          <w:szCs w:val="24"/>
        </w:rPr>
        <w:t>BACKGROUND</w:t>
      </w:r>
    </w:p>
    <w:p w:rsidR="00B06D6A" w:rsidRPr="00D15342" w:rsidRDefault="001100C0" w:rsidP="00847943">
      <w:pPr>
        <w:spacing w:before="100" w:beforeAutospacing="1" w:line="480" w:lineRule="auto"/>
        <w:rPr>
          <w:sz w:val="24"/>
          <w:szCs w:val="24"/>
        </w:rPr>
      </w:pPr>
      <w:r w:rsidRPr="00D15342">
        <w:rPr>
          <w:sz w:val="24"/>
          <w:szCs w:val="24"/>
        </w:rPr>
        <w:fldChar w:fldCharType="begin"/>
      </w:r>
      <w:r w:rsidRPr="00D15342">
        <w:rPr>
          <w:sz w:val="24"/>
          <w:szCs w:val="24"/>
        </w:rPr>
        <w:instrText xml:space="preserve"> AUTONUM </w:instrText>
      </w:r>
      <w:r w:rsidRPr="00D15342">
        <w:rPr>
          <w:sz w:val="24"/>
          <w:szCs w:val="24"/>
        </w:rPr>
        <w:fldChar w:fldCharType="end"/>
      </w:r>
      <w:r w:rsidRPr="00D15342">
        <w:rPr>
          <w:sz w:val="24"/>
          <w:szCs w:val="24"/>
        </w:rPr>
        <w:tab/>
      </w:r>
      <w:r w:rsidR="00B06D6A" w:rsidRPr="00B06D6A">
        <w:rPr>
          <w:sz w:val="24"/>
          <w:szCs w:val="24"/>
        </w:rPr>
        <w:t xml:space="preserve">As one of the outcomes of </w:t>
      </w:r>
      <w:r w:rsidR="00121F24">
        <w:rPr>
          <w:sz w:val="24"/>
          <w:szCs w:val="24"/>
        </w:rPr>
        <w:t xml:space="preserve">the </w:t>
      </w:r>
      <w:r w:rsidR="00A33ED9">
        <w:rPr>
          <w:sz w:val="24"/>
          <w:szCs w:val="24"/>
        </w:rPr>
        <w:t xml:space="preserve">Power Cost Only Rate Case </w:t>
      </w:r>
      <w:r w:rsidR="00121F24">
        <w:rPr>
          <w:sz w:val="24"/>
          <w:szCs w:val="24"/>
        </w:rPr>
        <w:t xml:space="preserve">Settlement Stipulation approved in Order 06 in </w:t>
      </w:r>
      <w:r w:rsidR="00B06D6A">
        <w:rPr>
          <w:sz w:val="24"/>
          <w:szCs w:val="24"/>
        </w:rPr>
        <w:t>D</w:t>
      </w:r>
      <w:r w:rsidR="00B06D6A" w:rsidRPr="00B06D6A">
        <w:rPr>
          <w:sz w:val="24"/>
          <w:szCs w:val="24"/>
        </w:rPr>
        <w:t xml:space="preserve">ocket No. UE-130617, </w:t>
      </w:r>
      <w:proofErr w:type="gramStart"/>
      <w:r w:rsidR="00B06D6A" w:rsidRPr="00B06D6A">
        <w:rPr>
          <w:sz w:val="24"/>
          <w:szCs w:val="24"/>
        </w:rPr>
        <w:t>Settling</w:t>
      </w:r>
      <w:proofErr w:type="gramEnd"/>
      <w:r w:rsidR="00B06D6A" w:rsidRPr="00B06D6A">
        <w:rPr>
          <w:sz w:val="24"/>
          <w:szCs w:val="24"/>
        </w:rPr>
        <w:t xml:space="preserve"> Parties agreed to engage in a series of </w:t>
      </w:r>
      <w:r w:rsidR="00B06D6A" w:rsidRPr="00B06D6A">
        <w:rPr>
          <w:sz w:val="24"/>
          <w:szCs w:val="24"/>
        </w:rPr>
        <w:lastRenderedPageBreak/>
        <w:t xml:space="preserve">discussions and workshops that would address issues around PSE’s </w:t>
      </w:r>
      <w:r w:rsidR="00B06D6A">
        <w:rPr>
          <w:sz w:val="24"/>
          <w:szCs w:val="24"/>
        </w:rPr>
        <w:t>PCA</w:t>
      </w:r>
      <w:r w:rsidR="00B514D8">
        <w:rPr>
          <w:sz w:val="24"/>
          <w:szCs w:val="24"/>
        </w:rPr>
        <w:t xml:space="preserve"> mechanism</w:t>
      </w:r>
      <w:r w:rsidR="00B06D6A">
        <w:rPr>
          <w:sz w:val="24"/>
          <w:szCs w:val="24"/>
        </w:rPr>
        <w:t xml:space="preserve">.  </w:t>
      </w:r>
      <w:r w:rsidR="0006447A">
        <w:rPr>
          <w:sz w:val="24"/>
          <w:szCs w:val="24"/>
        </w:rPr>
        <w:t>Parties to the collaborative were able to reach a settlement and o</w:t>
      </w:r>
      <w:r w:rsidR="00B06D6A">
        <w:rPr>
          <w:sz w:val="24"/>
          <w:szCs w:val="24"/>
        </w:rPr>
        <w:t>n August 7, 2015, the</w:t>
      </w:r>
      <w:r w:rsidR="00B06D6A" w:rsidRPr="00B06D6A">
        <w:rPr>
          <w:sz w:val="24"/>
          <w:szCs w:val="24"/>
        </w:rPr>
        <w:t xml:space="preserve"> Commission entered its Final Order, Order 11 </w:t>
      </w:r>
      <w:r w:rsidR="0006447A">
        <w:rPr>
          <w:sz w:val="24"/>
          <w:szCs w:val="24"/>
        </w:rPr>
        <w:t>in</w:t>
      </w:r>
      <w:r w:rsidR="0006447A" w:rsidRPr="00B06D6A">
        <w:rPr>
          <w:sz w:val="24"/>
          <w:szCs w:val="24"/>
        </w:rPr>
        <w:t xml:space="preserve"> </w:t>
      </w:r>
      <w:r w:rsidR="00B06D6A" w:rsidRPr="00B06D6A">
        <w:rPr>
          <w:sz w:val="24"/>
          <w:szCs w:val="24"/>
        </w:rPr>
        <w:t>Docket No. UE-130617</w:t>
      </w:r>
      <w:r w:rsidR="0006447A">
        <w:rPr>
          <w:sz w:val="24"/>
          <w:szCs w:val="24"/>
        </w:rPr>
        <w:t xml:space="preserve"> approving the modifications agreed to in the PCA collaborative settlement that would take effect January 1, 2017</w:t>
      </w:r>
      <w:r w:rsidR="00B06D6A" w:rsidRPr="00B06D6A">
        <w:rPr>
          <w:sz w:val="24"/>
          <w:szCs w:val="24"/>
        </w:rPr>
        <w:t xml:space="preserve">. </w:t>
      </w:r>
      <w:r w:rsidR="00FF343F">
        <w:rPr>
          <w:sz w:val="24"/>
          <w:szCs w:val="24"/>
        </w:rPr>
        <w:t xml:space="preserve">One of the modifications </w:t>
      </w:r>
      <w:r w:rsidR="003C1A35">
        <w:rPr>
          <w:sz w:val="24"/>
          <w:szCs w:val="24"/>
        </w:rPr>
        <w:t>included</w:t>
      </w:r>
      <w:r w:rsidR="00330298">
        <w:rPr>
          <w:sz w:val="24"/>
          <w:szCs w:val="24"/>
        </w:rPr>
        <w:t xml:space="preserve"> the removal of the</w:t>
      </w:r>
      <w:r w:rsidR="001A0877">
        <w:rPr>
          <w:sz w:val="24"/>
          <w:szCs w:val="24"/>
        </w:rPr>
        <w:t xml:space="preserve"> fixed </w:t>
      </w:r>
      <w:r w:rsidR="00330298">
        <w:rPr>
          <w:sz w:val="24"/>
          <w:szCs w:val="24"/>
        </w:rPr>
        <w:t xml:space="preserve">production related </w:t>
      </w:r>
      <w:r w:rsidR="001A0877">
        <w:rPr>
          <w:sz w:val="24"/>
          <w:szCs w:val="24"/>
        </w:rPr>
        <w:t>costs</w:t>
      </w:r>
      <w:r w:rsidR="00330298">
        <w:rPr>
          <w:sz w:val="24"/>
          <w:szCs w:val="24"/>
        </w:rPr>
        <w:t xml:space="preserve"> (as </w:t>
      </w:r>
      <w:r w:rsidR="001D74C5">
        <w:rPr>
          <w:sz w:val="24"/>
          <w:szCs w:val="24"/>
        </w:rPr>
        <w:t>re-designated</w:t>
      </w:r>
      <w:r w:rsidR="00330298">
        <w:rPr>
          <w:sz w:val="24"/>
          <w:szCs w:val="24"/>
        </w:rPr>
        <w:t xml:space="preserve"> in the </w:t>
      </w:r>
      <w:r w:rsidR="0006447A">
        <w:rPr>
          <w:sz w:val="24"/>
          <w:szCs w:val="24"/>
        </w:rPr>
        <w:t xml:space="preserve">PCA </w:t>
      </w:r>
      <w:r w:rsidR="00330298">
        <w:rPr>
          <w:sz w:val="24"/>
          <w:szCs w:val="24"/>
        </w:rPr>
        <w:t>Settlement Stipulation)</w:t>
      </w:r>
      <w:r w:rsidR="001A0877">
        <w:rPr>
          <w:sz w:val="24"/>
          <w:szCs w:val="24"/>
        </w:rPr>
        <w:t xml:space="preserve"> from the PCA mechanism</w:t>
      </w:r>
      <w:r w:rsidR="006A6390">
        <w:rPr>
          <w:sz w:val="24"/>
          <w:szCs w:val="24"/>
        </w:rPr>
        <w:t>.</w:t>
      </w:r>
      <w:r w:rsidR="00330298">
        <w:rPr>
          <w:sz w:val="24"/>
          <w:szCs w:val="24"/>
        </w:rPr>
        <w:t xml:space="preserve"> </w:t>
      </w:r>
      <w:r w:rsidR="002C4DB8">
        <w:rPr>
          <w:sz w:val="24"/>
          <w:szCs w:val="24"/>
        </w:rPr>
        <w:t>Going forward, t</w:t>
      </w:r>
      <w:r w:rsidR="00494300">
        <w:rPr>
          <w:sz w:val="24"/>
          <w:szCs w:val="24"/>
        </w:rPr>
        <w:t>he</w:t>
      </w:r>
      <w:r w:rsidR="00330298">
        <w:rPr>
          <w:sz w:val="24"/>
          <w:szCs w:val="24"/>
        </w:rPr>
        <w:t xml:space="preserve"> fixed costs would </w:t>
      </w:r>
      <w:r w:rsidR="00494300">
        <w:rPr>
          <w:sz w:val="24"/>
          <w:szCs w:val="24"/>
        </w:rPr>
        <w:t xml:space="preserve">instead </w:t>
      </w:r>
      <w:r w:rsidR="00330298">
        <w:rPr>
          <w:sz w:val="24"/>
          <w:szCs w:val="24"/>
        </w:rPr>
        <w:t>be included in the decoupling mechanism should the continuance of the decoupling mechanism be authorized in PSE’s next general rate case</w:t>
      </w:r>
      <w:r w:rsidR="001A0877">
        <w:rPr>
          <w:sz w:val="24"/>
          <w:szCs w:val="24"/>
        </w:rPr>
        <w:t xml:space="preserve">.  </w:t>
      </w:r>
    </w:p>
    <w:p w:rsidR="00A14C33" w:rsidRDefault="00441C87" w:rsidP="00CC2FF6">
      <w:pPr>
        <w:spacing w:line="480" w:lineRule="auto"/>
        <w:rPr>
          <w:sz w:val="24"/>
          <w:szCs w:val="24"/>
        </w:rPr>
      </w:pPr>
      <w:r w:rsidRPr="00066975">
        <w:rPr>
          <w:sz w:val="24"/>
          <w:szCs w:val="24"/>
        </w:rPr>
        <w:fldChar w:fldCharType="begin"/>
      </w:r>
      <w:r w:rsidRPr="00066975">
        <w:rPr>
          <w:sz w:val="24"/>
          <w:szCs w:val="24"/>
        </w:rPr>
        <w:instrText xml:space="preserve"> AUTONUM </w:instrText>
      </w:r>
      <w:r w:rsidRPr="00066975">
        <w:rPr>
          <w:sz w:val="24"/>
          <w:szCs w:val="24"/>
        </w:rPr>
        <w:fldChar w:fldCharType="end"/>
      </w:r>
      <w:r w:rsidRPr="00066975">
        <w:rPr>
          <w:sz w:val="24"/>
          <w:szCs w:val="24"/>
        </w:rPr>
        <w:tab/>
      </w:r>
      <w:r w:rsidR="002D4723">
        <w:rPr>
          <w:sz w:val="24"/>
          <w:szCs w:val="24"/>
        </w:rPr>
        <w:t xml:space="preserve">Initially, </w:t>
      </w:r>
      <w:r w:rsidR="00271A20">
        <w:rPr>
          <w:sz w:val="24"/>
          <w:szCs w:val="24"/>
        </w:rPr>
        <w:t xml:space="preserve">the date of January 1, 2017 was </w:t>
      </w:r>
      <w:r w:rsidR="0006447A">
        <w:rPr>
          <w:sz w:val="24"/>
          <w:szCs w:val="24"/>
        </w:rPr>
        <w:t>chosen for the implementation of the PCA modifications because</w:t>
      </w:r>
      <w:r w:rsidR="00271A20">
        <w:rPr>
          <w:sz w:val="24"/>
          <w:szCs w:val="24"/>
        </w:rPr>
        <w:t xml:space="preserve"> it was </w:t>
      </w:r>
      <w:r w:rsidR="00165955">
        <w:rPr>
          <w:sz w:val="24"/>
          <w:szCs w:val="24"/>
        </w:rPr>
        <w:t xml:space="preserve">only two months prior </w:t>
      </w:r>
      <w:r w:rsidR="00271A20">
        <w:rPr>
          <w:sz w:val="24"/>
          <w:szCs w:val="24"/>
        </w:rPr>
        <w:t xml:space="preserve">to the </w:t>
      </w:r>
      <w:r w:rsidR="0006447A">
        <w:rPr>
          <w:sz w:val="24"/>
          <w:szCs w:val="24"/>
        </w:rPr>
        <w:t xml:space="preserve">March 1, 2017 </w:t>
      </w:r>
      <w:r w:rsidR="00271A20">
        <w:rPr>
          <w:sz w:val="24"/>
          <w:szCs w:val="24"/>
        </w:rPr>
        <w:t xml:space="preserve">effective date for final </w:t>
      </w:r>
      <w:r w:rsidR="0006447A">
        <w:rPr>
          <w:sz w:val="24"/>
          <w:szCs w:val="24"/>
        </w:rPr>
        <w:t xml:space="preserve">GRC </w:t>
      </w:r>
      <w:r w:rsidR="00271A20">
        <w:rPr>
          <w:sz w:val="24"/>
          <w:szCs w:val="24"/>
        </w:rPr>
        <w:t xml:space="preserve">rates </w:t>
      </w:r>
      <w:r w:rsidR="0006447A">
        <w:rPr>
          <w:sz w:val="24"/>
          <w:szCs w:val="24"/>
        </w:rPr>
        <w:t>that would occur under the then effective Order</w:t>
      </w:r>
      <w:r w:rsidR="004C43CA">
        <w:rPr>
          <w:sz w:val="24"/>
          <w:szCs w:val="24"/>
        </w:rPr>
        <w:t xml:space="preserve"> 07</w:t>
      </w:r>
      <w:r w:rsidR="00271A20">
        <w:rPr>
          <w:sz w:val="24"/>
          <w:szCs w:val="24"/>
        </w:rPr>
        <w:t xml:space="preserve">.  </w:t>
      </w:r>
      <w:r w:rsidR="00165955">
        <w:rPr>
          <w:sz w:val="24"/>
          <w:szCs w:val="24"/>
        </w:rPr>
        <w:t>Because o</w:t>
      </w:r>
      <w:r w:rsidR="002D1346">
        <w:rPr>
          <w:sz w:val="24"/>
          <w:szCs w:val="24"/>
        </w:rPr>
        <w:t>f</w:t>
      </w:r>
      <w:r w:rsidR="00165955">
        <w:rPr>
          <w:sz w:val="24"/>
          <w:szCs w:val="24"/>
        </w:rPr>
        <w:t xml:space="preserve"> this time gap between when the PCA modifications occurred and when a new baseline rate under the revised mechanism would go into effect, the PCA Settlement Stipulation allowed for PSE to file an accounting petition </w:t>
      </w:r>
      <w:r w:rsidR="00BA43A0">
        <w:rPr>
          <w:sz w:val="24"/>
          <w:szCs w:val="24"/>
        </w:rPr>
        <w:t>to defer revenue variances in Fixed Production Costs</w:t>
      </w:r>
      <w:r w:rsidR="00165955">
        <w:rPr>
          <w:sz w:val="24"/>
          <w:szCs w:val="24"/>
        </w:rPr>
        <w:t xml:space="preserve"> </w:t>
      </w:r>
      <w:r w:rsidR="00E6715B">
        <w:rPr>
          <w:sz w:val="24"/>
          <w:szCs w:val="24"/>
        </w:rPr>
        <w:t>during</w:t>
      </w:r>
      <w:r w:rsidR="00A77FFA">
        <w:rPr>
          <w:sz w:val="24"/>
          <w:szCs w:val="24"/>
        </w:rPr>
        <w:t xml:space="preserve"> </w:t>
      </w:r>
      <w:r w:rsidR="00BA43A0">
        <w:rPr>
          <w:sz w:val="24"/>
          <w:szCs w:val="24"/>
        </w:rPr>
        <w:t xml:space="preserve">the interim period between January 1, 2017 and </w:t>
      </w:r>
      <w:r w:rsidR="001C7855">
        <w:rPr>
          <w:sz w:val="24"/>
          <w:szCs w:val="24"/>
        </w:rPr>
        <w:t>when</w:t>
      </w:r>
      <w:r w:rsidR="00BA43A0">
        <w:rPr>
          <w:sz w:val="24"/>
          <w:szCs w:val="24"/>
        </w:rPr>
        <w:t xml:space="preserve"> rates from the next general rate case </w:t>
      </w:r>
      <w:r w:rsidR="001C7855">
        <w:rPr>
          <w:sz w:val="24"/>
          <w:szCs w:val="24"/>
        </w:rPr>
        <w:t>go into effect</w:t>
      </w:r>
      <w:r w:rsidR="00A14C33">
        <w:rPr>
          <w:sz w:val="24"/>
          <w:szCs w:val="24"/>
        </w:rPr>
        <w:t xml:space="preserve">.  </w:t>
      </w:r>
      <w:r w:rsidR="00E6715B">
        <w:rPr>
          <w:sz w:val="24"/>
          <w:szCs w:val="24"/>
        </w:rPr>
        <w:t xml:space="preserve">Specifically, </w:t>
      </w:r>
      <w:r w:rsidR="00A14C33">
        <w:rPr>
          <w:sz w:val="24"/>
          <w:szCs w:val="24"/>
        </w:rPr>
        <w:t xml:space="preserve">Paragraph 15 of </w:t>
      </w:r>
      <w:r w:rsidR="00165955">
        <w:rPr>
          <w:sz w:val="24"/>
          <w:szCs w:val="24"/>
        </w:rPr>
        <w:t>O</w:t>
      </w:r>
      <w:r w:rsidR="00A14C33">
        <w:rPr>
          <w:sz w:val="24"/>
          <w:szCs w:val="24"/>
        </w:rPr>
        <w:t xml:space="preserve">rder </w:t>
      </w:r>
      <w:r w:rsidR="00165955">
        <w:rPr>
          <w:sz w:val="24"/>
          <w:szCs w:val="24"/>
        </w:rPr>
        <w:t xml:space="preserve">11 </w:t>
      </w:r>
      <w:r w:rsidR="00A14C33">
        <w:rPr>
          <w:sz w:val="24"/>
          <w:szCs w:val="24"/>
        </w:rPr>
        <w:t>states:</w:t>
      </w:r>
    </w:p>
    <w:p w:rsidR="00847943" w:rsidRDefault="007A3C98" w:rsidP="002D1346">
      <w:pPr>
        <w:spacing w:line="240" w:lineRule="auto"/>
        <w:ind w:left="1440" w:firstLine="0"/>
        <w:rPr>
          <w:sz w:val="24"/>
          <w:szCs w:val="24"/>
        </w:rPr>
      </w:pPr>
      <w:r>
        <w:rPr>
          <w:sz w:val="24"/>
          <w:szCs w:val="24"/>
        </w:rPr>
        <w:t>“</w:t>
      </w:r>
      <w:r w:rsidR="00A14C33" w:rsidRPr="00A14C33">
        <w:rPr>
          <w:sz w:val="24"/>
          <w:szCs w:val="24"/>
        </w:rPr>
        <w:t>Additionally, the Settlement estimates PSE's next general rate case will result in rates</w:t>
      </w:r>
      <w:r w:rsidR="002D1346">
        <w:rPr>
          <w:sz w:val="24"/>
          <w:szCs w:val="24"/>
        </w:rPr>
        <w:t xml:space="preserve"> </w:t>
      </w:r>
      <w:r w:rsidR="00A14C33" w:rsidRPr="00A14C33">
        <w:rPr>
          <w:sz w:val="24"/>
          <w:szCs w:val="24"/>
        </w:rPr>
        <w:t>effective March 1, 2017. The Settlement provides that PSE may file, and the Settling</w:t>
      </w:r>
      <w:r w:rsidR="002D1346">
        <w:rPr>
          <w:sz w:val="24"/>
          <w:szCs w:val="24"/>
        </w:rPr>
        <w:t xml:space="preserve"> </w:t>
      </w:r>
      <w:r w:rsidR="00A14C33" w:rsidRPr="00A14C33">
        <w:rPr>
          <w:sz w:val="24"/>
          <w:szCs w:val="24"/>
        </w:rPr>
        <w:t>Parties agree to support, an accounting petition deferring revenue variances in Fixed</w:t>
      </w:r>
      <w:r w:rsidR="002D1346">
        <w:rPr>
          <w:sz w:val="24"/>
          <w:szCs w:val="24"/>
        </w:rPr>
        <w:t xml:space="preserve"> </w:t>
      </w:r>
      <w:r w:rsidR="00A14C33" w:rsidRPr="00A14C33">
        <w:rPr>
          <w:sz w:val="24"/>
          <w:szCs w:val="24"/>
        </w:rPr>
        <w:t>Production Costs between January 1, 2017, when Fixed Production Costs are removed</w:t>
      </w:r>
      <w:r w:rsidR="002D1346">
        <w:rPr>
          <w:sz w:val="24"/>
          <w:szCs w:val="24"/>
        </w:rPr>
        <w:t xml:space="preserve"> </w:t>
      </w:r>
      <w:r w:rsidR="00A14C33" w:rsidRPr="00A14C33">
        <w:rPr>
          <w:sz w:val="24"/>
          <w:szCs w:val="24"/>
        </w:rPr>
        <w:t>from the PCA per this Settlement, and March 1, 2017, when rates from the general rate</w:t>
      </w:r>
      <w:r w:rsidR="002D1346">
        <w:rPr>
          <w:sz w:val="24"/>
          <w:szCs w:val="24"/>
        </w:rPr>
        <w:t xml:space="preserve"> </w:t>
      </w:r>
      <w:r w:rsidR="00A14C33" w:rsidRPr="00A14C33">
        <w:rPr>
          <w:sz w:val="24"/>
          <w:szCs w:val="24"/>
        </w:rPr>
        <w:t>case become effective and Fixed Production Costs are placed in the decoupling</w:t>
      </w:r>
      <w:r w:rsidR="002D1346">
        <w:rPr>
          <w:sz w:val="24"/>
          <w:szCs w:val="24"/>
        </w:rPr>
        <w:t xml:space="preserve"> </w:t>
      </w:r>
      <w:r w:rsidR="00A14C33" w:rsidRPr="00A14C33">
        <w:rPr>
          <w:sz w:val="24"/>
          <w:szCs w:val="24"/>
        </w:rPr>
        <w:t>mechanism, if</w:t>
      </w:r>
      <w:r w:rsidR="009D5002">
        <w:rPr>
          <w:sz w:val="24"/>
          <w:szCs w:val="24"/>
        </w:rPr>
        <w:t xml:space="preserve"> </w:t>
      </w:r>
      <w:r w:rsidR="00A14C33" w:rsidRPr="00A14C33">
        <w:rPr>
          <w:sz w:val="24"/>
          <w:szCs w:val="24"/>
        </w:rPr>
        <w:t>PSE's decoupling program continues</w:t>
      </w:r>
      <w:r w:rsidR="00194084">
        <w:rPr>
          <w:sz w:val="24"/>
          <w:szCs w:val="24"/>
        </w:rPr>
        <w:t>.</w:t>
      </w:r>
      <w:r>
        <w:rPr>
          <w:sz w:val="24"/>
          <w:szCs w:val="24"/>
        </w:rPr>
        <w:t>”</w:t>
      </w:r>
      <w:r w:rsidR="00A14C33">
        <w:rPr>
          <w:sz w:val="24"/>
          <w:szCs w:val="24"/>
        </w:rPr>
        <w:t xml:space="preserve">    </w:t>
      </w:r>
      <w:r w:rsidR="00271A20">
        <w:rPr>
          <w:sz w:val="24"/>
          <w:szCs w:val="24"/>
        </w:rPr>
        <w:t xml:space="preserve">  </w:t>
      </w:r>
    </w:p>
    <w:p w:rsidR="002D1346" w:rsidRPr="00847943" w:rsidRDefault="002D1346" w:rsidP="002D1346">
      <w:pPr>
        <w:spacing w:line="240" w:lineRule="auto"/>
        <w:ind w:left="1440" w:firstLine="0"/>
        <w:rPr>
          <w:sz w:val="24"/>
          <w:szCs w:val="24"/>
          <w:highlight w:val="yellow"/>
        </w:rPr>
      </w:pPr>
    </w:p>
    <w:p w:rsidR="00D91099" w:rsidRDefault="00204A3E" w:rsidP="004D7B50">
      <w:pPr>
        <w:spacing w:line="480" w:lineRule="auto"/>
        <w:rPr>
          <w:sz w:val="24"/>
          <w:szCs w:val="24"/>
        </w:rPr>
      </w:pPr>
      <w:r w:rsidRPr="00A75CA7">
        <w:rPr>
          <w:sz w:val="24"/>
          <w:szCs w:val="24"/>
        </w:rPr>
        <w:lastRenderedPageBreak/>
        <w:fldChar w:fldCharType="begin"/>
      </w:r>
      <w:r w:rsidRPr="00A75CA7">
        <w:rPr>
          <w:sz w:val="24"/>
          <w:szCs w:val="24"/>
        </w:rPr>
        <w:instrText xml:space="preserve"> AUTONUM </w:instrText>
      </w:r>
      <w:r w:rsidRPr="00A75CA7">
        <w:rPr>
          <w:sz w:val="24"/>
          <w:szCs w:val="24"/>
        </w:rPr>
        <w:fldChar w:fldCharType="end"/>
      </w:r>
      <w:r w:rsidRPr="00A75CA7">
        <w:rPr>
          <w:sz w:val="24"/>
          <w:szCs w:val="24"/>
        </w:rPr>
        <w:tab/>
      </w:r>
      <w:r w:rsidR="00D91099">
        <w:rPr>
          <w:sz w:val="24"/>
          <w:szCs w:val="24"/>
        </w:rPr>
        <w:t xml:space="preserve">The </w:t>
      </w:r>
      <w:r w:rsidR="002D1346">
        <w:rPr>
          <w:sz w:val="24"/>
          <w:szCs w:val="24"/>
        </w:rPr>
        <w:t xml:space="preserve">Modification Petition which resulted in the Notification of Modification </w:t>
      </w:r>
      <w:r w:rsidR="00D91099">
        <w:rPr>
          <w:sz w:val="24"/>
          <w:szCs w:val="24"/>
        </w:rPr>
        <w:t>addresse</w:t>
      </w:r>
      <w:r w:rsidR="002D1346">
        <w:rPr>
          <w:sz w:val="24"/>
          <w:szCs w:val="24"/>
        </w:rPr>
        <w:t>d</w:t>
      </w:r>
      <w:r w:rsidR="00D91099">
        <w:rPr>
          <w:sz w:val="24"/>
          <w:szCs w:val="24"/>
        </w:rPr>
        <w:t xml:space="preserve"> the treatment of fixed production related costs for the extended interim period in paragraph 8 h.:</w:t>
      </w:r>
    </w:p>
    <w:p w:rsidR="00400588" w:rsidRDefault="007A3C98" w:rsidP="002D1346">
      <w:pPr>
        <w:spacing w:line="240" w:lineRule="auto"/>
        <w:ind w:left="1440" w:firstLine="0"/>
        <w:rPr>
          <w:sz w:val="24"/>
          <w:szCs w:val="24"/>
        </w:rPr>
      </w:pPr>
      <w:r>
        <w:rPr>
          <w:sz w:val="24"/>
          <w:szCs w:val="24"/>
        </w:rPr>
        <w:t>“</w:t>
      </w:r>
      <w:r w:rsidR="00D91099">
        <w:rPr>
          <w:sz w:val="24"/>
          <w:szCs w:val="24"/>
        </w:rPr>
        <w:t>The Joint Petitioners agree to support, or not oppose, amendment of PSE’s Power Cost Adjustment Settlement in Docket No. UE-130617 to extend the deferral of the revenue variances until the new effective date of rates in PSE’s next general rate case.</w:t>
      </w:r>
      <w:r>
        <w:rPr>
          <w:sz w:val="24"/>
          <w:szCs w:val="24"/>
        </w:rPr>
        <w:t>”</w:t>
      </w:r>
    </w:p>
    <w:p w:rsidR="002D1346" w:rsidRDefault="002D1346" w:rsidP="002D1346">
      <w:pPr>
        <w:spacing w:line="240" w:lineRule="auto"/>
        <w:rPr>
          <w:sz w:val="24"/>
          <w:szCs w:val="24"/>
        </w:rPr>
      </w:pPr>
    </w:p>
    <w:p w:rsidR="002D1346" w:rsidRDefault="002D1346" w:rsidP="002D1346">
      <w:pPr>
        <w:spacing w:line="480" w:lineRule="auto"/>
        <w:ind w:firstLine="0"/>
        <w:rPr>
          <w:sz w:val="24"/>
          <w:szCs w:val="24"/>
        </w:rPr>
      </w:pPr>
      <w:r>
        <w:rPr>
          <w:sz w:val="24"/>
          <w:szCs w:val="24"/>
        </w:rPr>
        <w:t>As a result of the Commission’s notice to delay PSE’s general rate case filing until January 17, 2017, the interim</w:t>
      </w:r>
      <w:r w:rsidR="001C7855">
        <w:rPr>
          <w:sz w:val="24"/>
          <w:szCs w:val="24"/>
        </w:rPr>
        <w:t xml:space="preserve"> deferral</w:t>
      </w:r>
      <w:r>
        <w:rPr>
          <w:sz w:val="24"/>
          <w:szCs w:val="24"/>
        </w:rPr>
        <w:t xml:space="preserve"> period will be </w:t>
      </w:r>
      <w:r w:rsidR="00194084">
        <w:rPr>
          <w:sz w:val="24"/>
          <w:szCs w:val="24"/>
        </w:rPr>
        <w:t>approximately</w:t>
      </w:r>
      <w:r>
        <w:rPr>
          <w:sz w:val="24"/>
          <w:szCs w:val="24"/>
        </w:rPr>
        <w:t xml:space="preserve"> twelve months instead of two months.  </w:t>
      </w:r>
    </w:p>
    <w:p w:rsidR="001A0877" w:rsidRPr="00A75CA7" w:rsidRDefault="001A0877" w:rsidP="001A0877">
      <w:pPr>
        <w:spacing w:line="480" w:lineRule="auto"/>
        <w:rPr>
          <w:sz w:val="24"/>
          <w:szCs w:val="24"/>
        </w:rPr>
      </w:pPr>
    </w:p>
    <w:p w:rsidR="001534CB" w:rsidRPr="00934B79" w:rsidRDefault="00084603" w:rsidP="005F5211">
      <w:pPr>
        <w:pStyle w:val="Heading1"/>
        <w:spacing w:before="0" w:after="240" w:line="240" w:lineRule="auto"/>
        <w:ind w:hanging="720"/>
        <w:rPr>
          <w:sz w:val="24"/>
          <w:szCs w:val="24"/>
        </w:rPr>
      </w:pPr>
      <w:r w:rsidRPr="00934B79">
        <w:rPr>
          <w:sz w:val="24"/>
          <w:szCs w:val="24"/>
        </w:rPr>
        <w:t>III.</w:t>
      </w:r>
      <w:r w:rsidRPr="00934B79">
        <w:rPr>
          <w:sz w:val="24"/>
          <w:szCs w:val="24"/>
        </w:rPr>
        <w:tab/>
      </w:r>
      <w:r w:rsidR="004A4AC2">
        <w:rPr>
          <w:sz w:val="24"/>
          <w:szCs w:val="24"/>
        </w:rPr>
        <w:t xml:space="preserve">FIXED PRODUCTION RELATED COST </w:t>
      </w:r>
      <w:r w:rsidR="005E3B68">
        <w:rPr>
          <w:sz w:val="24"/>
          <w:szCs w:val="24"/>
        </w:rPr>
        <w:t>REVISIONS AND THE INTERIM PERIOD</w:t>
      </w:r>
    </w:p>
    <w:p w:rsidR="00755402" w:rsidRDefault="00FE61E6" w:rsidP="00EA55D7">
      <w:pPr>
        <w:spacing w:line="480" w:lineRule="auto"/>
        <w:rPr>
          <w:sz w:val="24"/>
          <w:szCs w:val="24"/>
        </w:rPr>
      </w:pPr>
      <w:r w:rsidRPr="003A7712">
        <w:rPr>
          <w:sz w:val="24"/>
          <w:szCs w:val="24"/>
        </w:rPr>
        <w:fldChar w:fldCharType="begin"/>
      </w:r>
      <w:r w:rsidRPr="003A7712">
        <w:rPr>
          <w:sz w:val="24"/>
          <w:szCs w:val="24"/>
        </w:rPr>
        <w:instrText xml:space="preserve"> AUTONUM </w:instrText>
      </w:r>
      <w:r w:rsidRPr="003A7712">
        <w:rPr>
          <w:sz w:val="24"/>
          <w:szCs w:val="24"/>
        </w:rPr>
        <w:fldChar w:fldCharType="end"/>
      </w:r>
      <w:r w:rsidR="00011C5D" w:rsidRPr="003A7712">
        <w:rPr>
          <w:sz w:val="24"/>
          <w:szCs w:val="24"/>
        </w:rPr>
        <w:tab/>
      </w:r>
      <w:r w:rsidR="00522A0E">
        <w:rPr>
          <w:sz w:val="24"/>
          <w:szCs w:val="24"/>
        </w:rPr>
        <w:t>Changes to PSE’s PCA Mechanism will take effect January 1, 2017.  Items designated as variable in the PCA Settlement Stipulation will continue to flow through the PCA Mechanism and require no special treatment under the revised mechanism.  Accordingly, costs designated as variable under the revised mechanism are not part of this petition.  However, because the costs designated as fixed under the revised mechanism will be moving from PSE’s PCA Mechanism to its Decoupling Adjustment Mechanism</w:t>
      </w:r>
      <w:r w:rsidR="00522A0E">
        <w:rPr>
          <w:rStyle w:val="FootnoteReference"/>
          <w:szCs w:val="24"/>
        </w:rPr>
        <w:footnoteReference w:id="1"/>
      </w:r>
      <w:r w:rsidR="00CF42A2">
        <w:rPr>
          <w:sz w:val="24"/>
          <w:szCs w:val="24"/>
        </w:rPr>
        <w:t xml:space="preserve"> prior to the next general rate case where realignment between the two mechanisms will occur, special treatment for the fixed</w:t>
      </w:r>
      <w:r w:rsidR="00522A0E">
        <w:rPr>
          <w:sz w:val="24"/>
          <w:szCs w:val="24"/>
        </w:rPr>
        <w:t xml:space="preserve"> costs is required</w:t>
      </w:r>
      <w:r w:rsidR="00CF42A2">
        <w:rPr>
          <w:sz w:val="24"/>
          <w:szCs w:val="24"/>
        </w:rPr>
        <w:t xml:space="preserve"> and the need for this special treatment</w:t>
      </w:r>
      <w:r w:rsidR="00522A0E">
        <w:rPr>
          <w:sz w:val="24"/>
          <w:szCs w:val="24"/>
        </w:rPr>
        <w:t xml:space="preserve"> has </w:t>
      </w:r>
      <w:r w:rsidR="00CF42A2">
        <w:rPr>
          <w:sz w:val="24"/>
          <w:szCs w:val="24"/>
        </w:rPr>
        <w:t>resulted in the filing of</w:t>
      </w:r>
      <w:r w:rsidR="00522A0E">
        <w:rPr>
          <w:sz w:val="24"/>
          <w:szCs w:val="24"/>
        </w:rPr>
        <w:t xml:space="preserve"> this petition.</w:t>
      </w:r>
      <w:r w:rsidR="00F5570E">
        <w:rPr>
          <w:sz w:val="24"/>
          <w:szCs w:val="24"/>
        </w:rPr>
        <w:tab/>
      </w:r>
      <w:r w:rsidR="002A7F2A">
        <w:rPr>
          <w:sz w:val="24"/>
          <w:szCs w:val="24"/>
        </w:rPr>
        <w:br/>
      </w:r>
      <w:r w:rsidR="00847943">
        <w:rPr>
          <w:sz w:val="24"/>
          <w:szCs w:val="24"/>
        </w:rPr>
        <w:lastRenderedPageBreak/>
        <w:t xml:space="preserve">         </w:t>
      </w:r>
      <w:r w:rsidR="00145916">
        <w:rPr>
          <w:sz w:val="24"/>
          <w:szCs w:val="24"/>
        </w:rPr>
        <w:t>8.</w:t>
      </w:r>
      <w:r w:rsidR="00755402" w:rsidRPr="00A75CA7">
        <w:rPr>
          <w:sz w:val="24"/>
          <w:szCs w:val="24"/>
        </w:rPr>
        <w:tab/>
      </w:r>
      <w:r w:rsidR="00755402">
        <w:rPr>
          <w:sz w:val="24"/>
          <w:szCs w:val="24"/>
        </w:rPr>
        <w:t xml:space="preserve">In PSE’s existing PCA mechanism, the fixed production costs are included in the imbalance calculation at the fixed rate year level of cost that was approved in the last rate proceeding regardless of load or price variances.  Therefore, once fixed costs are removed from the PCA mechanism, they would not be subject to this intended rate recovery profile unless an interim solution is implemented until such time as they are included in PSE’s Decoupling Adjustment mechanism.  Accordingly, this petition requests that the load variances that occur on the revenue that is recovering these fixed production costs be deferred until this issue is resolved  in PSE’s next general rate case.  This requested treatment mirrors the treatment these fixed production costs would have </w:t>
      </w:r>
      <w:r w:rsidR="00691F8A">
        <w:rPr>
          <w:sz w:val="24"/>
          <w:szCs w:val="24"/>
        </w:rPr>
        <w:t>received</w:t>
      </w:r>
      <w:r w:rsidR="00755402">
        <w:rPr>
          <w:sz w:val="24"/>
          <w:szCs w:val="24"/>
        </w:rPr>
        <w:t xml:space="preserve"> if they had remained in PSE’s PCA mechanism.</w:t>
      </w:r>
    </w:p>
    <w:p w:rsidR="00CF42A2" w:rsidRDefault="001A3814" w:rsidP="004C43CA">
      <w:pPr>
        <w:pStyle w:val="Heading1"/>
        <w:spacing w:before="0" w:after="240" w:line="240" w:lineRule="auto"/>
        <w:ind w:hanging="720"/>
        <w:rPr>
          <w:sz w:val="24"/>
          <w:szCs w:val="24"/>
        </w:rPr>
      </w:pPr>
      <w:r>
        <w:rPr>
          <w:sz w:val="24"/>
          <w:szCs w:val="24"/>
        </w:rPr>
        <w:t xml:space="preserve"> </w:t>
      </w:r>
      <w:r w:rsidR="00CF42A2">
        <w:rPr>
          <w:sz w:val="24"/>
          <w:szCs w:val="24"/>
        </w:rPr>
        <w:t xml:space="preserve"> </w:t>
      </w:r>
      <w:r>
        <w:rPr>
          <w:sz w:val="24"/>
          <w:szCs w:val="24"/>
        </w:rPr>
        <w:t>IV</w:t>
      </w:r>
      <w:r w:rsidRPr="00934B79">
        <w:rPr>
          <w:sz w:val="24"/>
          <w:szCs w:val="24"/>
        </w:rPr>
        <w:t>.</w:t>
      </w:r>
      <w:r w:rsidRPr="00934B79">
        <w:rPr>
          <w:sz w:val="24"/>
          <w:szCs w:val="24"/>
        </w:rPr>
        <w:tab/>
      </w:r>
      <w:r>
        <w:rPr>
          <w:sz w:val="24"/>
          <w:szCs w:val="24"/>
        </w:rPr>
        <w:t>REQUESTED TREATMENT</w:t>
      </w:r>
    </w:p>
    <w:p w:rsidR="005E3B68" w:rsidRDefault="00145916" w:rsidP="001A3814">
      <w:pPr>
        <w:spacing w:line="480" w:lineRule="auto"/>
        <w:rPr>
          <w:sz w:val="24"/>
          <w:szCs w:val="24"/>
        </w:rPr>
      </w:pPr>
      <w:r>
        <w:rPr>
          <w:sz w:val="24"/>
          <w:szCs w:val="24"/>
        </w:rPr>
        <w:t>9.</w:t>
      </w:r>
      <w:r w:rsidR="0035442C" w:rsidRPr="00A75CA7">
        <w:rPr>
          <w:sz w:val="24"/>
          <w:szCs w:val="24"/>
        </w:rPr>
        <w:tab/>
      </w:r>
      <w:r w:rsidR="0035442C">
        <w:rPr>
          <w:sz w:val="24"/>
          <w:szCs w:val="24"/>
        </w:rPr>
        <w:t xml:space="preserve">Attachment A depicts </w:t>
      </w:r>
      <w:r w:rsidR="008A55F5">
        <w:rPr>
          <w:sz w:val="24"/>
          <w:szCs w:val="24"/>
        </w:rPr>
        <w:t xml:space="preserve">PCA Exhibit </w:t>
      </w:r>
      <w:r w:rsidR="0035442C">
        <w:rPr>
          <w:sz w:val="24"/>
          <w:szCs w:val="24"/>
        </w:rPr>
        <w:t>A-1 which breaks out the 2014 PCORC baseline rate into the fixed and variable components as approved in the PCA Settlement Stipulation</w:t>
      </w:r>
      <w:r w:rsidR="0035442C">
        <w:rPr>
          <w:rStyle w:val="FootnoteReference"/>
          <w:szCs w:val="24"/>
        </w:rPr>
        <w:footnoteReference w:id="2"/>
      </w:r>
      <w:r w:rsidR="0035442C">
        <w:rPr>
          <w:sz w:val="24"/>
          <w:szCs w:val="24"/>
        </w:rPr>
        <w:t>.  Column II reflects the total pre-production factored fixed production costs of $</w:t>
      </w:r>
      <w:r w:rsidR="004417D3">
        <w:rPr>
          <w:sz w:val="24"/>
          <w:szCs w:val="24"/>
        </w:rPr>
        <w:t xml:space="preserve"> </w:t>
      </w:r>
      <w:r w:rsidR="0035442C">
        <w:rPr>
          <w:sz w:val="24"/>
          <w:szCs w:val="24"/>
        </w:rPr>
        <w:t xml:space="preserve">520,859,510 that are the subject of this petition.  </w:t>
      </w:r>
      <w:r w:rsidR="0035442C" w:rsidRPr="00A1568A">
        <w:rPr>
          <w:sz w:val="24"/>
          <w:szCs w:val="24"/>
        </w:rPr>
        <w:t>The c</w:t>
      </w:r>
      <w:r w:rsidR="0035442C">
        <w:rPr>
          <w:sz w:val="24"/>
          <w:szCs w:val="24"/>
        </w:rPr>
        <w:t>alculation of the allowed</w:t>
      </w:r>
      <w:r w:rsidR="0035442C" w:rsidRPr="00A1568A">
        <w:rPr>
          <w:sz w:val="24"/>
          <w:szCs w:val="24"/>
        </w:rPr>
        <w:t xml:space="preserve"> fixed costs to be compared against the fixed portion of the baseline rate revenue </w:t>
      </w:r>
      <w:r w:rsidR="0035442C">
        <w:rPr>
          <w:sz w:val="24"/>
          <w:szCs w:val="24"/>
        </w:rPr>
        <w:t xml:space="preserve">that is recovering those fixed costs </w:t>
      </w:r>
      <w:r w:rsidR="0035442C" w:rsidRPr="00A1568A">
        <w:rPr>
          <w:sz w:val="24"/>
          <w:szCs w:val="24"/>
        </w:rPr>
        <w:t>will not change</w:t>
      </w:r>
      <w:r w:rsidR="0035442C">
        <w:rPr>
          <w:sz w:val="24"/>
          <w:szCs w:val="24"/>
        </w:rPr>
        <w:t xml:space="preserve"> from how it was handled under PSE’s existing PCA mechanism</w:t>
      </w:r>
      <w:r w:rsidR="0035442C" w:rsidRPr="00A1568A">
        <w:rPr>
          <w:sz w:val="24"/>
          <w:szCs w:val="24"/>
        </w:rPr>
        <w:t xml:space="preserve">.  </w:t>
      </w:r>
      <w:r w:rsidR="0035442C">
        <w:rPr>
          <w:sz w:val="24"/>
          <w:szCs w:val="24"/>
        </w:rPr>
        <w:t>T</w:t>
      </w:r>
      <w:r w:rsidR="0035442C" w:rsidRPr="00A1568A">
        <w:rPr>
          <w:sz w:val="24"/>
          <w:szCs w:val="24"/>
        </w:rPr>
        <w:t xml:space="preserve">est year </w:t>
      </w:r>
      <w:r w:rsidR="0035442C" w:rsidRPr="00A1568A">
        <w:rPr>
          <w:sz w:val="24"/>
          <w:szCs w:val="24"/>
        </w:rPr>
        <w:lastRenderedPageBreak/>
        <w:t xml:space="preserve">fixed costs will continue to be grossed up </w:t>
      </w:r>
      <w:r w:rsidR="0035442C">
        <w:rPr>
          <w:sz w:val="24"/>
          <w:szCs w:val="24"/>
        </w:rPr>
        <w:t>by</w:t>
      </w:r>
      <w:r w:rsidR="0035442C" w:rsidRPr="00A1568A">
        <w:rPr>
          <w:sz w:val="24"/>
          <w:szCs w:val="24"/>
        </w:rPr>
        <w:t xml:space="preserve"> the production factor</w:t>
      </w:r>
      <w:r w:rsidR="0035442C">
        <w:rPr>
          <w:sz w:val="24"/>
          <w:szCs w:val="24"/>
        </w:rPr>
        <w:t>, where applicable</w:t>
      </w:r>
      <w:r w:rsidR="0035442C">
        <w:rPr>
          <w:rStyle w:val="FootnoteReference"/>
          <w:szCs w:val="24"/>
        </w:rPr>
        <w:footnoteReference w:id="3"/>
      </w:r>
      <w:r w:rsidR="0035442C">
        <w:rPr>
          <w:sz w:val="24"/>
          <w:szCs w:val="24"/>
        </w:rPr>
        <w:t>.  One twelfth of the pre-production factored amount of $525,885,095 in Column IV, or $43,823,758 is the amount of monthly allowed fixed production costs.  The imbalance will be calculated by subtracting from this allowed fixed amount</w:t>
      </w:r>
      <w:r w:rsidR="0035442C" w:rsidRPr="00D512EF">
        <w:rPr>
          <w:sz w:val="24"/>
          <w:szCs w:val="24"/>
        </w:rPr>
        <w:t xml:space="preserve"> </w:t>
      </w:r>
      <w:r w:rsidR="0035442C">
        <w:rPr>
          <w:sz w:val="24"/>
          <w:szCs w:val="24"/>
        </w:rPr>
        <w:t>the amount of revenue that was received to cover these allowed production fixed costs. The amount of revenue is determined by taking the fixed portion of the baseline rate that is currently in effect</w:t>
      </w:r>
      <w:r w:rsidR="005475AD">
        <w:rPr>
          <w:sz w:val="24"/>
          <w:szCs w:val="24"/>
        </w:rPr>
        <w:t>,</w:t>
      </w:r>
      <w:r w:rsidR="00BD0AC3">
        <w:rPr>
          <w:sz w:val="24"/>
          <w:szCs w:val="24"/>
        </w:rPr>
        <w:t xml:space="preserve"> $24.691</w:t>
      </w:r>
      <w:r w:rsidR="005475AD">
        <w:rPr>
          <w:sz w:val="24"/>
          <w:szCs w:val="24"/>
        </w:rPr>
        <w:t xml:space="preserve">, </w:t>
      </w:r>
      <w:r w:rsidR="00BD0AC3">
        <w:rPr>
          <w:sz w:val="24"/>
          <w:szCs w:val="24"/>
        </w:rPr>
        <w:t>as</w:t>
      </w:r>
      <w:r w:rsidR="0035442C">
        <w:rPr>
          <w:sz w:val="24"/>
          <w:szCs w:val="24"/>
        </w:rPr>
        <w:t xml:space="preserve"> shown on Line 36 of Attachment A</w:t>
      </w:r>
      <w:r w:rsidR="005475AD">
        <w:rPr>
          <w:sz w:val="24"/>
          <w:szCs w:val="24"/>
        </w:rPr>
        <w:t>,</w:t>
      </w:r>
      <w:r w:rsidR="00BD0AC3">
        <w:rPr>
          <w:sz w:val="24"/>
          <w:szCs w:val="24"/>
        </w:rPr>
        <w:t xml:space="preserve"> </w:t>
      </w:r>
      <w:r w:rsidR="0035442C">
        <w:rPr>
          <w:sz w:val="24"/>
          <w:szCs w:val="24"/>
        </w:rPr>
        <w:t xml:space="preserve">multiplied by the actual delivered load for each month of the deferral period.  </w:t>
      </w:r>
      <w:r w:rsidR="00FF049F">
        <w:rPr>
          <w:sz w:val="24"/>
          <w:szCs w:val="24"/>
        </w:rPr>
        <w:t>The second tab</w:t>
      </w:r>
      <w:r w:rsidR="0094301B">
        <w:rPr>
          <w:sz w:val="24"/>
          <w:szCs w:val="24"/>
        </w:rPr>
        <w:t xml:space="preserve"> of Attachment A, called “PCA FC Deferral Example”</w:t>
      </w:r>
      <w:r w:rsidR="0035442C">
        <w:rPr>
          <w:sz w:val="24"/>
          <w:szCs w:val="24"/>
        </w:rPr>
        <w:t xml:space="preserve"> provides an example of the imbalance calculation using a </w:t>
      </w:r>
      <w:r w:rsidR="009A58C4">
        <w:rPr>
          <w:sz w:val="24"/>
          <w:szCs w:val="24"/>
        </w:rPr>
        <w:t xml:space="preserve">forecast </w:t>
      </w:r>
      <w:r w:rsidR="0035442C">
        <w:rPr>
          <w:sz w:val="24"/>
          <w:szCs w:val="24"/>
        </w:rPr>
        <w:t xml:space="preserve">of 2017 load.  Depending on whether the actual </w:t>
      </w:r>
      <w:proofErr w:type="gramStart"/>
      <w:r w:rsidR="0035442C">
        <w:rPr>
          <w:sz w:val="24"/>
          <w:szCs w:val="24"/>
        </w:rPr>
        <w:t>load is higher than or lower</w:t>
      </w:r>
      <w:proofErr w:type="gramEnd"/>
      <w:r w:rsidR="0035442C">
        <w:rPr>
          <w:sz w:val="24"/>
          <w:szCs w:val="24"/>
        </w:rPr>
        <w:t xml:space="preserve"> than the equivalent monthly load used when setting the 2014 PCORC rates, the deferral entry will either be a debit or a credit to the deferral account.  </w:t>
      </w:r>
      <w:r w:rsidR="00FF049F">
        <w:rPr>
          <w:sz w:val="24"/>
          <w:szCs w:val="24"/>
        </w:rPr>
        <w:t>In the example,</w:t>
      </w:r>
      <w:r w:rsidR="0035442C">
        <w:rPr>
          <w:sz w:val="24"/>
          <w:szCs w:val="24"/>
        </w:rPr>
        <w:t xml:space="preserve"> </w:t>
      </w:r>
      <w:r w:rsidR="00FF049F">
        <w:rPr>
          <w:sz w:val="24"/>
          <w:szCs w:val="24"/>
        </w:rPr>
        <w:t xml:space="preserve">the </w:t>
      </w:r>
      <w:r w:rsidR="0035442C">
        <w:rPr>
          <w:sz w:val="24"/>
          <w:szCs w:val="24"/>
        </w:rPr>
        <w:t>negative imbalance represents a credit of $329,537 payable to customers.</w:t>
      </w:r>
      <w:r w:rsidR="00840E44">
        <w:rPr>
          <w:sz w:val="24"/>
          <w:szCs w:val="24"/>
        </w:rPr>
        <w:t xml:space="preserve"> </w:t>
      </w:r>
    </w:p>
    <w:p w:rsidR="00E210EB" w:rsidRDefault="00840E44" w:rsidP="005E3B68">
      <w:pPr>
        <w:pStyle w:val="Heading1"/>
        <w:spacing w:before="0" w:after="240" w:line="240" w:lineRule="auto"/>
        <w:ind w:hanging="720"/>
        <w:rPr>
          <w:sz w:val="24"/>
          <w:szCs w:val="24"/>
        </w:rPr>
      </w:pPr>
      <w:r>
        <w:rPr>
          <w:sz w:val="24"/>
          <w:szCs w:val="24"/>
        </w:rPr>
        <w:t xml:space="preserve"> </w:t>
      </w:r>
      <w:r w:rsidR="00E210EB">
        <w:rPr>
          <w:sz w:val="24"/>
          <w:szCs w:val="24"/>
        </w:rPr>
        <w:t xml:space="preserve"> </w:t>
      </w:r>
      <w:r w:rsidR="005E3B68">
        <w:rPr>
          <w:sz w:val="24"/>
          <w:szCs w:val="24"/>
        </w:rPr>
        <w:t>IV</w:t>
      </w:r>
      <w:r w:rsidR="005E3B68" w:rsidRPr="00934B79">
        <w:rPr>
          <w:sz w:val="24"/>
          <w:szCs w:val="24"/>
        </w:rPr>
        <w:t>.</w:t>
      </w:r>
      <w:r w:rsidR="005E3B68" w:rsidRPr="00934B79">
        <w:rPr>
          <w:sz w:val="24"/>
          <w:szCs w:val="24"/>
        </w:rPr>
        <w:tab/>
        <w:t>PROPOSED ACCOUNTING AND</w:t>
      </w:r>
      <w:r w:rsidR="005E3B68" w:rsidRPr="00934B79">
        <w:rPr>
          <w:sz w:val="24"/>
          <w:szCs w:val="24"/>
        </w:rPr>
        <w:br/>
        <w:t>RATEMAKING TREATMENT</w:t>
      </w:r>
    </w:p>
    <w:p w:rsidR="0035442C" w:rsidRDefault="00145916" w:rsidP="0035442C">
      <w:pPr>
        <w:spacing w:line="480" w:lineRule="auto"/>
        <w:rPr>
          <w:sz w:val="24"/>
          <w:szCs w:val="24"/>
        </w:rPr>
      </w:pPr>
      <w:r>
        <w:rPr>
          <w:sz w:val="24"/>
          <w:szCs w:val="24"/>
        </w:rPr>
        <w:t>10.</w:t>
      </w:r>
      <w:r w:rsidR="0035442C" w:rsidRPr="00A75CA7">
        <w:rPr>
          <w:sz w:val="24"/>
          <w:szCs w:val="24"/>
        </w:rPr>
        <w:tab/>
      </w:r>
      <w:r w:rsidR="0035442C">
        <w:rPr>
          <w:sz w:val="24"/>
          <w:szCs w:val="24"/>
        </w:rPr>
        <w:t>For the fixed production related cost imbalance, the Company proposes to defer the amount each month of the deferral period which is calendar year 2017 as a regulatory asset or liability with the offsetting entry to FERC account 557 Other Power Supply Expenses.  FERC 557 is the FERC account that is currently used for deferral entries for PSE’s PCA mechanism.  The cumulative deferral amount in December 2017 will determine whether the total balance will</w:t>
      </w:r>
      <w:r w:rsidR="002D75E4">
        <w:rPr>
          <w:sz w:val="24"/>
          <w:szCs w:val="24"/>
        </w:rPr>
        <w:t xml:space="preserve"> </w:t>
      </w:r>
      <w:r w:rsidR="0035442C">
        <w:rPr>
          <w:sz w:val="24"/>
          <w:szCs w:val="24"/>
        </w:rPr>
        <w:lastRenderedPageBreak/>
        <w:t>be recorded as a regulatory asset in FERC 182.3 Other Regulatory Assets or as a regulatory liability in FERC 254 Other Regulatory Liabilities.  There will be no interest accrual on the balance of the deferral account.  The Company will request consideration for recovery of the imbalance at the time of the Company’s annual Schedule 142 rate filing.  PSE would request the amount of the regulatory liability or asset be amortized in the manner consistent with the other decoupling deferrals, over the then-current decoupling period, May 1, 2018 through April 30, 2019.</w:t>
      </w:r>
    </w:p>
    <w:p w:rsidR="001534CB" w:rsidRPr="0029632B" w:rsidRDefault="00084603" w:rsidP="002246A2">
      <w:pPr>
        <w:pStyle w:val="Heading1"/>
        <w:spacing w:before="0" w:after="240" w:line="240" w:lineRule="auto"/>
        <w:ind w:left="0"/>
        <w:rPr>
          <w:sz w:val="24"/>
          <w:szCs w:val="24"/>
        </w:rPr>
      </w:pPr>
      <w:r w:rsidRPr="0029632B">
        <w:rPr>
          <w:sz w:val="24"/>
          <w:szCs w:val="24"/>
        </w:rPr>
        <w:t>V.</w:t>
      </w:r>
      <w:r w:rsidRPr="0029632B">
        <w:rPr>
          <w:sz w:val="24"/>
          <w:szCs w:val="24"/>
        </w:rPr>
        <w:tab/>
      </w:r>
      <w:r w:rsidR="001534CB" w:rsidRPr="0029632B">
        <w:rPr>
          <w:sz w:val="24"/>
          <w:szCs w:val="24"/>
        </w:rPr>
        <w:t>PRAYER FOR RELIEF</w:t>
      </w:r>
    </w:p>
    <w:p w:rsidR="0035442C" w:rsidRDefault="00145916" w:rsidP="00816216">
      <w:pPr>
        <w:tabs>
          <w:tab w:val="left" w:pos="-90"/>
        </w:tabs>
        <w:spacing w:line="480" w:lineRule="auto"/>
        <w:rPr>
          <w:sz w:val="24"/>
          <w:szCs w:val="24"/>
        </w:rPr>
      </w:pPr>
      <w:r>
        <w:rPr>
          <w:sz w:val="24"/>
          <w:szCs w:val="24"/>
        </w:rPr>
        <w:t>11.</w:t>
      </w:r>
      <w:r w:rsidR="00864001" w:rsidRPr="0029632B">
        <w:rPr>
          <w:sz w:val="24"/>
          <w:szCs w:val="24"/>
        </w:rPr>
        <w:tab/>
      </w:r>
      <w:r w:rsidR="001534CB" w:rsidRPr="0029632B">
        <w:rPr>
          <w:sz w:val="24"/>
          <w:szCs w:val="24"/>
        </w:rPr>
        <w:t xml:space="preserve">Based on the foregoing, PSE respectfully requests that the Commission issue an </w:t>
      </w:r>
      <w:r w:rsidR="00055F66">
        <w:rPr>
          <w:sz w:val="24"/>
          <w:szCs w:val="24"/>
        </w:rPr>
        <w:t>a</w:t>
      </w:r>
      <w:r w:rsidR="001534CB" w:rsidRPr="0029632B">
        <w:rPr>
          <w:sz w:val="24"/>
          <w:szCs w:val="24"/>
        </w:rPr>
        <w:t xml:space="preserve">ccounting </w:t>
      </w:r>
      <w:r w:rsidR="00055F66">
        <w:rPr>
          <w:sz w:val="24"/>
          <w:szCs w:val="24"/>
        </w:rPr>
        <w:t>o</w:t>
      </w:r>
      <w:r w:rsidR="001534CB" w:rsidRPr="0029632B">
        <w:rPr>
          <w:sz w:val="24"/>
          <w:szCs w:val="24"/>
        </w:rPr>
        <w:t xml:space="preserve">rder </w:t>
      </w:r>
      <w:r w:rsidR="007B0324">
        <w:rPr>
          <w:sz w:val="24"/>
          <w:szCs w:val="24"/>
        </w:rPr>
        <w:t>authorizing</w:t>
      </w:r>
      <w:r w:rsidR="00055F66">
        <w:rPr>
          <w:sz w:val="24"/>
          <w:szCs w:val="24"/>
        </w:rPr>
        <w:t xml:space="preserve"> the accounting </w:t>
      </w:r>
      <w:r w:rsidR="00A91440">
        <w:rPr>
          <w:sz w:val="24"/>
          <w:szCs w:val="24"/>
        </w:rPr>
        <w:t xml:space="preserve">treatment </w:t>
      </w:r>
      <w:r w:rsidR="00055F66">
        <w:rPr>
          <w:sz w:val="24"/>
          <w:szCs w:val="24"/>
        </w:rPr>
        <w:t xml:space="preserve">proposed in this </w:t>
      </w:r>
      <w:r w:rsidR="009722F9">
        <w:rPr>
          <w:sz w:val="24"/>
          <w:szCs w:val="24"/>
        </w:rPr>
        <w:t xml:space="preserve">Petition to defer the </w:t>
      </w:r>
      <w:r w:rsidR="00BC02E5">
        <w:rPr>
          <w:sz w:val="24"/>
          <w:szCs w:val="24"/>
        </w:rPr>
        <w:t xml:space="preserve">revenue variances associated with the </w:t>
      </w:r>
      <w:r w:rsidR="009722F9">
        <w:rPr>
          <w:sz w:val="24"/>
          <w:szCs w:val="24"/>
        </w:rPr>
        <w:t>fixed production related costs once they are removed from the PCA mechanism on January 1, 2017 through December 31 2017,</w:t>
      </w:r>
      <w:r w:rsidR="00086EB5">
        <w:rPr>
          <w:sz w:val="24"/>
          <w:szCs w:val="24"/>
        </w:rPr>
        <w:t xml:space="preserve"> until</w:t>
      </w:r>
      <w:r w:rsidR="009722F9">
        <w:rPr>
          <w:sz w:val="24"/>
          <w:szCs w:val="24"/>
        </w:rPr>
        <w:t xml:space="preserve"> </w:t>
      </w:r>
      <w:r w:rsidR="0068104E">
        <w:rPr>
          <w:sz w:val="24"/>
          <w:szCs w:val="24"/>
        </w:rPr>
        <w:t>rates for PSE’s ne</w:t>
      </w:r>
      <w:r w:rsidR="009722F9">
        <w:rPr>
          <w:sz w:val="24"/>
          <w:szCs w:val="24"/>
        </w:rPr>
        <w:t>xt general rate case</w:t>
      </w:r>
      <w:r w:rsidR="0068104E">
        <w:rPr>
          <w:sz w:val="24"/>
          <w:szCs w:val="24"/>
        </w:rPr>
        <w:t xml:space="preserve"> become effective</w:t>
      </w:r>
      <w:r w:rsidR="009722F9">
        <w:rPr>
          <w:sz w:val="24"/>
          <w:szCs w:val="24"/>
        </w:rPr>
        <w:t>.</w:t>
      </w:r>
      <w:r w:rsidR="00BC02E5">
        <w:rPr>
          <w:sz w:val="24"/>
          <w:szCs w:val="24"/>
        </w:rPr>
        <w:t xml:space="preserve">  </w:t>
      </w:r>
    </w:p>
    <w:p w:rsidR="0035442C" w:rsidRDefault="00145916" w:rsidP="0035442C">
      <w:pPr>
        <w:spacing w:line="480" w:lineRule="auto"/>
        <w:rPr>
          <w:sz w:val="24"/>
          <w:szCs w:val="24"/>
        </w:rPr>
      </w:pPr>
      <w:r>
        <w:rPr>
          <w:sz w:val="24"/>
          <w:szCs w:val="24"/>
        </w:rPr>
        <w:t>12.</w:t>
      </w:r>
      <w:r w:rsidR="0035442C" w:rsidRPr="00A75CA7">
        <w:rPr>
          <w:sz w:val="24"/>
          <w:szCs w:val="24"/>
        </w:rPr>
        <w:tab/>
      </w:r>
      <w:r w:rsidR="0035442C">
        <w:rPr>
          <w:sz w:val="24"/>
          <w:szCs w:val="24"/>
        </w:rPr>
        <w:t xml:space="preserve">Additionally, PSE respectfully requests that the Commission </w:t>
      </w:r>
      <w:r w:rsidR="002A588A">
        <w:rPr>
          <w:sz w:val="24"/>
          <w:szCs w:val="24"/>
        </w:rPr>
        <w:t>modify Order 11 and Appendix A</w:t>
      </w:r>
      <w:r w:rsidR="0035442C">
        <w:rPr>
          <w:sz w:val="24"/>
          <w:szCs w:val="24"/>
        </w:rPr>
        <w:t xml:space="preserve"> to </w:t>
      </w:r>
      <w:r w:rsidR="002A588A">
        <w:rPr>
          <w:sz w:val="24"/>
          <w:szCs w:val="24"/>
        </w:rPr>
        <w:t xml:space="preserve">Order 11 </w:t>
      </w:r>
      <w:r w:rsidR="00046120">
        <w:rPr>
          <w:sz w:val="24"/>
          <w:szCs w:val="24"/>
        </w:rPr>
        <w:t xml:space="preserve">in </w:t>
      </w:r>
      <w:r w:rsidR="0035442C">
        <w:rPr>
          <w:sz w:val="24"/>
          <w:szCs w:val="24"/>
        </w:rPr>
        <w:t>Docket No. UE-130617</w:t>
      </w:r>
      <w:r w:rsidR="00046120">
        <w:rPr>
          <w:sz w:val="24"/>
          <w:szCs w:val="24"/>
        </w:rPr>
        <w:t xml:space="preserve"> as follows</w:t>
      </w:r>
      <w:r w:rsidR="0035442C">
        <w:rPr>
          <w:sz w:val="24"/>
          <w:szCs w:val="24"/>
        </w:rPr>
        <w:t>:</w:t>
      </w:r>
    </w:p>
    <w:p w:rsidR="00816216" w:rsidRDefault="00BC02E5" w:rsidP="00BD4D6D">
      <w:pPr>
        <w:tabs>
          <w:tab w:val="left" w:pos="-90"/>
        </w:tabs>
        <w:spacing w:line="480" w:lineRule="auto"/>
        <w:ind w:left="720"/>
        <w:rPr>
          <w:sz w:val="24"/>
          <w:szCs w:val="24"/>
        </w:rPr>
      </w:pPr>
      <w:proofErr w:type="gramStart"/>
      <w:r>
        <w:rPr>
          <w:sz w:val="24"/>
          <w:szCs w:val="24"/>
        </w:rPr>
        <w:t xml:space="preserve">a.  </w:t>
      </w:r>
      <w:r w:rsidR="00BD4D6D">
        <w:rPr>
          <w:sz w:val="24"/>
          <w:szCs w:val="24"/>
        </w:rPr>
        <w:t>Paragraph</w:t>
      </w:r>
      <w:proofErr w:type="gramEnd"/>
      <w:r w:rsidR="00BD4D6D">
        <w:rPr>
          <w:sz w:val="24"/>
          <w:szCs w:val="24"/>
        </w:rPr>
        <w:t xml:space="preserve"> 15 of </w:t>
      </w:r>
      <w:r>
        <w:rPr>
          <w:sz w:val="24"/>
          <w:szCs w:val="24"/>
        </w:rPr>
        <w:t>Order 11</w:t>
      </w:r>
      <w:r w:rsidR="00BD4D6D">
        <w:rPr>
          <w:sz w:val="24"/>
          <w:szCs w:val="24"/>
        </w:rPr>
        <w:t xml:space="preserve"> to read:</w:t>
      </w:r>
    </w:p>
    <w:p w:rsidR="005F0E9A" w:rsidRDefault="00C40F67" w:rsidP="005F0E9A">
      <w:pPr>
        <w:tabs>
          <w:tab w:val="left" w:pos="-90"/>
        </w:tabs>
        <w:spacing w:line="240" w:lineRule="auto"/>
        <w:ind w:left="2160" w:firstLine="0"/>
        <w:rPr>
          <w:sz w:val="24"/>
          <w:szCs w:val="24"/>
        </w:rPr>
      </w:pPr>
      <w:r>
        <w:rPr>
          <w:sz w:val="24"/>
          <w:szCs w:val="24"/>
        </w:rPr>
        <w:t>“</w:t>
      </w:r>
      <w:r w:rsidR="00BD4D6D" w:rsidRPr="005F0E9A">
        <w:rPr>
          <w:sz w:val="24"/>
          <w:szCs w:val="24"/>
        </w:rPr>
        <w:t>15</w:t>
      </w:r>
      <w:r>
        <w:rPr>
          <w:sz w:val="24"/>
          <w:szCs w:val="24"/>
        </w:rPr>
        <w:t>.</w:t>
      </w:r>
      <w:r w:rsidR="00BD4D6D" w:rsidRPr="005F0E9A">
        <w:rPr>
          <w:sz w:val="24"/>
          <w:szCs w:val="24"/>
        </w:rPr>
        <w:tab/>
      </w:r>
      <w:proofErr w:type="gramStart"/>
      <w:r w:rsidR="005F0E9A" w:rsidRPr="005F0E9A">
        <w:rPr>
          <w:sz w:val="24"/>
          <w:szCs w:val="24"/>
        </w:rPr>
        <w:t>Additionally</w:t>
      </w:r>
      <w:proofErr w:type="gramEnd"/>
      <w:r w:rsidR="005F0E9A" w:rsidRPr="005F0E9A">
        <w:rPr>
          <w:sz w:val="24"/>
          <w:szCs w:val="24"/>
        </w:rPr>
        <w:t xml:space="preserve">, the Settlement estimates PSE’s next general rate case will result in rates effective March 1, 2017. The Settlement provides that PSE may file, and the Settling Parties agree to support, an accounting petition deferring revenue variances in Fixed Production Costs </w:t>
      </w:r>
      <w:r w:rsidR="005F0E9A" w:rsidRPr="00E43C0F">
        <w:rPr>
          <w:b/>
          <w:strike/>
          <w:color w:val="984806" w:themeColor="accent6" w:themeShade="80"/>
          <w:sz w:val="24"/>
          <w:szCs w:val="24"/>
        </w:rPr>
        <w:t>between</w:t>
      </w:r>
      <w:r w:rsidR="005F0E9A" w:rsidRPr="00E43C0F">
        <w:rPr>
          <w:color w:val="984806" w:themeColor="accent6" w:themeShade="80"/>
          <w:sz w:val="24"/>
          <w:szCs w:val="24"/>
        </w:rPr>
        <w:t xml:space="preserve"> </w:t>
      </w:r>
      <w:r w:rsidR="005F0E9A" w:rsidRPr="009A58C4">
        <w:rPr>
          <w:b/>
          <w:color w:val="984806" w:themeColor="accent6" w:themeShade="80"/>
          <w:sz w:val="24"/>
          <w:szCs w:val="24"/>
          <w:u w:val="single"/>
        </w:rPr>
        <w:t>starting</w:t>
      </w:r>
      <w:r w:rsidR="005F0E9A" w:rsidRPr="005F0E9A">
        <w:rPr>
          <w:sz w:val="24"/>
          <w:szCs w:val="24"/>
        </w:rPr>
        <w:t xml:space="preserve"> January 1, 2017, when Fixed Production Costs are removed from the PCA per this Settlement, and </w:t>
      </w:r>
      <w:r w:rsidR="005F0E9A" w:rsidRPr="00E43C0F">
        <w:rPr>
          <w:b/>
          <w:strike/>
          <w:color w:val="984806" w:themeColor="accent6" w:themeShade="80"/>
          <w:sz w:val="24"/>
          <w:szCs w:val="24"/>
        </w:rPr>
        <w:t>March 1, 2017,</w:t>
      </w:r>
      <w:r w:rsidR="00E43C0F" w:rsidRPr="00E43C0F">
        <w:rPr>
          <w:b/>
          <w:strike/>
          <w:color w:val="984806" w:themeColor="accent6" w:themeShade="80"/>
          <w:sz w:val="24"/>
          <w:szCs w:val="24"/>
        </w:rPr>
        <w:t xml:space="preserve"> </w:t>
      </w:r>
      <w:r w:rsidR="005F0E9A" w:rsidRPr="009A58C4">
        <w:rPr>
          <w:b/>
          <w:color w:val="984806" w:themeColor="accent6" w:themeShade="80"/>
          <w:sz w:val="24"/>
          <w:szCs w:val="24"/>
          <w:u w:val="single"/>
        </w:rPr>
        <w:t>ceasing</w:t>
      </w:r>
      <w:r w:rsidR="005F0E9A" w:rsidRPr="00E43C0F">
        <w:rPr>
          <w:color w:val="984806" w:themeColor="accent6" w:themeShade="80"/>
          <w:sz w:val="24"/>
          <w:szCs w:val="24"/>
        </w:rPr>
        <w:t xml:space="preserve"> </w:t>
      </w:r>
      <w:r w:rsidR="005F0E9A" w:rsidRPr="005F0E9A">
        <w:rPr>
          <w:sz w:val="24"/>
          <w:szCs w:val="24"/>
        </w:rPr>
        <w:t>when rates from the general rate case become effective and Fixed Production Costs are placed in the decoupling mechanism, if PSE’s decoupling program continues.</w:t>
      </w:r>
      <w:r w:rsidR="0005659B" w:rsidRPr="005F0E9A">
        <w:rPr>
          <w:sz w:val="24"/>
          <w:szCs w:val="24"/>
        </w:rPr>
        <w:t>”</w:t>
      </w:r>
    </w:p>
    <w:p w:rsidR="005F0E9A" w:rsidRDefault="005F0E9A" w:rsidP="005F0E9A">
      <w:pPr>
        <w:tabs>
          <w:tab w:val="left" w:pos="-90"/>
        </w:tabs>
        <w:spacing w:line="240" w:lineRule="auto"/>
        <w:ind w:left="2160" w:firstLine="0"/>
        <w:rPr>
          <w:sz w:val="24"/>
          <w:szCs w:val="24"/>
        </w:rPr>
      </w:pPr>
    </w:p>
    <w:p w:rsidR="001534CB" w:rsidRDefault="0005659B" w:rsidP="005F0E9A">
      <w:pPr>
        <w:tabs>
          <w:tab w:val="left" w:pos="-90"/>
        </w:tabs>
        <w:spacing w:line="240" w:lineRule="auto"/>
        <w:ind w:left="720"/>
        <w:rPr>
          <w:sz w:val="24"/>
          <w:szCs w:val="24"/>
        </w:rPr>
      </w:pPr>
      <w:proofErr w:type="gramStart"/>
      <w:r>
        <w:rPr>
          <w:sz w:val="24"/>
          <w:szCs w:val="24"/>
        </w:rPr>
        <w:t>b.  Item</w:t>
      </w:r>
      <w:proofErr w:type="gramEnd"/>
      <w:r>
        <w:rPr>
          <w:sz w:val="24"/>
          <w:szCs w:val="24"/>
        </w:rPr>
        <w:t xml:space="preserve"> 4 on Page 7 of </w:t>
      </w:r>
      <w:r w:rsidR="002A588A">
        <w:rPr>
          <w:sz w:val="24"/>
          <w:szCs w:val="24"/>
        </w:rPr>
        <w:t>Appendix A</w:t>
      </w:r>
      <w:r>
        <w:rPr>
          <w:sz w:val="24"/>
          <w:szCs w:val="24"/>
        </w:rPr>
        <w:t xml:space="preserve"> to read:</w:t>
      </w:r>
    </w:p>
    <w:p w:rsidR="005F0E9A" w:rsidRDefault="005F0E9A" w:rsidP="005F0E9A">
      <w:pPr>
        <w:tabs>
          <w:tab w:val="left" w:pos="-90"/>
        </w:tabs>
        <w:spacing w:line="240" w:lineRule="auto"/>
        <w:ind w:left="720"/>
        <w:rPr>
          <w:sz w:val="24"/>
          <w:szCs w:val="24"/>
        </w:rPr>
      </w:pPr>
    </w:p>
    <w:p w:rsidR="005F0E9A" w:rsidRDefault="0005659B" w:rsidP="005F0E9A">
      <w:pPr>
        <w:tabs>
          <w:tab w:val="left" w:pos="-90"/>
        </w:tabs>
        <w:spacing w:line="240" w:lineRule="auto"/>
        <w:ind w:left="2160" w:firstLine="0"/>
        <w:rPr>
          <w:sz w:val="24"/>
          <w:szCs w:val="24"/>
        </w:rPr>
      </w:pPr>
      <w:r w:rsidRPr="005F0E9A">
        <w:rPr>
          <w:sz w:val="24"/>
          <w:szCs w:val="24"/>
        </w:rPr>
        <w:t>“4.</w:t>
      </w:r>
      <w:r w:rsidRPr="005F0E9A">
        <w:rPr>
          <w:sz w:val="24"/>
          <w:szCs w:val="24"/>
        </w:rPr>
        <w:tab/>
      </w:r>
      <w:r w:rsidR="00465687" w:rsidRPr="00465687">
        <w:rPr>
          <w:sz w:val="24"/>
          <w:szCs w:val="24"/>
        </w:rPr>
        <w:t xml:space="preserve">Implementation of changes to the PCA mechanism set forth in this agreement will occur on January 1, 2017.   PSE may file, and the Settling Parties agree to support, an accounting petition to request deferral of revenue variances associated with the recovery of Fixed Production Costs to bridge the </w:t>
      </w:r>
      <w:r w:rsidR="00465687" w:rsidRPr="00E43C0F">
        <w:rPr>
          <w:b/>
          <w:strike/>
          <w:color w:val="984806" w:themeColor="accent6" w:themeShade="80"/>
          <w:sz w:val="24"/>
          <w:szCs w:val="24"/>
        </w:rPr>
        <w:t>two</w:t>
      </w:r>
      <w:r w:rsidR="00465687" w:rsidRPr="00E43C0F">
        <w:rPr>
          <w:color w:val="984806" w:themeColor="accent6" w:themeShade="80"/>
          <w:sz w:val="24"/>
          <w:szCs w:val="24"/>
        </w:rPr>
        <w:t xml:space="preserve"> </w:t>
      </w:r>
      <w:r w:rsidR="00465687" w:rsidRPr="009A58C4">
        <w:rPr>
          <w:b/>
          <w:color w:val="984806" w:themeColor="accent6" w:themeShade="80"/>
          <w:sz w:val="24"/>
          <w:szCs w:val="24"/>
          <w:u w:val="single"/>
        </w:rPr>
        <w:t>twelve</w:t>
      </w:r>
      <w:r w:rsidR="00465687" w:rsidRPr="00E43C0F">
        <w:rPr>
          <w:color w:val="984806" w:themeColor="accent6" w:themeShade="80"/>
          <w:sz w:val="24"/>
          <w:szCs w:val="24"/>
        </w:rPr>
        <w:t xml:space="preserve"> </w:t>
      </w:r>
      <w:r w:rsidR="00465687" w:rsidRPr="00465687">
        <w:rPr>
          <w:sz w:val="24"/>
          <w:szCs w:val="24"/>
        </w:rPr>
        <w:t xml:space="preserve">month period between implementation of the changes to the PCA mechanism on January 1, 2017 and the start of the rate year for PSE’s next general rate case (estimated to be </w:t>
      </w:r>
      <w:r w:rsidR="00465687" w:rsidRPr="00E43C0F">
        <w:rPr>
          <w:b/>
          <w:strike/>
          <w:color w:val="984806" w:themeColor="accent6" w:themeShade="80"/>
          <w:sz w:val="24"/>
          <w:szCs w:val="24"/>
        </w:rPr>
        <w:t>March</w:t>
      </w:r>
      <w:r w:rsidR="00465687" w:rsidRPr="00E43C0F">
        <w:rPr>
          <w:color w:val="984806" w:themeColor="accent6" w:themeShade="80"/>
          <w:sz w:val="24"/>
          <w:szCs w:val="24"/>
        </w:rPr>
        <w:t xml:space="preserve"> </w:t>
      </w:r>
      <w:r w:rsidR="00465687" w:rsidRPr="009A58C4">
        <w:rPr>
          <w:b/>
          <w:color w:val="984806" w:themeColor="accent6" w:themeShade="80"/>
          <w:sz w:val="24"/>
          <w:szCs w:val="24"/>
          <w:u w:val="single"/>
        </w:rPr>
        <w:t>January</w:t>
      </w:r>
      <w:r w:rsidR="00465687" w:rsidRPr="00465687">
        <w:rPr>
          <w:sz w:val="24"/>
          <w:szCs w:val="24"/>
        </w:rPr>
        <w:t xml:space="preserve"> </w:t>
      </w:r>
      <w:r w:rsidR="00E43C0F">
        <w:rPr>
          <w:sz w:val="24"/>
          <w:szCs w:val="24"/>
        </w:rPr>
        <w:t xml:space="preserve">1, </w:t>
      </w:r>
      <w:r w:rsidR="00465687" w:rsidRPr="00E43C0F">
        <w:rPr>
          <w:b/>
          <w:strike/>
          <w:color w:val="984806" w:themeColor="accent6" w:themeShade="80"/>
          <w:sz w:val="24"/>
          <w:szCs w:val="24"/>
        </w:rPr>
        <w:t>2017</w:t>
      </w:r>
      <w:r w:rsidR="00E43C0F" w:rsidRPr="00E43C0F">
        <w:rPr>
          <w:color w:val="984806" w:themeColor="accent6" w:themeShade="80"/>
          <w:sz w:val="24"/>
          <w:szCs w:val="24"/>
        </w:rPr>
        <w:t xml:space="preserve"> </w:t>
      </w:r>
      <w:r w:rsidR="00E43C0F" w:rsidRPr="009A58C4">
        <w:rPr>
          <w:b/>
          <w:color w:val="984806" w:themeColor="accent6" w:themeShade="80"/>
          <w:sz w:val="24"/>
          <w:szCs w:val="24"/>
          <w:u w:val="single"/>
        </w:rPr>
        <w:t>2018</w:t>
      </w:r>
      <w:r w:rsidR="00465687" w:rsidRPr="00465687">
        <w:rPr>
          <w:sz w:val="24"/>
          <w:szCs w:val="24"/>
        </w:rPr>
        <w:t>) where the continuation of the electric decoupling mechanism will be considered.</w:t>
      </w:r>
      <w:r w:rsidRPr="005F0E9A">
        <w:rPr>
          <w:sz w:val="24"/>
          <w:szCs w:val="24"/>
        </w:rPr>
        <w:t>”</w:t>
      </w:r>
    </w:p>
    <w:p w:rsidR="008D334F" w:rsidRDefault="008D334F" w:rsidP="005F0E9A">
      <w:pPr>
        <w:tabs>
          <w:tab w:val="left" w:pos="-90"/>
        </w:tabs>
        <w:spacing w:line="240" w:lineRule="auto"/>
        <w:ind w:left="2160" w:firstLine="0"/>
        <w:rPr>
          <w:sz w:val="24"/>
          <w:szCs w:val="24"/>
        </w:rPr>
      </w:pPr>
    </w:p>
    <w:p w:rsidR="008D334F" w:rsidRPr="005F0E9A" w:rsidRDefault="008D334F" w:rsidP="005F0E9A">
      <w:pPr>
        <w:tabs>
          <w:tab w:val="left" w:pos="-90"/>
        </w:tabs>
        <w:spacing w:line="240" w:lineRule="auto"/>
        <w:ind w:left="2160" w:firstLine="0"/>
        <w:rPr>
          <w:sz w:val="24"/>
          <w:szCs w:val="24"/>
        </w:rPr>
      </w:pPr>
    </w:p>
    <w:p w:rsidR="001534CB" w:rsidRPr="0029632B" w:rsidRDefault="001534CB" w:rsidP="00084603">
      <w:pPr>
        <w:keepNext/>
        <w:keepLines/>
        <w:tabs>
          <w:tab w:val="left" w:pos="-90"/>
        </w:tabs>
        <w:spacing w:line="480" w:lineRule="auto"/>
        <w:ind w:firstLine="0"/>
        <w:rPr>
          <w:sz w:val="24"/>
          <w:szCs w:val="24"/>
        </w:rPr>
      </w:pPr>
      <w:r w:rsidRPr="0029632B">
        <w:rPr>
          <w:sz w:val="24"/>
          <w:szCs w:val="24"/>
        </w:rPr>
        <w:tab/>
      </w:r>
      <w:proofErr w:type="gramStart"/>
      <w:r w:rsidRPr="0029632B">
        <w:rPr>
          <w:sz w:val="24"/>
          <w:szCs w:val="24"/>
        </w:rPr>
        <w:t>DATED this</w:t>
      </w:r>
      <w:r w:rsidR="0062795F">
        <w:rPr>
          <w:sz w:val="24"/>
          <w:szCs w:val="24"/>
        </w:rPr>
        <w:t xml:space="preserve"> </w:t>
      </w:r>
      <w:r w:rsidR="008D334F">
        <w:rPr>
          <w:sz w:val="24"/>
          <w:szCs w:val="24"/>
        </w:rPr>
        <w:t>30</w:t>
      </w:r>
      <w:r w:rsidR="0062795F" w:rsidRPr="0062795F">
        <w:rPr>
          <w:sz w:val="24"/>
          <w:szCs w:val="24"/>
          <w:vertAlign w:val="superscript"/>
        </w:rPr>
        <w:t>th</w:t>
      </w:r>
      <w:r w:rsidR="0062795F">
        <w:rPr>
          <w:sz w:val="24"/>
          <w:szCs w:val="24"/>
        </w:rPr>
        <w:t xml:space="preserve"> </w:t>
      </w:r>
      <w:r w:rsidR="00864001" w:rsidRPr="0029632B">
        <w:rPr>
          <w:sz w:val="24"/>
          <w:szCs w:val="24"/>
        </w:rPr>
        <w:t xml:space="preserve">day of </w:t>
      </w:r>
      <w:r w:rsidR="0005659B">
        <w:rPr>
          <w:sz w:val="24"/>
          <w:szCs w:val="24"/>
        </w:rPr>
        <w:t>September</w:t>
      </w:r>
      <w:r w:rsidR="00D42C08" w:rsidRPr="0029632B">
        <w:rPr>
          <w:sz w:val="24"/>
          <w:szCs w:val="24"/>
        </w:rPr>
        <w:t xml:space="preserve">, </w:t>
      </w:r>
      <w:r w:rsidR="00907199" w:rsidRPr="0029632B">
        <w:rPr>
          <w:sz w:val="24"/>
          <w:szCs w:val="24"/>
        </w:rPr>
        <w:t>201</w:t>
      </w:r>
      <w:r w:rsidR="002535B4">
        <w:rPr>
          <w:sz w:val="24"/>
          <w:szCs w:val="24"/>
        </w:rPr>
        <w:t>6</w:t>
      </w:r>
      <w:r w:rsidRPr="0029632B">
        <w:rPr>
          <w:sz w:val="24"/>
          <w:szCs w:val="24"/>
        </w:rPr>
        <w:t>.</w:t>
      </w:r>
      <w:proofErr w:type="gramEnd"/>
    </w:p>
    <w:p w:rsidR="00907199" w:rsidRPr="0029632B" w:rsidRDefault="00907199" w:rsidP="00084603">
      <w:pPr>
        <w:keepNext/>
        <w:keepLines/>
        <w:tabs>
          <w:tab w:val="left" w:pos="-90"/>
        </w:tabs>
        <w:spacing w:line="480" w:lineRule="auto"/>
        <w:ind w:firstLine="0"/>
        <w:rPr>
          <w:sz w:val="24"/>
          <w:szCs w:val="24"/>
        </w:rPr>
      </w:pPr>
    </w:p>
    <w:p w:rsidR="00EB1459" w:rsidRPr="004C7100" w:rsidRDefault="00CE0A75" w:rsidP="00EB1459">
      <w:pPr>
        <w:spacing w:line="240" w:lineRule="auto"/>
        <w:ind w:left="720" w:firstLine="0"/>
        <w:rPr>
          <w:sz w:val="24"/>
          <w:szCs w:val="24"/>
        </w:rPr>
      </w:pPr>
      <w:r w:rsidRPr="0029632B">
        <w:rPr>
          <w:b/>
        </w:rPr>
        <w:t>PUGET SOUND ENERGY</w:t>
      </w:r>
      <w:r w:rsidRPr="0029632B">
        <w:rPr>
          <w:b/>
        </w:rPr>
        <w:br/>
      </w:r>
      <w:r w:rsidRPr="0029632B">
        <w:br/>
      </w:r>
      <w:r w:rsidRPr="0029632B">
        <w:br/>
        <w:t>_____________________________</w:t>
      </w:r>
      <w:r w:rsidR="00145916">
        <w:t>______________</w:t>
      </w:r>
      <w:r w:rsidRPr="0029632B">
        <w:t>_____</w:t>
      </w:r>
      <w:r w:rsidRPr="0029632B">
        <w:br/>
      </w:r>
      <w:r w:rsidR="00EB1459" w:rsidRPr="00FC295E">
        <w:t>Katherine</w:t>
      </w:r>
      <w:r w:rsidR="00B209F4">
        <w:t xml:space="preserve"> J.</w:t>
      </w:r>
      <w:r w:rsidR="00EB1459" w:rsidRPr="00FC295E">
        <w:t xml:space="preserve"> Barnard</w:t>
      </w:r>
      <w:r w:rsidRPr="00462031">
        <w:rPr>
          <w:highlight w:val="yellow"/>
        </w:rPr>
        <w:br/>
      </w:r>
      <w:bookmarkStart w:id="1" w:name="zZ_AuthorName"/>
      <w:bookmarkEnd w:id="1"/>
      <w:r w:rsidR="00EB1459" w:rsidRPr="00EB1459">
        <w:rPr>
          <w:szCs w:val="26"/>
        </w:rPr>
        <w:t>Director, Revenue Requirements &amp; Regulatory Compliance</w:t>
      </w:r>
    </w:p>
    <w:p w:rsidR="00D54348" w:rsidRPr="00462031" w:rsidRDefault="00D54348" w:rsidP="00CE0A75">
      <w:pPr>
        <w:pStyle w:val="righthalf"/>
        <w:rPr>
          <w:highlight w:val="yellow"/>
        </w:rPr>
        <w:sectPr w:rsidR="00D54348" w:rsidRPr="00462031" w:rsidSect="00054205">
          <w:footerReference w:type="default" r:id="rId9"/>
          <w:footerReference w:type="first" r:id="rId10"/>
          <w:pgSz w:w="12240" w:h="15840" w:code="1"/>
          <w:pgMar w:top="2160" w:right="1440" w:bottom="2304" w:left="1440" w:header="720" w:footer="576" w:gutter="0"/>
          <w:pgNumType w:start="1"/>
          <w:cols w:space="720"/>
        </w:sectPr>
      </w:pPr>
    </w:p>
    <w:p w:rsidR="001534CB" w:rsidRPr="00462031" w:rsidRDefault="001534CB">
      <w:pPr>
        <w:pStyle w:val="Heading1"/>
        <w:rPr>
          <w:sz w:val="24"/>
          <w:szCs w:val="24"/>
          <w:highlight w:val="yellow"/>
        </w:rPr>
      </w:pPr>
    </w:p>
    <w:p w:rsidR="001534CB" w:rsidRPr="006C7472" w:rsidRDefault="001534CB">
      <w:pPr>
        <w:pStyle w:val="Heading1"/>
        <w:rPr>
          <w:b w:val="0"/>
          <w:sz w:val="24"/>
          <w:szCs w:val="24"/>
        </w:rPr>
      </w:pPr>
      <w:r w:rsidRPr="006C7472">
        <w:rPr>
          <w:sz w:val="24"/>
          <w:szCs w:val="24"/>
        </w:rPr>
        <w:t>VERIFICATION</w:t>
      </w:r>
      <w:r w:rsidRPr="006C7472">
        <w:rPr>
          <w:sz w:val="24"/>
          <w:szCs w:val="24"/>
        </w:rPr>
        <w:br/>
      </w:r>
    </w:p>
    <w:p w:rsidR="001534CB" w:rsidRPr="006C7472" w:rsidRDefault="001534CB">
      <w:pPr>
        <w:pStyle w:val="normalblock"/>
        <w:spacing w:line="240" w:lineRule="auto"/>
        <w:rPr>
          <w:sz w:val="24"/>
          <w:szCs w:val="24"/>
        </w:rPr>
      </w:pPr>
      <w:r w:rsidRPr="006C7472">
        <w:rPr>
          <w:sz w:val="24"/>
          <w:szCs w:val="24"/>
        </w:rPr>
        <w:t>STATE OF WASHINGTON</w:t>
      </w:r>
      <w:r w:rsidRPr="006C7472">
        <w:rPr>
          <w:sz w:val="24"/>
          <w:szCs w:val="24"/>
        </w:rPr>
        <w:tab/>
        <w:t>)</w:t>
      </w:r>
    </w:p>
    <w:p w:rsidR="001534CB" w:rsidRPr="006C7472" w:rsidRDefault="001534CB">
      <w:pPr>
        <w:pStyle w:val="normalblock"/>
        <w:spacing w:line="240" w:lineRule="auto"/>
        <w:rPr>
          <w:sz w:val="24"/>
          <w:szCs w:val="24"/>
        </w:rPr>
      </w:pPr>
      <w:r w:rsidRPr="006C7472">
        <w:rPr>
          <w:sz w:val="24"/>
          <w:szCs w:val="24"/>
        </w:rPr>
        <w:tab/>
      </w:r>
      <w:r w:rsidRPr="006C7472">
        <w:rPr>
          <w:sz w:val="24"/>
          <w:szCs w:val="24"/>
        </w:rPr>
        <w:tab/>
      </w:r>
      <w:r w:rsidRPr="006C7472">
        <w:rPr>
          <w:sz w:val="24"/>
          <w:szCs w:val="24"/>
        </w:rPr>
        <w:tab/>
      </w:r>
      <w:r w:rsidRPr="006C7472">
        <w:rPr>
          <w:sz w:val="24"/>
          <w:szCs w:val="24"/>
        </w:rPr>
        <w:tab/>
      </w:r>
      <w:proofErr w:type="gramStart"/>
      <w:r w:rsidRPr="006C7472">
        <w:rPr>
          <w:sz w:val="24"/>
          <w:szCs w:val="24"/>
        </w:rPr>
        <w:t>)</w:t>
      </w:r>
      <w:r w:rsidRPr="006C7472">
        <w:rPr>
          <w:sz w:val="24"/>
          <w:szCs w:val="24"/>
        </w:rPr>
        <w:tab/>
        <w:t>ss.</w:t>
      </w:r>
      <w:proofErr w:type="gramEnd"/>
    </w:p>
    <w:p w:rsidR="001534CB" w:rsidRPr="006C7472" w:rsidRDefault="001534CB">
      <w:pPr>
        <w:pStyle w:val="normalblock"/>
        <w:spacing w:line="240" w:lineRule="auto"/>
        <w:rPr>
          <w:sz w:val="24"/>
          <w:szCs w:val="24"/>
        </w:rPr>
      </w:pPr>
      <w:r w:rsidRPr="006C7472">
        <w:rPr>
          <w:sz w:val="24"/>
          <w:szCs w:val="24"/>
        </w:rPr>
        <w:t>COUNTY OF KING</w:t>
      </w:r>
      <w:r w:rsidRPr="006C7472">
        <w:rPr>
          <w:sz w:val="24"/>
          <w:szCs w:val="24"/>
        </w:rPr>
        <w:tab/>
      </w:r>
      <w:r w:rsidRPr="006C7472">
        <w:rPr>
          <w:sz w:val="24"/>
          <w:szCs w:val="24"/>
        </w:rPr>
        <w:tab/>
        <w:t>)</w:t>
      </w:r>
    </w:p>
    <w:p w:rsidR="001534CB" w:rsidRPr="006C7472" w:rsidRDefault="001534CB">
      <w:pPr>
        <w:pStyle w:val="normalblock"/>
        <w:rPr>
          <w:sz w:val="24"/>
          <w:szCs w:val="24"/>
        </w:rPr>
      </w:pPr>
    </w:p>
    <w:p w:rsidR="001534CB" w:rsidRPr="006C7472" w:rsidRDefault="00907199" w:rsidP="008C0AF8">
      <w:pPr>
        <w:spacing w:line="480" w:lineRule="auto"/>
        <w:ind w:firstLine="0"/>
        <w:rPr>
          <w:b/>
          <w:sz w:val="24"/>
          <w:szCs w:val="24"/>
        </w:rPr>
      </w:pPr>
      <w:r w:rsidRPr="006C7472">
        <w:rPr>
          <w:sz w:val="24"/>
          <w:szCs w:val="24"/>
        </w:rPr>
        <w:t xml:space="preserve">Katherine </w:t>
      </w:r>
      <w:r w:rsidR="0005659B">
        <w:rPr>
          <w:sz w:val="24"/>
          <w:szCs w:val="24"/>
        </w:rPr>
        <w:t xml:space="preserve">J. </w:t>
      </w:r>
      <w:r w:rsidRPr="006C7472">
        <w:rPr>
          <w:sz w:val="24"/>
          <w:szCs w:val="24"/>
        </w:rPr>
        <w:t>Barnard</w:t>
      </w:r>
      <w:r w:rsidR="001534CB" w:rsidRPr="006C7472">
        <w:rPr>
          <w:sz w:val="24"/>
          <w:szCs w:val="24"/>
        </w:rPr>
        <w:t>, being first duly sworn, on oath deposes and says:</w:t>
      </w:r>
    </w:p>
    <w:p w:rsidR="001534CB" w:rsidRPr="006C7472" w:rsidRDefault="001534CB" w:rsidP="008C0AF8">
      <w:pPr>
        <w:spacing w:line="480" w:lineRule="auto"/>
        <w:ind w:firstLine="0"/>
        <w:rPr>
          <w:sz w:val="24"/>
          <w:szCs w:val="24"/>
        </w:rPr>
      </w:pPr>
      <w:r w:rsidRPr="006C7472">
        <w:rPr>
          <w:sz w:val="24"/>
          <w:szCs w:val="24"/>
        </w:rPr>
        <w:t xml:space="preserve">That </w:t>
      </w:r>
      <w:r w:rsidR="00907199" w:rsidRPr="006C7472">
        <w:rPr>
          <w:sz w:val="24"/>
          <w:szCs w:val="24"/>
        </w:rPr>
        <w:t>s</w:t>
      </w:r>
      <w:r w:rsidRPr="006C7472">
        <w:rPr>
          <w:sz w:val="24"/>
          <w:szCs w:val="24"/>
        </w:rPr>
        <w:t xml:space="preserve">he is Director of </w:t>
      </w:r>
      <w:r w:rsidR="00907199" w:rsidRPr="006C7472">
        <w:rPr>
          <w:sz w:val="24"/>
          <w:szCs w:val="24"/>
        </w:rPr>
        <w:t>Revenue Requirements &amp; Regulatory Compliance</w:t>
      </w:r>
      <w:r w:rsidRPr="006C7472">
        <w:rPr>
          <w:sz w:val="24"/>
          <w:szCs w:val="24"/>
        </w:rPr>
        <w:t xml:space="preserve"> with Puget Sound Energy, that </w:t>
      </w:r>
      <w:r w:rsidR="00907199" w:rsidRPr="006C7472">
        <w:rPr>
          <w:sz w:val="24"/>
          <w:szCs w:val="24"/>
        </w:rPr>
        <w:t>s</w:t>
      </w:r>
      <w:r w:rsidRPr="006C7472">
        <w:rPr>
          <w:sz w:val="24"/>
          <w:szCs w:val="24"/>
        </w:rPr>
        <w:t>he has read the foregoing Petition of Puget Sound Energy for An Accounting Order</w:t>
      </w:r>
      <w:r w:rsidR="0005659B">
        <w:rPr>
          <w:sz w:val="24"/>
          <w:szCs w:val="24"/>
        </w:rPr>
        <w:t xml:space="preserve"> and for a Modification Order</w:t>
      </w:r>
      <w:r w:rsidRPr="006C7472">
        <w:rPr>
          <w:sz w:val="24"/>
          <w:szCs w:val="24"/>
        </w:rPr>
        <w:t>, that</w:t>
      </w:r>
      <w:r w:rsidR="00907199" w:rsidRPr="006C7472">
        <w:rPr>
          <w:sz w:val="24"/>
          <w:szCs w:val="24"/>
        </w:rPr>
        <w:t xml:space="preserve"> s</w:t>
      </w:r>
      <w:r w:rsidRPr="006C7472">
        <w:rPr>
          <w:sz w:val="24"/>
          <w:szCs w:val="24"/>
        </w:rPr>
        <w:t xml:space="preserve">he knows the contents thereof, and that </w:t>
      </w:r>
      <w:r w:rsidR="00907199" w:rsidRPr="006C7472">
        <w:rPr>
          <w:sz w:val="24"/>
          <w:szCs w:val="24"/>
        </w:rPr>
        <w:t>s</w:t>
      </w:r>
      <w:r w:rsidRPr="006C7472">
        <w:rPr>
          <w:sz w:val="24"/>
          <w:szCs w:val="24"/>
        </w:rPr>
        <w:t>he believes the same to be true to the best of h</w:t>
      </w:r>
      <w:r w:rsidR="00907199" w:rsidRPr="006C7472">
        <w:rPr>
          <w:sz w:val="24"/>
          <w:szCs w:val="24"/>
        </w:rPr>
        <w:t>er</w:t>
      </w:r>
      <w:r w:rsidRPr="006C7472">
        <w:rPr>
          <w:sz w:val="24"/>
          <w:szCs w:val="24"/>
        </w:rPr>
        <w:t xml:space="preserve"> knowledge and belief.</w:t>
      </w:r>
    </w:p>
    <w:p w:rsidR="001534CB" w:rsidRPr="006C7472" w:rsidRDefault="001534CB">
      <w:pPr>
        <w:pStyle w:val="righthalf"/>
        <w:rPr>
          <w:sz w:val="24"/>
          <w:szCs w:val="24"/>
        </w:rPr>
      </w:pPr>
      <w:r w:rsidRPr="006C7472">
        <w:rPr>
          <w:sz w:val="24"/>
          <w:szCs w:val="24"/>
        </w:rPr>
        <w:t>__________________________________</w:t>
      </w:r>
      <w:r w:rsidRPr="006C7472">
        <w:rPr>
          <w:sz w:val="24"/>
          <w:szCs w:val="24"/>
        </w:rPr>
        <w:br/>
      </w:r>
      <w:r w:rsidR="00907199" w:rsidRPr="006C7472">
        <w:rPr>
          <w:sz w:val="24"/>
          <w:szCs w:val="24"/>
        </w:rPr>
        <w:t>Katherine Barnard</w:t>
      </w:r>
    </w:p>
    <w:p w:rsidR="001534CB" w:rsidRPr="006C7472" w:rsidRDefault="001534CB">
      <w:pPr>
        <w:rPr>
          <w:sz w:val="24"/>
          <w:szCs w:val="24"/>
        </w:rPr>
      </w:pPr>
    </w:p>
    <w:p w:rsidR="001534CB" w:rsidRPr="006C7472" w:rsidRDefault="001534CB">
      <w:pPr>
        <w:spacing w:line="480" w:lineRule="exact"/>
        <w:rPr>
          <w:sz w:val="24"/>
          <w:szCs w:val="24"/>
        </w:rPr>
      </w:pPr>
      <w:r w:rsidRPr="006C7472">
        <w:rPr>
          <w:sz w:val="24"/>
          <w:szCs w:val="24"/>
        </w:rPr>
        <w:t>SUBSCRIBED and SWORN to before me this</w:t>
      </w:r>
      <w:r w:rsidR="0062795F">
        <w:rPr>
          <w:sz w:val="24"/>
          <w:szCs w:val="24"/>
        </w:rPr>
        <w:t xml:space="preserve"> </w:t>
      </w:r>
      <w:r w:rsidR="008D334F">
        <w:rPr>
          <w:sz w:val="24"/>
          <w:szCs w:val="24"/>
        </w:rPr>
        <w:t>30</w:t>
      </w:r>
      <w:r w:rsidR="008D334F" w:rsidRPr="008D334F">
        <w:rPr>
          <w:sz w:val="24"/>
          <w:szCs w:val="24"/>
          <w:vertAlign w:val="superscript"/>
        </w:rPr>
        <w:t>th</w:t>
      </w:r>
      <w:r w:rsidR="000342A8">
        <w:rPr>
          <w:sz w:val="24"/>
          <w:szCs w:val="24"/>
        </w:rPr>
        <w:t xml:space="preserve"> </w:t>
      </w:r>
      <w:r w:rsidRPr="006C7472">
        <w:rPr>
          <w:sz w:val="24"/>
          <w:szCs w:val="24"/>
        </w:rPr>
        <w:t xml:space="preserve">day of </w:t>
      </w:r>
      <w:r w:rsidR="0005659B">
        <w:rPr>
          <w:sz w:val="24"/>
          <w:szCs w:val="24"/>
        </w:rPr>
        <w:t>September</w:t>
      </w:r>
      <w:r w:rsidR="008730A6" w:rsidRPr="006C7472">
        <w:rPr>
          <w:sz w:val="24"/>
          <w:szCs w:val="24"/>
        </w:rPr>
        <w:t xml:space="preserve">, </w:t>
      </w:r>
      <w:r w:rsidR="00907199" w:rsidRPr="006C7472">
        <w:rPr>
          <w:sz w:val="24"/>
          <w:szCs w:val="24"/>
        </w:rPr>
        <w:t>201</w:t>
      </w:r>
      <w:r w:rsidR="00936192">
        <w:rPr>
          <w:sz w:val="24"/>
          <w:szCs w:val="24"/>
        </w:rPr>
        <w:t>6</w:t>
      </w:r>
      <w:r w:rsidRPr="006C7472">
        <w:rPr>
          <w:sz w:val="24"/>
          <w:szCs w:val="24"/>
        </w:rPr>
        <w:t>.</w:t>
      </w:r>
    </w:p>
    <w:p w:rsidR="008D334F" w:rsidRDefault="008D334F" w:rsidP="00FF049F">
      <w:pPr>
        <w:pStyle w:val="righthalf"/>
        <w:spacing w:line="240" w:lineRule="exact"/>
        <w:ind w:left="0"/>
        <w:rPr>
          <w:sz w:val="24"/>
          <w:szCs w:val="24"/>
          <w:u w:val="single"/>
        </w:rPr>
      </w:pPr>
    </w:p>
    <w:p w:rsidR="008766A4" w:rsidRPr="006C7472" w:rsidRDefault="001534CB" w:rsidP="00864001">
      <w:pPr>
        <w:pStyle w:val="righthalf"/>
        <w:spacing w:line="240" w:lineRule="exact"/>
        <w:rPr>
          <w:sz w:val="24"/>
          <w:szCs w:val="24"/>
          <w:u w:val="single"/>
        </w:rPr>
      </w:pPr>
      <w:r w:rsidRPr="006C7472">
        <w:rPr>
          <w:sz w:val="24"/>
          <w:szCs w:val="24"/>
          <w:u w:val="single"/>
        </w:rPr>
        <w:br/>
      </w:r>
      <w:r w:rsidRPr="006C7472">
        <w:rPr>
          <w:sz w:val="24"/>
          <w:szCs w:val="24"/>
          <w:u w:val="single"/>
        </w:rPr>
        <w:br/>
      </w:r>
      <w:r w:rsidRPr="006C7472">
        <w:rPr>
          <w:sz w:val="24"/>
          <w:szCs w:val="24"/>
          <w:u w:val="single"/>
        </w:rPr>
        <w:tab/>
      </w:r>
      <w:r w:rsidRPr="006C7472">
        <w:rPr>
          <w:sz w:val="24"/>
          <w:szCs w:val="24"/>
          <w:u w:val="single"/>
        </w:rPr>
        <w:tab/>
      </w:r>
      <w:r w:rsidRPr="006C7472">
        <w:rPr>
          <w:sz w:val="24"/>
          <w:szCs w:val="24"/>
        </w:rPr>
        <w:br/>
        <w:t>Print Name:</w:t>
      </w:r>
      <w:r w:rsidRPr="006C7472">
        <w:rPr>
          <w:sz w:val="24"/>
          <w:szCs w:val="24"/>
          <w:u w:val="single"/>
        </w:rPr>
        <w:tab/>
      </w:r>
      <w:r w:rsidRPr="006C7472">
        <w:rPr>
          <w:sz w:val="24"/>
          <w:szCs w:val="24"/>
        </w:rPr>
        <w:br/>
        <w:t xml:space="preserve">Notary Public in and for the State of Washington, residing at </w:t>
      </w:r>
      <w:r w:rsidRPr="006C7472">
        <w:rPr>
          <w:sz w:val="24"/>
          <w:szCs w:val="24"/>
          <w:u w:val="single"/>
        </w:rPr>
        <w:tab/>
      </w:r>
      <w:r w:rsidRPr="006C7472">
        <w:rPr>
          <w:sz w:val="24"/>
          <w:szCs w:val="24"/>
          <w:u w:val="single"/>
        </w:rPr>
        <w:br/>
      </w:r>
      <w:proofErr w:type="gramStart"/>
      <w:r w:rsidRPr="006C7472">
        <w:rPr>
          <w:sz w:val="24"/>
          <w:szCs w:val="24"/>
        </w:rPr>
        <w:t>My</w:t>
      </w:r>
      <w:proofErr w:type="gramEnd"/>
      <w:r w:rsidRPr="006C7472">
        <w:rPr>
          <w:sz w:val="24"/>
          <w:szCs w:val="24"/>
        </w:rPr>
        <w:t xml:space="preserve"> commission expires:</w:t>
      </w:r>
      <w:r w:rsidR="00864001" w:rsidRPr="006C7472">
        <w:rPr>
          <w:sz w:val="24"/>
          <w:szCs w:val="24"/>
          <w:u w:val="single"/>
        </w:rPr>
        <w:tab/>
      </w:r>
    </w:p>
    <w:p w:rsidR="008766A4" w:rsidRPr="008766A4" w:rsidRDefault="008766A4" w:rsidP="00FF3F19">
      <w:pPr>
        <w:pStyle w:val="plain"/>
      </w:pPr>
    </w:p>
    <w:sectPr w:rsidR="008766A4" w:rsidRPr="008766A4" w:rsidSect="00054205">
      <w:footerReference w:type="default" r:id="rId11"/>
      <w:pgSz w:w="12240" w:h="15840" w:code="1"/>
      <w:pgMar w:top="2160" w:right="1440" w:bottom="2304"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E6" w:rsidRDefault="00F712E6">
      <w:r>
        <w:separator/>
      </w:r>
    </w:p>
  </w:endnote>
  <w:endnote w:type="continuationSeparator" w:id="0">
    <w:p w:rsidR="00F712E6" w:rsidRDefault="00F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D" w:rsidRDefault="007C745D">
    <w:pPr>
      <w:pStyle w:val="Footer"/>
      <w:rPr>
        <w:color w:val="000000"/>
        <w:sz w:val="16"/>
      </w:rPr>
    </w:pPr>
    <w:r>
      <w:rPr>
        <w:color w:val="000000"/>
      </w:rPr>
      <w:t>PETITION </w:t>
    </w:r>
    <w:r w:rsidR="002246A2">
      <w:rPr>
        <w:color w:val="000000"/>
      </w:rPr>
      <w:t>–</w:t>
    </w:r>
    <w:r>
      <w:rPr>
        <w:color w:val="000000"/>
      </w:rPr>
      <w:t> </w:t>
    </w:r>
    <w:r w:rsidR="002246A2">
      <w:rPr>
        <w:color w:val="000000"/>
      </w:rPr>
      <w:t>UE-</w:t>
    </w:r>
    <w:r w:rsidR="00503D2A">
      <w:rPr>
        <w:color w:val="000000"/>
      </w:rPr>
      <w:t>16____</w:t>
    </w:r>
    <w:r w:rsidR="002246A2">
      <w:rPr>
        <w:color w:val="000000"/>
      </w:rPr>
      <w:tab/>
    </w:r>
    <w:r w:rsidR="002246A2">
      <w:rPr>
        <w:color w:val="000000"/>
      </w:rPr>
      <w:tab/>
      <w:t xml:space="preserve">Page </w:t>
    </w:r>
    <w:r w:rsidR="002246A2">
      <w:rPr>
        <w:rStyle w:val="PageNumber"/>
      </w:rPr>
      <w:fldChar w:fldCharType="begin"/>
    </w:r>
    <w:r w:rsidR="002246A2">
      <w:rPr>
        <w:rStyle w:val="PageNumber"/>
      </w:rPr>
      <w:instrText xml:space="preserve"> PAGE </w:instrText>
    </w:r>
    <w:r w:rsidR="002246A2">
      <w:rPr>
        <w:rStyle w:val="PageNumber"/>
      </w:rPr>
      <w:fldChar w:fldCharType="separate"/>
    </w:r>
    <w:r w:rsidR="00F17F2D">
      <w:rPr>
        <w:rStyle w:val="PageNumber"/>
        <w:noProof/>
      </w:rPr>
      <w:t>1</w:t>
    </w:r>
    <w:r w:rsidR="002246A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D" w:rsidRDefault="007C745D">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F17F2D">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sidR="00F17F2D">
      <w:rPr>
        <w:rFonts w:ascii="Univers (WN)" w:hAnsi="Univers (WN)"/>
        <w:noProof/>
        <w:color w:val="0000FF"/>
        <w:sz w:val="16"/>
      </w:rPr>
      <w:t>PCA Fixed Cost Deferral Petition-- Final.docx</w:t>
    </w:r>
    <w:r>
      <w:rPr>
        <w:rFonts w:ascii="Univers (WN)" w:hAnsi="Univers (WN)"/>
        <w:color w:val="000000"/>
        <w:sz w:val="16"/>
      </w:rPr>
      <w:fldChar w:fldCharType="end"/>
    </w:r>
    <w:r>
      <w:rPr>
        <w:rFonts w:ascii="Univers (WN)" w:hAnsi="Univers (WN)"/>
        <w:color w:val="00000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D" w:rsidRPr="001B78F7" w:rsidRDefault="007C745D" w:rsidP="001B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E6" w:rsidRDefault="00F712E6">
      <w:r>
        <w:separator/>
      </w:r>
    </w:p>
  </w:footnote>
  <w:footnote w:type="continuationSeparator" w:id="0">
    <w:p w:rsidR="00F712E6" w:rsidRDefault="00F712E6">
      <w:r>
        <w:continuationSeparator/>
      </w:r>
    </w:p>
  </w:footnote>
  <w:footnote w:id="1">
    <w:p w:rsidR="00522A0E" w:rsidRDefault="00522A0E">
      <w:pPr>
        <w:pStyle w:val="FootnoteText"/>
      </w:pPr>
      <w:r>
        <w:rPr>
          <w:rStyle w:val="FootnoteReference"/>
        </w:rPr>
        <w:footnoteRef/>
      </w:r>
      <w:r>
        <w:t xml:space="preserve"> Provided PSE’s Decoupling Adjustment Mechanism is approved to continue in PSE’s 2017 general rate case.</w:t>
      </w:r>
    </w:p>
  </w:footnote>
  <w:footnote w:id="2">
    <w:p w:rsidR="0035442C" w:rsidRDefault="0035442C" w:rsidP="0035442C">
      <w:pPr>
        <w:pStyle w:val="FootnoteText"/>
      </w:pPr>
      <w:r>
        <w:rPr>
          <w:rStyle w:val="FootnoteReference"/>
        </w:rPr>
        <w:footnoteRef/>
      </w:r>
      <w:r>
        <w:t xml:space="preserve"> As part of the Modification Petition, PSE agreed to make a limited update to its PCA baseline rate to be effective December 1, 2016.  Accordingly, the new baseline rate will be in effect during the time frame covered by this petition.  However, it is anticipated that the fixed production costs that are the subject of this petition will not be changing in this limited update.  Therefore, it is appropriate to reference the baseline rate from the 2014 PCORC for this petition.</w:t>
      </w:r>
    </w:p>
  </w:footnote>
  <w:footnote w:id="3">
    <w:p w:rsidR="0035442C" w:rsidRDefault="0035442C" w:rsidP="0035442C">
      <w:pPr>
        <w:pStyle w:val="FootnoteText"/>
      </w:pPr>
      <w:r>
        <w:rPr>
          <w:rStyle w:val="FootnoteReference"/>
        </w:rPr>
        <w:footnoteRef/>
      </w:r>
      <w:r>
        <w:t xml:space="preserve"> </w:t>
      </w:r>
      <w:r>
        <w:rPr>
          <w:sz w:val="24"/>
          <w:szCs w:val="24"/>
        </w:rPr>
        <w:t>R</w:t>
      </w:r>
      <w:r w:rsidRPr="00A1568A">
        <w:rPr>
          <w:sz w:val="24"/>
          <w:szCs w:val="24"/>
        </w:rPr>
        <w:t>eturn on transmission rate base and transmission depreciation</w:t>
      </w:r>
      <w:r>
        <w:rPr>
          <w:sz w:val="24"/>
          <w:szCs w:val="24"/>
        </w:rPr>
        <w:t xml:space="preserve"> on lines 11 and 24 respectively are not subject to the pro</w:t>
      </w:r>
      <w:bookmarkStart w:id="0" w:name="_GoBack"/>
      <w:bookmarkEnd w:id="0"/>
      <w:r>
        <w:rPr>
          <w:sz w:val="24"/>
          <w:szCs w:val="24"/>
        </w:rPr>
        <w:t>duction factor.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26422"/>
    <w:lvl w:ilvl="0">
      <w:start w:val="1"/>
      <w:numFmt w:val="decimal"/>
      <w:lvlText w:val="%1."/>
      <w:lvlJc w:val="left"/>
      <w:pPr>
        <w:tabs>
          <w:tab w:val="num" w:pos="1800"/>
        </w:tabs>
        <w:ind w:left="1800" w:hanging="360"/>
      </w:pPr>
    </w:lvl>
  </w:abstractNum>
  <w:abstractNum w:abstractNumId="1">
    <w:nsid w:val="FFFFFF7D"/>
    <w:multiLevelType w:val="singleLevel"/>
    <w:tmpl w:val="CD188BAC"/>
    <w:lvl w:ilvl="0">
      <w:start w:val="1"/>
      <w:numFmt w:val="decimal"/>
      <w:lvlText w:val="%1."/>
      <w:lvlJc w:val="left"/>
      <w:pPr>
        <w:tabs>
          <w:tab w:val="num" w:pos="1440"/>
        </w:tabs>
        <w:ind w:left="1440" w:hanging="360"/>
      </w:pPr>
    </w:lvl>
  </w:abstractNum>
  <w:abstractNum w:abstractNumId="2">
    <w:nsid w:val="FFFFFF7E"/>
    <w:multiLevelType w:val="singleLevel"/>
    <w:tmpl w:val="93687270"/>
    <w:lvl w:ilvl="0">
      <w:start w:val="1"/>
      <w:numFmt w:val="decimal"/>
      <w:lvlText w:val="%1."/>
      <w:lvlJc w:val="left"/>
      <w:pPr>
        <w:tabs>
          <w:tab w:val="num" w:pos="1080"/>
        </w:tabs>
        <w:ind w:left="1080" w:hanging="360"/>
      </w:pPr>
    </w:lvl>
  </w:abstractNum>
  <w:abstractNum w:abstractNumId="3">
    <w:nsid w:val="FFFFFF7F"/>
    <w:multiLevelType w:val="singleLevel"/>
    <w:tmpl w:val="BF7A2B40"/>
    <w:lvl w:ilvl="0">
      <w:start w:val="1"/>
      <w:numFmt w:val="decimal"/>
      <w:lvlText w:val="%1."/>
      <w:lvlJc w:val="left"/>
      <w:pPr>
        <w:tabs>
          <w:tab w:val="num" w:pos="720"/>
        </w:tabs>
        <w:ind w:left="720" w:hanging="360"/>
      </w:pPr>
    </w:lvl>
  </w:abstractNum>
  <w:abstractNum w:abstractNumId="4">
    <w:nsid w:val="FFFFFF80"/>
    <w:multiLevelType w:val="singleLevel"/>
    <w:tmpl w:val="66869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306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D271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685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92F258"/>
    <w:lvl w:ilvl="0">
      <w:start w:val="1"/>
      <w:numFmt w:val="decimal"/>
      <w:lvlText w:val="%1."/>
      <w:lvlJc w:val="left"/>
      <w:pPr>
        <w:tabs>
          <w:tab w:val="num" w:pos="360"/>
        </w:tabs>
        <w:ind w:left="360" w:hanging="360"/>
      </w:pPr>
    </w:lvl>
  </w:abstractNum>
  <w:abstractNum w:abstractNumId="9">
    <w:nsid w:val="FFFFFF89"/>
    <w:multiLevelType w:val="singleLevel"/>
    <w:tmpl w:val="D11A7440"/>
    <w:lvl w:ilvl="0">
      <w:start w:val="1"/>
      <w:numFmt w:val="bullet"/>
      <w:lvlText w:val=""/>
      <w:lvlJc w:val="left"/>
      <w:pPr>
        <w:tabs>
          <w:tab w:val="num" w:pos="360"/>
        </w:tabs>
        <w:ind w:left="360" w:hanging="360"/>
      </w:pPr>
      <w:rPr>
        <w:rFonts w:ascii="Symbol" w:hAnsi="Symbol" w:hint="default"/>
      </w:rPr>
    </w:lvl>
  </w:abstractNum>
  <w:abstractNum w:abstractNumId="10">
    <w:nsid w:val="04710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4EE5917"/>
    <w:multiLevelType w:val="hybridMultilevel"/>
    <w:tmpl w:val="41C4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AB4C5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0FD51371"/>
    <w:multiLevelType w:val="singleLevel"/>
    <w:tmpl w:val="0409000F"/>
    <w:lvl w:ilvl="0">
      <w:start w:val="1"/>
      <w:numFmt w:val="decimal"/>
      <w:lvlText w:val="%1."/>
      <w:lvlJc w:val="left"/>
      <w:pPr>
        <w:tabs>
          <w:tab w:val="num" w:pos="360"/>
        </w:tabs>
        <w:ind w:left="360" w:hanging="360"/>
      </w:pPr>
    </w:lvl>
  </w:abstractNum>
  <w:abstractNum w:abstractNumId="14">
    <w:nsid w:val="1400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712198"/>
    <w:multiLevelType w:val="singleLevel"/>
    <w:tmpl w:val="E1F637B0"/>
    <w:lvl w:ilvl="0">
      <w:start w:val="2"/>
      <w:numFmt w:val="upperRoman"/>
      <w:lvlText w:val="%1."/>
      <w:lvlJc w:val="left"/>
      <w:pPr>
        <w:tabs>
          <w:tab w:val="num" w:pos="1440"/>
        </w:tabs>
        <w:ind w:left="1440" w:hanging="720"/>
      </w:pPr>
      <w:rPr>
        <w:rFonts w:hint="default"/>
      </w:rPr>
    </w:lvl>
  </w:abstractNum>
  <w:abstractNum w:abstractNumId="16">
    <w:nsid w:val="1ABC5E70"/>
    <w:multiLevelType w:val="singleLevel"/>
    <w:tmpl w:val="75387D56"/>
    <w:lvl w:ilvl="0">
      <w:start w:val="1"/>
      <w:numFmt w:val="upperLetter"/>
      <w:lvlText w:val="%1."/>
      <w:lvlJc w:val="left"/>
      <w:pPr>
        <w:tabs>
          <w:tab w:val="num" w:pos="720"/>
        </w:tabs>
        <w:ind w:left="720" w:hanging="720"/>
      </w:pPr>
      <w:rPr>
        <w:rFonts w:hint="default"/>
      </w:rPr>
    </w:lvl>
  </w:abstractNum>
  <w:abstractNum w:abstractNumId="17">
    <w:nsid w:val="1C687AA6"/>
    <w:multiLevelType w:val="singleLevel"/>
    <w:tmpl w:val="E2FA56D8"/>
    <w:lvl w:ilvl="0">
      <w:start w:val="1"/>
      <w:numFmt w:val="bullet"/>
      <w:lvlText w:val=""/>
      <w:lvlJc w:val="left"/>
      <w:pPr>
        <w:tabs>
          <w:tab w:val="num" w:pos="720"/>
        </w:tabs>
        <w:ind w:left="720" w:hanging="648"/>
      </w:pPr>
      <w:rPr>
        <w:rFonts w:ascii="Symbol" w:hAnsi="Symbol" w:hint="default"/>
      </w:rPr>
    </w:lvl>
  </w:abstractNum>
  <w:abstractNum w:abstractNumId="18">
    <w:nsid w:val="1E920242"/>
    <w:multiLevelType w:val="hybridMultilevel"/>
    <w:tmpl w:val="BA1074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F6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D36FA1"/>
    <w:multiLevelType w:val="singleLevel"/>
    <w:tmpl w:val="0409000F"/>
    <w:lvl w:ilvl="0">
      <w:start w:val="1"/>
      <w:numFmt w:val="decimal"/>
      <w:lvlText w:val="%1."/>
      <w:lvlJc w:val="left"/>
      <w:pPr>
        <w:tabs>
          <w:tab w:val="num" w:pos="360"/>
        </w:tabs>
        <w:ind w:left="360" w:hanging="360"/>
      </w:pPr>
    </w:lvl>
  </w:abstractNum>
  <w:abstractNum w:abstractNumId="21">
    <w:nsid w:val="2A28797A"/>
    <w:multiLevelType w:val="singleLevel"/>
    <w:tmpl w:val="20720322"/>
    <w:lvl w:ilvl="0">
      <w:start w:val="1"/>
      <w:numFmt w:val="decimal"/>
      <w:lvlText w:val="%1."/>
      <w:lvlJc w:val="left"/>
      <w:pPr>
        <w:tabs>
          <w:tab w:val="num" w:pos="720"/>
        </w:tabs>
        <w:ind w:left="720" w:hanging="720"/>
      </w:pPr>
      <w:rPr>
        <w:rFonts w:hint="default"/>
      </w:rPr>
    </w:lvl>
  </w:abstractNum>
  <w:abstractNum w:abstractNumId="22">
    <w:nsid w:val="2EF93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1F40BE7"/>
    <w:multiLevelType w:val="hybridMultilevel"/>
    <w:tmpl w:val="BADA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4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223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D7A30B7"/>
    <w:multiLevelType w:val="singleLevel"/>
    <w:tmpl w:val="508A54DC"/>
    <w:lvl w:ilvl="0">
      <w:start w:val="2"/>
      <w:numFmt w:val="decimal"/>
      <w:lvlText w:val="%1."/>
      <w:lvlJc w:val="left"/>
      <w:pPr>
        <w:tabs>
          <w:tab w:val="num" w:pos="1440"/>
        </w:tabs>
        <w:ind w:left="1440" w:hanging="720"/>
      </w:pPr>
      <w:rPr>
        <w:rFonts w:hint="default"/>
      </w:rPr>
    </w:lvl>
  </w:abstractNum>
  <w:abstractNum w:abstractNumId="27">
    <w:nsid w:val="41B63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75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8837FA0"/>
    <w:multiLevelType w:val="singleLevel"/>
    <w:tmpl w:val="E3AAB440"/>
    <w:lvl w:ilvl="0">
      <w:start w:val="2"/>
      <w:numFmt w:val="decimal"/>
      <w:lvlText w:val="%1."/>
      <w:lvlJc w:val="left"/>
      <w:pPr>
        <w:tabs>
          <w:tab w:val="num" w:pos="720"/>
        </w:tabs>
        <w:ind w:left="720" w:hanging="720"/>
      </w:pPr>
      <w:rPr>
        <w:rFonts w:hint="default"/>
      </w:rPr>
    </w:lvl>
  </w:abstractNum>
  <w:abstractNum w:abstractNumId="30">
    <w:nsid w:val="495B62AB"/>
    <w:multiLevelType w:val="singleLevel"/>
    <w:tmpl w:val="18526D6A"/>
    <w:lvl w:ilvl="0">
      <w:start w:val="1"/>
      <w:numFmt w:val="decimal"/>
      <w:lvlText w:val="(%1)"/>
      <w:lvlJc w:val="left"/>
      <w:pPr>
        <w:tabs>
          <w:tab w:val="num" w:pos="1095"/>
        </w:tabs>
        <w:ind w:left="1095" w:hanging="375"/>
      </w:pPr>
      <w:rPr>
        <w:rFonts w:hint="default"/>
      </w:rPr>
    </w:lvl>
  </w:abstractNum>
  <w:abstractNum w:abstractNumId="31">
    <w:nsid w:val="4CA3418A"/>
    <w:multiLevelType w:val="singleLevel"/>
    <w:tmpl w:val="374CB2E0"/>
    <w:lvl w:ilvl="0">
      <w:start w:val="1"/>
      <w:numFmt w:val="decimal"/>
      <w:lvlText w:val="%1."/>
      <w:lvlJc w:val="left"/>
      <w:pPr>
        <w:tabs>
          <w:tab w:val="num" w:pos="720"/>
        </w:tabs>
        <w:ind w:left="720" w:hanging="720"/>
      </w:pPr>
      <w:rPr>
        <w:rFonts w:hint="default"/>
      </w:rPr>
    </w:lvl>
  </w:abstractNum>
  <w:abstractNum w:abstractNumId="32">
    <w:nsid w:val="4D1B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DDE7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E497B9E"/>
    <w:multiLevelType w:val="singleLevel"/>
    <w:tmpl w:val="2F5EA23E"/>
    <w:lvl w:ilvl="0">
      <w:start w:val="3"/>
      <w:numFmt w:val="upperRoman"/>
      <w:lvlText w:val="%1."/>
      <w:lvlJc w:val="left"/>
      <w:pPr>
        <w:tabs>
          <w:tab w:val="num" w:pos="1440"/>
        </w:tabs>
        <w:ind w:left="1440" w:hanging="720"/>
      </w:pPr>
      <w:rPr>
        <w:rFonts w:hint="default"/>
      </w:rPr>
    </w:lvl>
  </w:abstractNum>
  <w:abstractNum w:abstractNumId="35">
    <w:nsid w:val="4EA55E2C"/>
    <w:multiLevelType w:val="singleLevel"/>
    <w:tmpl w:val="FEE2C528"/>
    <w:lvl w:ilvl="0">
      <w:start w:val="3"/>
      <w:numFmt w:val="decimal"/>
      <w:lvlText w:val="%1"/>
      <w:lvlJc w:val="left"/>
      <w:pPr>
        <w:tabs>
          <w:tab w:val="num" w:pos="1440"/>
        </w:tabs>
        <w:ind w:left="1440" w:hanging="720"/>
      </w:pPr>
      <w:rPr>
        <w:rFonts w:hint="default"/>
      </w:rPr>
    </w:lvl>
  </w:abstractNum>
  <w:abstractNum w:abstractNumId="36">
    <w:nsid w:val="52C63924"/>
    <w:multiLevelType w:val="hybridMultilevel"/>
    <w:tmpl w:val="A09C26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1D5134"/>
    <w:multiLevelType w:val="singleLevel"/>
    <w:tmpl w:val="FC8629D8"/>
    <w:lvl w:ilvl="0">
      <w:start w:val="1"/>
      <w:numFmt w:val="upperLetter"/>
      <w:lvlText w:val="%1."/>
      <w:lvlJc w:val="left"/>
      <w:pPr>
        <w:tabs>
          <w:tab w:val="num" w:pos="2160"/>
        </w:tabs>
        <w:ind w:left="2160" w:hanging="720"/>
      </w:pPr>
      <w:rPr>
        <w:rFonts w:hint="default"/>
      </w:rPr>
    </w:lvl>
  </w:abstractNum>
  <w:abstractNum w:abstractNumId="38">
    <w:nsid w:val="5A8B5272"/>
    <w:multiLevelType w:val="singleLevel"/>
    <w:tmpl w:val="53741D60"/>
    <w:lvl w:ilvl="0">
      <w:start w:val="1"/>
      <w:numFmt w:val="upperLetter"/>
      <w:lvlText w:val="%1."/>
      <w:lvlJc w:val="left"/>
      <w:pPr>
        <w:tabs>
          <w:tab w:val="num" w:pos="360"/>
        </w:tabs>
        <w:ind w:left="360" w:hanging="360"/>
      </w:pPr>
      <w:rPr>
        <w:rFonts w:hint="default"/>
      </w:rPr>
    </w:lvl>
  </w:abstractNum>
  <w:abstractNum w:abstractNumId="39">
    <w:nsid w:val="5F6E4243"/>
    <w:multiLevelType w:val="singleLevel"/>
    <w:tmpl w:val="A2B812DE"/>
    <w:lvl w:ilvl="0">
      <w:start w:val="2"/>
      <w:numFmt w:val="decimal"/>
      <w:lvlText w:val="%1."/>
      <w:lvlJc w:val="left"/>
      <w:pPr>
        <w:tabs>
          <w:tab w:val="num" w:pos="720"/>
        </w:tabs>
        <w:ind w:left="720" w:hanging="720"/>
      </w:pPr>
      <w:rPr>
        <w:rFonts w:hint="default"/>
      </w:rPr>
    </w:lvl>
  </w:abstractNum>
  <w:abstractNum w:abstractNumId="40">
    <w:nsid w:val="5FAA3581"/>
    <w:multiLevelType w:val="hybridMultilevel"/>
    <w:tmpl w:val="B4AE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FBD2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151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563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EC5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3CA4B8C"/>
    <w:multiLevelType w:val="singleLevel"/>
    <w:tmpl w:val="011E345C"/>
    <w:lvl w:ilvl="0">
      <w:start w:val="2"/>
      <w:numFmt w:val="decimal"/>
      <w:lvlText w:val="%1."/>
      <w:lvlJc w:val="left"/>
      <w:pPr>
        <w:tabs>
          <w:tab w:val="num" w:pos="1440"/>
        </w:tabs>
        <w:ind w:left="1440" w:hanging="720"/>
      </w:pPr>
      <w:rPr>
        <w:rFonts w:hint="default"/>
      </w:rPr>
    </w:lvl>
  </w:abstractNum>
  <w:abstractNum w:abstractNumId="46">
    <w:nsid w:val="7A7E0F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5"/>
  </w:num>
  <w:num w:numId="13">
    <w:abstractNumId w:val="15"/>
  </w:num>
  <w:num w:numId="14">
    <w:abstractNumId w:val="45"/>
  </w:num>
  <w:num w:numId="15">
    <w:abstractNumId w:val="16"/>
  </w:num>
  <w:num w:numId="16">
    <w:abstractNumId w:val="37"/>
  </w:num>
  <w:num w:numId="17">
    <w:abstractNumId w:val="26"/>
  </w:num>
  <w:num w:numId="18">
    <w:abstractNumId w:val="38"/>
  </w:num>
  <w:num w:numId="19">
    <w:abstractNumId w:val="41"/>
  </w:num>
  <w:num w:numId="20">
    <w:abstractNumId w:val="12"/>
  </w:num>
  <w:num w:numId="21">
    <w:abstractNumId w:val="24"/>
  </w:num>
  <w:num w:numId="22">
    <w:abstractNumId w:val="42"/>
  </w:num>
  <w:num w:numId="23">
    <w:abstractNumId w:val="14"/>
  </w:num>
  <w:num w:numId="24">
    <w:abstractNumId w:val="33"/>
  </w:num>
  <w:num w:numId="25">
    <w:abstractNumId w:val="10"/>
  </w:num>
  <w:num w:numId="26">
    <w:abstractNumId w:val="25"/>
  </w:num>
  <w:num w:numId="27">
    <w:abstractNumId w:val="22"/>
  </w:num>
  <w:num w:numId="28">
    <w:abstractNumId w:val="13"/>
  </w:num>
  <w:num w:numId="29">
    <w:abstractNumId w:val="46"/>
  </w:num>
  <w:num w:numId="30">
    <w:abstractNumId w:val="27"/>
  </w:num>
  <w:num w:numId="31">
    <w:abstractNumId w:val="17"/>
  </w:num>
  <w:num w:numId="32">
    <w:abstractNumId w:val="34"/>
  </w:num>
  <w:num w:numId="33">
    <w:abstractNumId w:val="21"/>
  </w:num>
  <w:num w:numId="34">
    <w:abstractNumId w:val="31"/>
  </w:num>
  <w:num w:numId="35">
    <w:abstractNumId w:val="39"/>
  </w:num>
  <w:num w:numId="36">
    <w:abstractNumId w:val="19"/>
  </w:num>
  <w:num w:numId="37">
    <w:abstractNumId w:val="29"/>
  </w:num>
  <w:num w:numId="38">
    <w:abstractNumId w:val="32"/>
  </w:num>
  <w:num w:numId="39">
    <w:abstractNumId w:val="28"/>
  </w:num>
  <w:num w:numId="40">
    <w:abstractNumId w:val="43"/>
  </w:num>
  <w:num w:numId="41">
    <w:abstractNumId w:val="30"/>
  </w:num>
  <w:num w:numId="42">
    <w:abstractNumId w:val="44"/>
  </w:num>
  <w:num w:numId="43">
    <w:abstractNumId w:val="40"/>
  </w:num>
  <w:num w:numId="44">
    <w:abstractNumId w:val="36"/>
  </w:num>
  <w:num w:numId="45">
    <w:abstractNumId w:val="23"/>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CB"/>
    <w:rsid w:val="000023E9"/>
    <w:rsid w:val="000026FF"/>
    <w:rsid w:val="00005560"/>
    <w:rsid w:val="00006D5D"/>
    <w:rsid w:val="000078D9"/>
    <w:rsid w:val="00011C5D"/>
    <w:rsid w:val="000204A3"/>
    <w:rsid w:val="000204A9"/>
    <w:rsid w:val="00027DF1"/>
    <w:rsid w:val="000342A8"/>
    <w:rsid w:val="000369D0"/>
    <w:rsid w:val="00046120"/>
    <w:rsid w:val="00047509"/>
    <w:rsid w:val="00054205"/>
    <w:rsid w:val="00055F66"/>
    <w:rsid w:val="0005659B"/>
    <w:rsid w:val="00061737"/>
    <w:rsid w:val="0006447A"/>
    <w:rsid w:val="00066975"/>
    <w:rsid w:val="00070442"/>
    <w:rsid w:val="0007612C"/>
    <w:rsid w:val="000802D1"/>
    <w:rsid w:val="00084603"/>
    <w:rsid w:val="00086EB5"/>
    <w:rsid w:val="0009706E"/>
    <w:rsid w:val="000A2199"/>
    <w:rsid w:val="000A48AA"/>
    <w:rsid w:val="000A4F2E"/>
    <w:rsid w:val="000A6F49"/>
    <w:rsid w:val="000C480B"/>
    <w:rsid w:val="000D4473"/>
    <w:rsid w:val="000E4191"/>
    <w:rsid w:val="000E72DA"/>
    <w:rsid w:val="00101827"/>
    <w:rsid w:val="00101EFF"/>
    <w:rsid w:val="001100C0"/>
    <w:rsid w:val="00121F24"/>
    <w:rsid w:val="001241F1"/>
    <w:rsid w:val="00126534"/>
    <w:rsid w:val="0013233A"/>
    <w:rsid w:val="00133524"/>
    <w:rsid w:val="00141502"/>
    <w:rsid w:val="00145916"/>
    <w:rsid w:val="00146D00"/>
    <w:rsid w:val="001534CB"/>
    <w:rsid w:val="00156F6B"/>
    <w:rsid w:val="00165955"/>
    <w:rsid w:val="00165AC5"/>
    <w:rsid w:val="001709DF"/>
    <w:rsid w:val="00171947"/>
    <w:rsid w:val="0017569D"/>
    <w:rsid w:val="00175D8F"/>
    <w:rsid w:val="00177C46"/>
    <w:rsid w:val="0019027C"/>
    <w:rsid w:val="00193527"/>
    <w:rsid w:val="00194084"/>
    <w:rsid w:val="00197BE4"/>
    <w:rsid w:val="001A0877"/>
    <w:rsid w:val="001A3814"/>
    <w:rsid w:val="001A3B8F"/>
    <w:rsid w:val="001B3164"/>
    <w:rsid w:val="001B5CF0"/>
    <w:rsid w:val="001B78F7"/>
    <w:rsid w:val="001B79DD"/>
    <w:rsid w:val="001C3AF3"/>
    <w:rsid w:val="001C7855"/>
    <w:rsid w:val="001D74C5"/>
    <w:rsid w:val="001E2E86"/>
    <w:rsid w:val="001E5EB6"/>
    <w:rsid w:val="001F28AF"/>
    <w:rsid w:val="001F35C3"/>
    <w:rsid w:val="00204365"/>
    <w:rsid w:val="00204A3E"/>
    <w:rsid w:val="002070DA"/>
    <w:rsid w:val="00211175"/>
    <w:rsid w:val="00212FE1"/>
    <w:rsid w:val="002159EE"/>
    <w:rsid w:val="00223645"/>
    <w:rsid w:val="002239E6"/>
    <w:rsid w:val="00224368"/>
    <w:rsid w:val="002246A2"/>
    <w:rsid w:val="00232E48"/>
    <w:rsid w:val="00233FB7"/>
    <w:rsid w:val="00235917"/>
    <w:rsid w:val="00244700"/>
    <w:rsid w:val="00244C87"/>
    <w:rsid w:val="002519BC"/>
    <w:rsid w:val="002535B4"/>
    <w:rsid w:val="00255C24"/>
    <w:rsid w:val="002562E6"/>
    <w:rsid w:val="00257F96"/>
    <w:rsid w:val="00262C14"/>
    <w:rsid w:val="00264B32"/>
    <w:rsid w:val="002702D8"/>
    <w:rsid w:val="00270636"/>
    <w:rsid w:val="002707C1"/>
    <w:rsid w:val="00271A20"/>
    <w:rsid w:val="0027479A"/>
    <w:rsid w:val="002922B9"/>
    <w:rsid w:val="00296326"/>
    <w:rsid w:val="0029632B"/>
    <w:rsid w:val="00296E79"/>
    <w:rsid w:val="002A588A"/>
    <w:rsid w:val="002A7F2A"/>
    <w:rsid w:val="002C255C"/>
    <w:rsid w:val="002C3527"/>
    <w:rsid w:val="002C4DB8"/>
    <w:rsid w:val="002C5975"/>
    <w:rsid w:val="002D1346"/>
    <w:rsid w:val="002D18EF"/>
    <w:rsid w:val="002D21B2"/>
    <w:rsid w:val="002D4723"/>
    <w:rsid w:val="002D75E4"/>
    <w:rsid w:val="002F6C05"/>
    <w:rsid w:val="003050B6"/>
    <w:rsid w:val="0030752C"/>
    <w:rsid w:val="00310D8E"/>
    <w:rsid w:val="0031257E"/>
    <w:rsid w:val="00316339"/>
    <w:rsid w:val="00316AAF"/>
    <w:rsid w:val="00317720"/>
    <w:rsid w:val="00321F98"/>
    <w:rsid w:val="00330298"/>
    <w:rsid w:val="00331888"/>
    <w:rsid w:val="0033297B"/>
    <w:rsid w:val="00340609"/>
    <w:rsid w:val="00342525"/>
    <w:rsid w:val="00342671"/>
    <w:rsid w:val="003463C6"/>
    <w:rsid w:val="003532EE"/>
    <w:rsid w:val="0035442C"/>
    <w:rsid w:val="00355807"/>
    <w:rsid w:val="00361814"/>
    <w:rsid w:val="003735CE"/>
    <w:rsid w:val="00382114"/>
    <w:rsid w:val="00387CFD"/>
    <w:rsid w:val="003915F1"/>
    <w:rsid w:val="00391B58"/>
    <w:rsid w:val="003939B8"/>
    <w:rsid w:val="003A20A6"/>
    <w:rsid w:val="003A3233"/>
    <w:rsid w:val="003A3775"/>
    <w:rsid w:val="003A64E1"/>
    <w:rsid w:val="003A70C5"/>
    <w:rsid w:val="003A7712"/>
    <w:rsid w:val="003A78C1"/>
    <w:rsid w:val="003B012D"/>
    <w:rsid w:val="003C0D8E"/>
    <w:rsid w:val="003C1A35"/>
    <w:rsid w:val="003D1459"/>
    <w:rsid w:val="003D1557"/>
    <w:rsid w:val="003D4297"/>
    <w:rsid w:val="003D5B41"/>
    <w:rsid w:val="003D5F63"/>
    <w:rsid w:val="003E2115"/>
    <w:rsid w:val="003E6029"/>
    <w:rsid w:val="003F593F"/>
    <w:rsid w:val="00400588"/>
    <w:rsid w:val="00400F78"/>
    <w:rsid w:val="00403ACE"/>
    <w:rsid w:val="00403D61"/>
    <w:rsid w:val="00404B23"/>
    <w:rsid w:val="00406126"/>
    <w:rsid w:val="00407F56"/>
    <w:rsid w:val="00412C76"/>
    <w:rsid w:val="0041657B"/>
    <w:rsid w:val="0041670B"/>
    <w:rsid w:val="00417A93"/>
    <w:rsid w:val="004209B2"/>
    <w:rsid w:val="00421754"/>
    <w:rsid w:val="004239ED"/>
    <w:rsid w:val="00425EC6"/>
    <w:rsid w:val="00437BCD"/>
    <w:rsid w:val="004417D3"/>
    <w:rsid w:val="00441C87"/>
    <w:rsid w:val="0044216B"/>
    <w:rsid w:val="00442FD7"/>
    <w:rsid w:val="0045088D"/>
    <w:rsid w:val="00450B15"/>
    <w:rsid w:val="00460FAE"/>
    <w:rsid w:val="00462031"/>
    <w:rsid w:val="00464E7A"/>
    <w:rsid w:val="00465687"/>
    <w:rsid w:val="0046790A"/>
    <w:rsid w:val="00472FFC"/>
    <w:rsid w:val="0048149A"/>
    <w:rsid w:val="00481D54"/>
    <w:rsid w:val="0049101F"/>
    <w:rsid w:val="00491447"/>
    <w:rsid w:val="00494300"/>
    <w:rsid w:val="004A4AC2"/>
    <w:rsid w:val="004A533A"/>
    <w:rsid w:val="004B17E0"/>
    <w:rsid w:val="004B2AAD"/>
    <w:rsid w:val="004B2FA5"/>
    <w:rsid w:val="004B31E1"/>
    <w:rsid w:val="004B7572"/>
    <w:rsid w:val="004C43CA"/>
    <w:rsid w:val="004C4690"/>
    <w:rsid w:val="004C7100"/>
    <w:rsid w:val="004C7BAA"/>
    <w:rsid w:val="004D25FE"/>
    <w:rsid w:val="004D3D33"/>
    <w:rsid w:val="004D5AF4"/>
    <w:rsid w:val="004D62D7"/>
    <w:rsid w:val="004D7B50"/>
    <w:rsid w:val="004E677F"/>
    <w:rsid w:val="004F4107"/>
    <w:rsid w:val="00503D2A"/>
    <w:rsid w:val="00504289"/>
    <w:rsid w:val="005106BA"/>
    <w:rsid w:val="0051250A"/>
    <w:rsid w:val="005221A0"/>
    <w:rsid w:val="00522A0E"/>
    <w:rsid w:val="00524E91"/>
    <w:rsid w:val="005277F3"/>
    <w:rsid w:val="0053690D"/>
    <w:rsid w:val="0053727F"/>
    <w:rsid w:val="0053763B"/>
    <w:rsid w:val="00542254"/>
    <w:rsid w:val="005475AD"/>
    <w:rsid w:val="00550282"/>
    <w:rsid w:val="005527D4"/>
    <w:rsid w:val="005542C3"/>
    <w:rsid w:val="00555A48"/>
    <w:rsid w:val="00555C66"/>
    <w:rsid w:val="00563894"/>
    <w:rsid w:val="00564409"/>
    <w:rsid w:val="00573977"/>
    <w:rsid w:val="00573F73"/>
    <w:rsid w:val="0059104A"/>
    <w:rsid w:val="0059490F"/>
    <w:rsid w:val="0059677A"/>
    <w:rsid w:val="005A0D95"/>
    <w:rsid w:val="005A1FA9"/>
    <w:rsid w:val="005A279B"/>
    <w:rsid w:val="005B17DC"/>
    <w:rsid w:val="005B2CDC"/>
    <w:rsid w:val="005B6401"/>
    <w:rsid w:val="005C2EF0"/>
    <w:rsid w:val="005D4F40"/>
    <w:rsid w:val="005E0C0D"/>
    <w:rsid w:val="005E312C"/>
    <w:rsid w:val="005E3B68"/>
    <w:rsid w:val="005F0E9A"/>
    <w:rsid w:val="005F36FF"/>
    <w:rsid w:val="005F5211"/>
    <w:rsid w:val="005F7FC5"/>
    <w:rsid w:val="006005B8"/>
    <w:rsid w:val="00614178"/>
    <w:rsid w:val="00615B2F"/>
    <w:rsid w:val="00617ABA"/>
    <w:rsid w:val="00623F2E"/>
    <w:rsid w:val="00625432"/>
    <w:rsid w:val="0062795F"/>
    <w:rsid w:val="00635011"/>
    <w:rsid w:val="00637EB7"/>
    <w:rsid w:val="00653799"/>
    <w:rsid w:val="00662162"/>
    <w:rsid w:val="006626FF"/>
    <w:rsid w:val="00666B58"/>
    <w:rsid w:val="00666BB9"/>
    <w:rsid w:val="0067129E"/>
    <w:rsid w:val="006729C5"/>
    <w:rsid w:val="006753CD"/>
    <w:rsid w:val="00675C6D"/>
    <w:rsid w:val="00676CB2"/>
    <w:rsid w:val="0068104E"/>
    <w:rsid w:val="006841F0"/>
    <w:rsid w:val="00691A02"/>
    <w:rsid w:val="00691F8A"/>
    <w:rsid w:val="00697641"/>
    <w:rsid w:val="006A0164"/>
    <w:rsid w:val="006A44B3"/>
    <w:rsid w:val="006A6390"/>
    <w:rsid w:val="006A6CDA"/>
    <w:rsid w:val="006B1DDD"/>
    <w:rsid w:val="006B4265"/>
    <w:rsid w:val="006B4290"/>
    <w:rsid w:val="006B4DFA"/>
    <w:rsid w:val="006B7564"/>
    <w:rsid w:val="006C5805"/>
    <w:rsid w:val="006C63F5"/>
    <w:rsid w:val="006C7472"/>
    <w:rsid w:val="006E0A9F"/>
    <w:rsid w:val="006E178B"/>
    <w:rsid w:val="006E4DC8"/>
    <w:rsid w:val="006E5B63"/>
    <w:rsid w:val="006F37B3"/>
    <w:rsid w:val="00702449"/>
    <w:rsid w:val="0070484C"/>
    <w:rsid w:val="00705D3F"/>
    <w:rsid w:val="00710DC3"/>
    <w:rsid w:val="00713175"/>
    <w:rsid w:val="00724D06"/>
    <w:rsid w:val="00730D1C"/>
    <w:rsid w:val="0073162E"/>
    <w:rsid w:val="007358D1"/>
    <w:rsid w:val="00736544"/>
    <w:rsid w:val="0073676C"/>
    <w:rsid w:val="0073798F"/>
    <w:rsid w:val="007401BE"/>
    <w:rsid w:val="00744E74"/>
    <w:rsid w:val="007519D7"/>
    <w:rsid w:val="0075296F"/>
    <w:rsid w:val="00755402"/>
    <w:rsid w:val="007622F4"/>
    <w:rsid w:val="0077118E"/>
    <w:rsid w:val="00774831"/>
    <w:rsid w:val="00782BD7"/>
    <w:rsid w:val="00785ECA"/>
    <w:rsid w:val="007862B7"/>
    <w:rsid w:val="00794245"/>
    <w:rsid w:val="0079467A"/>
    <w:rsid w:val="00795AA9"/>
    <w:rsid w:val="007963C5"/>
    <w:rsid w:val="007A3B9E"/>
    <w:rsid w:val="007A3C98"/>
    <w:rsid w:val="007A7D56"/>
    <w:rsid w:val="007B0324"/>
    <w:rsid w:val="007B78A0"/>
    <w:rsid w:val="007C37CB"/>
    <w:rsid w:val="007C40E2"/>
    <w:rsid w:val="007C5E02"/>
    <w:rsid w:val="007C745D"/>
    <w:rsid w:val="007D47EE"/>
    <w:rsid w:val="007D6F4A"/>
    <w:rsid w:val="007F229A"/>
    <w:rsid w:val="00802819"/>
    <w:rsid w:val="0080761E"/>
    <w:rsid w:val="00814467"/>
    <w:rsid w:val="00815ACC"/>
    <w:rsid w:val="00816216"/>
    <w:rsid w:val="0082205E"/>
    <w:rsid w:val="008268A3"/>
    <w:rsid w:val="00833029"/>
    <w:rsid w:val="00837FE4"/>
    <w:rsid w:val="00840E44"/>
    <w:rsid w:val="00842863"/>
    <w:rsid w:val="00844D3F"/>
    <w:rsid w:val="00847943"/>
    <w:rsid w:val="00856B37"/>
    <w:rsid w:val="008622BB"/>
    <w:rsid w:val="0086263E"/>
    <w:rsid w:val="00864001"/>
    <w:rsid w:val="008651E0"/>
    <w:rsid w:val="00866680"/>
    <w:rsid w:val="0087033D"/>
    <w:rsid w:val="008730A6"/>
    <w:rsid w:val="008751F2"/>
    <w:rsid w:val="008766A4"/>
    <w:rsid w:val="00882385"/>
    <w:rsid w:val="00883349"/>
    <w:rsid w:val="00884A0F"/>
    <w:rsid w:val="008915E0"/>
    <w:rsid w:val="00892FBF"/>
    <w:rsid w:val="00894F40"/>
    <w:rsid w:val="008964CA"/>
    <w:rsid w:val="00896774"/>
    <w:rsid w:val="008A55F5"/>
    <w:rsid w:val="008A6174"/>
    <w:rsid w:val="008A6B7B"/>
    <w:rsid w:val="008A6BCF"/>
    <w:rsid w:val="008B0CA5"/>
    <w:rsid w:val="008B4A26"/>
    <w:rsid w:val="008B7354"/>
    <w:rsid w:val="008C0AF8"/>
    <w:rsid w:val="008C474B"/>
    <w:rsid w:val="008D334F"/>
    <w:rsid w:val="008D553E"/>
    <w:rsid w:val="008D7124"/>
    <w:rsid w:val="008E4862"/>
    <w:rsid w:val="008E5985"/>
    <w:rsid w:val="008F37CD"/>
    <w:rsid w:val="009002C7"/>
    <w:rsid w:val="00907199"/>
    <w:rsid w:val="00920C9F"/>
    <w:rsid w:val="00921442"/>
    <w:rsid w:val="00922981"/>
    <w:rsid w:val="009238A5"/>
    <w:rsid w:val="009254C1"/>
    <w:rsid w:val="00927A39"/>
    <w:rsid w:val="00930492"/>
    <w:rsid w:val="0093085B"/>
    <w:rsid w:val="00934B79"/>
    <w:rsid w:val="00936192"/>
    <w:rsid w:val="0093692C"/>
    <w:rsid w:val="009418C9"/>
    <w:rsid w:val="00941FAA"/>
    <w:rsid w:val="0094277D"/>
    <w:rsid w:val="0094301B"/>
    <w:rsid w:val="00947AB2"/>
    <w:rsid w:val="009722F9"/>
    <w:rsid w:val="00980D41"/>
    <w:rsid w:val="009911F7"/>
    <w:rsid w:val="009960FD"/>
    <w:rsid w:val="009974BD"/>
    <w:rsid w:val="009A307F"/>
    <w:rsid w:val="009A5059"/>
    <w:rsid w:val="009A58C4"/>
    <w:rsid w:val="009B0DC0"/>
    <w:rsid w:val="009B1BC9"/>
    <w:rsid w:val="009B1C82"/>
    <w:rsid w:val="009B5736"/>
    <w:rsid w:val="009B5C84"/>
    <w:rsid w:val="009C12D5"/>
    <w:rsid w:val="009C1BCF"/>
    <w:rsid w:val="009C4EC2"/>
    <w:rsid w:val="009D129C"/>
    <w:rsid w:val="009D1C1A"/>
    <w:rsid w:val="009D3431"/>
    <w:rsid w:val="009D4D88"/>
    <w:rsid w:val="009D5002"/>
    <w:rsid w:val="009D5334"/>
    <w:rsid w:val="009E287E"/>
    <w:rsid w:val="009E3333"/>
    <w:rsid w:val="009E55C3"/>
    <w:rsid w:val="009F0605"/>
    <w:rsid w:val="009F2B3D"/>
    <w:rsid w:val="009F441E"/>
    <w:rsid w:val="00A00F23"/>
    <w:rsid w:val="00A01A24"/>
    <w:rsid w:val="00A05777"/>
    <w:rsid w:val="00A06DC7"/>
    <w:rsid w:val="00A14C33"/>
    <w:rsid w:val="00A1568A"/>
    <w:rsid w:val="00A20990"/>
    <w:rsid w:val="00A266E0"/>
    <w:rsid w:val="00A33ED9"/>
    <w:rsid w:val="00A40AC1"/>
    <w:rsid w:val="00A55153"/>
    <w:rsid w:val="00A61493"/>
    <w:rsid w:val="00A620F0"/>
    <w:rsid w:val="00A62B51"/>
    <w:rsid w:val="00A63EF5"/>
    <w:rsid w:val="00A671F4"/>
    <w:rsid w:val="00A7175F"/>
    <w:rsid w:val="00A719BF"/>
    <w:rsid w:val="00A74319"/>
    <w:rsid w:val="00A75CA7"/>
    <w:rsid w:val="00A77FFA"/>
    <w:rsid w:val="00A82031"/>
    <w:rsid w:val="00A8585F"/>
    <w:rsid w:val="00A86B47"/>
    <w:rsid w:val="00A91440"/>
    <w:rsid w:val="00A95F2D"/>
    <w:rsid w:val="00A96B29"/>
    <w:rsid w:val="00AC221B"/>
    <w:rsid w:val="00AC3B3B"/>
    <w:rsid w:val="00AD548F"/>
    <w:rsid w:val="00AD61CE"/>
    <w:rsid w:val="00AD67D8"/>
    <w:rsid w:val="00AE0182"/>
    <w:rsid w:val="00AE49B7"/>
    <w:rsid w:val="00AE4B5C"/>
    <w:rsid w:val="00AF6E2C"/>
    <w:rsid w:val="00B06D6A"/>
    <w:rsid w:val="00B10CB0"/>
    <w:rsid w:val="00B12212"/>
    <w:rsid w:val="00B14CE6"/>
    <w:rsid w:val="00B1738A"/>
    <w:rsid w:val="00B176EF"/>
    <w:rsid w:val="00B209F4"/>
    <w:rsid w:val="00B228CB"/>
    <w:rsid w:val="00B3459D"/>
    <w:rsid w:val="00B35495"/>
    <w:rsid w:val="00B45DF6"/>
    <w:rsid w:val="00B50A4B"/>
    <w:rsid w:val="00B514D8"/>
    <w:rsid w:val="00B52C1A"/>
    <w:rsid w:val="00B5372E"/>
    <w:rsid w:val="00B53A03"/>
    <w:rsid w:val="00B54E1B"/>
    <w:rsid w:val="00B63296"/>
    <w:rsid w:val="00B63FCF"/>
    <w:rsid w:val="00B72CA5"/>
    <w:rsid w:val="00B73700"/>
    <w:rsid w:val="00B7612F"/>
    <w:rsid w:val="00B8327D"/>
    <w:rsid w:val="00B909D6"/>
    <w:rsid w:val="00B94054"/>
    <w:rsid w:val="00B97A36"/>
    <w:rsid w:val="00BA098A"/>
    <w:rsid w:val="00BA31F1"/>
    <w:rsid w:val="00BA43A0"/>
    <w:rsid w:val="00BA7637"/>
    <w:rsid w:val="00BB1E6F"/>
    <w:rsid w:val="00BC02E5"/>
    <w:rsid w:val="00BD0AC3"/>
    <w:rsid w:val="00BD4D6D"/>
    <w:rsid w:val="00BD5B40"/>
    <w:rsid w:val="00C02F2D"/>
    <w:rsid w:val="00C03ADF"/>
    <w:rsid w:val="00C05462"/>
    <w:rsid w:val="00C05925"/>
    <w:rsid w:val="00C06EC6"/>
    <w:rsid w:val="00C12159"/>
    <w:rsid w:val="00C21D4D"/>
    <w:rsid w:val="00C25D49"/>
    <w:rsid w:val="00C3218B"/>
    <w:rsid w:val="00C35DF9"/>
    <w:rsid w:val="00C3692F"/>
    <w:rsid w:val="00C40F67"/>
    <w:rsid w:val="00C424D0"/>
    <w:rsid w:val="00C5223C"/>
    <w:rsid w:val="00C531FA"/>
    <w:rsid w:val="00C536B5"/>
    <w:rsid w:val="00C547BC"/>
    <w:rsid w:val="00C63198"/>
    <w:rsid w:val="00C6649C"/>
    <w:rsid w:val="00C86B6E"/>
    <w:rsid w:val="00C92358"/>
    <w:rsid w:val="00CA02F8"/>
    <w:rsid w:val="00CA5151"/>
    <w:rsid w:val="00CA74F1"/>
    <w:rsid w:val="00CB5D43"/>
    <w:rsid w:val="00CC12A1"/>
    <w:rsid w:val="00CC2FF6"/>
    <w:rsid w:val="00CC5C80"/>
    <w:rsid w:val="00CD1649"/>
    <w:rsid w:val="00CD5B5C"/>
    <w:rsid w:val="00CD7351"/>
    <w:rsid w:val="00CE0A75"/>
    <w:rsid w:val="00CE304F"/>
    <w:rsid w:val="00CE45D6"/>
    <w:rsid w:val="00CE71F1"/>
    <w:rsid w:val="00CE7839"/>
    <w:rsid w:val="00CF42A2"/>
    <w:rsid w:val="00D1402F"/>
    <w:rsid w:val="00D15342"/>
    <w:rsid w:val="00D15DDD"/>
    <w:rsid w:val="00D16620"/>
    <w:rsid w:val="00D167A8"/>
    <w:rsid w:val="00D20963"/>
    <w:rsid w:val="00D20E5D"/>
    <w:rsid w:val="00D42C08"/>
    <w:rsid w:val="00D46F2B"/>
    <w:rsid w:val="00D47673"/>
    <w:rsid w:val="00D50087"/>
    <w:rsid w:val="00D512EF"/>
    <w:rsid w:val="00D51792"/>
    <w:rsid w:val="00D54348"/>
    <w:rsid w:val="00D55E40"/>
    <w:rsid w:val="00D566A6"/>
    <w:rsid w:val="00D62EAE"/>
    <w:rsid w:val="00D64150"/>
    <w:rsid w:val="00D704FE"/>
    <w:rsid w:val="00D7118F"/>
    <w:rsid w:val="00D7259F"/>
    <w:rsid w:val="00D72BCA"/>
    <w:rsid w:val="00D7624C"/>
    <w:rsid w:val="00D90F03"/>
    <w:rsid w:val="00D91099"/>
    <w:rsid w:val="00D9230D"/>
    <w:rsid w:val="00D93E57"/>
    <w:rsid w:val="00D940D5"/>
    <w:rsid w:val="00D97FA3"/>
    <w:rsid w:val="00DA7160"/>
    <w:rsid w:val="00DB23B9"/>
    <w:rsid w:val="00DB310B"/>
    <w:rsid w:val="00DB4BA2"/>
    <w:rsid w:val="00DB6CF4"/>
    <w:rsid w:val="00DB7A99"/>
    <w:rsid w:val="00DC1173"/>
    <w:rsid w:val="00DC7DFD"/>
    <w:rsid w:val="00DD3425"/>
    <w:rsid w:val="00DD4591"/>
    <w:rsid w:val="00DD7416"/>
    <w:rsid w:val="00DE4D61"/>
    <w:rsid w:val="00DE5DC2"/>
    <w:rsid w:val="00DF03E3"/>
    <w:rsid w:val="00E037A0"/>
    <w:rsid w:val="00E037EF"/>
    <w:rsid w:val="00E109AB"/>
    <w:rsid w:val="00E1103C"/>
    <w:rsid w:val="00E138A7"/>
    <w:rsid w:val="00E16D52"/>
    <w:rsid w:val="00E20789"/>
    <w:rsid w:val="00E210EB"/>
    <w:rsid w:val="00E24EE0"/>
    <w:rsid w:val="00E333C0"/>
    <w:rsid w:val="00E348A8"/>
    <w:rsid w:val="00E34E77"/>
    <w:rsid w:val="00E36042"/>
    <w:rsid w:val="00E41698"/>
    <w:rsid w:val="00E43248"/>
    <w:rsid w:val="00E43C0F"/>
    <w:rsid w:val="00E50823"/>
    <w:rsid w:val="00E60CA6"/>
    <w:rsid w:val="00E6715B"/>
    <w:rsid w:val="00E674F2"/>
    <w:rsid w:val="00E67664"/>
    <w:rsid w:val="00E72C31"/>
    <w:rsid w:val="00E76D29"/>
    <w:rsid w:val="00E8060D"/>
    <w:rsid w:val="00E837A0"/>
    <w:rsid w:val="00E8725B"/>
    <w:rsid w:val="00E9046A"/>
    <w:rsid w:val="00E957C4"/>
    <w:rsid w:val="00E97ACD"/>
    <w:rsid w:val="00EA0B78"/>
    <w:rsid w:val="00EA55D7"/>
    <w:rsid w:val="00EA7774"/>
    <w:rsid w:val="00EB0236"/>
    <w:rsid w:val="00EB1459"/>
    <w:rsid w:val="00EB3DBD"/>
    <w:rsid w:val="00EB44B6"/>
    <w:rsid w:val="00EB47B9"/>
    <w:rsid w:val="00EB6B0D"/>
    <w:rsid w:val="00EC6B76"/>
    <w:rsid w:val="00EC74DC"/>
    <w:rsid w:val="00ED5CFE"/>
    <w:rsid w:val="00ED7C8E"/>
    <w:rsid w:val="00EE50BE"/>
    <w:rsid w:val="00EE61E4"/>
    <w:rsid w:val="00EF23DA"/>
    <w:rsid w:val="00EF4533"/>
    <w:rsid w:val="00EF77E6"/>
    <w:rsid w:val="00F01496"/>
    <w:rsid w:val="00F0388F"/>
    <w:rsid w:val="00F04846"/>
    <w:rsid w:val="00F0518E"/>
    <w:rsid w:val="00F07969"/>
    <w:rsid w:val="00F13F8C"/>
    <w:rsid w:val="00F15A6A"/>
    <w:rsid w:val="00F17F2D"/>
    <w:rsid w:val="00F205B0"/>
    <w:rsid w:val="00F2190C"/>
    <w:rsid w:val="00F21A4F"/>
    <w:rsid w:val="00F21E6C"/>
    <w:rsid w:val="00F248B4"/>
    <w:rsid w:val="00F26D6E"/>
    <w:rsid w:val="00F271F6"/>
    <w:rsid w:val="00F30E85"/>
    <w:rsid w:val="00F31566"/>
    <w:rsid w:val="00F33159"/>
    <w:rsid w:val="00F33488"/>
    <w:rsid w:val="00F3433B"/>
    <w:rsid w:val="00F37EC9"/>
    <w:rsid w:val="00F410CD"/>
    <w:rsid w:val="00F44500"/>
    <w:rsid w:val="00F5570E"/>
    <w:rsid w:val="00F5621B"/>
    <w:rsid w:val="00F60723"/>
    <w:rsid w:val="00F6323F"/>
    <w:rsid w:val="00F64071"/>
    <w:rsid w:val="00F661F4"/>
    <w:rsid w:val="00F67B2D"/>
    <w:rsid w:val="00F712E6"/>
    <w:rsid w:val="00F71C53"/>
    <w:rsid w:val="00F81628"/>
    <w:rsid w:val="00F92F21"/>
    <w:rsid w:val="00F93FF0"/>
    <w:rsid w:val="00FA3423"/>
    <w:rsid w:val="00FB20DA"/>
    <w:rsid w:val="00FB2BFF"/>
    <w:rsid w:val="00FB2C00"/>
    <w:rsid w:val="00FC295E"/>
    <w:rsid w:val="00FD2466"/>
    <w:rsid w:val="00FD2DB5"/>
    <w:rsid w:val="00FE2830"/>
    <w:rsid w:val="00FE4635"/>
    <w:rsid w:val="00FE61E6"/>
    <w:rsid w:val="00FE6F4B"/>
    <w:rsid w:val="00FF049F"/>
    <w:rsid w:val="00FF343F"/>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1">
    <w:name w:val="Title1"/>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paragraph" w:customStyle="1" w:styleId="answer">
    <w:name w:val="answer"/>
    <w:basedOn w:val="Normal"/>
    <w:next w:val="Normal"/>
    <w:link w:val="answerChar1"/>
    <w:uiPriority w:val="99"/>
    <w:pPr>
      <w:spacing w:before="240"/>
      <w:ind w:left="720" w:hanging="720"/>
    </w:pPr>
  </w:style>
  <w:style w:type="paragraph" w:styleId="BodyTextIndent">
    <w:name w:val="Body Text Indent"/>
    <w:basedOn w:val="Normal"/>
    <w:pPr>
      <w:spacing w:before="240" w:line="240" w:lineRule="atLeast"/>
    </w:pPr>
    <w:rPr>
      <w:i/>
    </w:rPr>
  </w:style>
  <w:style w:type="paragraph" w:styleId="BodyText">
    <w:name w:val="Body Text"/>
    <w:basedOn w:val="Normal"/>
    <w:rsid w:val="001100C0"/>
    <w:pPr>
      <w:spacing w:line="240" w:lineRule="auto"/>
      <w:ind w:firstLine="0"/>
    </w:pPr>
    <w:rPr>
      <w:sz w:val="24"/>
      <w:lang w:eastAsia="en-US"/>
    </w:rPr>
  </w:style>
  <w:style w:type="character" w:styleId="EndnoteReference">
    <w:name w:val="endnote reference"/>
    <w:semiHidden/>
    <w:rsid w:val="001100C0"/>
    <w:rPr>
      <w:vertAlign w:val="superscript"/>
    </w:rPr>
  </w:style>
  <w:style w:type="character" w:styleId="Hyperlink">
    <w:name w:val="Hyperlink"/>
    <w:rsid w:val="00FD2466"/>
    <w:rPr>
      <w:color w:val="0000FF"/>
      <w:u w:val="single"/>
    </w:rPr>
  </w:style>
  <w:style w:type="paragraph" w:styleId="BalloonText">
    <w:name w:val="Balloon Text"/>
    <w:basedOn w:val="Normal"/>
    <w:semiHidden/>
    <w:rsid w:val="00264B32"/>
    <w:rPr>
      <w:rFonts w:ascii="Tahoma" w:hAnsi="Tahoma" w:cs="Tahoma"/>
      <w:sz w:val="16"/>
      <w:szCs w:val="16"/>
    </w:rPr>
  </w:style>
  <w:style w:type="paragraph" w:styleId="CommentSubject">
    <w:name w:val="annotation subject"/>
    <w:basedOn w:val="CommentText"/>
    <w:next w:val="CommentText"/>
    <w:semiHidden/>
    <w:rsid w:val="003A20A6"/>
    <w:pPr>
      <w:spacing w:before="0" w:line="480" w:lineRule="atLeast"/>
    </w:pPr>
    <w:rPr>
      <w:b/>
      <w:bCs/>
      <w:sz w:val="20"/>
    </w:rPr>
  </w:style>
  <w:style w:type="character" w:styleId="PageNumber">
    <w:name w:val="page number"/>
    <w:basedOn w:val="DefaultParagraphFont"/>
    <w:rsid w:val="002246A2"/>
  </w:style>
  <w:style w:type="character" w:customStyle="1" w:styleId="answerChar1">
    <w:name w:val="answer Char1"/>
    <w:link w:val="answer"/>
    <w:uiPriority w:val="99"/>
    <w:rsid w:val="00B06D6A"/>
    <w:rPr>
      <w:rFonts w:ascii="Times New Roman" w:hAnsi="Times New Roman"/>
      <w:sz w:val="26"/>
      <w:lang w:eastAsia="zh-CN"/>
    </w:rPr>
  </w:style>
  <w:style w:type="paragraph" w:styleId="ListParagraph">
    <w:name w:val="List Paragraph"/>
    <w:basedOn w:val="Normal"/>
    <w:uiPriority w:val="34"/>
    <w:qFormat/>
    <w:rsid w:val="00837FE4"/>
    <w:pPr>
      <w:spacing w:after="200" w:line="276" w:lineRule="auto"/>
      <w:ind w:left="720" w:firstLine="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1">
    <w:name w:val="Title1"/>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paragraph" w:customStyle="1" w:styleId="answer">
    <w:name w:val="answer"/>
    <w:basedOn w:val="Normal"/>
    <w:next w:val="Normal"/>
    <w:link w:val="answerChar1"/>
    <w:uiPriority w:val="99"/>
    <w:pPr>
      <w:spacing w:before="240"/>
      <w:ind w:left="720" w:hanging="720"/>
    </w:pPr>
  </w:style>
  <w:style w:type="paragraph" w:styleId="BodyTextIndent">
    <w:name w:val="Body Text Indent"/>
    <w:basedOn w:val="Normal"/>
    <w:pPr>
      <w:spacing w:before="240" w:line="240" w:lineRule="atLeast"/>
    </w:pPr>
    <w:rPr>
      <w:i/>
    </w:rPr>
  </w:style>
  <w:style w:type="paragraph" w:styleId="BodyText">
    <w:name w:val="Body Text"/>
    <w:basedOn w:val="Normal"/>
    <w:rsid w:val="001100C0"/>
    <w:pPr>
      <w:spacing w:line="240" w:lineRule="auto"/>
      <w:ind w:firstLine="0"/>
    </w:pPr>
    <w:rPr>
      <w:sz w:val="24"/>
      <w:lang w:eastAsia="en-US"/>
    </w:rPr>
  </w:style>
  <w:style w:type="character" w:styleId="EndnoteReference">
    <w:name w:val="endnote reference"/>
    <w:semiHidden/>
    <w:rsid w:val="001100C0"/>
    <w:rPr>
      <w:vertAlign w:val="superscript"/>
    </w:rPr>
  </w:style>
  <w:style w:type="character" w:styleId="Hyperlink">
    <w:name w:val="Hyperlink"/>
    <w:rsid w:val="00FD2466"/>
    <w:rPr>
      <w:color w:val="0000FF"/>
      <w:u w:val="single"/>
    </w:rPr>
  </w:style>
  <w:style w:type="paragraph" w:styleId="BalloonText">
    <w:name w:val="Balloon Text"/>
    <w:basedOn w:val="Normal"/>
    <w:semiHidden/>
    <w:rsid w:val="00264B32"/>
    <w:rPr>
      <w:rFonts w:ascii="Tahoma" w:hAnsi="Tahoma" w:cs="Tahoma"/>
      <w:sz w:val="16"/>
      <w:szCs w:val="16"/>
    </w:rPr>
  </w:style>
  <w:style w:type="paragraph" w:styleId="CommentSubject">
    <w:name w:val="annotation subject"/>
    <w:basedOn w:val="CommentText"/>
    <w:next w:val="CommentText"/>
    <w:semiHidden/>
    <w:rsid w:val="003A20A6"/>
    <w:pPr>
      <w:spacing w:before="0" w:line="480" w:lineRule="atLeast"/>
    </w:pPr>
    <w:rPr>
      <w:b/>
      <w:bCs/>
      <w:sz w:val="20"/>
    </w:rPr>
  </w:style>
  <w:style w:type="character" w:styleId="PageNumber">
    <w:name w:val="page number"/>
    <w:basedOn w:val="DefaultParagraphFont"/>
    <w:rsid w:val="002246A2"/>
  </w:style>
  <w:style w:type="character" w:customStyle="1" w:styleId="answerChar1">
    <w:name w:val="answer Char1"/>
    <w:link w:val="answer"/>
    <w:uiPriority w:val="99"/>
    <w:rsid w:val="00B06D6A"/>
    <w:rPr>
      <w:rFonts w:ascii="Times New Roman" w:hAnsi="Times New Roman"/>
      <w:sz w:val="26"/>
      <w:lang w:eastAsia="zh-CN"/>
    </w:rPr>
  </w:style>
  <w:style w:type="paragraph" w:styleId="ListParagraph">
    <w:name w:val="List Paragraph"/>
    <w:basedOn w:val="Normal"/>
    <w:uiPriority w:val="34"/>
    <w:qFormat/>
    <w:rsid w:val="00837FE4"/>
    <w:pPr>
      <w:spacing w:after="200" w:line="276" w:lineRule="auto"/>
      <w:ind w:left="720" w:firstLine="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437">
      <w:bodyDiv w:val="1"/>
      <w:marLeft w:val="0"/>
      <w:marRight w:val="0"/>
      <w:marTop w:val="0"/>
      <w:marBottom w:val="0"/>
      <w:divBdr>
        <w:top w:val="none" w:sz="0" w:space="0" w:color="auto"/>
        <w:left w:val="none" w:sz="0" w:space="0" w:color="auto"/>
        <w:bottom w:val="none" w:sz="0" w:space="0" w:color="auto"/>
        <w:right w:val="none" w:sz="0" w:space="0" w:color="auto"/>
      </w:divBdr>
    </w:div>
    <w:div w:id="452093452">
      <w:bodyDiv w:val="1"/>
      <w:marLeft w:val="0"/>
      <w:marRight w:val="0"/>
      <w:marTop w:val="0"/>
      <w:marBottom w:val="0"/>
      <w:divBdr>
        <w:top w:val="none" w:sz="0" w:space="0" w:color="auto"/>
        <w:left w:val="none" w:sz="0" w:space="0" w:color="auto"/>
        <w:bottom w:val="none" w:sz="0" w:space="0" w:color="auto"/>
        <w:right w:val="none" w:sz="0" w:space="0" w:color="auto"/>
      </w:divBdr>
    </w:div>
    <w:div w:id="788285702">
      <w:bodyDiv w:val="1"/>
      <w:marLeft w:val="0"/>
      <w:marRight w:val="0"/>
      <w:marTop w:val="0"/>
      <w:marBottom w:val="0"/>
      <w:divBdr>
        <w:top w:val="none" w:sz="0" w:space="0" w:color="auto"/>
        <w:left w:val="none" w:sz="0" w:space="0" w:color="auto"/>
        <w:bottom w:val="none" w:sz="0" w:space="0" w:color="auto"/>
        <w:right w:val="none" w:sz="0" w:space="0" w:color="auto"/>
      </w:divBdr>
    </w:div>
    <w:div w:id="971131420">
      <w:bodyDiv w:val="1"/>
      <w:marLeft w:val="0"/>
      <w:marRight w:val="0"/>
      <w:marTop w:val="0"/>
      <w:marBottom w:val="0"/>
      <w:divBdr>
        <w:top w:val="none" w:sz="0" w:space="0" w:color="auto"/>
        <w:left w:val="none" w:sz="0" w:space="0" w:color="auto"/>
        <w:bottom w:val="none" w:sz="0" w:space="0" w:color="auto"/>
        <w:right w:val="none" w:sz="0" w:space="0" w:color="auto"/>
      </w:divBdr>
    </w:div>
    <w:div w:id="995956881">
      <w:bodyDiv w:val="1"/>
      <w:marLeft w:val="0"/>
      <w:marRight w:val="0"/>
      <w:marTop w:val="0"/>
      <w:marBottom w:val="0"/>
      <w:divBdr>
        <w:top w:val="none" w:sz="0" w:space="0" w:color="auto"/>
        <w:left w:val="none" w:sz="0" w:space="0" w:color="auto"/>
        <w:bottom w:val="none" w:sz="0" w:space="0" w:color="auto"/>
        <w:right w:val="none" w:sz="0" w:space="0" w:color="auto"/>
      </w:divBdr>
    </w:div>
    <w:div w:id="1262643319">
      <w:bodyDiv w:val="1"/>
      <w:marLeft w:val="0"/>
      <w:marRight w:val="0"/>
      <w:marTop w:val="0"/>
      <w:marBottom w:val="0"/>
      <w:divBdr>
        <w:top w:val="none" w:sz="0" w:space="0" w:color="auto"/>
        <w:left w:val="none" w:sz="0" w:space="0" w:color="auto"/>
        <w:bottom w:val="none" w:sz="0" w:space="0" w:color="auto"/>
        <w:right w:val="none" w:sz="0" w:space="0" w:color="auto"/>
      </w:divBdr>
    </w:div>
    <w:div w:id="14082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12EE8584904C4897CD07B1F86E1EC4" ma:contentTypeVersion="96" ma:contentTypeDescription="" ma:contentTypeScope="" ma:versionID="880ae7c6c46640db452617aeb44d7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0A8E-1103-4379-A0E8-256ACDDD1524}">
  <ds:schemaRefs>
    <ds:schemaRef ds:uri="http://schemas.openxmlformats.org/officeDocument/2006/bibliography"/>
  </ds:schemaRefs>
</ds:datastoreItem>
</file>

<file path=customXml/itemProps2.xml><?xml version="1.0" encoding="utf-8"?>
<ds:datastoreItem xmlns:ds="http://schemas.openxmlformats.org/officeDocument/2006/customXml" ds:itemID="{FB6D2B86-C265-422B-AAC3-50CB9E0E4E62}"/>
</file>

<file path=customXml/itemProps3.xml><?xml version="1.0" encoding="utf-8"?>
<ds:datastoreItem xmlns:ds="http://schemas.openxmlformats.org/officeDocument/2006/customXml" ds:itemID="{18A8158C-EAF4-432B-A1E2-BFF42F4E8732}"/>
</file>

<file path=customXml/itemProps4.xml><?xml version="1.0" encoding="utf-8"?>
<ds:datastoreItem xmlns:ds="http://schemas.openxmlformats.org/officeDocument/2006/customXml" ds:itemID="{1E93C994-F525-4D26-AB25-02015FC6838E}"/>
</file>

<file path=customXml/itemProps5.xml><?xml version="1.0" encoding="utf-8"?>
<ds:datastoreItem xmlns:ds="http://schemas.openxmlformats.org/officeDocument/2006/customXml" ds:itemID="{B303DA0A-AB76-4AFE-A418-336D65287BBA}"/>
</file>

<file path=docProps/app.xml><?xml version="1.0" encoding="utf-8"?>
<Properties xmlns="http://schemas.openxmlformats.org/officeDocument/2006/extended-properties" xmlns:vt="http://schemas.openxmlformats.org/officeDocument/2006/docPropsVTypes">
  <Template>PC-WA_T.DOT</Template>
  <TotalTime>228</TotalTime>
  <Pages>9</Pages>
  <Words>1941</Words>
  <Characters>10430</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dc:creator>
  <cp:lastModifiedBy>nchar</cp:lastModifiedBy>
  <cp:revision>30</cp:revision>
  <cp:lastPrinted>2016-09-29T15:24:00Z</cp:lastPrinted>
  <dcterms:created xsi:type="dcterms:W3CDTF">2016-09-23T22:26:00Z</dcterms:created>
  <dcterms:modified xsi:type="dcterms:W3CDTF">2016-09-29T15:31:00Z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ABAAVOAfoSrQoyxpF5Rej7DUZ3oU0eSdo0xvV+/2rnEJe6tO+e0pthHTHGqHUUishGJV</vt:lpwstr>
  </property>
  <property fmtid="{D5CDD505-2E9C-101B-9397-08002B2CF9AE}" pid="3" name="RESPONSE_SENDER_NAME">
    <vt:lpwstr>gAAAdya76B99d4hLGUR1rQ+8TxTv0GGEPdix</vt:lpwstr>
  </property>
  <property fmtid="{D5CDD505-2E9C-101B-9397-08002B2CF9AE}" pid="4" name="EMAIL_OWNER_ADDRESS">
    <vt:lpwstr>4AAA6DouqOs9baE00g2yxD/LIbIUlPem8n7L0nUpm8pi8A2+Z2ihja9DxQ==</vt:lpwstr>
  </property>
  <property fmtid="{D5CDD505-2E9C-101B-9397-08002B2CF9AE}" pid="5" name="ContentTypeId">
    <vt:lpwstr>0x0101006E56B4D1795A2E4DB2F0B01679ED314A008012EE8584904C4897CD07B1F86E1EC4</vt:lpwstr>
  </property>
  <property fmtid="{D5CDD505-2E9C-101B-9397-08002B2CF9AE}" pid="6" name="_docset_NoMedatataSyncRequired">
    <vt:lpwstr>False</vt:lpwstr>
  </property>
</Properties>
</file>