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header6.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CEABB" w14:textId="77777777" w:rsidR="00FF48EE" w:rsidRDefault="00AE3541" w:rsidP="004C5E7A">
      <w:pPr>
        <w:tabs>
          <w:tab w:val="left" w:pos="360"/>
          <w:tab w:val="left" w:pos="720"/>
          <w:tab w:val="left" w:pos="1080"/>
          <w:tab w:val="left" w:pos="1440"/>
        </w:tabs>
        <w:spacing w:after="0"/>
        <w:rPr>
          <w:b/>
          <w:sz w:val="72"/>
          <w:szCs w:val="72"/>
        </w:rPr>
      </w:pPr>
      <w:bookmarkStart w:id="0" w:name="_GoBack"/>
      <w:bookmarkEnd w:id="0"/>
      <w:r>
        <w:rPr>
          <w:noProof/>
        </w:rPr>
        <w:drawing>
          <wp:inline distT="0" distB="0" distL="0" distR="0" wp14:anchorId="180CEE61" wp14:editId="180CEE62">
            <wp:extent cx="3035808" cy="448056"/>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doc.pacificorp.us/File/File63897.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35808" cy="448056"/>
                    </a:xfrm>
                    <a:prstGeom prst="rect">
                      <a:avLst/>
                    </a:prstGeom>
                    <a:noFill/>
                    <a:ln w="9525">
                      <a:noFill/>
                      <a:miter lim="800000"/>
                      <a:headEnd/>
                      <a:tailEnd/>
                    </a:ln>
                  </pic:spPr>
                </pic:pic>
              </a:graphicData>
            </a:graphic>
          </wp:inline>
        </w:drawing>
      </w:r>
    </w:p>
    <w:p w14:paraId="180CEABC" w14:textId="77777777" w:rsidR="00FF48EE" w:rsidRDefault="00FF48EE" w:rsidP="00FF48EE">
      <w:pPr>
        <w:tabs>
          <w:tab w:val="left" w:pos="360"/>
          <w:tab w:val="left" w:pos="720"/>
          <w:tab w:val="left" w:pos="1080"/>
          <w:tab w:val="left" w:pos="1440"/>
        </w:tabs>
        <w:spacing w:after="0"/>
        <w:jc w:val="center"/>
        <w:rPr>
          <w:b/>
          <w:sz w:val="72"/>
          <w:szCs w:val="72"/>
        </w:rPr>
      </w:pPr>
    </w:p>
    <w:p w14:paraId="180CEABD" w14:textId="77777777" w:rsidR="00E97457" w:rsidRDefault="00E97457" w:rsidP="00DF3FB6">
      <w:pPr>
        <w:tabs>
          <w:tab w:val="left" w:pos="360"/>
          <w:tab w:val="left" w:pos="720"/>
          <w:tab w:val="left" w:pos="1080"/>
          <w:tab w:val="left" w:pos="1440"/>
        </w:tabs>
        <w:spacing w:after="0"/>
        <w:jc w:val="center"/>
        <w:rPr>
          <w:b/>
          <w:color w:val="FF0000"/>
          <w:sz w:val="52"/>
        </w:rPr>
      </w:pPr>
    </w:p>
    <w:p w14:paraId="180CEABE" w14:textId="77777777" w:rsidR="00A4255C" w:rsidRPr="0053236E" w:rsidRDefault="005D1545" w:rsidP="00DF3FB6">
      <w:pPr>
        <w:tabs>
          <w:tab w:val="left" w:pos="360"/>
          <w:tab w:val="left" w:pos="720"/>
          <w:tab w:val="left" w:pos="1080"/>
          <w:tab w:val="left" w:pos="1440"/>
        </w:tabs>
        <w:spacing w:after="0"/>
        <w:jc w:val="center"/>
        <w:rPr>
          <w:b/>
          <w:sz w:val="52"/>
        </w:rPr>
      </w:pPr>
      <w:r w:rsidRPr="0053236E">
        <w:rPr>
          <w:b/>
          <w:sz w:val="52"/>
        </w:rPr>
        <w:t>Pacific Power</w:t>
      </w:r>
      <w:r w:rsidR="0044448C" w:rsidRPr="0053236E">
        <w:rPr>
          <w:b/>
          <w:sz w:val="52"/>
        </w:rPr>
        <w:t xml:space="preserve"> </w:t>
      </w:r>
      <w:r w:rsidR="00FF48EE" w:rsidRPr="0053236E">
        <w:rPr>
          <w:b/>
          <w:sz w:val="52"/>
        </w:rPr>
        <w:t>Smart Grid</w:t>
      </w:r>
    </w:p>
    <w:p w14:paraId="180CEABF" w14:textId="77777777" w:rsidR="00FF48EE" w:rsidRPr="0053236E" w:rsidRDefault="00A4255C" w:rsidP="00A4255C">
      <w:pPr>
        <w:tabs>
          <w:tab w:val="left" w:pos="360"/>
          <w:tab w:val="left" w:pos="720"/>
          <w:tab w:val="left" w:pos="1080"/>
          <w:tab w:val="left" w:pos="1440"/>
        </w:tabs>
        <w:spacing w:after="0"/>
        <w:jc w:val="center"/>
        <w:rPr>
          <w:b/>
          <w:sz w:val="52"/>
        </w:rPr>
      </w:pPr>
      <w:r w:rsidRPr="0053236E">
        <w:rPr>
          <w:b/>
          <w:sz w:val="52"/>
        </w:rPr>
        <w:t>Report</w:t>
      </w:r>
    </w:p>
    <w:p w14:paraId="180CEAC0" w14:textId="77777777" w:rsidR="00FA4BC3" w:rsidRPr="00D16A3D" w:rsidRDefault="007B5CA5" w:rsidP="00FF48EE">
      <w:pPr>
        <w:tabs>
          <w:tab w:val="left" w:pos="360"/>
          <w:tab w:val="left" w:pos="720"/>
          <w:tab w:val="left" w:pos="1080"/>
          <w:tab w:val="left" w:pos="1440"/>
        </w:tabs>
        <w:spacing w:after="0"/>
        <w:jc w:val="center"/>
        <w:rPr>
          <w:rFonts w:ascii="Gill Sans MT" w:hAnsi="Gill Sans MT"/>
          <w:b/>
          <w:sz w:val="44"/>
          <w:szCs w:val="44"/>
        </w:rPr>
      </w:pPr>
      <w:r>
        <w:rPr>
          <w:rFonts w:ascii="Gill Sans MT" w:hAnsi="Gill Sans MT"/>
          <w:b/>
          <w:noProof/>
          <w:sz w:val="44"/>
          <w:szCs w:val="44"/>
        </w:rPr>
        <w:drawing>
          <wp:inline distT="0" distB="0" distL="0" distR="0" wp14:anchorId="180CEE63" wp14:editId="180CEE64">
            <wp:extent cx="2781300" cy="25431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59972982056.jpg"/>
                    <pic:cNvPicPr/>
                  </pic:nvPicPr>
                  <pic:blipFill>
                    <a:blip r:embed="rId12">
                      <a:extLst>
                        <a:ext uri="{28A0092B-C50C-407E-A947-70E740481C1C}">
                          <a14:useLocalDpi xmlns:a14="http://schemas.microsoft.com/office/drawing/2010/main" val="0"/>
                        </a:ext>
                      </a:extLst>
                    </a:blip>
                    <a:stretch>
                      <a:fillRect/>
                    </a:stretch>
                  </pic:blipFill>
                  <pic:spPr>
                    <a:xfrm>
                      <a:off x="0" y="0"/>
                      <a:ext cx="2781300" cy="2543175"/>
                    </a:xfrm>
                    <a:prstGeom prst="rect">
                      <a:avLst/>
                    </a:prstGeom>
                    <a:ln w="6350">
                      <a:solidFill>
                        <a:schemeClr val="tx1">
                          <a:lumMod val="65000"/>
                          <a:lumOff val="35000"/>
                        </a:schemeClr>
                      </a:solidFill>
                    </a:ln>
                  </pic:spPr>
                </pic:pic>
              </a:graphicData>
            </a:graphic>
          </wp:inline>
        </w:drawing>
      </w:r>
    </w:p>
    <w:p w14:paraId="180CEAC1" w14:textId="77777777" w:rsidR="004C5E7A" w:rsidRPr="00D16A3D" w:rsidRDefault="004C5E7A" w:rsidP="00FF48EE">
      <w:pPr>
        <w:tabs>
          <w:tab w:val="left" w:pos="360"/>
          <w:tab w:val="left" w:pos="720"/>
          <w:tab w:val="left" w:pos="1080"/>
          <w:tab w:val="left" w:pos="1440"/>
        </w:tabs>
        <w:spacing w:after="0"/>
        <w:jc w:val="center"/>
        <w:rPr>
          <w:rFonts w:ascii="Gill Sans MT" w:hAnsi="Gill Sans MT"/>
          <w:b/>
          <w:sz w:val="36"/>
          <w:szCs w:val="36"/>
        </w:rPr>
      </w:pPr>
    </w:p>
    <w:p w14:paraId="180CEAC2" w14:textId="77777777" w:rsidR="00FA4BC3" w:rsidRPr="00D16A3D" w:rsidRDefault="00E97457" w:rsidP="00FF48EE">
      <w:pPr>
        <w:tabs>
          <w:tab w:val="left" w:pos="360"/>
          <w:tab w:val="left" w:pos="720"/>
          <w:tab w:val="left" w:pos="1080"/>
          <w:tab w:val="left" w:pos="1440"/>
        </w:tabs>
        <w:spacing w:after="0"/>
        <w:jc w:val="center"/>
        <w:rPr>
          <w:rFonts w:ascii="Gill Sans MT" w:hAnsi="Gill Sans MT"/>
          <w:b/>
          <w:sz w:val="44"/>
          <w:szCs w:val="44"/>
        </w:rPr>
      </w:pPr>
      <w:r>
        <w:rPr>
          <w:rFonts w:ascii="Gill Sans MT" w:hAnsi="Gill Sans MT"/>
          <w:b/>
          <w:noProof/>
          <w:sz w:val="44"/>
          <w:szCs w:val="44"/>
        </w:rPr>
        <w:t>September 1</w:t>
      </w:r>
      <w:r w:rsidR="00CF4C8F" w:rsidRPr="00D16A3D">
        <w:rPr>
          <w:rFonts w:ascii="Gill Sans MT" w:hAnsi="Gill Sans MT"/>
          <w:b/>
          <w:noProof/>
          <w:sz w:val="44"/>
          <w:szCs w:val="44"/>
        </w:rPr>
        <w:t xml:space="preserve">, </w:t>
      </w:r>
      <w:r w:rsidR="0098704A" w:rsidRPr="00D16A3D">
        <w:rPr>
          <w:rFonts w:ascii="Gill Sans MT" w:hAnsi="Gill Sans MT"/>
          <w:b/>
          <w:noProof/>
          <w:sz w:val="44"/>
          <w:szCs w:val="44"/>
        </w:rPr>
        <w:t>201</w:t>
      </w:r>
      <w:r w:rsidR="00737A7A" w:rsidRPr="00D16A3D">
        <w:rPr>
          <w:rFonts w:ascii="Gill Sans MT" w:hAnsi="Gill Sans MT"/>
          <w:b/>
          <w:noProof/>
          <w:sz w:val="44"/>
          <w:szCs w:val="44"/>
        </w:rPr>
        <w:t>6</w:t>
      </w:r>
    </w:p>
    <w:p w14:paraId="180CEAC3" w14:textId="77777777" w:rsidR="004C5E7A" w:rsidRDefault="004C5E7A" w:rsidP="00FF48EE">
      <w:pPr>
        <w:tabs>
          <w:tab w:val="left" w:pos="360"/>
          <w:tab w:val="left" w:pos="720"/>
          <w:tab w:val="left" w:pos="1080"/>
          <w:tab w:val="left" w:pos="1440"/>
        </w:tabs>
        <w:spacing w:after="0"/>
        <w:jc w:val="center"/>
        <w:rPr>
          <w:b/>
          <w:sz w:val="36"/>
          <w:szCs w:val="36"/>
        </w:rPr>
      </w:pPr>
    </w:p>
    <w:p w14:paraId="180CEAC4" w14:textId="77777777" w:rsidR="00653642" w:rsidRDefault="00FF48EE">
      <w:pPr>
        <w:rPr>
          <w:b/>
        </w:rPr>
        <w:sectPr w:rsidR="00653642" w:rsidSect="0041183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r>
        <w:rPr>
          <w:b/>
        </w:rPr>
        <w:br w:type="page"/>
      </w:r>
    </w:p>
    <w:p w14:paraId="180CEAC5" w14:textId="77777777" w:rsidR="00601F69" w:rsidRPr="0053236E" w:rsidRDefault="00601F69" w:rsidP="00AE52A7">
      <w:pPr>
        <w:pStyle w:val="TOCHeading"/>
        <w:numPr>
          <w:ilvl w:val="0"/>
          <w:numId w:val="0"/>
        </w:numPr>
        <w:rPr>
          <w:rFonts w:ascii="Times New Roman" w:hAnsi="Times New Roman"/>
        </w:rPr>
      </w:pPr>
      <w:bookmarkStart w:id="1" w:name="_Toc459882459"/>
      <w:bookmarkStart w:id="2" w:name="_Toc460321244"/>
      <w:bookmarkStart w:id="3" w:name="_Toc422893661"/>
      <w:bookmarkStart w:id="4" w:name="_Toc388345510"/>
      <w:bookmarkStart w:id="5" w:name="_Toc386609048"/>
      <w:bookmarkStart w:id="6" w:name="_Toc386623388"/>
      <w:bookmarkStart w:id="7" w:name="_Toc328980695"/>
      <w:r w:rsidRPr="0053236E">
        <w:rPr>
          <w:rFonts w:ascii="Times New Roman" w:hAnsi="Times New Roman"/>
        </w:rPr>
        <w:lastRenderedPageBreak/>
        <w:t>Table of Contents</w:t>
      </w:r>
      <w:bookmarkEnd w:id="1"/>
      <w:bookmarkEnd w:id="2"/>
    </w:p>
    <w:sdt>
      <w:sdtPr>
        <w:rPr>
          <w:b w:val="0"/>
          <w:bCs/>
          <w:noProof w:val="0"/>
        </w:rPr>
        <w:id w:val="1115717528"/>
        <w:docPartObj>
          <w:docPartGallery w:val="Table of Contents"/>
          <w:docPartUnique/>
        </w:docPartObj>
      </w:sdtPr>
      <w:sdtEndPr>
        <w:rPr>
          <w:bCs w:val="0"/>
        </w:rPr>
      </w:sdtEndPr>
      <w:sdtContent>
        <w:p w14:paraId="180CEAC6" w14:textId="77777777" w:rsidR="008078DC" w:rsidRDefault="00BA7257">
          <w:pPr>
            <w:pStyle w:val="TOC1"/>
            <w:rPr>
              <w:rFonts w:asciiTheme="minorHAnsi" w:eastAsiaTheme="minorEastAsia" w:hAnsiTheme="minorHAnsi"/>
              <w:b w:val="0"/>
              <w:kern w:val="0"/>
              <w:sz w:val="22"/>
            </w:rPr>
          </w:pPr>
          <w:r>
            <w:fldChar w:fldCharType="begin"/>
          </w:r>
          <w:r>
            <w:instrText xml:space="preserve"> TOC \o "1-3" \h \z \u </w:instrText>
          </w:r>
          <w:r>
            <w:fldChar w:fldCharType="separate"/>
          </w:r>
          <w:hyperlink w:anchor="_Toc460321244" w:history="1">
            <w:r w:rsidR="008078DC" w:rsidRPr="00DA7946">
              <w:rPr>
                <w:rStyle w:val="Hyperlink"/>
              </w:rPr>
              <w:t>Table of Contents</w:t>
            </w:r>
            <w:r w:rsidR="008078DC">
              <w:rPr>
                <w:webHidden/>
              </w:rPr>
              <w:tab/>
            </w:r>
            <w:r w:rsidR="008078DC">
              <w:rPr>
                <w:webHidden/>
              </w:rPr>
              <w:fldChar w:fldCharType="begin"/>
            </w:r>
            <w:r w:rsidR="008078DC">
              <w:rPr>
                <w:webHidden/>
              </w:rPr>
              <w:instrText xml:space="preserve"> PAGEREF _Toc460321244 \h </w:instrText>
            </w:r>
            <w:r w:rsidR="008078DC">
              <w:rPr>
                <w:webHidden/>
              </w:rPr>
            </w:r>
            <w:r w:rsidR="008078DC">
              <w:rPr>
                <w:webHidden/>
              </w:rPr>
              <w:fldChar w:fldCharType="separate"/>
            </w:r>
            <w:r w:rsidR="00183D5C">
              <w:rPr>
                <w:webHidden/>
              </w:rPr>
              <w:t>i</w:t>
            </w:r>
            <w:r w:rsidR="008078DC">
              <w:rPr>
                <w:webHidden/>
              </w:rPr>
              <w:fldChar w:fldCharType="end"/>
            </w:r>
          </w:hyperlink>
        </w:p>
        <w:p w14:paraId="180CEAC7" w14:textId="77777777" w:rsidR="008078DC" w:rsidRDefault="003D2E54">
          <w:pPr>
            <w:pStyle w:val="TOC1"/>
            <w:rPr>
              <w:rFonts w:asciiTheme="minorHAnsi" w:eastAsiaTheme="minorEastAsia" w:hAnsiTheme="minorHAnsi"/>
              <w:b w:val="0"/>
              <w:kern w:val="0"/>
              <w:sz w:val="22"/>
            </w:rPr>
          </w:pPr>
          <w:hyperlink w:anchor="_Toc460321245" w:history="1">
            <w:r w:rsidR="008078DC" w:rsidRPr="00DA7946">
              <w:rPr>
                <w:rStyle w:val="Hyperlink"/>
              </w:rPr>
              <w:t>List of Tables</w:t>
            </w:r>
            <w:r w:rsidR="008078DC">
              <w:rPr>
                <w:webHidden/>
              </w:rPr>
              <w:tab/>
            </w:r>
            <w:r w:rsidR="008078DC">
              <w:rPr>
                <w:webHidden/>
              </w:rPr>
              <w:fldChar w:fldCharType="begin"/>
            </w:r>
            <w:r w:rsidR="008078DC">
              <w:rPr>
                <w:webHidden/>
              </w:rPr>
              <w:instrText xml:space="preserve"> PAGEREF _Toc460321245 \h </w:instrText>
            </w:r>
            <w:r w:rsidR="008078DC">
              <w:rPr>
                <w:webHidden/>
              </w:rPr>
            </w:r>
            <w:r w:rsidR="008078DC">
              <w:rPr>
                <w:webHidden/>
              </w:rPr>
              <w:fldChar w:fldCharType="separate"/>
            </w:r>
            <w:r w:rsidR="00183D5C">
              <w:rPr>
                <w:webHidden/>
              </w:rPr>
              <w:t>iii</w:t>
            </w:r>
            <w:r w:rsidR="008078DC">
              <w:rPr>
                <w:webHidden/>
              </w:rPr>
              <w:fldChar w:fldCharType="end"/>
            </w:r>
          </w:hyperlink>
        </w:p>
        <w:p w14:paraId="180CEAC8" w14:textId="77777777" w:rsidR="008078DC" w:rsidRDefault="003D2E54">
          <w:pPr>
            <w:pStyle w:val="TOC1"/>
            <w:rPr>
              <w:rFonts w:asciiTheme="minorHAnsi" w:eastAsiaTheme="minorEastAsia" w:hAnsiTheme="minorHAnsi"/>
              <w:b w:val="0"/>
              <w:kern w:val="0"/>
              <w:sz w:val="22"/>
            </w:rPr>
          </w:pPr>
          <w:hyperlink w:anchor="_Toc460321246" w:history="1">
            <w:r w:rsidR="008078DC" w:rsidRPr="00DA7946">
              <w:rPr>
                <w:rStyle w:val="Hyperlink"/>
              </w:rPr>
              <w:t>List of Figures</w:t>
            </w:r>
            <w:r w:rsidR="008078DC">
              <w:rPr>
                <w:webHidden/>
              </w:rPr>
              <w:tab/>
            </w:r>
            <w:r w:rsidR="008078DC">
              <w:rPr>
                <w:webHidden/>
              </w:rPr>
              <w:fldChar w:fldCharType="begin"/>
            </w:r>
            <w:r w:rsidR="008078DC">
              <w:rPr>
                <w:webHidden/>
              </w:rPr>
              <w:instrText xml:space="preserve"> PAGEREF _Toc460321246 \h </w:instrText>
            </w:r>
            <w:r w:rsidR="008078DC">
              <w:rPr>
                <w:webHidden/>
              </w:rPr>
            </w:r>
            <w:r w:rsidR="008078DC">
              <w:rPr>
                <w:webHidden/>
              </w:rPr>
              <w:fldChar w:fldCharType="separate"/>
            </w:r>
            <w:r w:rsidR="00183D5C">
              <w:rPr>
                <w:webHidden/>
              </w:rPr>
              <w:t>iv</w:t>
            </w:r>
            <w:r w:rsidR="008078DC">
              <w:rPr>
                <w:webHidden/>
              </w:rPr>
              <w:fldChar w:fldCharType="end"/>
            </w:r>
          </w:hyperlink>
        </w:p>
        <w:p w14:paraId="180CEAC9" w14:textId="77777777" w:rsidR="008078DC" w:rsidRDefault="003D2E54">
          <w:pPr>
            <w:pStyle w:val="TOC1"/>
            <w:rPr>
              <w:rFonts w:asciiTheme="minorHAnsi" w:eastAsiaTheme="minorEastAsia" w:hAnsiTheme="minorHAnsi"/>
              <w:b w:val="0"/>
              <w:kern w:val="0"/>
              <w:sz w:val="22"/>
            </w:rPr>
          </w:pPr>
          <w:hyperlink w:anchor="_Toc460321247" w:history="1">
            <w:r w:rsidR="008078DC" w:rsidRPr="00DA7946">
              <w:rPr>
                <w:rStyle w:val="Hyperlink"/>
              </w:rPr>
              <w:t>List of Acronyms</w:t>
            </w:r>
            <w:r w:rsidR="008078DC">
              <w:rPr>
                <w:webHidden/>
              </w:rPr>
              <w:tab/>
            </w:r>
            <w:r w:rsidR="008078DC">
              <w:rPr>
                <w:webHidden/>
              </w:rPr>
              <w:fldChar w:fldCharType="begin"/>
            </w:r>
            <w:r w:rsidR="008078DC">
              <w:rPr>
                <w:webHidden/>
              </w:rPr>
              <w:instrText xml:space="preserve"> PAGEREF _Toc460321247 \h </w:instrText>
            </w:r>
            <w:r w:rsidR="008078DC">
              <w:rPr>
                <w:webHidden/>
              </w:rPr>
            </w:r>
            <w:r w:rsidR="008078DC">
              <w:rPr>
                <w:webHidden/>
              </w:rPr>
              <w:fldChar w:fldCharType="separate"/>
            </w:r>
            <w:r w:rsidR="00183D5C">
              <w:rPr>
                <w:webHidden/>
              </w:rPr>
              <w:t>v</w:t>
            </w:r>
            <w:r w:rsidR="008078DC">
              <w:rPr>
                <w:webHidden/>
              </w:rPr>
              <w:fldChar w:fldCharType="end"/>
            </w:r>
          </w:hyperlink>
        </w:p>
        <w:p w14:paraId="180CEACA" w14:textId="77777777" w:rsidR="008078DC" w:rsidRDefault="003D2E54">
          <w:pPr>
            <w:pStyle w:val="TOC1"/>
            <w:rPr>
              <w:rFonts w:asciiTheme="minorHAnsi" w:eastAsiaTheme="minorEastAsia" w:hAnsiTheme="minorHAnsi"/>
              <w:b w:val="0"/>
              <w:kern w:val="0"/>
              <w:sz w:val="22"/>
            </w:rPr>
          </w:pPr>
          <w:hyperlink w:anchor="_Toc460321248" w:history="1">
            <w:r w:rsidR="008078DC" w:rsidRPr="00DA7946">
              <w:rPr>
                <w:rStyle w:val="Hyperlink"/>
              </w:rPr>
              <w:t>I.</w:t>
            </w:r>
            <w:r w:rsidR="008078DC">
              <w:rPr>
                <w:rFonts w:asciiTheme="minorHAnsi" w:eastAsiaTheme="minorEastAsia" w:hAnsiTheme="minorHAnsi"/>
                <w:b w:val="0"/>
                <w:kern w:val="0"/>
                <w:sz w:val="22"/>
              </w:rPr>
              <w:tab/>
            </w:r>
            <w:r w:rsidR="008078DC" w:rsidRPr="00DA7946">
              <w:rPr>
                <w:rStyle w:val="Hyperlink"/>
              </w:rPr>
              <w:t>Executive Summary</w:t>
            </w:r>
            <w:r w:rsidR="008078DC">
              <w:rPr>
                <w:webHidden/>
              </w:rPr>
              <w:tab/>
            </w:r>
            <w:r w:rsidR="008078DC">
              <w:rPr>
                <w:webHidden/>
              </w:rPr>
              <w:fldChar w:fldCharType="begin"/>
            </w:r>
            <w:r w:rsidR="008078DC">
              <w:rPr>
                <w:webHidden/>
              </w:rPr>
              <w:instrText xml:space="preserve"> PAGEREF _Toc460321248 \h </w:instrText>
            </w:r>
            <w:r w:rsidR="008078DC">
              <w:rPr>
                <w:webHidden/>
              </w:rPr>
            </w:r>
            <w:r w:rsidR="008078DC">
              <w:rPr>
                <w:webHidden/>
              </w:rPr>
              <w:fldChar w:fldCharType="separate"/>
            </w:r>
            <w:r w:rsidR="00183D5C">
              <w:rPr>
                <w:webHidden/>
              </w:rPr>
              <w:t>1</w:t>
            </w:r>
            <w:r w:rsidR="008078DC">
              <w:rPr>
                <w:webHidden/>
              </w:rPr>
              <w:fldChar w:fldCharType="end"/>
            </w:r>
          </w:hyperlink>
        </w:p>
        <w:p w14:paraId="180CEACB" w14:textId="77777777" w:rsidR="008078DC" w:rsidRDefault="003D2E54">
          <w:pPr>
            <w:pStyle w:val="TOC1"/>
            <w:rPr>
              <w:rFonts w:asciiTheme="minorHAnsi" w:eastAsiaTheme="minorEastAsia" w:hAnsiTheme="minorHAnsi"/>
              <w:b w:val="0"/>
              <w:kern w:val="0"/>
              <w:sz w:val="22"/>
            </w:rPr>
          </w:pPr>
          <w:hyperlink w:anchor="_Toc460321249" w:history="1">
            <w:r w:rsidR="008078DC" w:rsidRPr="00DA7946">
              <w:rPr>
                <w:rStyle w:val="Hyperlink"/>
              </w:rPr>
              <w:t>II.</w:t>
            </w:r>
            <w:r w:rsidR="008078DC">
              <w:rPr>
                <w:rFonts w:asciiTheme="minorHAnsi" w:eastAsiaTheme="minorEastAsia" w:hAnsiTheme="minorHAnsi"/>
                <w:b w:val="0"/>
                <w:kern w:val="0"/>
                <w:sz w:val="22"/>
              </w:rPr>
              <w:tab/>
            </w:r>
            <w:r w:rsidR="008078DC" w:rsidRPr="00DA7946">
              <w:rPr>
                <w:rStyle w:val="Hyperlink"/>
              </w:rPr>
              <w:t>Smart Grid Strategies, Objectives, and Goals</w:t>
            </w:r>
            <w:r w:rsidR="008078DC">
              <w:rPr>
                <w:webHidden/>
              </w:rPr>
              <w:tab/>
            </w:r>
            <w:r w:rsidR="008078DC">
              <w:rPr>
                <w:webHidden/>
              </w:rPr>
              <w:fldChar w:fldCharType="begin"/>
            </w:r>
            <w:r w:rsidR="008078DC">
              <w:rPr>
                <w:webHidden/>
              </w:rPr>
              <w:instrText xml:space="preserve"> PAGEREF _Toc460321249 \h </w:instrText>
            </w:r>
            <w:r w:rsidR="008078DC">
              <w:rPr>
                <w:webHidden/>
              </w:rPr>
            </w:r>
            <w:r w:rsidR="008078DC">
              <w:rPr>
                <w:webHidden/>
              </w:rPr>
              <w:fldChar w:fldCharType="separate"/>
            </w:r>
            <w:r w:rsidR="00183D5C">
              <w:rPr>
                <w:webHidden/>
              </w:rPr>
              <w:t>4</w:t>
            </w:r>
            <w:r w:rsidR="008078DC">
              <w:rPr>
                <w:webHidden/>
              </w:rPr>
              <w:fldChar w:fldCharType="end"/>
            </w:r>
          </w:hyperlink>
        </w:p>
        <w:p w14:paraId="180CEACC" w14:textId="77777777" w:rsidR="008078DC" w:rsidRDefault="003D2E54">
          <w:pPr>
            <w:pStyle w:val="TOC2"/>
            <w:tabs>
              <w:tab w:val="left" w:pos="720"/>
            </w:tabs>
            <w:rPr>
              <w:rFonts w:asciiTheme="minorHAnsi" w:eastAsiaTheme="minorEastAsia" w:hAnsiTheme="minorHAnsi"/>
              <w:noProof/>
              <w:kern w:val="0"/>
              <w:sz w:val="22"/>
            </w:rPr>
          </w:pPr>
          <w:hyperlink w:anchor="_Toc460321250" w:history="1">
            <w:r w:rsidR="008078DC" w:rsidRPr="00DA7946">
              <w:rPr>
                <w:rStyle w:val="Hyperlink"/>
                <w:noProof/>
              </w:rPr>
              <w:t>A.</w:t>
            </w:r>
            <w:r w:rsidR="008078DC">
              <w:rPr>
                <w:rFonts w:asciiTheme="minorHAnsi" w:eastAsiaTheme="minorEastAsia" w:hAnsiTheme="minorHAnsi"/>
                <w:noProof/>
                <w:kern w:val="0"/>
                <w:sz w:val="22"/>
              </w:rPr>
              <w:tab/>
            </w:r>
            <w:r w:rsidR="008078DC" w:rsidRPr="00DA7946">
              <w:rPr>
                <w:rStyle w:val="Hyperlink"/>
                <w:noProof/>
              </w:rPr>
              <w:t>Strategies</w:t>
            </w:r>
            <w:r w:rsidR="008078DC">
              <w:rPr>
                <w:noProof/>
                <w:webHidden/>
              </w:rPr>
              <w:tab/>
            </w:r>
            <w:r w:rsidR="008078DC">
              <w:rPr>
                <w:noProof/>
                <w:webHidden/>
              </w:rPr>
              <w:fldChar w:fldCharType="begin"/>
            </w:r>
            <w:r w:rsidR="008078DC">
              <w:rPr>
                <w:noProof/>
                <w:webHidden/>
              </w:rPr>
              <w:instrText xml:space="preserve"> PAGEREF _Toc460321250 \h </w:instrText>
            </w:r>
            <w:r w:rsidR="008078DC">
              <w:rPr>
                <w:noProof/>
                <w:webHidden/>
              </w:rPr>
            </w:r>
            <w:r w:rsidR="008078DC">
              <w:rPr>
                <w:noProof/>
                <w:webHidden/>
              </w:rPr>
              <w:fldChar w:fldCharType="separate"/>
            </w:r>
            <w:r w:rsidR="00183D5C">
              <w:rPr>
                <w:noProof/>
                <w:webHidden/>
              </w:rPr>
              <w:t>4</w:t>
            </w:r>
            <w:r w:rsidR="008078DC">
              <w:rPr>
                <w:noProof/>
                <w:webHidden/>
              </w:rPr>
              <w:fldChar w:fldCharType="end"/>
            </w:r>
          </w:hyperlink>
        </w:p>
        <w:p w14:paraId="180CEACD" w14:textId="77777777" w:rsidR="008078DC" w:rsidRDefault="003D2E54">
          <w:pPr>
            <w:pStyle w:val="TOC2"/>
            <w:tabs>
              <w:tab w:val="left" w:pos="720"/>
            </w:tabs>
            <w:rPr>
              <w:rFonts w:asciiTheme="minorHAnsi" w:eastAsiaTheme="minorEastAsia" w:hAnsiTheme="minorHAnsi"/>
              <w:noProof/>
              <w:kern w:val="0"/>
              <w:sz w:val="22"/>
            </w:rPr>
          </w:pPr>
          <w:hyperlink w:anchor="_Toc460321251" w:history="1">
            <w:r w:rsidR="008078DC" w:rsidRPr="00DA7946">
              <w:rPr>
                <w:rStyle w:val="Hyperlink"/>
                <w:noProof/>
              </w:rPr>
              <w:t>B.</w:t>
            </w:r>
            <w:r w:rsidR="008078DC">
              <w:rPr>
                <w:rFonts w:asciiTheme="minorHAnsi" w:eastAsiaTheme="minorEastAsia" w:hAnsiTheme="minorHAnsi"/>
                <w:noProof/>
                <w:kern w:val="0"/>
                <w:sz w:val="22"/>
              </w:rPr>
              <w:tab/>
            </w:r>
            <w:r w:rsidR="008078DC" w:rsidRPr="00DA7946">
              <w:rPr>
                <w:rStyle w:val="Hyperlink"/>
                <w:noProof/>
              </w:rPr>
              <w:t>Goals</w:t>
            </w:r>
            <w:r w:rsidR="008078DC">
              <w:rPr>
                <w:noProof/>
                <w:webHidden/>
              </w:rPr>
              <w:tab/>
            </w:r>
            <w:r w:rsidR="008078DC">
              <w:rPr>
                <w:noProof/>
                <w:webHidden/>
              </w:rPr>
              <w:fldChar w:fldCharType="begin"/>
            </w:r>
            <w:r w:rsidR="008078DC">
              <w:rPr>
                <w:noProof/>
                <w:webHidden/>
              </w:rPr>
              <w:instrText xml:space="preserve"> PAGEREF _Toc460321251 \h </w:instrText>
            </w:r>
            <w:r w:rsidR="008078DC">
              <w:rPr>
                <w:noProof/>
                <w:webHidden/>
              </w:rPr>
            </w:r>
            <w:r w:rsidR="008078DC">
              <w:rPr>
                <w:noProof/>
                <w:webHidden/>
              </w:rPr>
              <w:fldChar w:fldCharType="separate"/>
            </w:r>
            <w:r w:rsidR="00183D5C">
              <w:rPr>
                <w:noProof/>
                <w:webHidden/>
              </w:rPr>
              <w:t>4</w:t>
            </w:r>
            <w:r w:rsidR="008078DC">
              <w:rPr>
                <w:noProof/>
                <w:webHidden/>
              </w:rPr>
              <w:fldChar w:fldCharType="end"/>
            </w:r>
          </w:hyperlink>
        </w:p>
        <w:p w14:paraId="180CEACE" w14:textId="77777777" w:rsidR="008078DC" w:rsidRDefault="003D2E54">
          <w:pPr>
            <w:pStyle w:val="TOC1"/>
            <w:rPr>
              <w:rFonts w:asciiTheme="minorHAnsi" w:eastAsiaTheme="minorEastAsia" w:hAnsiTheme="minorHAnsi"/>
              <w:b w:val="0"/>
              <w:kern w:val="0"/>
              <w:sz w:val="22"/>
            </w:rPr>
          </w:pPr>
          <w:hyperlink w:anchor="_Toc460321252" w:history="1">
            <w:r w:rsidR="008078DC" w:rsidRPr="00DA7946">
              <w:rPr>
                <w:rStyle w:val="Hyperlink"/>
              </w:rPr>
              <w:t>III.</w:t>
            </w:r>
            <w:r w:rsidR="008078DC">
              <w:rPr>
                <w:rFonts w:asciiTheme="minorHAnsi" w:eastAsiaTheme="minorEastAsia" w:hAnsiTheme="minorHAnsi"/>
                <w:b w:val="0"/>
                <w:kern w:val="0"/>
                <w:sz w:val="22"/>
              </w:rPr>
              <w:tab/>
            </w:r>
            <w:r w:rsidR="008078DC" w:rsidRPr="00DA7946">
              <w:rPr>
                <w:rStyle w:val="Hyperlink"/>
              </w:rPr>
              <w:t>Projects Overview</w:t>
            </w:r>
            <w:r w:rsidR="008078DC">
              <w:rPr>
                <w:webHidden/>
              </w:rPr>
              <w:tab/>
            </w:r>
            <w:r w:rsidR="008078DC">
              <w:rPr>
                <w:webHidden/>
              </w:rPr>
              <w:fldChar w:fldCharType="begin"/>
            </w:r>
            <w:r w:rsidR="008078DC">
              <w:rPr>
                <w:webHidden/>
              </w:rPr>
              <w:instrText xml:space="preserve"> PAGEREF _Toc460321252 \h </w:instrText>
            </w:r>
            <w:r w:rsidR="008078DC">
              <w:rPr>
                <w:webHidden/>
              </w:rPr>
            </w:r>
            <w:r w:rsidR="008078DC">
              <w:rPr>
                <w:webHidden/>
              </w:rPr>
              <w:fldChar w:fldCharType="separate"/>
            </w:r>
            <w:r w:rsidR="00183D5C">
              <w:rPr>
                <w:webHidden/>
              </w:rPr>
              <w:t>6</w:t>
            </w:r>
            <w:r w:rsidR="008078DC">
              <w:rPr>
                <w:webHidden/>
              </w:rPr>
              <w:fldChar w:fldCharType="end"/>
            </w:r>
          </w:hyperlink>
        </w:p>
        <w:p w14:paraId="180CEACF" w14:textId="77777777" w:rsidR="008078DC" w:rsidRDefault="003D2E54">
          <w:pPr>
            <w:pStyle w:val="TOC1"/>
            <w:rPr>
              <w:rFonts w:asciiTheme="minorHAnsi" w:eastAsiaTheme="minorEastAsia" w:hAnsiTheme="minorHAnsi"/>
              <w:b w:val="0"/>
              <w:kern w:val="0"/>
              <w:sz w:val="22"/>
            </w:rPr>
          </w:pPr>
          <w:hyperlink w:anchor="_Toc460321253" w:history="1">
            <w:r w:rsidR="008078DC" w:rsidRPr="00DA7946">
              <w:rPr>
                <w:rStyle w:val="Hyperlink"/>
              </w:rPr>
              <w:t>IV.</w:t>
            </w:r>
            <w:r w:rsidR="008078DC">
              <w:rPr>
                <w:rFonts w:asciiTheme="minorHAnsi" w:eastAsiaTheme="minorEastAsia" w:hAnsiTheme="minorHAnsi"/>
                <w:b w:val="0"/>
                <w:kern w:val="0"/>
                <w:sz w:val="22"/>
              </w:rPr>
              <w:tab/>
            </w:r>
            <w:r w:rsidR="008078DC" w:rsidRPr="00DA7946">
              <w:rPr>
                <w:rStyle w:val="Hyperlink"/>
              </w:rPr>
              <w:t>Status of Grid Modernization and Smart Grid Investments</w:t>
            </w:r>
            <w:r w:rsidR="008078DC">
              <w:rPr>
                <w:webHidden/>
              </w:rPr>
              <w:tab/>
            </w:r>
            <w:r w:rsidR="008078DC">
              <w:rPr>
                <w:webHidden/>
              </w:rPr>
              <w:fldChar w:fldCharType="begin"/>
            </w:r>
            <w:r w:rsidR="008078DC">
              <w:rPr>
                <w:webHidden/>
              </w:rPr>
              <w:instrText xml:space="preserve"> PAGEREF _Toc460321253 \h </w:instrText>
            </w:r>
            <w:r w:rsidR="008078DC">
              <w:rPr>
                <w:webHidden/>
              </w:rPr>
            </w:r>
            <w:r w:rsidR="008078DC">
              <w:rPr>
                <w:webHidden/>
              </w:rPr>
              <w:fldChar w:fldCharType="separate"/>
            </w:r>
            <w:r w:rsidR="00183D5C">
              <w:rPr>
                <w:webHidden/>
              </w:rPr>
              <w:t>8</w:t>
            </w:r>
            <w:r w:rsidR="008078DC">
              <w:rPr>
                <w:webHidden/>
              </w:rPr>
              <w:fldChar w:fldCharType="end"/>
            </w:r>
          </w:hyperlink>
        </w:p>
        <w:p w14:paraId="180CEAD0" w14:textId="77777777" w:rsidR="008078DC" w:rsidRDefault="003D2E54">
          <w:pPr>
            <w:pStyle w:val="TOC2"/>
            <w:tabs>
              <w:tab w:val="left" w:pos="720"/>
            </w:tabs>
            <w:rPr>
              <w:rFonts w:asciiTheme="minorHAnsi" w:eastAsiaTheme="minorEastAsia" w:hAnsiTheme="minorHAnsi"/>
              <w:noProof/>
              <w:kern w:val="0"/>
              <w:sz w:val="22"/>
            </w:rPr>
          </w:pPr>
          <w:hyperlink w:anchor="_Toc460321254" w:history="1">
            <w:r w:rsidR="008078DC" w:rsidRPr="00DA7946">
              <w:rPr>
                <w:rStyle w:val="Hyperlink"/>
                <w:noProof/>
              </w:rPr>
              <w:t>A.</w:t>
            </w:r>
            <w:r w:rsidR="008078DC">
              <w:rPr>
                <w:rFonts w:asciiTheme="minorHAnsi" w:eastAsiaTheme="minorEastAsia" w:hAnsiTheme="minorHAnsi"/>
                <w:noProof/>
                <w:kern w:val="0"/>
                <w:sz w:val="22"/>
              </w:rPr>
              <w:tab/>
            </w:r>
            <w:r w:rsidR="008078DC" w:rsidRPr="00DA7946">
              <w:rPr>
                <w:rStyle w:val="Hyperlink"/>
                <w:noProof/>
              </w:rPr>
              <w:t>Advanced Metering Infrastructure and Customer Communications</w:t>
            </w:r>
            <w:r w:rsidR="008078DC">
              <w:rPr>
                <w:noProof/>
                <w:webHidden/>
              </w:rPr>
              <w:tab/>
            </w:r>
            <w:r w:rsidR="008078DC">
              <w:rPr>
                <w:noProof/>
                <w:webHidden/>
              </w:rPr>
              <w:fldChar w:fldCharType="begin"/>
            </w:r>
            <w:r w:rsidR="008078DC">
              <w:rPr>
                <w:noProof/>
                <w:webHidden/>
              </w:rPr>
              <w:instrText xml:space="preserve"> PAGEREF _Toc460321254 \h </w:instrText>
            </w:r>
            <w:r w:rsidR="008078DC">
              <w:rPr>
                <w:noProof/>
                <w:webHidden/>
              </w:rPr>
            </w:r>
            <w:r w:rsidR="008078DC">
              <w:rPr>
                <w:noProof/>
                <w:webHidden/>
              </w:rPr>
              <w:fldChar w:fldCharType="separate"/>
            </w:r>
            <w:r w:rsidR="00183D5C">
              <w:rPr>
                <w:noProof/>
                <w:webHidden/>
              </w:rPr>
              <w:t>8</w:t>
            </w:r>
            <w:r w:rsidR="008078DC">
              <w:rPr>
                <w:noProof/>
                <w:webHidden/>
              </w:rPr>
              <w:fldChar w:fldCharType="end"/>
            </w:r>
          </w:hyperlink>
        </w:p>
        <w:p w14:paraId="180CEAD1" w14:textId="77777777" w:rsidR="008078DC" w:rsidRDefault="003D2E54">
          <w:pPr>
            <w:pStyle w:val="TOC3"/>
            <w:rPr>
              <w:rFonts w:asciiTheme="minorHAnsi" w:eastAsiaTheme="minorEastAsia" w:hAnsiTheme="minorHAnsi"/>
              <w:noProof/>
              <w:kern w:val="0"/>
              <w:sz w:val="22"/>
            </w:rPr>
          </w:pPr>
          <w:hyperlink w:anchor="_Toc460321255" w:history="1">
            <w:r w:rsidR="008078DC" w:rsidRPr="00DA7946">
              <w:rPr>
                <w:rStyle w:val="Hyperlink"/>
                <w:b/>
                <w:noProof/>
              </w:rPr>
              <w:t>1.</w:t>
            </w:r>
            <w:r w:rsidR="008078DC">
              <w:rPr>
                <w:rFonts w:asciiTheme="minorHAnsi" w:eastAsiaTheme="minorEastAsia" w:hAnsiTheme="minorHAnsi"/>
                <w:noProof/>
                <w:kern w:val="0"/>
                <w:sz w:val="22"/>
              </w:rPr>
              <w:tab/>
            </w:r>
            <w:r w:rsidR="008078DC" w:rsidRPr="00DA7946">
              <w:rPr>
                <w:rStyle w:val="Hyperlink"/>
                <w:b/>
                <w:noProof/>
              </w:rPr>
              <w:t>Advanced Metering Infrastructure Background</w:t>
            </w:r>
            <w:r w:rsidR="008078DC">
              <w:rPr>
                <w:noProof/>
                <w:webHidden/>
              </w:rPr>
              <w:tab/>
            </w:r>
            <w:r w:rsidR="008078DC">
              <w:rPr>
                <w:noProof/>
                <w:webHidden/>
              </w:rPr>
              <w:fldChar w:fldCharType="begin"/>
            </w:r>
            <w:r w:rsidR="008078DC">
              <w:rPr>
                <w:noProof/>
                <w:webHidden/>
              </w:rPr>
              <w:instrText xml:space="preserve"> PAGEREF _Toc460321255 \h </w:instrText>
            </w:r>
            <w:r w:rsidR="008078DC">
              <w:rPr>
                <w:noProof/>
                <w:webHidden/>
              </w:rPr>
            </w:r>
            <w:r w:rsidR="008078DC">
              <w:rPr>
                <w:noProof/>
                <w:webHidden/>
              </w:rPr>
              <w:fldChar w:fldCharType="separate"/>
            </w:r>
            <w:r w:rsidR="00183D5C">
              <w:rPr>
                <w:noProof/>
                <w:webHidden/>
              </w:rPr>
              <w:t>8</w:t>
            </w:r>
            <w:r w:rsidR="008078DC">
              <w:rPr>
                <w:noProof/>
                <w:webHidden/>
              </w:rPr>
              <w:fldChar w:fldCharType="end"/>
            </w:r>
          </w:hyperlink>
        </w:p>
        <w:p w14:paraId="180CEAD2" w14:textId="77777777" w:rsidR="008078DC" w:rsidRDefault="003D2E54">
          <w:pPr>
            <w:pStyle w:val="TOC3"/>
            <w:rPr>
              <w:rFonts w:asciiTheme="minorHAnsi" w:eastAsiaTheme="minorEastAsia" w:hAnsiTheme="minorHAnsi"/>
              <w:noProof/>
              <w:kern w:val="0"/>
              <w:sz w:val="22"/>
            </w:rPr>
          </w:pPr>
          <w:hyperlink w:anchor="_Toc460321256" w:history="1">
            <w:r w:rsidR="008078DC" w:rsidRPr="00DA7946">
              <w:rPr>
                <w:rStyle w:val="Hyperlink"/>
                <w:b/>
                <w:noProof/>
              </w:rPr>
              <w:t>2.</w:t>
            </w:r>
            <w:r w:rsidR="008078DC">
              <w:rPr>
                <w:rFonts w:asciiTheme="minorHAnsi" w:eastAsiaTheme="minorEastAsia" w:hAnsiTheme="minorHAnsi"/>
                <w:noProof/>
                <w:kern w:val="0"/>
                <w:sz w:val="22"/>
              </w:rPr>
              <w:tab/>
            </w:r>
            <w:r w:rsidR="008078DC" w:rsidRPr="00DA7946">
              <w:rPr>
                <w:rStyle w:val="Hyperlink"/>
                <w:b/>
                <w:noProof/>
              </w:rPr>
              <w:t>Oregon AMI Customer Communications and Programs</w:t>
            </w:r>
            <w:r w:rsidR="008078DC">
              <w:rPr>
                <w:noProof/>
                <w:webHidden/>
              </w:rPr>
              <w:tab/>
            </w:r>
            <w:r w:rsidR="008078DC">
              <w:rPr>
                <w:noProof/>
                <w:webHidden/>
              </w:rPr>
              <w:fldChar w:fldCharType="begin"/>
            </w:r>
            <w:r w:rsidR="008078DC">
              <w:rPr>
                <w:noProof/>
                <w:webHidden/>
              </w:rPr>
              <w:instrText xml:space="preserve"> PAGEREF _Toc460321256 \h </w:instrText>
            </w:r>
            <w:r w:rsidR="008078DC">
              <w:rPr>
                <w:noProof/>
                <w:webHidden/>
              </w:rPr>
            </w:r>
            <w:r w:rsidR="008078DC">
              <w:rPr>
                <w:noProof/>
                <w:webHidden/>
              </w:rPr>
              <w:fldChar w:fldCharType="separate"/>
            </w:r>
            <w:r w:rsidR="00183D5C">
              <w:rPr>
                <w:noProof/>
                <w:webHidden/>
              </w:rPr>
              <w:t>9</w:t>
            </w:r>
            <w:r w:rsidR="008078DC">
              <w:rPr>
                <w:noProof/>
                <w:webHidden/>
              </w:rPr>
              <w:fldChar w:fldCharType="end"/>
            </w:r>
          </w:hyperlink>
        </w:p>
        <w:p w14:paraId="180CEAD3" w14:textId="77777777" w:rsidR="008078DC" w:rsidRDefault="003D2E54">
          <w:pPr>
            <w:pStyle w:val="TOC2"/>
            <w:tabs>
              <w:tab w:val="left" w:pos="720"/>
            </w:tabs>
            <w:rPr>
              <w:rFonts w:asciiTheme="minorHAnsi" w:eastAsiaTheme="minorEastAsia" w:hAnsiTheme="minorHAnsi"/>
              <w:noProof/>
              <w:kern w:val="0"/>
              <w:sz w:val="22"/>
            </w:rPr>
          </w:pPr>
          <w:hyperlink w:anchor="_Toc460321257" w:history="1">
            <w:r w:rsidR="008078DC" w:rsidRPr="00DA7946">
              <w:rPr>
                <w:rStyle w:val="Hyperlink"/>
                <w:noProof/>
              </w:rPr>
              <w:t>B.</w:t>
            </w:r>
            <w:r w:rsidR="008078DC">
              <w:rPr>
                <w:rFonts w:asciiTheme="minorHAnsi" w:eastAsiaTheme="minorEastAsia" w:hAnsiTheme="minorHAnsi"/>
                <w:noProof/>
                <w:kern w:val="0"/>
                <w:sz w:val="22"/>
              </w:rPr>
              <w:tab/>
            </w:r>
            <w:r w:rsidR="008078DC" w:rsidRPr="00DA7946">
              <w:rPr>
                <w:rStyle w:val="Hyperlink"/>
                <w:noProof/>
              </w:rPr>
              <w:t>Transmission Network and Operations Enhancements</w:t>
            </w:r>
            <w:r w:rsidR="008078DC">
              <w:rPr>
                <w:noProof/>
                <w:webHidden/>
              </w:rPr>
              <w:tab/>
            </w:r>
            <w:r w:rsidR="008078DC">
              <w:rPr>
                <w:noProof/>
                <w:webHidden/>
              </w:rPr>
              <w:fldChar w:fldCharType="begin"/>
            </w:r>
            <w:r w:rsidR="008078DC">
              <w:rPr>
                <w:noProof/>
                <w:webHidden/>
              </w:rPr>
              <w:instrText xml:space="preserve"> PAGEREF _Toc460321257 \h </w:instrText>
            </w:r>
            <w:r w:rsidR="008078DC">
              <w:rPr>
                <w:noProof/>
                <w:webHidden/>
              </w:rPr>
            </w:r>
            <w:r w:rsidR="008078DC">
              <w:rPr>
                <w:noProof/>
                <w:webHidden/>
              </w:rPr>
              <w:fldChar w:fldCharType="separate"/>
            </w:r>
            <w:r w:rsidR="00183D5C">
              <w:rPr>
                <w:noProof/>
                <w:webHidden/>
              </w:rPr>
              <w:t>9</w:t>
            </w:r>
            <w:r w:rsidR="008078DC">
              <w:rPr>
                <w:noProof/>
                <w:webHidden/>
              </w:rPr>
              <w:fldChar w:fldCharType="end"/>
            </w:r>
          </w:hyperlink>
        </w:p>
        <w:p w14:paraId="180CEAD4" w14:textId="77777777" w:rsidR="008078DC" w:rsidRDefault="003D2E54">
          <w:pPr>
            <w:pStyle w:val="TOC3"/>
            <w:rPr>
              <w:rFonts w:asciiTheme="minorHAnsi" w:eastAsiaTheme="minorEastAsia" w:hAnsiTheme="minorHAnsi"/>
              <w:noProof/>
              <w:kern w:val="0"/>
              <w:sz w:val="22"/>
            </w:rPr>
          </w:pPr>
          <w:hyperlink w:anchor="_Toc460321258" w:history="1">
            <w:r w:rsidR="008078DC" w:rsidRPr="00DA7946">
              <w:rPr>
                <w:rStyle w:val="Hyperlink"/>
                <w:b/>
                <w:noProof/>
              </w:rPr>
              <w:t>1.</w:t>
            </w:r>
            <w:r w:rsidR="008078DC">
              <w:rPr>
                <w:rFonts w:asciiTheme="minorHAnsi" w:eastAsiaTheme="minorEastAsia" w:hAnsiTheme="minorHAnsi"/>
                <w:noProof/>
                <w:kern w:val="0"/>
                <w:sz w:val="22"/>
              </w:rPr>
              <w:tab/>
            </w:r>
            <w:r w:rsidR="008078DC" w:rsidRPr="00DA7946">
              <w:rPr>
                <w:rStyle w:val="Hyperlink"/>
                <w:b/>
                <w:noProof/>
              </w:rPr>
              <w:t>Dynamic Line Rating Background</w:t>
            </w:r>
            <w:r w:rsidR="008078DC">
              <w:rPr>
                <w:noProof/>
                <w:webHidden/>
              </w:rPr>
              <w:tab/>
            </w:r>
            <w:r w:rsidR="008078DC">
              <w:rPr>
                <w:noProof/>
                <w:webHidden/>
              </w:rPr>
              <w:fldChar w:fldCharType="begin"/>
            </w:r>
            <w:r w:rsidR="008078DC">
              <w:rPr>
                <w:noProof/>
                <w:webHidden/>
              </w:rPr>
              <w:instrText xml:space="preserve"> PAGEREF _Toc460321258 \h </w:instrText>
            </w:r>
            <w:r w:rsidR="008078DC">
              <w:rPr>
                <w:noProof/>
                <w:webHidden/>
              </w:rPr>
            </w:r>
            <w:r w:rsidR="008078DC">
              <w:rPr>
                <w:noProof/>
                <w:webHidden/>
              </w:rPr>
              <w:fldChar w:fldCharType="separate"/>
            </w:r>
            <w:r w:rsidR="00183D5C">
              <w:rPr>
                <w:noProof/>
                <w:webHidden/>
              </w:rPr>
              <w:t>9</w:t>
            </w:r>
            <w:r w:rsidR="008078DC">
              <w:rPr>
                <w:noProof/>
                <w:webHidden/>
              </w:rPr>
              <w:fldChar w:fldCharType="end"/>
            </w:r>
          </w:hyperlink>
        </w:p>
        <w:p w14:paraId="180CEAD5" w14:textId="77777777" w:rsidR="008078DC" w:rsidRDefault="003D2E54">
          <w:pPr>
            <w:pStyle w:val="TOC3"/>
            <w:rPr>
              <w:rFonts w:asciiTheme="minorHAnsi" w:eastAsiaTheme="minorEastAsia" w:hAnsiTheme="minorHAnsi"/>
              <w:noProof/>
              <w:kern w:val="0"/>
              <w:sz w:val="22"/>
            </w:rPr>
          </w:pPr>
          <w:hyperlink w:anchor="_Toc460321270" w:history="1">
            <w:r w:rsidR="008078DC" w:rsidRPr="00DA7946">
              <w:rPr>
                <w:rStyle w:val="Hyperlink"/>
                <w:b/>
                <w:noProof/>
              </w:rPr>
              <w:t>2.</w:t>
            </w:r>
            <w:r w:rsidR="008078DC">
              <w:rPr>
                <w:rFonts w:asciiTheme="minorHAnsi" w:eastAsiaTheme="minorEastAsia" w:hAnsiTheme="minorHAnsi"/>
                <w:noProof/>
                <w:kern w:val="0"/>
                <w:sz w:val="22"/>
              </w:rPr>
              <w:tab/>
            </w:r>
            <w:r w:rsidR="008078DC" w:rsidRPr="00DA7946">
              <w:rPr>
                <w:rStyle w:val="Hyperlink"/>
                <w:b/>
                <w:noProof/>
              </w:rPr>
              <w:t>NERC Reliability Standard MOD-033</w:t>
            </w:r>
            <w:r w:rsidR="008078DC">
              <w:rPr>
                <w:noProof/>
                <w:webHidden/>
              </w:rPr>
              <w:tab/>
            </w:r>
            <w:r w:rsidR="008078DC">
              <w:rPr>
                <w:noProof/>
                <w:webHidden/>
              </w:rPr>
              <w:fldChar w:fldCharType="begin"/>
            </w:r>
            <w:r w:rsidR="008078DC">
              <w:rPr>
                <w:noProof/>
                <w:webHidden/>
              </w:rPr>
              <w:instrText xml:space="preserve"> PAGEREF _Toc460321270 \h </w:instrText>
            </w:r>
            <w:r w:rsidR="008078DC">
              <w:rPr>
                <w:noProof/>
                <w:webHidden/>
              </w:rPr>
            </w:r>
            <w:r w:rsidR="008078DC">
              <w:rPr>
                <w:noProof/>
                <w:webHidden/>
              </w:rPr>
              <w:fldChar w:fldCharType="separate"/>
            </w:r>
            <w:r w:rsidR="00183D5C">
              <w:rPr>
                <w:noProof/>
                <w:webHidden/>
              </w:rPr>
              <w:t>12</w:t>
            </w:r>
            <w:r w:rsidR="008078DC">
              <w:rPr>
                <w:noProof/>
                <w:webHidden/>
              </w:rPr>
              <w:fldChar w:fldCharType="end"/>
            </w:r>
          </w:hyperlink>
        </w:p>
        <w:p w14:paraId="180CEAD6" w14:textId="77777777" w:rsidR="008078DC" w:rsidRDefault="003D2E54">
          <w:pPr>
            <w:pStyle w:val="TOC2"/>
            <w:tabs>
              <w:tab w:val="left" w:pos="720"/>
            </w:tabs>
            <w:rPr>
              <w:rFonts w:asciiTheme="minorHAnsi" w:eastAsiaTheme="minorEastAsia" w:hAnsiTheme="minorHAnsi"/>
              <w:noProof/>
              <w:kern w:val="0"/>
              <w:sz w:val="22"/>
            </w:rPr>
          </w:pPr>
          <w:hyperlink w:anchor="_Toc460321271" w:history="1">
            <w:r w:rsidR="008078DC" w:rsidRPr="00DA7946">
              <w:rPr>
                <w:rStyle w:val="Hyperlink"/>
                <w:noProof/>
              </w:rPr>
              <w:t>C.</w:t>
            </w:r>
            <w:r w:rsidR="008078DC">
              <w:rPr>
                <w:rFonts w:asciiTheme="minorHAnsi" w:eastAsiaTheme="minorEastAsia" w:hAnsiTheme="minorHAnsi"/>
                <w:noProof/>
                <w:kern w:val="0"/>
                <w:sz w:val="22"/>
              </w:rPr>
              <w:tab/>
            </w:r>
            <w:r w:rsidR="008078DC" w:rsidRPr="00DA7946">
              <w:rPr>
                <w:rStyle w:val="Hyperlink"/>
                <w:noProof/>
              </w:rPr>
              <w:t>Substation Operations Enhancements</w:t>
            </w:r>
            <w:r w:rsidR="008078DC">
              <w:rPr>
                <w:noProof/>
                <w:webHidden/>
              </w:rPr>
              <w:tab/>
            </w:r>
            <w:r w:rsidR="008078DC">
              <w:rPr>
                <w:noProof/>
                <w:webHidden/>
              </w:rPr>
              <w:fldChar w:fldCharType="begin"/>
            </w:r>
            <w:r w:rsidR="008078DC">
              <w:rPr>
                <w:noProof/>
                <w:webHidden/>
              </w:rPr>
              <w:instrText xml:space="preserve"> PAGEREF _Toc460321271 \h </w:instrText>
            </w:r>
            <w:r w:rsidR="008078DC">
              <w:rPr>
                <w:noProof/>
                <w:webHidden/>
              </w:rPr>
            </w:r>
            <w:r w:rsidR="008078DC">
              <w:rPr>
                <w:noProof/>
                <w:webHidden/>
              </w:rPr>
              <w:fldChar w:fldCharType="separate"/>
            </w:r>
            <w:r w:rsidR="00183D5C">
              <w:rPr>
                <w:noProof/>
                <w:webHidden/>
              </w:rPr>
              <w:t>13</w:t>
            </w:r>
            <w:r w:rsidR="008078DC">
              <w:rPr>
                <w:noProof/>
                <w:webHidden/>
              </w:rPr>
              <w:fldChar w:fldCharType="end"/>
            </w:r>
          </w:hyperlink>
        </w:p>
        <w:p w14:paraId="180CEAD7" w14:textId="77777777" w:rsidR="008078DC" w:rsidRDefault="003D2E54">
          <w:pPr>
            <w:pStyle w:val="TOC3"/>
            <w:rPr>
              <w:rFonts w:asciiTheme="minorHAnsi" w:eastAsiaTheme="minorEastAsia" w:hAnsiTheme="minorHAnsi"/>
              <w:noProof/>
              <w:kern w:val="0"/>
              <w:sz w:val="22"/>
            </w:rPr>
          </w:pPr>
          <w:hyperlink w:anchor="_Toc460321272" w:history="1">
            <w:r w:rsidR="008078DC" w:rsidRPr="00DA7946">
              <w:rPr>
                <w:rStyle w:val="Hyperlink"/>
                <w:b/>
                <w:noProof/>
              </w:rPr>
              <w:t>1.</w:t>
            </w:r>
            <w:r w:rsidR="008078DC">
              <w:rPr>
                <w:rFonts w:asciiTheme="minorHAnsi" w:eastAsiaTheme="minorEastAsia" w:hAnsiTheme="minorHAnsi"/>
                <w:noProof/>
                <w:kern w:val="0"/>
                <w:sz w:val="22"/>
              </w:rPr>
              <w:tab/>
            </w:r>
            <w:r w:rsidR="008078DC" w:rsidRPr="00DA7946">
              <w:rPr>
                <w:rStyle w:val="Hyperlink"/>
                <w:b/>
                <w:noProof/>
              </w:rPr>
              <w:t>Distributed Energy Resources Template Deployment</w:t>
            </w:r>
            <w:r w:rsidR="008078DC">
              <w:rPr>
                <w:noProof/>
                <w:webHidden/>
              </w:rPr>
              <w:tab/>
            </w:r>
            <w:r w:rsidR="008078DC">
              <w:rPr>
                <w:noProof/>
                <w:webHidden/>
              </w:rPr>
              <w:fldChar w:fldCharType="begin"/>
            </w:r>
            <w:r w:rsidR="008078DC">
              <w:rPr>
                <w:noProof/>
                <w:webHidden/>
              </w:rPr>
              <w:instrText xml:space="preserve"> PAGEREF _Toc460321272 \h </w:instrText>
            </w:r>
            <w:r w:rsidR="008078DC">
              <w:rPr>
                <w:noProof/>
                <w:webHidden/>
              </w:rPr>
            </w:r>
            <w:r w:rsidR="008078DC">
              <w:rPr>
                <w:noProof/>
                <w:webHidden/>
              </w:rPr>
              <w:fldChar w:fldCharType="separate"/>
            </w:r>
            <w:r w:rsidR="00183D5C">
              <w:rPr>
                <w:noProof/>
                <w:webHidden/>
              </w:rPr>
              <w:t>14</w:t>
            </w:r>
            <w:r w:rsidR="008078DC">
              <w:rPr>
                <w:noProof/>
                <w:webHidden/>
              </w:rPr>
              <w:fldChar w:fldCharType="end"/>
            </w:r>
          </w:hyperlink>
        </w:p>
        <w:p w14:paraId="180CEAD8" w14:textId="77777777" w:rsidR="008078DC" w:rsidRDefault="003D2E54">
          <w:pPr>
            <w:pStyle w:val="TOC3"/>
            <w:rPr>
              <w:rFonts w:asciiTheme="minorHAnsi" w:eastAsiaTheme="minorEastAsia" w:hAnsiTheme="minorHAnsi"/>
              <w:noProof/>
              <w:kern w:val="0"/>
              <w:sz w:val="22"/>
            </w:rPr>
          </w:pPr>
          <w:hyperlink w:anchor="_Toc460321273" w:history="1">
            <w:r w:rsidR="008078DC" w:rsidRPr="00DA7946">
              <w:rPr>
                <w:rStyle w:val="Hyperlink"/>
                <w:b/>
                <w:noProof/>
              </w:rPr>
              <w:t>2.</w:t>
            </w:r>
            <w:r w:rsidR="008078DC">
              <w:rPr>
                <w:rFonts w:asciiTheme="minorHAnsi" w:eastAsiaTheme="minorEastAsia" w:hAnsiTheme="minorHAnsi"/>
                <w:noProof/>
                <w:kern w:val="0"/>
                <w:sz w:val="22"/>
              </w:rPr>
              <w:tab/>
            </w:r>
            <w:r w:rsidR="008078DC" w:rsidRPr="00DA7946">
              <w:rPr>
                <w:rStyle w:val="Hyperlink"/>
                <w:rFonts w:cs="Times New Roman"/>
                <w:b/>
                <w:noProof/>
              </w:rPr>
              <w:t xml:space="preserve">Wapato </w:t>
            </w:r>
            <w:r w:rsidR="008078DC" w:rsidRPr="00DA7946">
              <w:rPr>
                <w:rStyle w:val="Hyperlink"/>
                <w:b/>
                <w:noProof/>
              </w:rPr>
              <w:t>Circuit Analysis</w:t>
            </w:r>
            <w:r w:rsidR="008078DC">
              <w:rPr>
                <w:noProof/>
                <w:webHidden/>
              </w:rPr>
              <w:tab/>
            </w:r>
            <w:r w:rsidR="008078DC">
              <w:rPr>
                <w:noProof/>
                <w:webHidden/>
              </w:rPr>
              <w:fldChar w:fldCharType="begin"/>
            </w:r>
            <w:r w:rsidR="008078DC">
              <w:rPr>
                <w:noProof/>
                <w:webHidden/>
              </w:rPr>
              <w:instrText xml:space="preserve"> PAGEREF _Toc460321273 \h </w:instrText>
            </w:r>
            <w:r w:rsidR="008078DC">
              <w:rPr>
                <w:noProof/>
                <w:webHidden/>
              </w:rPr>
            </w:r>
            <w:r w:rsidR="008078DC">
              <w:rPr>
                <w:noProof/>
                <w:webHidden/>
              </w:rPr>
              <w:fldChar w:fldCharType="separate"/>
            </w:r>
            <w:r w:rsidR="00183D5C">
              <w:rPr>
                <w:noProof/>
                <w:webHidden/>
              </w:rPr>
              <w:t>15</w:t>
            </w:r>
            <w:r w:rsidR="008078DC">
              <w:rPr>
                <w:noProof/>
                <w:webHidden/>
              </w:rPr>
              <w:fldChar w:fldCharType="end"/>
            </w:r>
          </w:hyperlink>
        </w:p>
        <w:p w14:paraId="180CEAD9" w14:textId="77777777" w:rsidR="008078DC" w:rsidRDefault="003D2E54">
          <w:pPr>
            <w:pStyle w:val="TOC3"/>
            <w:rPr>
              <w:rFonts w:asciiTheme="minorHAnsi" w:eastAsiaTheme="minorEastAsia" w:hAnsiTheme="minorHAnsi"/>
              <w:noProof/>
              <w:kern w:val="0"/>
              <w:sz w:val="22"/>
            </w:rPr>
          </w:pPr>
          <w:hyperlink w:anchor="_Toc460321274" w:history="1">
            <w:r w:rsidR="008078DC" w:rsidRPr="00DA7946">
              <w:rPr>
                <w:rStyle w:val="Hyperlink"/>
                <w:b/>
                <w:noProof/>
              </w:rPr>
              <w:t>3.</w:t>
            </w:r>
            <w:r w:rsidR="008078DC">
              <w:rPr>
                <w:rFonts w:asciiTheme="minorHAnsi" w:eastAsiaTheme="minorEastAsia" w:hAnsiTheme="minorHAnsi"/>
                <w:noProof/>
                <w:kern w:val="0"/>
                <w:sz w:val="22"/>
              </w:rPr>
              <w:tab/>
            </w:r>
            <w:r w:rsidR="008078DC" w:rsidRPr="00DA7946">
              <w:rPr>
                <w:rStyle w:val="Hyperlink"/>
                <w:b/>
                <w:noProof/>
              </w:rPr>
              <w:t>Distribution Substation Metering</w:t>
            </w:r>
            <w:r w:rsidR="008078DC">
              <w:rPr>
                <w:noProof/>
                <w:webHidden/>
              </w:rPr>
              <w:tab/>
            </w:r>
            <w:r w:rsidR="008078DC">
              <w:rPr>
                <w:noProof/>
                <w:webHidden/>
              </w:rPr>
              <w:fldChar w:fldCharType="begin"/>
            </w:r>
            <w:r w:rsidR="008078DC">
              <w:rPr>
                <w:noProof/>
                <w:webHidden/>
              </w:rPr>
              <w:instrText xml:space="preserve"> PAGEREF _Toc460321274 \h </w:instrText>
            </w:r>
            <w:r w:rsidR="008078DC">
              <w:rPr>
                <w:noProof/>
                <w:webHidden/>
              </w:rPr>
            </w:r>
            <w:r w:rsidR="008078DC">
              <w:rPr>
                <w:noProof/>
                <w:webHidden/>
              </w:rPr>
              <w:fldChar w:fldCharType="separate"/>
            </w:r>
            <w:r w:rsidR="00183D5C">
              <w:rPr>
                <w:noProof/>
                <w:webHidden/>
              </w:rPr>
              <w:t>15</w:t>
            </w:r>
            <w:r w:rsidR="008078DC">
              <w:rPr>
                <w:noProof/>
                <w:webHidden/>
              </w:rPr>
              <w:fldChar w:fldCharType="end"/>
            </w:r>
          </w:hyperlink>
        </w:p>
        <w:p w14:paraId="180CEADA" w14:textId="77777777" w:rsidR="008078DC" w:rsidRDefault="003D2E54">
          <w:pPr>
            <w:pStyle w:val="TOC3"/>
            <w:rPr>
              <w:rFonts w:asciiTheme="minorHAnsi" w:eastAsiaTheme="minorEastAsia" w:hAnsiTheme="minorHAnsi"/>
              <w:noProof/>
              <w:kern w:val="0"/>
              <w:sz w:val="22"/>
            </w:rPr>
          </w:pPr>
          <w:hyperlink w:anchor="_Toc460321275" w:history="1">
            <w:r w:rsidR="008078DC" w:rsidRPr="00DA7946">
              <w:rPr>
                <w:rStyle w:val="Hyperlink"/>
                <w:b/>
                <w:noProof/>
              </w:rPr>
              <w:t>4.</w:t>
            </w:r>
            <w:r w:rsidR="008078DC">
              <w:rPr>
                <w:rFonts w:asciiTheme="minorHAnsi" w:eastAsiaTheme="minorEastAsia" w:hAnsiTheme="minorHAnsi"/>
                <w:noProof/>
                <w:kern w:val="0"/>
                <w:sz w:val="22"/>
              </w:rPr>
              <w:tab/>
            </w:r>
            <w:r w:rsidR="008078DC" w:rsidRPr="00DA7946">
              <w:rPr>
                <w:rStyle w:val="Hyperlink"/>
                <w:b/>
                <w:noProof/>
              </w:rPr>
              <w:t>Washington Clean Energy Fund 2</w:t>
            </w:r>
            <w:r w:rsidR="008078DC">
              <w:rPr>
                <w:noProof/>
                <w:webHidden/>
              </w:rPr>
              <w:tab/>
            </w:r>
            <w:r w:rsidR="008078DC">
              <w:rPr>
                <w:noProof/>
                <w:webHidden/>
              </w:rPr>
              <w:fldChar w:fldCharType="begin"/>
            </w:r>
            <w:r w:rsidR="008078DC">
              <w:rPr>
                <w:noProof/>
                <w:webHidden/>
              </w:rPr>
              <w:instrText xml:space="preserve"> PAGEREF _Toc460321275 \h </w:instrText>
            </w:r>
            <w:r w:rsidR="008078DC">
              <w:rPr>
                <w:noProof/>
                <w:webHidden/>
              </w:rPr>
            </w:r>
            <w:r w:rsidR="008078DC">
              <w:rPr>
                <w:noProof/>
                <w:webHidden/>
              </w:rPr>
              <w:fldChar w:fldCharType="separate"/>
            </w:r>
            <w:r w:rsidR="00183D5C">
              <w:rPr>
                <w:noProof/>
                <w:webHidden/>
              </w:rPr>
              <w:t>17</w:t>
            </w:r>
            <w:r w:rsidR="008078DC">
              <w:rPr>
                <w:noProof/>
                <w:webHidden/>
              </w:rPr>
              <w:fldChar w:fldCharType="end"/>
            </w:r>
          </w:hyperlink>
        </w:p>
        <w:p w14:paraId="180CEADB" w14:textId="77777777" w:rsidR="008078DC" w:rsidRDefault="003D2E54">
          <w:pPr>
            <w:pStyle w:val="TOC2"/>
            <w:tabs>
              <w:tab w:val="left" w:pos="720"/>
            </w:tabs>
            <w:rPr>
              <w:rFonts w:asciiTheme="minorHAnsi" w:eastAsiaTheme="minorEastAsia" w:hAnsiTheme="minorHAnsi"/>
              <w:noProof/>
              <w:kern w:val="0"/>
              <w:sz w:val="22"/>
            </w:rPr>
          </w:pPr>
          <w:hyperlink w:anchor="_Toc460321276" w:history="1">
            <w:r w:rsidR="008078DC" w:rsidRPr="00DA7946">
              <w:rPr>
                <w:rStyle w:val="Hyperlink"/>
                <w:noProof/>
              </w:rPr>
              <w:t>D.</w:t>
            </w:r>
            <w:r w:rsidR="008078DC">
              <w:rPr>
                <w:rFonts w:asciiTheme="minorHAnsi" w:eastAsiaTheme="minorEastAsia" w:hAnsiTheme="minorHAnsi"/>
                <w:noProof/>
                <w:kern w:val="0"/>
                <w:sz w:val="22"/>
              </w:rPr>
              <w:tab/>
            </w:r>
            <w:r w:rsidR="008078DC" w:rsidRPr="00DA7946">
              <w:rPr>
                <w:rStyle w:val="Hyperlink"/>
                <w:noProof/>
              </w:rPr>
              <w:t>Distribution Automation and Reliability</w:t>
            </w:r>
            <w:r w:rsidR="008078DC">
              <w:rPr>
                <w:noProof/>
                <w:webHidden/>
              </w:rPr>
              <w:tab/>
            </w:r>
            <w:r w:rsidR="008078DC">
              <w:rPr>
                <w:noProof/>
                <w:webHidden/>
              </w:rPr>
              <w:fldChar w:fldCharType="begin"/>
            </w:r>
            <w:r w:rsidR="008078DC">
              <w:rPr>
                <w:noProof/>
                <w:webHidden/>
              </w:rPr>
              <w:instrText xml:space="preserve"> PAGEREF _Toc460321276 \h </w:instrText>
            </w:r>
            <w:r w:rsidR="008078DC">
              <w:rPr>
                <w:noProof/>
                <w:webHidden/>
              </w:rPr>
            </w:r>
            <w:r w:rsidR="008078DC">
              <w:rPr>
                <w:noProof/>
                <w:webHidden/>
              </w:rPr>
              <w:fldChar w:fldCharType="separate"/>
            </w:r>
            <w:r w:rsidR="00183D5C">
              <w:rPr>
                <w:noProof/>
                <w:webHidden/>
              </w:rPr>
              <w:t>17</w:t>
            </w:r>
            <w:r w:rsidR="008078DC">
              <w:rPr>
                <w:noProof/>
                <w:webHidden/>
              </w:rPr>
              <w:fldChar w:fldCharType="end"/>
            </w:r>
          </w:hyperlink>
        </w:p>
        <w:p w14:paraId="180CEADC" w14:textId="77777777" w:rsidR="008078DC" w:rsidRDefault="003D2E54">
          <w:pPr>
            <w:pStyle w:val="TOC3"/>
            <w:rPr>
              <w:rFonts w:asciiTheme="minorHAnsi" w:eastAsiaTheme="minorEastAsia" w:hAnsiTheme="minorHAnsi"/>
              <w:noProof/>
              <w:kern w:val="0"/>
              <w:sz w:val="22"/>
            </w:rPr>
          </w:pPr>
          <w:hyperlink w:anchor="_Toc460321277" w:history="1">
            <w:r w:rsidR="008078DC" w:rsidRPr="00DA7946">
              <w:rPr>
                <w:rStyle w:val="Hyperlink"/>
                <w:b/>
                <w:noProof/>
              </w:rPr>
              <w:t>1.</w:t>
            </w:r>
            <w:r w:rsidR="008078DC">
              <w:rPr>
                <w:rFonts w:asciiTheme="minorHAnsi" w:eastAsiaTheme="minorEastAsia" w:hAnsiTheme="minorHAnsi"/>
                <w:noProof/>
                <w:kern w:val="0"/>
                <w:sz w:val="22"/>
              </w:rPr>
              <w:tab/>
            </w:r>
            <w:r w:rsidR="008078DC" w:rsidRPr="00DA7946">
              <w:rPr>
                <w:rStyle w:val="Hyperlink"/>
                <w:b/>
                <w:noProof/>
              </w:rPr>
              <w:t>Distribution Automation Pilot Project – Walla Walla</w:t>
            </w:r>
            <w:r w:rsidR="008078DC">
              <w:rPr>
                <w:noProof/>
                <w:webHidden/>
              </w:rPr>
              <w:tab/>
            </w:r>
            <w:r w:rsidR="008078DC">
              <w:rPr>
                <w:noProof/>
                <w:webHidden/>
              </w:rPr>
              <w:fldChar w:fldCharType="begin"/>
            </w:r>
            <w:r w:rsidR="008078DC">
              <w:rPr>
                <w:noProof/>
                <w:webHidden/>
              </w:rPr>
              <w:instrText xml:space="preserve"> PAGEREF _Toc460321277 \h </w:instrText>
            </w:r>
            <w:r w:rsidR="008078DC">
              <w:rPr>
                <w:noProof/>
                <w:webHidden/>
              </w:rPr>
            </w:r>
            <w:r w:rsidR="008078DC">
              <w:rPr>
                <w:noProof/>
                <w:webHidden/>
              </w:rPr>
              <w:fldChar w:fldCharType="separate"/>
            </w:r>
            <w:r w:rsidR="00183D5C">
              <w:rPr>
                <w:noProof/>
                <w:webHidden/>
              </w:rPr>
              <w:t>18</w:t>
            </w:r>
            <w:r w:rsidR="008078DC">
              <w:rPr>
                <w:noProof/>
                <w:webHidden/>
              </w:rPr>
              <w:fldChar w:fldCharType="end"/>
            </w:r>
          </w:hyperlink>
        </w:p>
        <w:p w14:paraId="180CEADD" w14:textId="77777777" w:rsidR="008078DC" w:rsidRDefault="003D2E54">
          <w:pPr>
            <w:pStyle w:val="TOC3"/>
            <w:rPr>
              <w:rFonts w:asciiTheme="minorHAnsi" w:eastAsiaTheme="minorEastAsia" w:hAnsiTheme="minorHAnsi"/>
              <w:noProof/>
              <w:kern w:val="0"/>
              <w:sz w:val="22"/>
            </w:rPr>
          </w:pPr>
          <w:hyperlink w:anchor="_Toc460321278" w:history="1">
            <w:r w:rsidR="008078DC" w:rsidRPr="00DA7946">
              <w:rPr>
                <w:rStyle w:val="Hyperlink"/>
                <w:b/>
                <w:noProof/>
              </w:rPr>
              <w:t>2.</w:t>
            </w:r>
            <w:r w:rsidR="008078DC">
              <w:rPr>
                <w:rFonts w:asciiTheme="minorHAnsi" w:eastAsiaTheme="minorEastAsia" w:hAnsiTheme="minorHAnsi"/>
                <w:noProof/>
                <w:kern w:val="0"/>
                <w:sz w:val="22"/>
              </w:rPr>
              <w:tab/>
            </w:r>
            <w:r w:rsidR="008078DC" w:rsidRPr="00DA7946">
              <w:rPr>
                <w:rStyle w:val="Hyperlink"/>
                <w:b/>
                <w:noProof/>
              </w:rPr>
              <w:t>Distribution Automation Feasibility Study</w:t>
            </w:r>
            <w:r w:rsidR="008078DC">
              <w:rPr>
                <w:noProof/>
                <w:webHidden/>
              </w:rPr>
              <w:tab/>
            </w:r>
            <w:r w:rsidR="008078DC">
              <w:rPr>
                <w:noProof/>
                <w:webHidden/>
              </w:rPr>
              <w:fldChar w:fldCharType="begin"/>
            </w:r>
            <w:r w:rsidR="008078DC">
              <w:rPr>
                <w:noProof/>
                <w:webHidden/>
              </w:rPr>
              <w:instrText xml:space="preserve"> PAGEREF _Toc460321278 \h </w:instrText>
            </w:r>
            <w:r w:rsidR="008078DC">
              <w:rPr>
                <w:noProof/>
                <w:webHidden/>
              </w:rPr>
            </w:r>
            <w:r w:rsidR="008078DC">
              <w:rPr>
                <w:noProof/>
                <w:webHidden/>
              </w:rPr>
              <w:fldChar w:fldCharType="separate"/>
            </w:r>
            <w:r w:rsidR="00183D5C">
              <w:rPr>
                <w:noProof/>
                <w:webHidden/>
              </w:rPr>
              <w:t>18</w:t>
            </w:r>
            <w:r w:rsidR="008078DC">
              <w:rPr>
                <w:noProof/>
                <w:webHidden/>
              </w:rPr>
              <w:fldChar w:fldCharType="end"/>
            </w:r>
          </w:hyperlink>
        </w:p>
        <w:p w14:paraId="180CEADE" w14:textId="77777777" w:rsidR="008078DC" w:rsidRDefault="003D2E54">
          <w:pPr>
            <w:pStyle w:val="TOC3"/>
            <w:rPr>
              <w:rFonts w:asciiTheme="minorHAnsi" w:eastAsiaTheme="minorEastAsia" w:hAnsiTheme="minorHAnsi"/>
              <w:noProof/>
              <w:kern w:val="0"/>
              <w:sz w:val="22"/>
            </w:rPr>
          </w:pPr>
          <w:hyperlink w:anchor="_Toc460321279" w:history="1">
            <w:r w:rsidR="008078DC" w:rsidRPr="00DA7946">
              <w:rPr>
                <w:rStyle w:val="Hyperlink"/>
                <w:b/>
                <w:noProof/>
              </w:rPr>
              <w:t>3.</w:t>
            </w:r>
            <w:r w:rsidR="008078DC">
              <w:rPr>
                <w:rFonts w:asciiTheme="minorHAnsi" w:eastAsiaTheme="minorEastAsia" w:hAnsiTheme="minorHAnsi"/>
                <w:noProof/>
                <w:kern w:val="0"/>
                <w:sz w:val="22"/>
              </w:rPr>
              <w:tab/>
            </w:r>
            <w:r w:rsidR="008078DC" w:rsidRPr="00DA7946">
              <w:rPr>
                <w:rStyle w:val="Hyperlink"/>
                <w:b/>
                <w:noProof/>
              </w:rPr>
              <w:t>Communicating Faulted Circuit Indicators</w:t>
            </w:r>
            <w:r w:rsidR="008078DC">
              <w:rPr>
                <w:noProof/>
                <w:webHidden/>
              </w:rPr>
              <w:tab/>
            </w:r>
            <w:r w:rsidR="008078DC">
              <w:rPr>
                <w:noProof/>
                <w:webHidden/>
              </w:rPr>
              <w:fldChar w:fldCharType="begin"/>
            </w:r>
            <w:r w:rsidR="008078DC">
              <w:rPr>
                <w:noProof/>
                <w:webHidden/>
              </w:rPr>
              <w:instrText xml:space="preserve"> PAGEREF _Toc460321279 \h </w:instrText>
            </w:r>
            <w:r w:rsidR="008078DC">
              <w:rPr>
                <w:noProof/>
                <w:webHidden/>
              </w:rPr>
            </w:r>
            <w:r w:rsidR="008078DC">
              <w:rPr>
                <w:noProof/>
                <w:webHidden/>
              </w:rPr>
              <w:fldChar w:fldCharType="separate"/>
            </w:r>
            <w:r w:rsidR="00183D5C">
              <w:rPr>
                <w:noProof/>
                <w:webHidden/>
              </w:rPr>
              <w:t>19</w:t>
            </w:r>
            <w:r w:rsidR="008078DC">
              <w:rPr>
                <w:noProof/>
                <w:webHidden/>
              </w:rPr>
              <w:fldChar w:fldCharType="end"/>
            </w:r>
          </w:hyperlink>
        </w:p>
        <w:p w14:paraId="180CEADF" w14:textId="77777777" w:rsidR="008078DC" w:rsidRDefault="003D2E54">
          <w:pPr>
            <w:pStyle w:val="TOC3"/>
            <w:rPr>
              <w:rFonts w:asciiTheme="minorHAnsi" w:eastAsiaTheme="minorEastAsia" w:hAnsiTheme="minorHAnsi"/>
              <w:noProof/>
              <w:kern w:val="0"/>
              <w:sz w:val="22"/>
            </w:rPr>
          </w:pPr>
          <w:hyperlink w:anchor="_Toc460321280" w:history="1">
            <w:r w:rsidR="008078DC" w:rsidRPr="00DA7946">
              <w:rPr>
                <w:rStyle w:val="Hyperlink"/>
                <w:b/>
                <w:noProof/>
              </w:rPr>
              <w:t>4.</w:t>
            </w:r>
            <w:r w:rsidR="008078DC">
              <w:rPr>
                <w:rFonts w:asciiTheme="minorHAnsi" w:eastAsiaTheme="minorEastAsia" w:hAnsiTheme="minorHAnsi"/>
                <w:noProof/>
                <w:kern w:val="0"/>
                <w:sz w:val="22"/>
              </w:rPr>
              <w:tab/>
            </w:r>
            <w:r w:rsidR="008078DC" w:rsidRPr="00DA7946">
              <w:rPr>
                <w:rStyle w:val="Hyperlink"/>
                <w:b/>
                <w:noProof/>
              </w:rPr>
              <w:t>Distribution Management</w:t>
            </w:r>
            <w:r w:rsidR="008078DC">
              <w:rPr>
                <w:noProof/>
                <w:webHidden/>
              </w:rPr>
              <w:tab/>
            </w:r>
            <w:r w:rsidR="008078DC">
              <w:rPr>
                <w:noProof/>
                <w:webHidden/>
              </w:rPr>
              <w:fldChar w:fldCharType="begin"/>
            </w:r>
            <w:r w:rsidR="008078DC">
              <w:rPr>
                <w:noProof/>
                <w:webHidden/>
              </w:rPr>
              <w:instrText xml:space="preserve"> PAGEREF _Toc460321280 \h </w:instrText>
            </w:r>
            <w:r w:rsidR="008078DC">
              <w:rPr>
                <w:noProof/>
                <w:webHidden/>
              </w:rPr>
            </w:r>
            <w:r w:rsidR="008078DC">
              <w:rPr>
                <w:noProof/>
                <w:webHidden/>
              </w:rPr>
              <w:fldChar w:fldCharType="separate"/>
            </w:r>
            <w:r w:rsidR="00183D5C">
              <w:rPr>
                <w:noProof/>
                <w:webHidden/>
              </w:rPr>
              <w:t>20</w:t>
            </w:r>
            <w:r w:rsidR="008078DC">
              <w:rPr>
                <w:noProof/>
                <w:webHidden/>
              </w:rPr>
              <w:fldChar w:fldCharType="end"/>
            </w:r>
          </w:hyperlink>
        </w:p>
        <w:p w14:paraId="180CEAE0" w14:textId="77777777" w:rsidR="008078DC" w:rsidRDefault="003D2E54">
          <w:pPr>
            <w:pStyle w:val="TOC3"/>
            <w:rPr>
              <w:rFonts w:asciiTheme="minorHAnsi" w:eastAsiaTheme="minorEastAsia" w:hAnsiTheme="minorHAnsi"/>
              <w:noProof/>
              <w:kern w:val="0"/>
              <w:sz w:val="22"/>
            </w:rPr>
          </w:pPr>
          <w:hyperlink w:anchor="_Toc460321281" w:history="1">
            <w:r w:rsidR="008078DC" w:rsidRPr="00DA7946">
              <w:rPr>
                <w:rStyle w:val="Hyperlink"/>
                <w:b/>
                <w:noProof/>
              </w:rPr>
              <w:t>5.</w:t>
            </w:r>
            <w:r w:rsidR="008078DC">
              <w:rPr>
                <w:rFonts w:asciiTheme="minorHAnsi" w:eastAsiaTheme="minorEastAsia" w:hAnsiTheme="minorHAnsi"/>
                <w:noProof/>
                <w:kern w:val="0"/>
                <w:sz w:val="22"/>
              </w:rPr>
              <w:tab/>
            </w:r>
            <w:r w:rsidR="008078DC" w:rsidRPr="00DA7946">
              <w:rPr>
                <w:rStyle w:val="Hyperlink"/>
                <w:b/>
                <w:noProof/>
              </w:rPr>
              <w:t>Outage Management</w:t>
            </w:r>
            <w:r w:rsidR="008078DC">
              <w:rPr>
                <w:noProof/>
                <w:webHidden/>
              </w:rPr>
              <w:tab/>
            </w:r>
            <w:r w:rsidR="008078DC">
              <w:rPr>
                <w:noProof/>
                <w:webHidden/>
              </w:rPr>
              <w:fldChar w:fldCharType="begin"/>
            </w:r>
            <w:r w:rsidR="008078DC">
              <w:rPr>
                <w:noProof/>
                <w:webHidden/>
              </w:rPr>
              <w:instrText xml:space="preserve"> PAGEREF _Toc460321281 \h </w:instrText>
            </w:r>
            <w:r w:rsidR="008078DC">
              <w:rPr>
                <w:noProof/>
                <w:webHidden/>
              </w:rPr>
            </w:r>
            <w:r w:rsidR="008078DC">
              <w:rPr>
                <w:noProof/>
                <w:webHidden/>
              </w:rPr>
              <w:fldChar w:fldCharType="separate"/>
            </w:r>
            <w:r w:rsidR="00183D5C">
              <w:rPr>
                <w:noProof/>
                <w:webHidden/>
              </w:rPr>
              <w:t>21</w:t>
            </w:r>
            <w:r w:rsidR="008078DC">
              <w:rPr>
                <w:noProof/>
                <w:webHidden/>
              </w:rPr>
              <w:fldChar w:fldCharType="end"/>
            </w:r>
          </w:hyperlink>
        </w:p>
        <w:p w14:paraId="180CEAE1" w14:textId="77777777" w:rsidR="008078DC" w:rsidRDefault="003D2E54">
          <w:pPr>
            <w:pStyle w:val="TOC3"/>
            <w:rPr>
              <w:rFonts w:asciiTheme="minorHAnsi" w:eastAsiaTheme="minorEastAsia" w:hAnsiTheme="minorHAnsi"/>
              <w:noProof/>
              <w:kern w:val="0"/>
              <w:sz w:val="22"/>
            </w:rPr>
          </w:pPr>
          <w:hyperlink w:anchor="_Toc460321282" w:history="1">
            <w:r w:rsidR="008078DC" w:rsidRPr="00DA7946">
              <w:rPr>
                <w:rStyle w:val="Hyperlink"/>
                <w:b/>
                <w:noProof/>
              </w:rPr>
              <w:t>6.</w:t>
            </w:r>
            <w:r w:rsidR="008078DC">
              <w:rPr>
                <w:rFonts w:asciiTheme="minorHAnsi" w:eastAsiaTheme="minorEastAsia" w:hAnsiTheme="minorHAnsi"/>
                <w:noProof/>
                <w:kern w:val="0"/>
                <w:sz w:val="22"/>
              </w:rPr>
              <w:tab/>
            </w:r>
            <w:r w:rsidR="008078DC" w:rsidRPr="00DA7946">
              <w:rPr>
                <w:rStyle w:val="Hyperlink"/>
                <w:b/>
                <w:noProof/>
              </w:rPr>
              <w:t>Circuit Analysis Software (CYME)</w:t>
            </w:r>
            <w:r w:rsidR="008078DC">
              <w:rPr>
                <w:noProof/>
                <w:webHidden/>
              </w:rPr>
              <w:tab/>
            </w:r>
            <w:r w:rsidR="008078DC">
              <w:rPr>
                <w:noProof/>
                <w:webHidden/>
              </w:rPr>
              <w:fldChar w:fldCharType="begin"/>
            </w:r>
            <w:r w:rsidR="008078DC">
              <w:rPr>
                <w:noProof/>
                <w:webHidden/>
              </w:rPr>
              <w:instrText xml:space="preserve"> PAGEREF _Toc460321282 \h </w:instrText>
            </w:r>
            <w:r w:rsidR="008078DC">
              <w:rPr>
                <w:noProof/>
                <w:webHidden/>
              </w:rPr>
            </w:r>
            <w:r w:rsidR="008078DC">
              <w:rPr>
                <w:noProof/>
                <w:webHidden/>
              </w:rPr>
              <w:fldChar w:fldCharType="separate"/>
            </w:r>
            <w:r w:rsidR="00183D5C">
              <w:rPr>
                <w:noProof/>
                <w:webHidden/>
              </w:rPr>
              <w:t>21</w:t>
            </w:r>
            <w:r w:rsidR="008078DC">
              <w:rPr>
                <w:noProof/>
                <w:webHidden/>
              </w:rPr>
              <w:fldChar w:fldCharType="end"/>
            </w:r>
          </w:hyperlink>
        </w:p>
        <w:p w14:paraId="180CEAE2" w14:textId="77777777" w:rsidR="008078DC" w:rsidRDefault="003D2E54">
          <w:pPr>
            <w:pStyle w:val="TOC2"/>
            <w:tabs>
              <w:tab w:val="left" w:pos="720"/>
            </w:tabs>
            <w:rPr>
              <w:rFonts w:asciiTheme="minorHAnsi" w:eastAsiaTheme="minorEastAsia" w:hAnsiTheme="minorHAnsi"/>
              <w:noProof/>
              <w:kern w:val="0"/>
              <w:sz w:val="22"/>
            </w:rPr>
          </w:pPr>
          <w:hyperlink w:anchor="_Toc460321283" w:history="1">
            <w:r w:rsidR="008078DC" w:rsidRPr="00DA7946">
              <w:rPr>
                <w:rStyle w:val="Hyperlink"/>
                <w:noProof/>
              </w:rPr>
              <w:t>E.</w:t>
            </w:r>
            <w:r w:rsidR="008078DC">
              <w:rPr>
                <w:rFonts w:asciiTheme="minorHAnsi" w:eastAsiaTheme="minorEastAsia" w:hAnsiTheme="minorHAnsi"/>
                <w:noProof/>
                <w:kern w:val="0"/>
                <w:sz w:val="22"/>
              </w:rPr>
              <w:tab/>
            </w:r>
            <w:r w:rsidR="008078DC" w:rsidRPr="00DA7946">
              <w:rPr>
                <w:rStyle w:val="Hyperlink"/>
                <w:noProof/>
              </w:rPr>
              <w:t>Demand Response</w:t>
            </w:r>
            <w:r w:rsidR="008078DC">
              <w:rPr>
                <w:noProof/>
                <w:webHidden/>
              </w:rPr>
              <w:tab/>
            </w:r>
            <w:r w:rsidR="008078DC">
              <w:rPr>
                <w:noProof/>
                <w:webHidden/>
              </w:rPr>
              <w:fldChar w:fldCharType="begin"/>
            </w:r>
            <w:r w:rsidR="008078DC">
              <w:rPr>
                <w:noProof/>
                <w:webHidden/>
              </w:rPr>
              <w:instrText xml:space="preserve"> PAGEREF _Toc460321283 \h </w:instrText>
            </w:r>
            <w:r w:rsidR="008078DC">
              <w:rPr>
                <w:noProof/>
                <w:webHidden/>
              </w:rPr>
            </w:r>
            <w:r w:rsidR="008078DC">
              <w:rPr>
                <w:noProof/>
                <w:webHidden/>
              </w:rPr>
              <w:fldChar w:fldCharType="separate"/>
            </w:r>
            <w:r w:rsidR="00183D5C">
              <w:rPr>
                <w:noProof/>
                <w:webHidden/>
              </w:rPr>
              <w:t>22</w:t>
            </w:r>
            <w:r w:rsidR="008078DC">
              <w:rPr>
                <w:noProof/>
                <w:webHidden/>
              </w:rPr>
              <w:fldChar w:fldCharType="end"/>
            </w:r>
          </w:hyperlink>
        </w:p>
        <w:p w14:paraId="180CEAE3" w14:textId="77777777" w:rsidR="008078DC" w:rsidRDefault="003D2E54">
          <w:pPr>
            <w:pStyle w:val="TOC3"/>
            <w:rPr>
              <w:rFonts w:asciiTheme="minorHAnsi" w:eastAsiaTheme="minorEastAsia" w:hAnsiTheme="minorHAnsi"/>
              <w:noProof/>
              <w:kern w:val="0"/>
              <w:sz w:val="22"/>
            </w:rPr>
          </w:pPr>
          <w:hyperlink w:anchor="_Toc460321284" w:history="1">
            <w:r w:rsidR="008078DC" w:rsidRPr="00DA7946">
              <w:rPr>
                <w:rStyle w:val="Hyperlink"/>
                <w:b/>
                <w:noProof/>
              </w:rPr>
              <w:t>1.</w:t>
            </w:r>
            <w:r w:rsidR="008078DC">
              <w:rPr>
                <w:rFonts w:asciiTheme="minorHAnsi" w:eastAsiaTheme="minorEastAsia" w:hAnsiTheme="minorHAnsi"/>
                <w:noProof/>
                <w:kern w:val="0"/>
                <w:sz w:val="22"/>
              </w:rPr>
              <w:tab/>
            </w:r>
            <w:r w:rsidR="008078DC" w:rsidRPr="00DA7946">
              <w:rPr>
                <w:rStyle w:val="Hyperlink"/>
                <w:b/>
                <w:noProof/>
              </w:rPr>
              <w:t xml:space="preserve">2015 Integrated Resource Plan </w:t>
            </w:r>
            <w:r w:rsidR="008078DC" w:rsidRPr="00DA7946">
              <w:rPr>
                <w:rStyle w:val="Hyperlink"/>
                <w:rFonts w:cs="Times New Roman"/>
                <w:b/>
                <w:noProof/>
              </w:rPr>
              <w:t xml:space="preserve">(IRP) </w:t>
            </w:r>
            <w:r w:rsidR="008078DC" w:rsidRPr="00DA7946">
              <w:rPr>
                <w:rStyle w:val="Hyperlink"/>
                <w:b/>
                <w:noProof/>
              </w:rPr>
              <w:t>Update</w:t>
            </w:r>
            <w:r w:rsidR="008078DC">
              <w:rPr>
                <w:noProof/>
                <w:webHidden/>
              </w:rPr>
              <w:tab/>
            </w:r>
            <w:r w:rsidR="008078DC">
              <w:rPr>
                <w:noProof/>
                <w:webHidden/>
              </w:rPr>
              <w:fldChar w:fldCharType="begin"/>
            </w:r>
            <w:r w:rsidR="008078DC">
              <w:rPr>
                <w:noProof/>
                <w:webHidden/>
              </w:rPr>
              <w:instrText xml:space="preserve"> PAGEREF _Toc460321284 \h </w:instrText>
            </w:r>
            <w:r w:rsidR="008078DC">
              <w:rPr>
                <w:noProof/>
                <w:webHidden/>
              </w:rPr>
            </w:r>
            <w:r w:rsidR="008078DC">
              <w:rPr>
                <w:noProof/>
                <w:webHidden/>
              </w:rPr>
              <w:fldChar w:fldCharType="separate"/>
            </w:r>
            <w:r w:rsidR="00183D5C">
              <w:rPr>
                <w:noProof/>
                <w:webHidden/>
              </w:rPr>
              <w:t>22</w:t>
            </w:r>
            <w:r w:rsidR="008078DC">
              <w:rPr>
                <w:noProof/>
                <w:webHidden/>
              </w:rPr>
              <w:fldChar w:fldCharType="end"/>
            </w:r>
          </w:hyperlink>
        </w:p>
        <w:p w14:paraId="180CEAE4" w14:textId="77777777" w:rsidR="008078DC" w:rsidRDefault="003D2E54">
          <w:pPr>
            <w:pStyle w:val="TOC3"/>
            <w:rPr>
              <w:rFonts w:asciiTheme="minorHAnsi" w:eastAsiaTheme="minorEastAsia" w:hAnsiTheme="minorHAnsi"/>
              <w:noProof/>
              <w:kern w:val="0"/>
              <w:sz w:val="22"/>
            </w:rPr>
          </w:pPr>
          <w:hyperlink w:anchor="_Toc460321285" w:history="1">
            <w:r w:rsidR="008078DC" w:rsidRPr="00DA7946">
              <w:rPr>
                <w:rStyle w:val="Hyperlink"/>
                <w:b/>
                <w:noProof/>
              </w:rPr>
              <w:t>2.</w:t>
            </w:r>
            <w:r w:rsidR="008078DC">
              <w:rPr>
                <w:rFonts w:asciiTheme="minorHAnsi" w:eastAsiaTheme="minorEastAsia" w:hAnsiTheme="minorHAnsi"/>
                <w:noProof/>
                <w:kern w:val="0"/>
                <w:sz w:val="22"/>
              </w:rPr>
              <w:tab/>
            </w:r>
            <w:r w:rsidR="008078DC" w:rsidRPr="00DA7946">
              <w:rPr>
                <w:rStyle w:val="Hyperlink"/>
                <w:b/>
                <w:noProof/>
              </w:rPr>
              <w:t>Cool Keeper AC Direct Load Control</w:t>
            </w:r>
            <w:r w:rsidR="008078DC">
              <w:rPr>
                <w:noProof/>
                <w:webHidden/>
              </w:rPr>
              <w:tab/>
            </w:r>
            <w:r w:rsidR="008078DC">
              <w:rPr>
                <w:noProof/>
                <w:webHidden/>
              </w:rPr>
              <w:fldChar w:fldCharType="begin"/>
            </w:r>
            <w:r w:rsidR="008078DC">
              <w:rPr>
                <w:noProof/>
                <w:webHidden/>
              </w:rPr>
              <w:instrText xml:space="preserve"> PAGEREF _Toc460321285 \h </w:instrText>
            </w:r>
            <w:r w:rsidR="008078DC">
              <w:rPr>
                <w:noProof/>
                <w:webHidden/>
              </w:rPr>
            </w:r>
            <w:r w:rsidR="008078DC">
              <w:rPr>
                <w:noProof/>
                <w:webHidden/>
              </w:rPr>
              <w:fldChar w:fldCharType="separate"/>
            </w:r>
            <w:r w:rsidR="00183D5C">
              <w:rPr>
                <w:noProof/>
                <w:webHidden/>
              </w:rPr>
              <w:t>23</w:t>
            </w:r>
            <w:r w:rsidR="008078DC">
              <w:rPr>
                <w:noProof/>
                <w:webHidden/>
              </w:rPr>
              <w:fldChar w:fldCharType="end"/>
            </w:r>
          </w:hyperlink>
        </w:p>
        <w:p w14:paraId="180CEAE5" w14:textId="77777777" w:rsidR="008078DC" w:rsidRDefault="003D2E54">
          <w:pPr>
            <w:pStyle w:val="TOC3"/>
            <w:rPr>
              <w:rFonts w:asciiTheme="minorHAnsi" w:eastAsiaTheme="minorEastAsia" w:hAnsiTheme="minorHAnsi"/>
              <w:noProof/>
              <w:kern w:val="0"/>
              <w:sz w:val="22"/>
            </w:rPr>
          </w:pPr>
          <w:hyperlink w:anchor="_Toc460321286" w:history="1">
            <w:r w:rsidR="008078DC" w:rsidRPr="00DA7946">
              <w:rPr>
                <w:rStyle w:val="Hyperlink"/>
                <w:b/>
                <w:noProof/>
              </w:rPr>
              <w:t>3.</w:t>
            </w:r>
            <w:r w:rsidR="008078DC">
              <w:rPr>
                <w:rFonts w:asciiTheme="minorHAnsi" w:eastAsiaTheme="minorEastAsia" w:hAnsiTheme="minorHAnsi"/>
                <w:noProof/>
                <w:kern w:val="0"/>
                <w:sz w:val="22"/>
              </w:rPr>
              <w:tab/>
            </w:r>
            <w:r w:rsidR="008078DC" w:rsidRPr="00DA7946">
              <w:rPr>
                <w:rStyle w:val="Hyperlink"/>
                <w:b/>
                <w:noProof/>
              </w:rPr>
              <w:t>Irrigation Load Control</w:t>
            </w:r>
            <w:r w:rsidR="008078DC">
              <w:rPr>
                <w:noProof/>
                <w:webHidden/>
              </w:rPr>
              <w:tab/>
            </w:r>
            <w:r w:rsidR="008078DC">
              <w:rPr>
                <w:noProof/>
                <w:webHidden/>
              </w:rPr>
              <w:fldChar w:fldCharType="begin"/>
            </w:r>
            <w:r w:rsidR="008078DC">
              <w:rPr>
                <w:noProof/>
                <w:webHidden/>
              </w:rPr>
              <w:instrText xml:space="preserve"> PAGEREF _Toc460321286 \h </w:instrText>
            </w:r>
            <w:r w:rsidR="008078DC">
              <w:rPr>
                <w:noProof/>
                <w:webHidden/>
              </w:rPr>
            </w:r>
            <w:r w:rsidR="008078DC">
              <w:rPr>
                <w:noProof/>
                <w:webHidden/>
              </w:rPr>
              <w:fldChar w:fldCharType="separate"/>
            </w:r>
            <w:r w:rsidR="00183D5C">
              <w:rPr>
                <w:noProof/>
                <w:webHidden/>
              </w:rPr>
              <w:t>24</w:t>
            </w:r>
            <w:r w:rsidR="008078DC">
              <w:rPr>
                <w:noProof/>
                <w:webHidden/>
              </w:rPr>
              <w:fldChar w:fldCharType="end"/>
            </w:r>
          </w:hyperlink>
        </w:p>
        <w:p w14:paraId="180CEAE6" w14:textId="77777777" w:rsidR="008078DC" w:rsidRDefault="003D2E54">
          <w:pPr>
            <w:pStyle w:val="TOC3"/>
            <w:rPr>
              <w:rFonts w:asciiTheme="minorHAnsi" w:eastAsiaTheme="minorEastAsia" w:hAnsiTheme="minorHAnsi"/>
              <w:noProof/>
              <w:kern w:val="0"/>
              <w:sz w:val="22"/>
            </w:rPr>
          </w:pPr>
          <w:hyperlink w:anchor="_Toc460321287" w:history="1">
            <w:r w:rsidR="008078DC" w:rsidRPr="00DA7946">
              <w:rPr>
                <w:rStyle w:val="Hyperlink"/>
                <w:b/>
                <w:noProof/>
              </w:rPr>
              <w:t>4.</w:t>
            </w:r>
            <w:r w:rsidR="008078DC">
              <w:rPr>
                <w:rFonts w:asciiTheme="minorHAnsi" w:eastAsiaTheme="minorEastAsia" w:hAnsiTheme="minorHAnsi"/>
                <w:noProof/>
                <w:kern w:val="0"/>
                <w:sz w:val="22"/>
              </w:rPr>
              <w:tab/>
            </w:r>
            <w:r w:rsidR="008078DC" w:rsidRPr="00DA7946">
              <w:rPr>
                <w:rStyle w:val="Hyperlink"/>
                <w:b/>
                <w:noProof/>
              </w:rPr>
              <w:t>Time-Based Pricing</w:t>
            </w:r>
            <w:r w:rsidR="008078DC">
              <w:rPr>
                <w:noProof/>
                <w:webHidden/>
              </w:rPr>
              <w:tab/>
            </w:r>
            <w:r w:rsidR="008078DC">
              <w:rPr>
                <w:noProof/>
                <w:webHidden/>
              </w:rPr>
              <w:fldChar w:fldCharType="begin"/>
            </w:r>
            <w:r w:rsidR="008078DC">
              <w:rPr>
                <w:noProof/>
                <w:webHidden/>
              </w:rPr>
              <w:instrText xml:space="preserve"> PAGEREF _Toc460321287 \h </w:instrText>
            </w:r>
            <w:r w:rsidR="008078DC">
              <w:rPr>
                <w:noProof/>
                <w:webHidden/>
              </w:rPr>
            </w:r>
            <w:r w:rsidR="008078DC">
              <w:rPr>
                <w:noProof/>
                <w:webHidden/>
              </w:rPr>
              <w:fldChar w:fldCharType="separate"/>
            </w:r>
            <w:r w:rsidR="00183D5C">
              <w:rPr>
                <w:noProof/>
                <w:webHidden/>
              </w:rPr>
              <w:t>26</w:t>
            </w:r>
            <w:r w:rsidR="008078DC">
              <w:rPr>
                <w:noProof/>
                <w:webHidden/>
              </w:rPr>
              <w:fldChar w:fldCharType="end"/>
            </w:r>
          </w:hyperlink>
        </w:p>
        <w:p w14:paraId="180CEAE7" w14:textId="77777777" w:rsidR="008078DC" w:rsidRDefault="003D2E54">
          <w:pPr>
            <w:pStyle w:val="TOC2"/>
            <w:tabs>
              <w:tab w:val="left" w:pos="720"/>
            </w:tabs>
            <w:rPr>
              <w:rFonts w:asciiTheme="minorHAnsi" w:eastAsiaTheme="minorEastAsia" w:hAnsiTheme="minorHAnsi"/>
              <w:noProof/>
              <w:kern w:val="0"/>
              <w:sz w:val="22"/>
            </w:rPr>
          </w:pPr>
          <w:hyperlink w:anchor="_Toc460321288" w:history="1">
            <w:r w:rsidR="008078DC" w:rsidRPr="00DA7946">
              <w:rPr>
                <w:rStyle w:val="Hyperlink"/>
                <w:noProof/>
              </w:rPr>
              <w:t>F.</w:t>
            </w:r>
            <w:r w:rsidR="008078DC">
              <w:rPr>
                <w:rFonts w:asciiTheme="minorHAnsi" w:eastAsiaTheme="minorEastAsia" w:hAnsiTheme="minorHAnsi"/>
                <w:noProof/>
                <w:kern w:val="0"/>
                <w:sz w:val="22"/>
              </w:rPr>
              <w:tab/>
            </w:r>
            <w:r w:rsidR="008078DC" w:rsidRPr="00DA7946">
              <w:rPr>
                <w:rStyle w:val="Hyperlink"/>
                <w:noProof/>
              </w:rPr>
              <w:t>Distributed and Renewable Resource Enhancements</w:t>
            </w:r>
            <w:r w:rsidR="008078DC">
              <w:rPr>
                <w:noProof/>
                <w:webHidden/>
              </w:rPr>
              <w:tab/>
            </w:r>
            <w:r w:rsidR="008078DC">
              <w:rPr>
                <w:noProof/>
                <w:webHidden/>
              </w:rPr>
              <w:fldChar w:fldCharType="begin"/>
            </w:r>
            <w:r w:rsidR="008078DC">
              <w:rPr>
                <w:noProof/>
                <w:webHidden/>
              </w:rPr>
              <w:instrText xml:space="preserve"> PAGEREF _Toc460321288 \h </w:instrText>
            </w:r>
            <w:r w:rsidR="008078DC">
              <w:rPr>
                <w:noProof/>
                <w:webHidden/>
              </w:rPr>
            </w:r>
            <w:r w:rsidR="008078DC">
              <w:rPr>
                <w:noProof/>
                <w:webHidden/>
              </w:rPr>
              <w:fldChar w:fldCharType="separate"/>
            </w:r>
            <w:r w:rsidR="00183D5C">
              <w:rPr>
                <w:noProof/>
                <w:webHidden/>
              </w:rPr>
              <w:t>31</w:t>
            </w:r>
            <w:r w:rsidR="008078DC">
              <w:rPr>
                <w:noProof/>
                <w:webHidden/>
              </w:rPr>
              <w:fldChar w:fldCharType="end"/>
            </w:r>
          </w:hyperlink>
        </w:p>
        <w:p w14:paraId="180CEAE8" w14:textId="77777777" w:rsidR="008078DC" w:rsidRDefault="003D2E54">
          <w:pPr>
            <w:pStyle w:val="TOC3"/>
            <w:rPr>
              <w:rFonts w:asciiTheme="minorHAnsi" w:eastAsiaTheme="minorEastAsia" w:hAnsiTheme="minorHAnsi"/>
              <w:noProof/>
              <w:kern w:val="0"/>
              <w:sz w:val="22"/>
            </w:rPr>
          </w:pPr>
          <w:hyperlink w:anchor="_Toc460321289" w:history="1">
            <w:r w:rsidR="008078DC" w:rsidRPr="00DA7946">
              <w:rPr>
                <w:rStyle w:val="Hyperlink"/>
                <w:b/>
                <w:noProof/>
              </w:rPr>
              <w:t>1.</w:t>
            </w:r>
            <w:r w:rsidR="008078DC">
              <w:rPr>
                <w:rFonts w:asciiTheme="minorHAnsi" w:eastAsiaTheme="minorEastAsia" w:hAnsiTheme="minorHAnsi"/>
                <w:noProof/>
                <w:kern w:val="0"/>
                <w:sz w:val="22"/>
              </w:rPr>
              <w:tab/>
            </w:r>
            <w:r w:rsidR="008078DC" w:rsidRPr="00DA7946">
              <w:rPr>
                <w:rStyle w:val="Hyperlink"/>
                <w:b/>
                <w:noProof/>
              </w:rPr>
              <w:t>Distributed and Renewable Resources</w:t>
            </w:r>
            <w:r w:rsidR="008078DC">
              <w:rPr>
                <w:noProof/>
                <w:webHidden/>
              </w:rPr>
              <w:tab/>
            </w:r>
            <w:r w:rsidR="008078DC">
              <w:rPr>
                <w:noProof/>
                <w:webHidden/>
              </w:rPr>
              <w:fldChar w:fldCharType="begin"/>
            </w:r>
            <w:r w:rsidR="008078DC">
              <w:rPr>
                <w:noProof/>
                <w:webHidden/>
              </w:rPr>
              <w:instrText xml:space="preserve"> PAGEREF _Toc460321289 \h </w:instrText>
            </w:r>
            <w:r w:rsidR="008078DC">
              <w:rPr>
                <w:noProof/>
                <w:webHidden/>
              </w:rPr>
            </w:r>
            <w:r w:rsidR="008078DC">
              <w:rPr>
                <w:noProof/>
                <w:webHidden/>
              </w:rPr>
              <w:fldChar w:fldCharType="separate"/>
            </w:r>
            <w:r w:rsidR="00183D5C">
              <w:rPr>
                <w:noProof/>
                <w:webHidden/>
              </w:rPr>
              <w:t>31</w:t>
            </w:r>
            <w:r w:rsidR="008078DC">
              <w:rPr>
                <w:noProof/>
                <w:webHidden/>
              </w:rPr>
              <w:fldChar w:fldCharType="end"/>
            </w:r>
          </w:hyperlink>
        </w:p>
        <w:p w14:paraId="180CEAE9" w14:textId="77777777" w:rsidR="008078DC" w:rsidRDefault="003D2E54">
          <w:pPr>
            <w:pStyle w:val="TOC3"/>
            <w:rPr>
              <w:rFonts w:asciiTheme="minorHAnsi" w:eastAsiaTheme="minorEastAsia" w:hAnsiTheme="minorHAnsi"/>
              <w:noProof/>
              <w:kern w:val="0"/>
              <w:sz w:val="22"/>
            </w:rPr>
          </w:pPr>
          <w:hyperlink w:anchor="_Toc460321290" w:history="1">
            <w:r w:rsidR="008078DC" w:rsidRPr="00DA7946">
              <w:rPr>
                <w:rStyle w:val="Hyperlink"/>
                <w:b/>
                <w:noProof/>
              </w:rPr>
              <w:t>2.</w:t>
            </w:r>
            <w:r w:rsidR="008078DC">
              <w:rPr>
                <w:rFonts w:asciiTheme="minorHAnsi" w:eastAsiaTheme="minorEastAsia" w:hAnsiTheme="minorHAnsi"/>
                <w:noProof/>
                <w:kern w:val="0"/>
                <w:sz w:val="22"/>
              </w:rPr>
              <w:tab/>
            </w:r>
            <w:r w:rsidR="008078DC" w:rsidRPr="00DA7946">
              <w:rPr>
                <w:rStyle w:val="Hyperlink"/>
                <w:b/>
                <w:noProof/>
              </w:rPr>
              <w:t>Interconnection Standards and Smart Inverters</w:t>
            </w:r>
            <w:r w:rsidR="008078DC">
              <w:rPr>
                <w:noProof/>
                <w:webHidden/>
              </w:rPr>
              <w:tab/>
            </w:r>
            <w:r w:rsidR="008078DC">
              <w:rPr>
                <w:noProof/>
                <w:webHidden/>
              </w:rPr>
              <w:fldChar w:fldCharType="begin"/>
            </w:r>
            <w:r w:rsidR="008078DC">
              <w:rPr>
                <w:noProof/>
                <w:webHidden/>
              </w:rPr>
              <w:instrText xml:space="preserve"> PAGEREF _Toc460321290 \h </w:instrText>
            </w:r>
            <w:r w:rsidR="008078DC">
              <w:rPr>
                <w:noProof/>
                <w:webHidden/>
              </w:rPr>
            </w:r>
            <w:r w:rsidR="008078DC">
              <w:rPr>
                <w:noProof/>
                <w:webHidden/>
              </w:rPr>
              <w:fldChar w:fldCharType="separate"/>
            </w:r>
            <w:r w:rsidR="00183D5C">
              <w:rPr>
                <w:noProof/>
                <w:webHidden/>
              </w:rPr>
              <w:t>31</w:t>
            </w:r>
            <w:r w:rsidR="008078DC">
              <w:rPr>
                <w:noProof/>
                <w:webHidden/>
              </w:rPr>
              <w:fldChar w:fldCharType="end"/>
            </w:r>
          </w:hyperlink>
        </w:p>
        <w:p w14:paraId="180CEAEA" w14:textId="77777777" w:rsidR="008078DC" w:rsidRDefault="003D2E54">
          <w:pPr>
            <w:pStyle w:val="TOC3"/>
            <w:rPr>
              <w:rFonts w:asciiTheme="minorHAnsi" w:eastAsiaTheme="minorEastAsia" w:hAnsiTheme="minorHAnsi"/>
              <w:noProof/>
              <w:kern w:val="0"/>
              <w:sz w:val="22"/>
            </w:rPr>
          </w:pPr>
          <w:hyperlink w:anchor="_Toc460321291" w:history="1">
            <w:r w:rsidR="008078DC" w:rsidRPr="00DA7946">
              <w:rPr>
                <w:rStyle w:val="Hyperlink"/>
                <w:b/>
                <w:noProof/>
              </w:rPr>
              <w:t>3.</w:t>
            </w:r>
            <w:r w:rsidR="008078DC">
              <w:rPr>
                <w:rFonts w:asciiTheme="minorHAnsi" w:eastAsiaTheme="minorEastAsia" w:hAnsiTheme="minorHAnsi"/>
                <w:noProof/>
                <w:kern w:val="0"/>
                <w:sz w:val="22"/>
              </w:rPr>
              <w:tab/>
            </w:r>
            <w:r w:rsidR="008078DC" w:rsidRPr="00DA7946">
              <w:rPr>
                <w:rStyle w:val="Hyperlink"/>
                <w:b/>
                <w:noProof/>
              </w:rPr>
              <w:t xml:space="preserve">Electric Vehicle </w:t>
            </w:r>
            <w:r w:rsidR="008078DC" w:rsidRPr="00DA7946">
              <w:rPr>
                <w:rStyle w:val="Hyperlink"/>
                <w:rFonts w:cs="Times New Roman"/>
                <w:b/>
                <w:noProof/>
              </w:rPr>
              <w:t xml:space="preserve">(EV) </w:t>
            </w:r>
            <w:r w:rsidR="008078DC" w:rsidRPr="00DA7946">
              <w:rPr>
                <w:rStyle w:val="Hyperlink"/>
                <w:b/>
                <w:noProof/>
              </w:rPr>
              <w:t>Charging Infrastructure</w:t>
            </w:r>
            <w:r w:rsidR="008078DC">
              <w:rPr>
                <w:noProof/>
                <w:webHidden/>
              </w:rPr>
              <w:tab/>
            </w:r>
            <w:r w:rsidR="008078DC">
              <w:rPr>
                <w:noProof/>
                <w:webHidden/>
              </w:rPr>
              <w:fldChar w:fldCharType="begin"/>
            </w:r>
            <w:r w:rsidR="008078DC">
              <w:rPr>
                <w:noProof/>
                <w:webHidden/>
              </w:rPr>
              <w:instrText xml:space="preserve"> PAGEREF _Toc460321291 \h </w:instrText>
            </w:r>
            <w:r w:rsidR="008078DC">
              <w:rPr>
                <w:noProof/>
                <w:webHidden/>
              </w:rPr>
            </w:r>
            <w:r w:rsidR="008078DC">
              <w:rPr>
                <w:noProof/>
                <w:webHidden/>
              </w:rPr>
              <w:fldChar w:fldCharType="separate"/>
            </w:r>
            <w:r w:rsidR="00183D5C">
              <w:rPr>
                <w:noProof/>
                <w:webHidden/>
              </w:rPr>
              <w:t>34</w:t>
            </w:r>
            <w:r w:rsidR="008078DC">
              <w:rPr>
                <w:noProof/>
                <w:webHidden/>
              </w:rPr>
              <w:fldChar w:fldCharType="end"/>
            </w:r>
          </w:hyperlink>
        </w:p>
        <w:p w14:paraId="180CEAEB" w14:textId="77777777" w:rsidR="008078DC" w:rsidRDefault="003D2E54">
          <w:pPr>
            <w:pStyle w:val="TOC1"/>
            <w:rPr>
              <w:rFonts w:asciiTheme="minorHAnsi" w:eastAsiaTheme="minorEastAsia" w:hAnsiTheme="minorHAnsi"/>
              <w:b w:val="0"/>
              <w:kern w:val="0"/>
              <w:sz w:val="22"/>
            </w:rPr>
          </w:pPr>
          <w:hyperlink w:anchor="_Toc460321292" w:history="1">
            <w:r w:rsidR="008078DC" w:rsidRPr="00DA7946">
              <w:rPr>
                <w:rStyle w:val="Hyperlink"/>
              </w:rPr>
              <w:t>V.</w:t>
            </w:r>
            <w:r w:rsidR="008078DC">
              <w:rPr>
                <w:rFonts w:asciiTheme="minorHAnsi" w:eastAsiaTheme="minorEastAsia" w:hAnsiTheme="minorHAnsi"/>
                <w:b w:val="0"/>
                <w:kern w:val="0"/>
                <w:sz w:val="22"/>
              </w:rPr>
              <w:tab/>
            </w:r>
            <w:r w:rsidR="008078DC" w:rsidRPr="00DA7946">
              <w:rPr>
                <w:rStyle w:val="Hyperlink"/>
              </w:rPr>
              <w:t>Roadmap to Grid Modernization</w:t>
            </w:r>
            <w:r w:rsidR="008078DC">
              <w:rPr>
                <w:webHidden/>
              </w:rPr>
              <w:tab/>
            </w:r>
            <w:r w:rsidR="008078DC">
              <w:rPr>
                <w:webHidden/>
              </w:rPr>
              <w:fldChar w:fldCharType="begin"/>
            </w:r>
            <w:r w:rsidR="008078DC">
              <w:rPr>
                <w:webHidden/>
              </w:rPr>
              <w:instrText xml:space="preserve"> PAGEREF _Toc460321292 \h </w:instrText>
            </w:r>
            <w:r w:rsidR="008078DC">
              <w:rPr>
                <w:webHidden/>
              </w:rPr>
            </w:r>
            <w:r w:rsidR="008078DC">
              <w:rPr>
                <w:webHidden/>
              </w:rPr>
              <w:fldChar w:fldCharType="separate"/>
            </w:r>
            <w:r w:rsidR="00183D5C">
              <w:rPr>
                <w:webHidden/>
              </w:rPr>
              <w:t>36</w:t>
            </w:r>
            <w:r w:rsidR="008078DC">
              <w:rPr>
                <w:webHidden/>
              </w:rPr>
              <w:fldChar w:fldCharType="end"/>
            </w:r>
          </w:hyperlink>
        </w:p>
        <w:p w14:paraId="180CEAEC" w14:textId="77777777" w:rsidR="008078DC" w:rsidRDefault="003D2E54">
          <w:pPr>
            <w:pStyle w:val="TOC1"/>
            <w:rPr>
              <w:rFonts w:asciiTheme="minorHAnsi" w:eastAsiaTheme="minorEastAsia" w:hAnsiTheme="minorHAnsi"/>
              <w:b w:val="0"/>
              <w:kern w:val="0"/>
              <w:sz w:val="22"/>
            </w:rPr>
          </w:pPr>
          <w:hyperlink w:anchor="_Toc460321293" w:history="1">
            <w:r w:rsidR="008078DC" w:rsidRPr="00DA7946">
              <w:rPr>
                <w:rStyle w:val="Hyperlink"/>
              </w:rPr>
              <w:t>VI.</w:t>
            </w:r>
            <w:r w:rsidR="008078DC">
              <w:rPr>
                <w:rFonts w:asciiTheme="minorHAnsi" w:eastAsiaTheme="minorEastAsia" w:hAnsiTheme="minorHAnsi"/>
                <w:b w:val="0"/>
                <w:kern w:val="0"/>
                <w:sz w:val="22"/>
              </w:rPr>
              <w:tab/>
            </w:r>
            <w:r w:rsidR="008078DC" w:rsidRPr="00DA7946">
              <w:rPr>
                <w:rStyle w:val="Hyperlink"/>
              </w:rPr>
              <w:t>Conclusion</w:t>
            </w:r>
            <w:r w:rsidR="008078DC">
              <w:rPr>
                <w:webHidden/>
              </w:rPr>
              <w:tab/>
            </w:r>
            <w:r w:rsidR="008078DC">
              <w:rPr>
                <w:webHidden/>
              </w:rPr>
              <w:fldChar w:fldCharType="begin"/>
            </w:r>
            <w:r w:rsidR="008078DC">
              <w:rPr>
                <w:webHidden/>
              </w:rPr>
              <w:instrText xml:space="preserve"> PAGEREF _Toc460321293 \h </w:instrText>
            </w:r>
            <w:r w:rsidR="008078DC">
              <w:rPr>
                <w:webHidden/>
              </w:rPr>
            </w:r>
            <w:r w:rsidR="008078DC">
              <w:rPr>
                <w:webHidden/>
              </w:rPr>
              <w:fldChar w:fldCharType="separate"/>
            </w:r>
            <w:r w:rsidR="00183D5C">
              <w:rPr>
                <w:webHidden/>
              </w:rPr>
              <w:t>37</w:t>
            </w:r>
            <w:r w:rsidR="008078DC">
              <w:rPr>
                <w:webHidden/>
              </w:rPr>
              <w:fldChar w:fldCharType="end"/>
            </w:r>
          </w:hyperlink>
        </w:p>
        <w:p w14:paraId="180CEAED" w14:textId="77777777" w:rsidR="008078DC" w:rsidRDefault="003D2E54">
          <w:pPr>
            <w:pStyle w:val="TOC1"/>
            <w:rPr>
              <w:rFonts w:asciiTheme="minorHAnsi" w:eastAsiaTheme="minorEastAsia" w:hAnsiTheme="minorHAnsi"/>
              <w:b w:val="0"/>
              <w:kern w:val="0"/>
              <w:sz w:val="22"/>
            </w:rPr>
          </w:pPr>
          <w:hyperlink w:anchor="_Toc460321294" w:history="1">
            <w:r w:rsidR="008078DC" w:rsidRPr="00DA7946">
              <w:rPr>
                <w:rStyle w:val="Hyperlink"/>
              </w:rPr>
              <w:t>Appendix A – Summary of Project Updates</w:t>
            </w:r>
            <w:r w:rsidR="008078DC">
              <w:rPr>
                <w:webHidden/>
              </w:rPr>
              <w:tab/>
            </w:r>
            <w:r w:rsidR="008078DC">
              <w:rPr>
                <w:webHidden/>
              </w:rPr>
              <w:fldChar w:fldCharType="begin"/>
            </w:r>
            <w:r w:rsidR="008078DC">
              <w:rPr>
                <w:webHidden/>
              </w:rPr>
              <w:instrText xml:space="preserve"> PAGEREF _Toc460321294 \h </w:instrText>
            </w:r>
            <w:r w:rsidR="008078DC">
              <w:rPr>
                <w:webHidden/>
              </w:rPr>
            </w:r>
            <w:r w:rsidR="008078DC">
              <w:rPr>
                <w:webHidden/>
              </w:rPr>
              <w:fldChar w:fldCharType="separate"/>
            </w:r>
            <w:r w:rsidR="00183D5C">
              <w:rPr>
                <w:webHidden/>
              </w:rPr>
              <w:t>38</w:t>
            </w:r>
            <w:r w:rsidR="008078DC">
              <w:rPr>
                <w:webHidden/>
              </w:rPr>
              <w:fldChar w:fldCharType="end"/>
            </w:r>
          </w:hyperlink>
        </w:p>
        <w:p w14:paraId="180CEAEE" w14:textId="77777777" w:rsidR="008078DC" w:rsidRDefault="003D2E54">
          <w:pPr>
            <w:pStyle w:val="TOC1"/>
            <w:rPr>
              <w:rFonts w:asciiTheme="minorHAnsi" w:eastAsiaTheme="minorEastAsia" w:hAnsiTheme="minorHAnsi"/>
              <w:b w:val="0"/>
              <w:kern w:val="0"/>
              <w:sz w:val="22"/>
            </w:rPr>
          </w:pPr>
          <w:hyperlink w:anchor="_Toc460321295" w:history="1">
            <w:r w:rsidR="008078DC" w:rsidRPr="00DA7946">
              <w:rPr>
                <w:rStyle w:val="Hyperlink"/>
              </w:rPr>
              <w:t>Appendix B – Dynamic Line Rating</w:t>
            </w:r>
            <w:r w:rsidR="008078DC">
              <w:rPr>
                <w:webHidden/>
              </w:rPr>
              <w:tab/>
            </w:r>
            <w:r w:rsidR="008078DC">
              <w:rPr>
                <w:webHidden/>
              </w:rPr>
              <w:fldChar w:fldCharType="begin"/>
            </w:r>
            <w:r w:rsidR="008078DC">
              <w:rPr>
                <w:webHidden/>
              </w:rPr>
              <w:instrText xml:space="preserve"> PAGEREF _Toc460321295 \h </w:instrText>
            </w:r>
            <w:r w:rsidR="008078DC">
              <w:rPr>
                <w:webHidden/>
              </w:rPr>
            </w:r>
            <w:r w:rsidR="008078DC">
              <w:rPr>
                <w:webHidden/>
              </w:rPr>
              <w:fldChar w:fldCharType="separate"/>
            </w:r>
            <w:r w:rsidR="00183D5C">
              <w:rPr>
                <w:webHidden/>
              </w:rPr>
              <w:t>42</w:t>
            </w:r>
            <w:r w:rsidR="008078DC">
              <w:rPr>
                <w:webHidden/>
              </w:rPr>
              <w:fldChar w:fldCharType="end"/>
            </w:r>
          </w:hyperlink>
        </w:p>
        <w:p w14:paraId="180CEAEF" w14:textId="77777777" w:rsidR="008078DC" w:rsidRDefault="003D2E54">
          <w:pPr>
            <w:pStyle w:val="TOC1"/>
            <w:rPr>
              <w:rFonts w:asciiTheme="minorHAnsi" w:eastAsiaTheme="minorEastAsia" w:hAnsiTheme="minorHAnsi"/>
              <w:b w:val="0"/>
              <w:kern w:val="0"/>
              <w:sz w:val="22"/>
            </w:rPr>
          </w:pPr>
          <w:hyperlink w:anchor="_Toc460321296" w:history="1">
            <w:r w:rsidR="008078DC" w:rsidRPr="00DA7946">
              <w:rPr>
                <w:rStyle w:val="Hyperlink"/>
              </w:rPr>
              <w:t>Appendix C – Locations of Equipment for MOD-033 Requirement</w:t>
            </w:r>
            <w:r w:rsidR="008078DC">
              <w:rPr>
                <w:webHidden/>
              </w:rPr>
              <w:tab/>
            </w:r>
            <w:r w:rsidR="008078DC">
              <w:rPr>
                <w:webHidden/>
              </w:rPr>
              <w:fldChar w:fldCharType="begin"/>
            </w:r>
            <w:r w:rsidR="008078DC">
              <w:rPr>
                <w:webHidden/>
              </w:rPr>
              <w:instrText xml:space="preserve"> PAGEREF _Toc460321296 \h </w:instrText>
            </w:r>
            <w:r w:rsidR="008078DC">
              <w:rPr>
                <w:webHidden/>
              </w:rPr>
            </w:r>
            <w:r w:rsidR="008078DC">
              <w:rPr>
                <w:webHidden/>
              </w:rPr>
              <w:fldChar w:fldCharType="separate"/>
            </w:r>
            <w:r w:rsidR="00183D5C">
              <w:rPr>
                <w:webHidden/>
              </w:rPr>
              <w:t>43</w:t>
            </w:r>
            <w:r w:rsidR="008078DC">
              <w:rPr>
                <w:webHidden/>
              </w:rPr>
              <w:fldChar w:fldCharType="end"/>
            </w:r>
          </w:hyperlink>
        </w:p>
        <w:p w14:paraId="180CEAF0" w14:textId="77777777" w:rsidR="008078DC" w:rsidRDefault="003D2E54">
          <w:pPr>
            <w:pStyle w:val="TOC1"/>
            <w:rPr>
              <w:rFonts w:asciiTheme="minorHAnsi" w:eastAsiaTheme="minorEastAsia" w:hAnsiTheme="minorHAnsi"/>
              <w:b w:val="0"/>
              <w:kern w:val="0"/>
              <w:sz w:val="22"/>
            </w:rPr>
          </w:pPr>
          <w:hyperlink w:anchor="_Toc460321297" w:history="1">
            <w:r w:rsidR="008078DC" w:rsidRPr="00DA7946">
              <w:rPr>
                <w:rStyle w:val="Hyperlink"/>
              </w:rPr>
              <w:t>Appendix D – MOD-033 Model Validation</w:t>
            </w:r>
            <w:r w:rsidR="008078DC">
              <w:rPr>
                <w:webHidden/>
              </w:rPr>
              <w:tab/>
            </w:r>
            <w:r w:rsidR="008078DC">
              <w:rPr>
                <w:webHidden/>
              </w:rPr>
              <w:fldChar w:fldCharType="begin"/>
            </w:r>
            <w:r w:rsidR="008078DC">
              <w:rPr>
                <w:webHidden/>
              </w:rPr>
              <w:instrText xml:space="preserve"> PAGEREF _Toc460321297 \h </w:instrText>
            </w:r>
            <w:r w:rsidR="008078DC">
              <w:rPr>
                <w:webHidden/>
              </w:rPr>
            </w:r>
            <w:r w:rsidR="008078DC">
              <w:rPr>
                <w:webHidden/>
              </w:rPr>
              <w:fldChar w:fldCharType="separate"/>
            </w:r>
            <w:r w:rsidR="00183D5C">
              <w:rPr>
                <w:webHidden/>
              </w:rPr>
              <w:t>44</w:t>
            </w:r>
            <w:r w:rsidR="008078DC">
              <w:rPr>
                <w:webHidden/>
              </w:rPr>
              <w:fldChar w:fldCharType="end"/>
            </w:r>
          </w:hyperlink>
        </w:p>
        <w:p w14:paraId="180CEAF1" w14:textId="77777777" w:rsidR="008078DC" w:rsidRDefault="003D2E54">
          <w:pPr>
            <w:pStyle w:val="TOC1"/>
            <w:rPr>
              <w:rFonts w:asciiTheme="minorHAnsi" w:eastAsiaTheme="minorEastAsia" w:hAnsiTheme="minorHAnsi"/>
              <w:b w:val="0"/>
              <w:kern w:val="0"/>
              <w:sz w:val="22"/>
            </w:rPr>
          </w:pPr>
          <w:hyperlink w:anchor="_Toc460321298" w:history="1">
            <w:r w:rsidR="008078DC" w:rsidRPr="00DA7946">
              <w:rPr>
                <w:rStyle w:val="Hyperlink"/>
              </w:rPr>
              <w:t>Appendix E – DER Example Template</w:t>
            </w:r>
            <w:r w:rsidR="008078DC">
              <w:rPr>
                <w:webHidden/>
              </w:rPr>
              <w:tab/>
            </w:r>
            <w:r w:rsidR="008078DC">
              <w:rPr>
                <w:webHidden/>
              </w:rPr>
              <w:fldChar w:fldCharType="begin"/>
            </w:r>
            <w:r w:rsidR="008078DC">
              <w:rPr>
                <w:webHidden/>
              </w:rPr>
              <w:instrText xml:space="preserve"> PAGEREF _Toc460321298 \h </w:instrText>
            </w:r>
            <w:r w:rsidR="008078DC">
              <w:rPr>
                <w:webHidden/>
              </w:rPr>
            </w:r>
            <w:r w:rsidR="008078DC">
              <w:rPr>
                <w:webHidden/>
              </w:rPr>
              <w:fldChar w:fldCharType="separate"/>
            </w:r>
            <w:r w:rsidR="00183D5C">
              <w:rPr>
                <w:webHidden/>
              </w:rPr>
              <w:t>46</w:t>
            </w:r>
            <w:r w:rsidR="008078DC">
              <w:rPr>
                <w:webHidden/>
              </w:rPr>
              <w:fldChar w:fldCharType="end"/>
            </w:r>
          </w:hyperlink>
        </w:p>
        <w:p w14:paraId="180CEAF2" w14:textId="77777777" w:rsidR="008078DC" w:rsidRDefault="003D2E54">
          <w:pPr>
            <w:pStyle w:val="TOC1"/>
            <w:rPr>
              <w:rFonts w:asciiTheme="minorHAnsi" w:eastAsiaTheme="minorEastAsia" w:hAnsiTheme="minorHAnsi"/>
              <w:b w:val="0"/>
              <w:kern w:val="0"/>
              <w:sz w:val="22"/>
            </w:rPr>
          </w:pPr>
          <w:hyperlink w:anchor="_Toc460321299" w:history="1">
            <w:r w:rsidR="008078DC" w:rsidRPr="00DA7946">
              <w:rPr>
                <w:rStyle w:val="Hyperlink"/>
              </w:rPr>
              <w:t>Appendix F – Distribution Substation Metering Technical Requirements</w:t>
            </w:r>
            <w:r w:rsidR="008078DC">
              <w:rPr>
                <w:webHidden/>
              </w:rPr>
              <w:tab/>
            </w:r>
            <w:r w:rsidR="008078DC">
              <w:rPr>
                <w:webHidden/>
              </w:rPr>
              <w:fldChar w:fldCharType="begin"/>
            </w:r>
            <w:r w:rsidR="008078DC">
              <w:rPr>
                <w:webHidden/>
              </w:rPr>
              <w:instrText xml:space="preserve"> PAGEREF _Toc460321299 \h </w:instrText>
            </w:r>
            <w:r w:rsidR="008078DC">
              <w:rPr>
                <w:webHidden/>
              </w:rPr>
            </w:r>
            <w:r w:rsidR="008078DC">
              <w:rPr>
                <w:webHidden/>
              </w:rPr>
              <w:fldChar w:fldCharType="separate"/>
            </w:r>
            <w:r w:rsidR="00183D5C">
              <w:rPr>
                <w:webHidden/>
              </w:rPr>
              <w:t>64</w:t>
            </w:r>
            <w:r w:rsidR="008078DC">
              <w:rPr>
                <w:webHidden/>
              </w:rPr>
              <w:fldChar w:fldCharType="end"/>
            </w:r>
          </w:hyperlink>
        </w:p>
        <w:p w14:paraId="180CEAF3" w14:textId="77777777" w:rsidR="008078DC" w:rsidRDefault="003D2E54">
          <w:pPr>
            <w:pStyle w:val="TOC1"/>
            <w:rPr>
              <w:rFonts w:asciiTheme="minorHAnsi" w:eastAsiaTheme="minorEastAsia" w:hAnsiTheme="minorHAnsi"/>
              <w:b w:val="0"/>
              <w:kern w:val="0"/>
              <w:sz w:val="22"/>
            </w:rPr>
          </w:pPr>
          <w:hyperlink w:anchor="_Toc460321300" w:history="1">
            <w:r w:rsidR="008078DC" w:rsidRPr="00DA7946">
              <w:rPr>
                <w:rStyle w:val="Hyperlink"/>
              </w:rPr>
              <w:t>Appendix G – Washington Clean Energy Fund 2 Grant Application</w:t>
            </w:r>
            <w:r w:rsidR="008078DC">
              <w:rPr>
                <w:webHidden/>
              </w:rPr>
              <w:tab/>
            </w:r>
            <w:r w:rsidR="008078DC">
              <w:rPr>
                <w:webHidden/>
              </w:rPr>
              <w:fldChar w:fldCharType="begin"/>
            </w:r>
            <w:r w:rsidR="008078DC">
              <w:rPr>
                <w:webHidden/>
              </w:rPr>
              <w:instrText xml:space="preserve"> PAGEREF _Toc460321300 \h </w:instrText>
            </w:r>
            <w:r w:rsidR="008078DC">
              <w:rPr>
                <w:webHidden/>
              </w:rPr>
            </w:r>
            <w:r w:rsidR="008078DC">
              <w:rPr>
                <w:webHidden/>
              </w:rPr>
              <w:fldChar w:fldCharType="separate"/>
            </w:r>
            <w:r w:rsidR="00183D5C">
              <w:rPr>
                <w:webHidden/>
              </w:rPr>
              <w:t>65</w:t>
            </w:r>
            <w:r w:rsidR="008078DC">
              <w:rPr>
                <w:webHidden/>
              </w:rPr>
              <w:fldChar w:fldCharType="end"/>
            </w:r>
          </w:hyperlink>
        </w:p>
        <w:p w14:paraId="180CEAF4" w14:textId="77777777" w:rsidR="008078DC" w:rsidRDefault="003D2E54">
          <w:pPr>
            <w:pStyle w:val="TOC1"/>
            <w:rPr>
              <w:rFonts w:asciiTheme="minorHAnsi" w:eastAsiaTheme="minorEastAsia" w:hAnsiTheme="minorHAnsi"/>
              <w:b w:val="0"/>
              <w:kern w:val="0"/>
              <w:sz w:val="22"/>
            </w:rPr>
          </w:pPr>
          <w:hyperlink w:anchor="_Toc460321301" w:history="1">
            <w:r w:rsidR="008078DC" w:rsidRPr="00DA7946">
              <w:rPr>
                <w:rStyle w:val="Hyperlink"/>
              </w:rPr>
              <w:t>Appendix H – Pacific Power Net Metering and Customer Generation</w:t>
            </w:r>
            <w:r w:rsidR="008078DC">
              <w:rPr>
                <w:webHidden/>
              </w:rPr>
              <w:tab/>
            </w:r>
            <w:r w:rsidR="008078DC">
              <w:rPr>
                <w:webHidden/>
              </w:rPr>
              <w:fldChar w:fldCharType="begin"/>
            </w:r>
            <w:r w:rsidR="008078DC">
              <w:rPr>
                <w:webHidden/>
              </w:rPr>
              <w:instrText xml:space="preserve"> PAGEREF _Toc460321301 \h </w:instrText>
            </w:r>
            <w:r w:rsidR="008078DC">
              <w:rPr>
                <w:webHidden/>
              </w:rPr>
            </w:r>
            <w:r w:rsidR="008078DC">
              <w:rPr>
                <w:webHidden/>
              </w:rPr>
              <w:fldChar w:fldCharType="separate"/>
            </w:r>
            <w:r w:rsidR="00183D5C">
              <w:rPr>
                <w:webHidden/>
              </w:rPr>
              <w:t>70</w:t>
            </w:r>
            <w:r w:rsidR="008078DC">
              <w:rPr>
                <w:webHidden/>
              </w:rPr>
              <w:fldChar w:fldCharType="end"/>
            </w:r>
          </w:hyperlink>
        </w:p>
        <w:p w14:paraId="180CEAF5" w14:textId="77777777" w:rsidR="00545BED" w:rsidRDefault="00BA7257">
          <w:r>
            <w:rPr>
              <w:noProof/>
            </w:rPr>
            <w:fldChar w:fldCharType="end"/>
          </w:r>
        </w:p>
      </w:sdtContent>
    </w:sdt>
    <w:p w14:paraId="180CEAF6" w14:textId="77777777" w:rsidR="002C681C" w:rsidRDefault="00AE3541" w:rsidP="002C633F">
      <w:pPr>
        <w:pStyle w:val="TOCHeading"/>
        <w:jc w:val="left"/>
      </w:pPr>
      <w:r>
        <w:br w:type="page"/>
      </w:r>
    </w:p>
    <w:p w14:paraId="180CEAF7" w14:textId="77777777" w:rsidR="00AE3541" w:rsidRPr="0053236E" w:rsidRDefault="002A3E62">
      <w:pPr>
        <w:pStyle w:val="TOCHeading"/>
        <w:numPr>
          <w:ilvl w:val="0"/>
          <w:numId w:val="0"/>
        </w:numPr>
        <w:rPr>
          <w:rFonts w:ascii="Times New Roman" w:hAnsi="Times New Roman"/>
        </w:rPr>
      </w:pPr>
      <w:bookmarkStart w:id="8" w:name="_Toc459882460"/>
      <w:bookmarkStart w:id="9" w:name="_Toc460321245"/>
      <w:r w:rsidRPr="0053236E">
        <w:rPr>
          <w:rFonts w:ascii="Times New Roman" w:hAnsi="Times New Roman"/>
        </w:rPr>
        <w:lastRenderedPageBreak/>
        <w:t xml:space="preserve">List </w:t>
      </w:r>
      <w:r w:rsidR="00C247E6" w:rsidRPr="0053236E">
        <w:rPr>
          <w:rFonts w:ascii="Times New Roman" w:hAnsi="Times New Roman"/>
        </w:rPr>
        <w:t xml:space="preserve">of </w:t>
      </w:r>
      <w:r w:rsidR="00AE3541" w:rsidRPr="0053236E">
        <w:rPr>
          <w:rFonts w:ascii="Times New Roman" w:hAnsi="Times New Roman"/>
        </w:rPr>
        <w:t>Tables</w:t>
      </w:r>
      <w:bookmarkEnd w:id="3"/>
      <w:bookmarkEnd w:id="8"/>
      <w:bookmarkEnd w:id="9"/>
    </w:p>
    <w:p w14:paraId="180CEAF8" w14:textId="77777777" w:rsidR="00CD3B84" w:rsidRPr="00CD3B84" w:rsidRDefault="00CD3B84" w:rsidP="00DC4F5A">
      <w:pPr>
        <w:spacing w:line="288" w:lineRule="auto"/>
      </w:pPr>
    </w:p>
    <w:p w14:paraId="180CEAF9" w14:textId="77777777" w:rsidR="0053236E" w:rsidRDefault="00AE3541">
      <w:pPr>
        <w:pStyle w:val="TableofFigures"/>
        <w:tabs>
          <w:tab w:val="right" w:leader="dot" w:pos="9350"/>
        </w:tabs>
        <w:rPr>
          <w:rFonts w:asciiTheme="minorHAnsi" w:eastAsiaTheme="minorEastAsia" w:hAnsiTheme="minorHAnsi"/>
          <w:noProof/>
          <w:kern w:val="0"/>
          <w:sz w:val="22"/>
        </w:rPr>
      </w:pPr>
      <w:r w:rsidRPr="0053236E">
        <w:fldChar w:fldCharType="begin"/>
      </w:r>
      <w:r>
        <w:instrText xml:space="preserve"> TOC \h \z \c "Table" </w:instrText>
      </w:r>
      <w:r w:rsidRPr="0053236E">
        <w:fldChar w:fldCharType="separate"/>
      </w:r>
      <w:hyperlink w:anchor="_Toc460052524" w:history="1">
        <w:r w:rsidR="0053236E" w:rsidRPr="009E4130">
          <w:rPr>
            <w:rStyle w:val="Hyperlink"/>
            <w:noProof/>
          </w:rPr>
          <w:t>Table 1 – Fuse Saving Device Locations by District (Oregon and Washington)</w:t>
        </w:r>
        <w:r w:rsidR="0053236E">
          <w:rPr>
            <w:noProof/>
            <w:webHidden/>
          </w:rPr>
          <w:tab/>
        </w:r>
        <w:r w:rsidR="0053236E">
          <w:rPr>
            <w:noProof/>
            <w:webHidden/>
          </w:rPr>
          <w:fldChar w:fldCharType="begin"/>
        </w:r>
        <w:r w:rsidR="0053236E">
          <w:rPr>
            <w:noProof/>
            <w:webHidden/>
          </w:rPr>
          <w:instrText xml:space="preserve"> PAGEREF _Toc460052524 \h </w:instrText>
        </w:r>
        <w:r w:rsidR="0053236E">
          <w:rPr>
            <w:noProof/>
            <w:webHidden/>
          </w:rPr>
        </w:r>
        <w:r w:rsidR="0053236E">
          <w:rPr>
            <w:noProof/>
            <w:webHidden/>
          </w:rPr>
          <w:fldChar w:fldCharType="separate"/>
        </w:r>
        <w:r w:rsidR="00183D5C">
          <w:rPr>
            <w:noProof/>
            <w:webHidden/>
          </w:rPr>
          <w:t>20</w:t>
        </w:r>
        <w:r w:rsidR="0053236E">
          <w:rPr>
            <w:noProof/>
            <w:webHidden/>
          </w:rPr>
          <w:fldChar w:fldCharType="end"/>
        </w:r>
      </w:hyperlink>
    </w:p>
    <w:p w14:paraId="180CEAFA"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25" w:history="1">
        <w:r w:rsidR="0053236E" w:rsidRPr="009E4130">
          <w:rPr>
            <w:rStyle w:val="Hyperlink"/>
            <w:noProof/>
          </w:rPr>
          <w:t>Table 2 – Time-Based Rate Schedule Participation by State</w:t>
        </w:r>
        <w:r w:rsidR="0053236E">
          <w:rPr>
            <w:noProof/>
            <w:webHidden/>
          </w:rPr>
          <w:tab/>
        </w:r>
        <w:r w:rsidR="0053236E">
          <w:rPr>
            <w:noProof/>
            <w:webHidden/>
          </w:rPr>
          <w:fldChar w:fldCharType="begin"/>
        </w:r>
        <w:r w:rsidR="0053236E">
          <w:rPr>
            <w:noProof/>
            <w:webHidden/>
          </w:rPr>
          <w:instrText xml:space="preserve"> PAGEREF _Toc460052525 \h </w:instrText>
        </w:r>
        <w:r w:rsidR="0053236E">
          <w:rPr>
            <w:noProof/>
            <w:webHidden/>
          </w:rPr>
        </w:r>
        <w:r w:rsidR="0053236E">
          <w:rPr>
            <w:noProof/>
            <w:webHidden/>
          </w:rPr>
          <w:fldChar w:fldCharType="separate"/>
        </w:r>
        <w:r w:rsidR="00183D5C">
          <w:rPr>
            <w:noProof/>
            <w:webHidden/>
          </w:rPr>
          <w:t>30</w:t>
        </w:r>
        <w:r w:rsidR="0053236E">
          <w:rPr>
            <w:noProof/>
            <w:webHidden/>
          </w:rPr>
          <w:fldChar w:fldCharType="end"/>
        </w:r>
      </w:hyperlink>
    </w:p>
    <w:p w14:paraId="180CEAFB"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26" w:history="1">
        <w:r w:rsidR="0053236E" w:rsidRPr="009E4130">
          <w:rPr>
            <w:rStyle w:val="Hyperlink"/>
            <w:noProof/>
          </w:rPr>
          <w:t>Table 3 – Summary of Project Updates</w:t>
        </w:r>
        <w:r w:rsidR="0053236E">
          <w:rPr>
            <w:noProof/>
            <w:webHidden/>
          </w:rPr>
          <w:tab/>
        </w:r>
        <w:r w:rsidR="0053236E">
          <w:rPr>
            <w:noProof/>
            <w:webHidden/>
          </w:rPr>
          <w:fldChar w:fldCharType="begin"/>
        </w:r>
        <w:r w:rsidR="0053236E">
          <w:rPr>
            <w:noProof/>
            <w:webHidden/>
          </w:rPr>
          <w:instrText xml:space="preserve"> PAGEREF _Toc460052526 \h </w:instrText>
        </w:r>
        <w:r w:rsidR="0053236E">
          <w:rPr>
            <w:noProof/>
            <w:webHidden/>
          </w:rPr>
        </w:r>
        <w:r w:rsidR="0053236E">
          <w:rPr>
            <w:noProof/>
            <w:webHidden/>
          </w:rPr>
          <w:fldChar w:fldCharType="separate"/>
        </w:r>
        <w:r w:rsidR="00183D5C">
          <w:rPr>
            <w:noProof/>
            <w:webHidden/>
          </w:rPr>
          <w:t>38</w:t>
        </w:r>
        <w:r w:rsidR="0053236E">
          <w:rPr>
            <w:noProof/>
            <w:webHidden/>
          </w:rPr>
          <w:fldChar w:fldCharType="end"/>
        </w:r>
      </w:hyperlink>
    </w:p>
    <w:p w14:paraId="180CEAFC"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27" w:history="1">
        <w:r w:rsidR="0053236E" w:rsidRPr="009E4130">
          <w:rPr>
            <w:rStyle w:val="Hyperlink"/>
            <w:noProof/>
          </w:rPr>
          <w:t>Table 4 – Locations Identified for MOD-033 Requirement</w:t>
        </w:r>
        <w:r w:rsidR="0053236E">
          <w:rPr>
            <w:noProof/>
            <w:webHidden/>
          </w:rPr>
          <w:tab/>
        </w:r>
        <w:r w:rsidR="0053236E">
          <w:rPr>
            <w:noProof/>
            <w:webHidden/>
          </w:rPr>
          <w:fldChar w:fldCharType="begin"/>
        </w:r>
        <w:r w:rsidR="0053236E">
          <w:rPr>
            <w:noProof/>
            <w:webHidden/>
          </w:rPr>
          <w:instrText xml:space="preserve"> PAGEREF _Toc460052527 \h </w:instrText>
        </w:r>
        <w:r w:rsidR="0053236E">
          <w:rPr>
            <w:noProof/>
            <w:webHidden/>
          </w:rPr>
        </w:r>
        <w:r w:rsidR="0053236E">
          <w:rPr>
            <w:noProof/>
            <w:webHidden/>
          </w:rPr>
          <w:fldChar w:fldCharType="separate"/>
        </w:r>
        <w:r w:rsidR="00183D5C">
          <w:rPr>
            <w:noProof/>
            <w:webHidden/>
          </w:rPr>
          <w:t>43</w:t>
        </w:r>
        <w:r w:rsidR="0053236E">
          <w:rPr>
            <w:noProof/>
            <w:webHidden/>
          </w:rPr>
          <w:fldChar w:fldCharType="end"/>
        </w:r>
      </w:hyperlink>
    </w:p>
    <w:p w14:paraId="180CEAFD" w14:textId="77777777" w:rsidR="00AE3541" w:rsidRPr="0053236E" w:rsidRDefault="00AE3541" w:rsidP="00DC4F5A">
      <w:pPr>
        <w:pStyle w:val="TOCHeading"/>
        <w:numPr>
          <w:ilvl w:val="0"/>
          <w:numId w:val="0"/>
        </w:numPr>
        <w:spacing w:line="288" w:lineRule="auto"/>
        <w:rPr>
          <w:rFonts w:ascii="Times New Roman" w:hAnsi="Times New Roman"/>
        </w:rPr>
      </w:pPr>
      <w:r w:rsidRPr="0053236E">
        <w:rPr>
          <w:rFonts w:ascii="Times New Roman" w:hAnsi="Times New Roman"/>
        </w:rPr>
        <w:fldChar w:fldCharType="end"/>
      </w:r>
      <w:r w:rsidR="002C633F" w:rsidRPr="0053236E">
        <w:rPr>
          <w:rFonts w:ascii="Times New Roman" w:hAnsi="Times New Roman"/>
        </w:rPr>
        <w:br w:type="page"/>
      </w:r>
      <w:bookmarkStart w:id="10" w:name="_Toc459882461"/>
      <w:bookmarkStart w:id="11" w:name="_Toc460321246"/>
      <w:r w:rsidR="002A3E62" w:rsidRPr="0053236E">
        <w:rPr>
          <w:rFonts w:ascii="Times New Roman" w:hAnsi="Times New Roman"/>
        </w:rPr>
        <w:lastRenderedPageBreak/>
        <w:t xml:space="preserve">List </w:t>
      </w:r>
      <w:r w:rsidRPr="0053236E">
        <w:rPr>
          <w:rFonts w:ascii="Times New Roman" w:hAnsi="Times New Roman"/>
        </w:rPr>
        <w:t>of Figures</w:t>
      </w:r>
      <w:bookmarkEnd w:id="10"/>
      <w:bookmarkEnd w:id="11"/>
    </w:p>
    <w:p w14:paraId="180CEAFE" w14:textId="77777777" w:rsidR="00CD3B84" w:rsidRPr="00CD3B84" w:rsidRDefault="00CD3B84" w:rsidP="00CD3B84"/>
    <w:p w14:paraId="180CEAFF" w14:textId="77777777" w:rsidR="0053236E" w:rsidRDefault="00AE3541">
      <w:pPr>
        <w:pStyle w:val="TableofFigures"/>
        <w:tabs>
          <w:tab w:val="right" w:leader="dot" w:pos="9350"/>
        </w:tabs>
        <w:rPr>
          <w:rFonts w:asciiTheme="minorHAnsi" w:eastAsiaTheme="minorEastAsia" w:hAnsiTheme="minorHAnsi"/>
          <w:noProof/>
          <w:kern w:val="0"/>
          <w:sz w:val="22"/>
        </w:rPr>
      </w:pPr>
      <w:r>
        <w:fldChar w:fldCharType="begin"/>
      </w:r>
      <w:r>
        <w:instrText xml:space="preserve"> TOC \h \z \c "Figure" </w:instrText>
      </w:r>
      <w:r>
        <w:fldChar w:fldCharType="separate"/>
      </w:r>
      <w:hyperlink w:anchor="_Toc460052515" w:history="1">
        <w:r w:rsidR="0053236E" w:rsidRPr="00860A49">
          <w:rPr>
            <w:rStyle w:val="Hyperlink"/>
            <w:noProof/>
          </w:rPr>
          <w:t>Figure 1 – PacifiCorp Grid Modernization Projects</w:t>
        </w:r>
        <w:r w:rsidR="0053236E">
          <w:rPr>
            <w:noProof/>
            <w:webHidden/>
          </w:rPr>
          <w:tab/>
        </w:r>
        <w:r w:rsidR="0053236E">
          <w:rPr>
            <w:noProof/>
            <w:webHidden/>
          </w:rPr>
          <w:fldChar w:fldCharType="begin"/>
        </w:r>
        <w:r w:rsidR="0053236E">
          <w:rPr>
            <w:noProof/>
            <w:webHidden/>
          </w:rPr>
          <w:instrText xml:space="preserve"> PAGEREF _Toc460052515 \h </w:instrText>
        </w:r>
        <w:r w:rsidR="0053236E">
          <w:rPr>
            <w:noProof/>
            <w:webHidden/>
          </w:rPr>
        </w:r>
        <w:r w:rsidR="0053236E">
          <w:rPr>
            <w:noProof/>
            <w:webHidden/>
          </w:rPr>
          <w:fldChar w:fldCharType="separate"/>
        </w:r>
        <w:r w:rsidR="00183D5C">
          <w:rPr>
            <w:noProof/>
            <w:webHidden/>
          </w:rPr>
          <w:t>6</w:t>
        </w:r>
        <w:r w:rsidR="0053236E">
          <w:rPr>
            <w:noProof/>
            <w:webHidden/>
          </w:rPr>
          <w:fldChar w:fldCharType="end"/>
        </w:r>
      </w:hyperlink>
    </w:p>
    <w:p w14:paraId="180CEB00"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16" w:history="1">
        <w:r w:rsidR="0053236E" w:rsidRPr="00860A49">
          <w:rPr>
            <w:rStyle w:val="Hyperlink"/>
            <w:noProof/>
          </w:rPr>
          <w:t>Figure 2 – Select Smart Grid Components</w:t>
        </w:r>
        <w:r w:rsidR="0053236E">
          <w:rPr>
            <w:noProof/>
            <w:webHidden/>
          </w:rPr>
          <w:tab/>
        </w:r>
        <w:r w:rsidR="0053236E">
          <w:rPr>
            <w:noProof/>
            <w:webHidden/>
          </w:rPr>
          <w:fldChar w:fldCharType="begin"/>
        </w:r>
        <w:r w:rsidR="0053236E">
          <w:rPr>
            <w:noProof/>
            <w:webHidden/>
          </w:rPr>
          <w:instrText xml:space="preserve"> PAGEREF _Toc460052516 \h </w:instrText>
        </w:r>
        <w:r w:rsidR="0053236E">
          <w:rPr>
            <w:noProof/>
            <w:webHidden/>
          </w:rPr>
        </w:r>
        <w:r w:rsidR="0053236E">
          <w:rPr>
            <w:noProof/>
            <w:webHidden/>
          </w:rPr>
          <w:fldChar w:fldCharType="separate"/>
        </w:r>
        <w:r w:rsidR="00183D5C">
          <w:rPr>
            <w:noProof/>
            <w:webHidden/>
          </w:rPr>
          <w:t>7</w:t>
        </w:r>
        <w:r w:rsidR="0053236E">
          <w:rPr>
            <w:noProof/>
            <w:webHidden/>
          </w:rPr>
          <w:fldChar w:fldCharType="end"/>
        </w:r>
      </w:hyperlink>
    </w:p>
    <w:p w14:paraId="180CEB01" w14:textId="77777777" w:rsidR="0053236E" w:rsidRDefault="003D2E54">
      <w:pPr>
        <w:pStyle w:val="TableofFigures"/>
        <w:tabs>
          <w:tab w:val="right" w:leader="dot" w:pos="9350"/>
        </w:tabs>
        <w:rPr>
          <w:rFonts w:asciiTheme="minorHAnsi" w:eastAsiaTheme="minorEastAsia" w:hAnsiTheme="minorHAnsi"/>
          <w:noProof/>
          <w:kern w:val="0"/>
          <w:sz w:val="22"/>
        </w:rPr>
      </w:pPr>
      <w:hyperlink r:id="rId19" w:anchor="_Toc460052517" w:history="1">
        <w:r w:rsidR="0053236E" w:rsidRPr="00860A49">
          <w:rPr>
            <w:rStyle w:val="Hyperlink"/>
            <w:noProof/>
          </w:rPr>
          <w:t>Figure 3 – Representation of AMI technology to be deployed in Oregon.</w:t>
        </w:r>
        <w:r w:rsidR="0053236E">
          <w:rPr>
            <w:noProof/>
            <w:webHidden/>
          </w:rPr>
          <w:tab/>
        </w:r>
        <w:r w:rsidR="0053236E">
          <w:rPr>
            <w:noProof/>
            <w:webHidden/>
          </w:rPr>
          <w:fldChar w:fldCharType="begin"/>
        </w:r>
        <w:r w:rsidR="0053236E">
          <w:rPr>
            <w:noProof/>
            <w:webHidden/>
          </w:rPr>
          <w:instrText xml:space="preserve"> PAGEREF _Toc460052517 \h </w:instrText>
        </w:r>
        <w:r w:rsidR="0053236E">
          <w:rPr>
            <w:noProof/>
            <w:webHidden/>
          </w:rPr>
        </w:r>
        <w:r w:rsidR="0053236E">
          <w:rPr>
            <w:noProof/>
            <w:webHidden/>
          </w:rPr>
          <w:fldChar w:fldCharType="separate"/>
        </w:r>
        <w:r w:rsidR="00183D5C">
          <w:rPr>
            <w:noProof/>
            <w:webHidden/>
          </w:rPr>
          <w:t>9</w:t>
        </w:r>
        <w:r w:rsidR="0053236E">
          <w:rPr>
            <w:noProof/>
            <w:webHidden/>
          </w:rPr>
          <w:fldChar w:fldCharType="end"/>
        </w:r>
      </w:hyperlink>
    </w:p>
    <w:p w14:paraId="180CEB02"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18" w:history="1">
        <w:r w:rsidR="0053236E" w:rsidRPr="00860A49">
          <w:rPr>
            <w:rStyle w:val="Hyperlink"/>
            <w:noProof/>
          </w:rPr>
          <w:t>Figure 4 – Simplified Transmission System near Populus Substation</w:t>
        </w:r>
        <w:r w:rsidR="0053236E">
          <w:rPr>
            <w:noProof/>
            <w:webHidden/>
          </w:rPr>
          <w:tab/>
        </w:r>
        <w:r w:rsidR="0053236E">
          <w:rPr>
            <w:noProof/>
            <w:webHidden/>
          </w:rPr>
          <w:fldChar w:fldCharType="begin"/>
        </w:r>
        <w:r w:rsidR="0053236E">
          <w:rPr>
            <w:noProof/>
            <w:webHidden/>
          </w:rPr>
          <w:instrText xml:space="preserve"> PAGEREF _Toc460052518 \h </w:instrText>
        </w:r>
        <w:r w:rsidR="0053236E">
          <w:rPr>
            <w:noProof/>
            <w:webHidden/>
          </w:rPr>
        </w:r>
        <w:r w:rsidR="0053236E">
          <w:rPr>
            <w:noProof/>
            <w:webHidden/>
          </w:rPr>
          <w:fldChar w:fldCharType="separate"/>
        </w:r>
        <w:r w:rsidR="00183D5C">
          <w:rPr>
            <w:noProof/>
            <w:webHidden/>
          </w:rPr>
          <w:t>11</w:t>
        </w:r>
        <w:r w:rsidR="0053236E">
          <w:rPr>
            <w:noProof/>
            <w:webHidden/>
          </w:rPr>
          <w:fldChar w:fldCharType="end"/>
        </w:r>
      </w:hyperlink>
    </w:p>
    <w:p w14:paraId="180CEB03"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19" w:history="1">
        <w:r w:rsidR="0053236E" w:rsidRPr="00860A49">
          <w:rPr>
            <w:rStyle w:val="Hyperlink"/>
            <w:noProof/>
          </w:rPr>
          <w:t>Figure 5 – Smart Grid Roadmap</w:t>
        </w:r>
        <w:r w:rsidR="0053236E">
          <w:rPr>
            <w:noProof/>
            <w:webHidden/>
          </w:rPr>
          <w:tab/>
        </w:r>
        <w:r w:rsidR="0053236E">
          <w:rPr>
            <w:noProof/>
            <w:webHidden/>
          </w:rPr>
          <w:fldChar w:fldCharType="begin"/>
        </w:r>
        <w:r w:rsidR="0053236E">
          <w:rPr>
            <w:noProof/>
            <w:webHidden/>
          </w:rPr>
          <w:instrText xml:space="preserve"> PAGEREF _Toc460052519 \h </w:instrText>
        </w:r>
        <w:r w:rsidR="0053236E">
          <w:rPr>
            <w:noProof/>
            <w:webHidden/>
          </w:rPr>
        </w:r>
        <w:r w:rsidR="0053236E">
          <w:rPr>
            <w:noProof/>
            <w:webHidden/>
          </w:rPr>
          <w:fldChar w:fldCharType="separate"/>
        </w:r>
        <w:r w:rsidR="00183D5C">
          <w:rPr>
            <w:noProof/>
            <w:webHidden/>
          </w:rPr>
          <w:t>36</w:t>
        </w:r>
        <w:r w:rsidR="0053236E">
          <w:rPr>
            <w:noProof/>
            <w:webHidden/>
          </w:rPr>
          <w:fldChar w:fldCharType="end"/>
        </w:r>
      </w:hyperlink>
    </w:p>
    <w:p w14:paraId="180CEB04"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20" w:history="1">
        <w:r w:rsidR="0053236E" w:rsidRPr="00860A49">
          <w:rPr>
            <w:rStyle w:val="Hyperlink"/>
            <w:noProof/>
          </w:rPr>
          <w:t>Figure 6 – Dynamic Line Rating for West of Populus</w:t>
        </w:r>
        <w:r w:rsidR="0053236E">
          <w:rPr>
            <w:noProof/>
            <w:webHidden/>
          </w:rPr>
          <w:tab/>
        </w:r>
        <w:r w:rsidR="0053236E">
          <w:rPr>
            <w:noProof/>
            <w:webHidden/>
          </w:rPr>
          <w:fldChar w:fldCharType="begin"/>
        </w:r>
        <w:r w:rsidR="0053236E">
          <w:rPr>
            <w:noProof/>
            <w:webHidden/>
          </w:rPr>
          <w:instrText xml:space="preserve"> PAGEREF _Toc460052520 \h </w:instrText>
        </w:r>
        <w:r w:rsidR="0053236E">
          <w:rPr>
            <w:noProof/>
            <w:webHidden/>
          </w:rPr>
        </w:r>
        <w:r w:rsidR="0053236E">
          <w:rPr>
            <w:noProof/>
            <w:webHidden/>
          </w:rPr>
          <w:fldChar w:fldCharType="separate"/>
        </w:r>
        <w:r w:rsidR="00183D5C">
          <w:rPr>
            <w:noProof/>
            <w:webHidden/>
          </w:rPr>
          <w:t>42</w:t>
        </w:r>
        <w:r w:rsidR="0053236E">
          <w:rPr>
            <w:noProof/>
            <w:webHidden/>
          </w:rPr>
          <w:fldChar w:fldCharType="end"/>
        </w:r>
      </w:hyperlink>
    </w:p>
    <w:p w14:paraId="180CEB05"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21" w:history="1">
        <w:r w:rsidR="0053236E" w:rsidRPr="00860A49">
          <w:rPr>
            <w:rStyle w:val="Hyperlink"/>
            <w:noProof/>
          </w:rPr>
          <w:t>Figure 7 – PMU Input Data</w:t>
        </w:r>
        <w:r w:rsidR="0053236E">
          <w:rPr>
            <w:noProof/>
            <w:webHidden/>
          </w:rPr>
          <w:tab/>
        </w:r>
        <w:r w:rsidR="0053236E">
          <w:rPr>
            <w:noProof/>
            <w:webHidden/>
          </w:rPr>
          <w:fldChar w:fldCharType="begin"/>
        </w:r>
        <w:r w:rsidR="0053236E">
          <w:rPr>
            <w:noProof/>
            <w:webHidden/>
          </w:rPr>
          <w:instrText xml:space="preserve"> PAGEREF _Toc460052521 \h </w:instrText>
        </w:r>
        <w:r w:rsidR="0053236E">
          <w:rPr>
            <w:noProof/>
            <w:webHidden/>
          </w:rPr>
        </w:r>
        <w:r w:rsidR="0053236E">
          <w:rPr>
            <w:noProof/>
            <w:webHidden/>
          </w:rPr>
          <w:fldChar w:fldCharType="separate"/>
        </w:r>
        <w:r w:rsidR="00183D5C">
          <w:rPr>
            <w:noProof/>
            <w:webHidden/>
          </w:rPr>
          <w:t>44</w:t>
        </w:r>
        <w:r w:rsidR="0053236E">
          <w:rPr>
            <w:noProof/>
            <w:webHidden/>
          </w:rPr>
          <w:fldChar w:fldCharType="end"/>
        </w:r>
      </w:hyperlink>
    </w:p>
    <w:p w14:paraId="180CEB06"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22" w:history="1">
        <w:r w:rsidR="0053236E" w:rsidRPr="00860A49">
          <w:rPr>
            <w:rStyle w:val="Hyperlink"/>
            <w:noProof/>
          </w:rPr>
          <w:t>Figure 8 – Actual PMU Data Validates Model</w:t>
        </w:r>
        <w:r w:rsidR="0053236E">
          <w:rPr>
            <w:noProof/>
            <w:webHidden/>
          </w:rPr>
          <w:tab/>
        </w:r>
        <w:r w:rsidR="0053236E">
          <w:rPr>
            <w:noProof/>
            <w:webHidden/>
          </w:rPr>
          <w:fldChar w:fldCharType="begin"/>
        </w:r>
        <w:r w:rsidR="0053236E">
          <w:rPr>
            <w:noProof/>
            <w:webHidden/>
          </w:rPr>
          <w:instrText xml:space="preserve"> PAGEREF _Toc460052522 \h </w:instrText>
        </w:r>
        <w:r w:rsidR="0053236E">
          <w:rPr>
            <w:noProof/>
            <w:webHidden/>
          </w:rPr>
        </w:r>
        <w:r w:rsidR="0053236E">
          <w:rPr>
            <w:noProof/>
            <w:webHidden/>
          </w:rPr>
          <w:fldChar w:fldCharType="separate"/>
        </w:r>
        <w:r w:rsidR="00183D5C">
          <w:rPr>
            <w:noProof/>
            <w:webHidden/>
          </w:rPr>
          <w:t>45</w:t>
        </w:r>
        <w:r w:rsidR="0053236E">
          <w:rPr>
            <w:noProof/>
            <w:webHidden/>
          </w:rPr>
          <w:fldChar w:fldCharType="end"/>
        </w:r>
      </w:hyperlink>
    </w:p>
    <w:p w14:paraId="180CEB07" w14:textId="77777777" w:rsidR="0053236E" w:rsidRDefault="003D2E54">
      <w:pPr>
        <w:pStyle w:val="TableofFigures"/>
        <w:tabs>
          <w:tab w:val="right" w:leader="dot" w:pos="9350"/>
        </w:tabs>
        <w:rPr>
          <w:rFonts w:asciiTheme="minorHAnsi" w:eastAsiaTheme="minorEastAsia" w:hAnsiTheme="minorHAnsi"/>
          <w:noProof/>
          <w:kern w:val="0"/>
          <w:sz w:val="22"/>
        </w:rPr>
      </w:pPr>
      <w:hyperlink w:anchor="_Toc460052523" w:history="1">
        <w:r w:rsidR="0053236E" w:rsidRPr="00860A49">
          <w:rPr>
            <w:rStyle w:val="Hyperlink"/>
            <w:noProof/>
          </w:rPr>
          <w:t>Figure 9 – Actual PMU Data Invalidates Model</w:t>
        </w:r>
        <w:r w:rsidR="0053236E">
          <w:rPr>
            <w:noProof/>
            <w:webHidden/>
          </w:rPr>
          <w:tab/>
        </w:r>
        <w:r w:rsidR="0053236E">
          <w:rPr>
            <w:noProof/>
            <w:webHidden/>
          </w:rPr>
          <w:fldChar w:fldCharType="begin"/>
        </w:r>
        <w:r w:rsidR="0053236E">
          <w:rPr>
            <w:noProof/>
            <w:webHidden/>
          </w:rPr>
          <w:instrText xml:space="preserve"> PAGEREF _Toc460052523 \h </w:instrText>
        </w:r>
        <w:r w:rsidR="0053236E">
          <w:rPr>
            <w:noProof/>
            <w:webHidden/>
          </w:rPr>
        </w:r>
        <w:r w:rsidR="0053236E">
          <w:rPr>
            <w:noProof/>
            <w:webHidden/>
          </w:rPr>
          <w:fldChar w:fldCharType="separate"/>
        </w:r>
        <w:r w:rsidR="00183D5C">
          <w:rPr>
            <w:noProof/>
            <w:webHidden/>
          </w:rPr>
          <w:t>45</w:t>
        </w:r>
        <w:r w:rsidR="0053236E">
          <w:rPr>
            <w:noProof/>
            <w:webHidden/>
          </w:rPr>
          <w:fldChar w:fldCharType="end"/>
        </w:r>
      </w:hyperlink>
    </w:p>
    <w:p w14:paraId="180CEB08" w14:textId="77777777" w:rsidR="00CF0087" w:rsidRDefault="00AE3541" w:rsidP="009474F2">
      <w:r>
        <w:fldChar w:fldCharType="end"/>
      </w:r>
    </w:p>
    <w:p w14:paraId="180CEB09" w14:textId="77777777" w:rsidR="00AA5295" w:rsidRPr="0053236E" w:rsidRDefault="00AA5295" w:rsidP="004D4A7F">
      <w:pPr>
        <w:pStyle w:val="TOCHeading"/>
        <w:numPr>
          <w:ilvl w:val="0"/>
          <w:numId w:val="0"/>
        </w:numPr>
        <w:rPr>
          <w:rFonts w:ascii="Times New Roman" w:hAnsi="Times New Roman"/>
        </w:rPr>
      </w:pPr>
      <w:r>
        <w:br w:type="page"/>
      </w:r>
      <w:bookmarkStart w:id="12" w:name="_Toc459882462"/>
      <w:bookmarkStart w:id="13" w:name="_Toc460321247"/>
      <w:r w:rsidRPr="0053236E">
        <w:rPr>
          <w:rFonts w:ascii="Times New Roman" w:hAnsi="Times New Roman"/>
        </w:rPr>
        <w:lastRenderedPageBreak/>
        <w:t>List of Acronyms</w:t>
      </w:r>
      <w:bookmarkEnd w:id="12"/>
      <w:bookmarkEnd w:id="13"/>
    </w:p>
    <w:p w14:paraId="180CEB0A" w14:textId="77777777" w:rsidR="00AA5295" w:rsidRDefault="00AA5295" w:rsidP="00ED4EFE">
      <w:pPr>
        <w:pStyle w:val="NoSpacing"/>
      </w:pPr>
    </w:p>
    <w:p w14:paraId="180CEB0B" w14:textId="77777777" w:rsidR="00AA5295" w:rsidRDefault="00AA5295" w:rsidP="00901A46">
      <w:pPr>
        <w:pStyle w:val="NoSpacing"/>
        <w:tabs>
          <w:tab w:val="left" w:leader="dot" w:pos="4320"/>
        </w:tabs>
        <w:spacing w:line="288" w:lineRule="auto"/>
        <w:ind w:left="720"/>
      </w:pPr>
      <w:r>
        <w:t>A</w:t>
      </w:r>
      <w:r w:rsidR="001977E6">
        <w:t>/</w:t>
      </w:r>
      <w:r>
        <w:t>C</w:t>
      </w:r>
      <w:r w:rsidR="00F538EC">
        <w:tab/>
      </w:r>
      <w:r>
        <w:t>Air Conditioning</w:t>
      </w:r>
    </w:p>
    <w:p w14:paraId="180CEB0C" w14:textId="77777777" w:rsidR="00F538EC" w:rsidRDefault="00F538EC" w:rsidP="00901A46">
      <w:pPr>
        <w:pStyle w:val="NoSpacing"/>
        <w:tabs>
          <w:tab w:val="left" w:leader="dot" w:pos="4320"/>
        </w:tabs>
        <w:spacing w:line="288" w:lineRule="auto"/>
        <w:ind w:left="720"/>
      </w:pPr>
      <w:r>
        <w:t>AMI</w:t>
      </w:r>
      <w:r>
        <w:tab/>
      </w:r>
      <w:r w:rsidR="00AA5295">
        <w:t>Advanced Metering Infrastructure</w:t>
      </w:r>
    </w:p>
    <w:p w14:paraId="180CEB0D" w14:textId="77777777" w:rsidR="00F538EC" w:rsidRDefault="00F538EC" w:rsidP="00901A46">
      <w:pPr>
        <w:pStyle w:val="NoSpacing"/>
        <w:tabs>
          <w:tab w:val="left" w:leader="dot" w:pos="4320"/>
        </w:tabs>
        <w:spacing w:line="288" w:lineRule="auto"/>
        <w:ind w:left="720"/>
      </w:pPr>
      <w:r>
        <w:t>AMR</w:t>
      </w:r>
      <w:r>
        <w:tab/>
        <w:t>Automated Meter Reading</w:t>
      </w:r>
    </w:p>
    <w:p w14:paraId="180CEB0E" w14:textId="77777777" w:rsidR="00F538EC" w:rsidRDefault="00F538EC" w:rsidP="00901A46">
      <w:pPr>
        <w:pStyle w:val="NoSpacing"/>
        <w:tabs>
          <w:tab w:val="left" w:leader="dot" w:pos="4320"/>
        </w:tabs>
        <w:spacing w:line="288" w:lineRule="auto"/>
        <w:ind w:left="720"/>
      </w:pPr>
      <w:r>
        <w:t>AMS</w:t>
      </w:r>
      <w:r>
        <w:tab/>
        <w:t>Advanced Metering System</w:t>
      </w:r>
    </w:p>
    <w:p w14:paraId="180CEB0F" w14:textId="77777777" w:rsidR="001977E6" w:rsidRDefault="001977E6" w:rsidP="00901A46">
      <w:pPr>
        <w:pStyle w:val="NoSpacing"/>
        <w:tabs>
          <w:tab w:val="left" w:leader="dot" w:pos="4320"/>
        </w:tabs>
        <w:spacing w:line="288" w:lineRule="auto"/>
        <w:ind w:left="720"/>
      </w:pPr>
      <w:r>
        <w:t>BESS</w:t>
      </w:r>
      <w:r>
        <w:tab/>
        <w:t>Battery Energy Storage System</w:t>
      </w:r>
    </w:p>
    <w:p w14:paraId="180CEB10" w14:textId="77777777" w:rsidR="00FB1A51" w:rsidRDefault="00FB1A51" w:rsidP="00901A46">
      <w:pPr>
        <w:pStyle w:val="NoSpacing"/>
        <w:tabs>
          <w:tab w:val="left" w:leader="dot" w:pos="4320"/>
        </w:tabs>
        <w:spacing w:line="288" w:lineRule="auto"/>
        <w:ind w:left="720"/>
      </w:pPr>
      <w:r>
        <w:t>CADOPS</w:t>
      </w:r>
      <w:r>
        <w:tab/>
        <w:t>Computer Aided Distribution Operations System</w:t>
      </w:r>
    </w:p>
    <w:p w14:paraId="180CEB11" w14:textId="77777777" w:rsidR="00F538EC" w:rsidRDefault="00F538EC" w:rsidP="00901A46">
      <w:pPr>
        <w:pStyle w:val="NoSpacing"/>
        <w:tabs>
          <w:tab w:val="left" w:leader="dot" w:pos="4320"/>
        </w:tabs>
        <w:spacing w:line="288" w:lineRule="auto"/>
        <w:ind w:left="720"/>
      </w:pPr>
      <w:r>
        <w:t>CAIDI</w:t>
      </w:r>
      <w:r>
        <w:tab/>
      </w:r>
      <w:r w:rsidR="00AA5295">
        <w:t>Customer Average Interruption Duration Index</w:t>
      </w:r>
    </w:p>
    <w:p w14:paraId="180CEB12" w14:textId="77777777" w:rsidR="00F538EC" w:rsidRDefault="00F538EC" w:rsidP="00901A46">
      <w:pPr>
        <w:pStyle w:val="NoSpacing"/>
        <w:tabs>
          <w:tab w:val="left" w:leader="dot" w:pos="4320"/>
        </w:tabs>
        <w:spacing w:line="288" w:lineRule="auto"/>
        <w:ind w:left="720"/>
      </w:pPr>
      <w:r>
        <w:t>CES</w:t>
      </w:r>
      <w:r>
        <w:tab/>
        <w:t>Centralized Energy Storage</w:t>
      </w:r>
    </w:p>
    <w:p w14:paraId="180CEB13" w14:textId="77777777" w:rsidR="00F35962" w:rsidRDefault="00F35962" w:rsidP="00901A46">
      <w:pPr>
        <w:pStyle w:val="NoSpacing"/>
        <w:tabs>
          <w:tab w:val="left" w:leader="dot" w:pos="4320"/>
        </w:tabs>
        <w:spacing w:line="288" w:lineRule="auto"/>
        <w:ind w:left="720"/>
      </w:pPr>
      <w:r>
        <w:t>CFCI</w:t>
      </w:r>
      <w:r>
        <w:tab/>
        <w:t>Communicating Faulted Circuit Indicators</w:t>
      </w:r>
    </w:p>
    <w:p w14:paraId="180CEB14" w14:textId="77777777" w:rsidR="00481E51" w:rsidRDefault="00481E51" w:rsidP="00901A46">
      <w:pPr>
        <w:pStyle w:val="NoSpacing"/>
        <w:tabs>
          <w:tab w:val="left" w:leader="dot" w:pos="4320"/>
        </w:tabs>
        <w:spacing w:line="288" w:lineRule="auto"/>
        <w:ind w:left="720"/>
      </w:pPr>
      <w:r>
        <w:t>CI</w:t>
      </w:r>
      <w:r>
        <w:tab/>
        <w:t>Customer Interruptions</w:t>
      </w:r>
    </w:p>
    <w:p w14:paraId="180CEB15" w14:textId="77777777" w:rsidR="00812D8C" w:rsidRDefault="00812D8C" w:rsidP="00901A46">
      <w:pPr>
        <w:pStyle w:val="NoSpacing"/>
        <w:tabs>
          <w:tab w:val="left" w:leader="dot" w:pos="4320"/>
        </w:tabs>
        <w:spacing w:line="288" w:lineRule="auto"/>
        <w:ind w:left="720"/>
      </w:pPr>
      <w:r>
        <w:t>CIS</w:t>
      </w:r>
      <w:r>
        <w:tab/>
        <w:t>Customer Information System</w:t>
      </w:r>
    </w:p>
    <w:p w14:paraId="180CEB16" w14:textId="77777777" w:rsidR="00481E51" w:rsidRDefault="00481E51" w:rsidP="00901A46">
      <w:pPr>
        <w:pStyle w:val="NoSpacing"/>
        <w:tabs>
          <w:tab w:val="left" w:leader="dot" w:pos="4320"/>
        </w:tabs>
        <w:spacing w:line="288" w:lineRule="auto"/>
        <w:ind w:left="720"/>
      </w:pPr>
      <w:r>
        <w:t>CMI</w:t>
      </w:r>
      <w:r>
        <w:tab/>
        <w:t>Customer Minutes Interrupted</w:t>
      </w:r>
    </w:p>
    <w:p w14:paraId="180CEB17" w14:textId="77777777" w:rsidR="001977E6" w:rsidRDefault="001977E6" w:rsidP="00901A46">
      <w:pPr>
        <w:pStyle w:val="NoSpacing"/>
        <w:tabs>
          <w:tab w:val="left" w:leader="dot" w:pos="4320"/>
        </w:tabs>
        <w:spacing w:line="288" w:lineRule="auto"/>
        <w:ind w:left="720"/>
      </w:pPr>
      <w:r>
        <w:t>CPP</w:t>
      </w:r>
      <w:r>
        <w:tab/>
        <w:t>Critical Peak Pricing</w:t>
      </w:r>
    </w:p>
    <w:p w14:paraId="180CEB18" w14:textId="77777777" w:rsidR="001977E6" w:rsidRDefault="00F538EC" w:rsidP="00901A46">
      <w:pPr>
        <w:pStyle w:val="NoSpacing"/>
        <w:tabs>
          <w:tab w:val="left" w:leader="dot" w:pos="4320"/>
        </w:tabs>
        <w:spacing w:line="288" w:lineRule="auto"/>
        <w:ind w:left="720"/>
      </w:pPr>
      <w:r>
        <w:t>CVR</w:t>
      </w:r>
      <w:r>
        <w:tab/>
      </w:r>
      <w:r w:rsidR="001977E6">
        <w:t>Conservation Voltage Reduction</w:t>
      </w:r>
    </w:p>
    <w:p w14:paraId="180CEB19" w14:textId="77777777" w:rsidR="00EF759A" w:rsidRDefault="001977E6" w:rsidP="00901A46">
      <w:pPr>
        <w:pStyle w:val="NoSpacing"/>
        <w:tabs>
          <w:tab w:val="left" w:leader="dot" w:pos="4320"/>
        </w:tabs>
        <w:spacing w:line="288" w:lineRule="auto"/>
        <w:ind w:left="720"/>
      </w:pPr>
      <w:r>
        <w:t>DA</w:t>
      </w:r>
      <w:r>
        <w:tab/>
        <w:t>Distribution Automation</w:t>
      </w:r>
    </w:p>
    <w:p w14:paraId="180CEB1A" w14:textId="77777777" w:rsidR="00C523F1" w:rsidRDefault="00C523F1" w:rsidP="00901A46">
      <w:pPr>
        <w:pStyle w:val="NoSpacing"/>
        <w:tabs>
          <w:tab w:val="left" w:leader="dot" w:pos="4320"/>
        </w:tabs>
        <w:spacing w:line="288" w:lineRule="auto"/>
        <w:ind w:left="720"/>
      </w:pPr>
      <w:r>
        <w:t>DER</w:t>
      </w:r>
      <w:r>
        <w:tab/>
        <w:t>Distributed Energy Resources</w:t>
      </w:r>
    </w:p>
    <w:p w14:paraId="180CEB1B" w14:textId="77777777" w:rsidR="001977E6" w:rsidRDefault="00AA5295" w:rsidP="00901A46">
      <w:pPr>
        <w:pStyle w:val="NoSpacing"/>
        <w:tabs>
          <w:tab w:val="left" w:leader="dot" w:pos="4320"/>
        </w:tabs>
        <w:spacing w:line="288" w:lineRule="auto"/>
        <w:ind w:left="720"/>
      </w:pPr>
      <w:r>
        <w:t>DLC</w:t>
      </w:r>
      <w:r w:rsidR="001977E6">
        <w:tab/>
        <w:t>Direct Load Control</w:t>
      </w:r>
    </w:p>
    <w:p w14:paraId="180CEB1C" w14:textId="77777777" w:rsidR="001977E6" w:rsidRDefault="00AA5295" w:rsidP="00901A46">
      <w:pPr>
        <w:pStyle w:val="NoSpacing"/>
        <w:tabs>
          <w:tab w:val="left" w:leader="dot" w:pos="4320"/>
        </w:tabs>
        <w:spacing w:line="288" w:lineRule="auto"/>
        <w:ind w:left="720"/>
      </w:pPr>
      <w:r>
        <w:t>DLR</w:t>
      </w:r>
      <w:r w:rsidR="001977E6">
        <w:tab/>
      </w:r>
      <w:r>
        <w:t>Dynamic Line</w:t>
      </w:r>
      <w:r w:rsidR="001977E6">
        <w:t xml:space="preserve"> Rating</w:t>
      </w:r>
    </w:p>
    <w:p w14:paraId="180CEB1D" w14:textId="77777777" w:rsidR="001977E6" w:rsidRDefault="00AA5295" w:rsidP="00901A46">
      <w:pPr>
        <w:pStyle w:val="NoSpacing"/>
        <w:tabs>
          <w:tab w:val="left" w:leader="dot" w:pos="4320"/>
        </w:tabs>
        <w:spacing w:line="288" w:lineRule="auto"/>
        <w:ind w:left="720"/>
      </w:pPr>
      <w:r>
        <w:t>DMS</w:t>
      </w:r>
      <w:r w:rsidR="001977E6">
        <w:tab/>
        <w:t>Distribution Management System</w:t>
      </w:r>
    </w:p>
    <w:p w14:paraId="180CEB1E" w14:textId="77777777" w:rsidR="001977E6" w:rsidRDefault="00AA5295" w:rsidP="00901A46">
      <w:pPr>
        <w:pStyle w:val="NoSpacing"/>
        <w:tabs>
          <w:tab w:val="left" w:leader="dot" w:pos="4320"/>
        </w:tabs>
        <w:spacing w:line="288" w:lineRule="auto"/>
        <w:ind w:left="720"/>
      </w:pPr>
      <w:r>
        <w:t>DSM</w:t>
      </w:r>
      <w:r w:rsidR="001977E6">
        <w:tab/>
        <w:t>Demand-Side Management</w:t>
      </w:r>
    </w:p>
    <w:p w14:paraId="180CEB1F" w14:textId="77777777" w:rsidR="001977E6" w:rsidRDefault="001977E6" w:rsidP="00901A46">
      <w:pPr>
        <w:pStyle w:val="NoSpacing"/>
        <w:tabs>
          <w:tab w:val="left" w:leader="dot" w:pos="4320"/>
        </w:tabs>
        <w:spacing w:line="288" w:lineRule="auto"/>
        <w:ind w:left="720"/>
      </w:pPr>
      <w:r>
        <w:t>DR</w:t>
      </w:r>
      <w:r>
        <w:tab/>
        <w:t>Demand Response</w:t>
      </w:r>
    </w:p>
    <w:p w14:paraId="180CEB20" w14:textId="77777777" w:rsidR="00ED4EFE" w:rsidRDefault="00ED4EFE" w:rsidP="00901A46">
      <w:pPr>
        <w:pStyle w:val="NoSpacing"/>
        <w:tabs>
          <w:tab w:val="left" w:leader="dot" w:pos="4320"/>
        </w:tabs>
        <w:spacing w:line="288" w:lineRule="auto"/>
        <w:ind w:left="720"/>
      </w:pPr>
      <w:r>
        <w:t>EIM</w:t>
      </w:r>
      <w:r>
        <w:tab/>
        <w:t>Energy Imbalance Market</w:t>
      </w:r>
    </w:p>
    <w:p w14:paraId="180CEB21" w14:textId="77777777" w:rsidR="00FB1A51" w:rsidRDefault="00FB1A51" w:rsidP="00901A46">
      <w:pPr>
        <w:pStyle w:val="NoSpacing"/>
        <w:tabs>
          <w:tab w:val="left" w:leader="dot" w:pos="4320"/>
        </w:tabs>
        <w:spacing w:line="288" w:lineRule="auto"/>
        <w:ind w:left="720"/>
      </w:pPr>
      <w:r>
        <w:t>EV</w:t>
      </w:r>
      <w:r>
        <w:tab/>
        <w:t>Electric Vehicle</w:t>
      </w:r>
    </w:p>
    <w:p w14:paraId="180CEB22" w14:textId="77777777" w:rsidR="00FB1A51" w:rsidRDefault="00FB1A51" w:rsidP="00901A46">
      <w:pPr>
        <w:pStyle w:val="NoSpacing"/>
        <w:tabs>
          <w:tab w:val="left" w:leader="dot" w:pos="4320"/>
        </w:tabs>
        <w:spacing w:line="288" w:lineRule="auto"/>
        <w:ind w:left="720"/>
      </w:pPr>
      <w:r>
        <w:t>FAN</w:t>
      </w:r>
      <w:r>
        <w:tab/>
        <w:t>Field Area Network</w:t>
      </w:r>
    </w:p>
    <w:p w14:paraId="180CEB23" w14:textId="77777777" w:rsidR="001977E6" w:rsidRDefault="00AA5295" w:rsidP="00901A46">
      <w:pPr>
        <w:pStyle w:val="NoSpacing"/>
        <w:tabs>
          <w:tab w:val="left" w:leader="dot" w:pos="4320"/>
        </w:tabs>
        <w:spacing w:line="288" w:lineRule="auto"/>
        <w:ind w:left="720"/>
      </w:pPr>
      <w:r>
        <w:t>FDIR</w:t>
      </w:r>
      <w:r>
        <w:tab/>
        <w:t>Fault Detect</w:t>
      </w:r>
      <w:r w:rsidR="001977E6">
        <w:t>ion, Isolation, and Restoration</w:t>
      </w:r>
    </w:p>
    <w:p w14:paraId="180CEB24" w14:textId="77777777" w:rsidR="00FB1A51" w:rsidRDefault="00FB1A51" w:rsidP="00901A46">
      <w:pPr>
        <w:pStyle w:val="NoSpacing"/>
        <w:tabs>
          <w:tab w:val="left" w:leader="dot" w:pos="4320"/>
        </w:tabs>
        <w:spacing w:line="288" w:lineRule="auto"/>
        <w:ind w:left="720"/>
      </w:pPr>
      <w:r>
        <w:t>FTA</w:t>
      </w:r>
      <w:r>
        <w:tab/>
        <w:t>Federal Transit Administration</w:t>
      </w:r>
    </w:p>
    <w:p w14:paraId="180CEB25" w14:textId="77777777" w:rsidR="00FB1A51" w:rsidRDefault="00FB1A51" w:rsidP="00901A46">
      <w:pPr>
        <w:pStyle w:val="NoSpacing"/>
        <w:tabs>
          <w:tab w:val="left" w:leader="dot" w:pos="4320"/>
        </w:tabs>
        <w:spacing w:line="288" w:lineRule="auto"/>
        <w:ind w:left="720"/>
      </w:pPr>
      <w:r>
        <w:t>HAN</w:t>
      </w:r>
      <w:r>
        <w:tab/>
        <w:t>Home Area Network</w:t>
      </w:r>
    </w:p>
    <w:p w14:paraId="180CEB26" w14:textId="77777777" w:rsidR="000C5963" w:rsidRDefault="000C5963" w:rsidP="00901A46">
      <w:pPr>
        <w:pStyle w:val="NoSpacing"/>
        <w:tabs>
          <w:tab w:val="left" w:leader="dot" w:pos="4320"/>
        </w:tabs>
        <w:spacing w:line="288" w:lineRule="auto"/>
        <w:ind w:left="720"/>
      </w:pPr>
      <w:r>
        <w:t>IEEE</w:t>
      </w:r>
      <w:r>
        <w:tab/>
        <w:t>Institute of Electrical and Electronics Engineers</w:t>
      </w:r>
    </w:p>
    <w:p w14:paraId="180CEB27" w14:textId="77777777" w:rsidR="001977E6" w:rsidRDefault="001977E6" w:rsidP="00901A46">
      <w:pPr>
        <w:pStyle w:val="NoSpacing"/>
        <w:tabs>
          <w:tab w:val="left" w:leader="dot" w:pos="4320"/>
        </w:tabs>
        <w:spacing w:line="288" w:lineRule="auto"/>
        <w:ind w:left="720"/>
      </w:pPr>
      <w:r>
        <w:t>IRP</w:t>
      </w:r>
      <w:r>
        <w:tab/>
        <w:t>Integrated Resource Plan</w:t>
      </w:r>
    </w:p>
    <w:p w14:paraId="180CEB28" w14:textId="77777777" w:rsidR="001977E6" w:rsidRDefault="00AA5295" w:rsidP="00901A46">
      <w:pPr>
        <w:pStyle w:val="NoSpacing"/>
        <w:tabs>
          <w:tab w:val="left" w:leader="dot" w:pos="4320"/>
        </w:tabs>
        <w:spacing w:line="288" w:lineRule="auto"/>
        <w:ind w:left="720"/>
      </w:pPr>
      <w:r>
        <w:t>IVVO</w:t>
      </w:r>
      <w:r>
        <w:tab/>
        <w:t>I</w:t>
      </w:r>
      <w:r w:rsidR="001977E6">
        <w:t>ntegrated Volt/VAr Optimization</w:t>
      </w:r>
    </w:p>
    <w:p w14:paraId="180CEB29" w14:textId="77777777" w:rsidR="001977E6" w:rsidRDefault="001977E6" w:rsidP="00901A46">
      <w:pPr>
        <w:pStyle w:val="NoSpacing"/>
        <w:tabs>
          <w:tab w:val="left" w:leader="dot" w:pos="4320"/>
        </w:tabs>
        <w:spacing w:line="288" w:lineRule="auto"/>
        <w:ind w:left="720"/>
      </w:pPr>
      <w:r>
        <w:t>kW</w:t>
      </w:r>
      <w:r>
        <w:tab/>
        <w:t>Kilowatt</w:t>
      </w:r>
    </w:p>
    <w:p w14:paraId="180CEB2A" w14:textId="77777777" w:rsidR="001977E6" w:rsidRDefault="001977E6" w:rsidP="00901A46">
      <w:pPr>
        <w:pStyle w:val="NoSpacing"/>
        <w:tabs>
          <w:tab w:val="left" w:leader="dot" w:pos="4320"/>
        </w:tabs>
        <w:spacing w:line="288" w:lineRule="auto"/>
        <w:ind w:left="720"/>
      </w:pPr>
      <w:r>
        <w:t>kWh</w:t>
      </w:r>
      <w:r>
        <w:tab/>
        <w:t>Kilowatt-hour</w:t>
      </w:r>
    </w:p>
    <w:p w14:paraId="180CEB2B" w14:textId="77777777" w:rsidR="00FB1A51" w:rsidRDefault="00FB1A51" w:rsidP="00901A46">
      <w:pPr>
        <w:pStyle w:val="NoSpacing"/>
        <w:tabs>
          <w:tab w:val="left" w:leader="dot" w:pos="4320"/>
        </w:tabs>
        <w:spacing w:line="288" w:lineRule="auto"/>
        <w:ind w:left="720"/>
      </w:pPr>
      <w:r>
        <w:t>M&amp;V</w:t>
      </w:r>
      <w:r>
        <w:tab/>
        <w:t>Movement and Verification</w:t>
      </w:r>
    </w:p>
    <w:p w14:paraId="180CEB2C" w14:textId="77777777" w:rsidR="001977E6" w:rsidRDefault="001977E6" w:rsidP="00901A46">
      <w:pPr>
        <w:pStyle w:val="NoSpacing"/>
        <w:tabs>
          <w:tab w:val="left" w:leader="dot" w:pos="4320"/>
        </w:tabs>
        <w:spacing w:line="288" w:lineRule="auto"/>
        <w:ind w:left="720"/>
      </w:pPr>
      <w:r>
        <w:t>MDMS</w:t>
      </w:r>
      <w:r>
        <w:tab/>
        <w:t>Meter Data Management System</w:t>
      </w:r>
    </w:p>
    <w:p w14:paraId="180CEB2D" w14:textId="77777777" w:rsidR="001977E6" w:rsidRDefault="001977E6" w:rsidP="00901A46">
      <w:pPr>
        <w:pStyle w:val="NoSpacing"/>
        <w:tabs>
          <w:tab w:val="left" w:leader="dot" w:pos="4320"/>
        </w:tabs>
        <w:spacing w:line="288" w:lineRule="auto"/>
        <w:ind w:left="720"/>
      </w:pPr>
      <w:r>
        <w:t>MW</w:t>
      </w:r>
      <w:r>
        <w:tab/>
        <w:t>Megawatt</w:t>
      </w:r>
    </w:p>
    <w:p w14:paraId="180CEB2E" w14:textId="77777777" w:rsidR="001977E6" w:rsidRDefault="001977E6" w:rsidP="00901A46">
      <w:pPr>
        <w:pStyle w:val="NoSpacing"/>
        <w:tabs>
          <w:tab w:val="left" w:leader="dot" w:pos="4320"/>
        </w:tabs>
        <w:spacing w:line="288" w:lineRule="auto"/>
        <w:ind w:left="720"/>
      </w:pPr>
      <w:r>
        <w:t>MWh</w:t>
      </w:r>
      <w:r>
        <w:tab/>
        <w:t>Megawatt-hour</w:t>
      </w:r>
    </w:p>
    <w:p w14:paraId="180CEB2F" w14:textId="77777777" w:rsidR="00FB1A51" w:rsidRDefault="00FB1A51" w:rsidP="00901A46">
      <w:pPr>
        <w:pStyle w:val="NoSpacing"/>
        <w:tabs>
          <w:tab w:val="left" w:leader="dot" w:pos="4320"/>
        </w:tabs>
        <w:spacing w:line="288" w:lineRule="auto"/>
        <w:ind w:left="720"/>
      </w:pPr>
      <w:r>
        <w:lastRenderedPageBreak/>
        <w:t>NERC</w:t>
      </w:r>
      <w:r>
        <w:tab/>
        <w:t>North American Electric Reliability Corporation</w:t>
      </w:r>
    </w:p>
    <w:p w14:paraId="180CEB30" w14:textId="77777777" w:rsidR="006F380D" w:rsidRDefault="006F380D" w:rsidP="00901A46">
      <w:pPr>
        <w:pStyle w:val="NoSpacing"/>
        <w:tabs>
          <w:tab w:val="left" w:leader="dot" w:pos="4320"/>
        </w:tabs>
        <w:spacing w:line="288" w:lineRule="auto"/>
        <w:ind w:left="720"/>
      </w:pPr>
      <w:r>
        <w:t>O&amp;M</w:t>
      </w:r>
      <w:r>
        <w:tab/>
        <w:t>Operations and Maintenance</w:t>
      </w:r>
    </w:p>
    <w:p w14:paraId="180CEB31" w14:textId="77777777" w:rsidR="001977E6" w:rsidRDefault="001977E6" w:rsidP="00901A46">
      <w:pPr>
        <w:pStyle w:val="NoSpacing"/>
        <w:tabs>
          <w:tab w:val="left" w:leader="dot" w:pos="4320"/>
        </w:tabs>
        <w:spacing w:line="288" w:lineRule="auto"/>
        <w:ind w:left="720"/>
      </w:pPr>
      <w:r>
        <w:t>OMS</w:t>
      </w:r>
      <w:r>
        <w:tab/>
        <w:t>Outage Management System</w:t>
      </w:r>
    </w:p>
    <w:p w14:paraId="180CEB32" w14:textId="77777777" w:rsidR="00DC4F5A" w:rsidRDefault="00DC4F5A" w:rsidP="00901A46">
      <w:pPr>
        <w:pStyle w:val="NoSpacing"/>
        <w:tabs>
          <w:tab w:val="left" w:leader="dot" w:pos="4320"/>
        </w:tabs>
        <w:spacing w:line="288" w:lineRule="auto"/>
        <w:ind w:left="720"/>
      </w:pPr>
      <w:r>
        <w:t>ODOE</w:t>
      </w:r>
      <w:r>
        <w:tab/>
        <w:t>Oregon Department of Energy</w:t>
      </w:r>
    </w:p>
    <w:p w14:paraId="180CEB33" w14:textId="77777777" w:rsidR="006F380D" w:rsidRDefault="006F380D" w:rsidP="00901A46">
      <w:pPr>
        <w:pStyle w:val="NoSpacing"/>
        <w:tabs>
          <w:tab w:val="left" w:leader="dot" w:pos="4320"/>
        </w:tabs>
        <w:spacing w:line="288" w:lineRule="auto"/>
        <w:ind w:left="720"/>
      </w:pPr>
      <w:r>
        <w:t>OPUC</w:t>
      </w:r>
      <w:r>
        <w:tab/>
        <w:t>Oregon Public Utilities Commission</w:t>
      </w:r>
    </w:p>
    <w:p w14:paraId="180CEB34" w14:textId="77777777" w:rsidR="006F380D" w:rsidRDefault="006F380D" w:rsidP="00901A46">
      <w:pPr>
        <w:pStyle w:val="NoSpacing"/>
        <w:tabs>
          <w:tab w:val="left" w:leader="dot" w:pos="4320"/>
        </w:tabs>
        <w:spacing w:line="288" w:lineRule="auto"/>
        <w:ind w:left="720"/>
      </w:pPr>
      <w:r>
        <w:t>PGE</w:t>
      </w:r>
      <w:r>
        <w:tab/>
        <w:t>Portland General Electric</w:t>
      </w:r>
    </w:p>
    <w:p w14:paraId="180CEB35" w14:textId="77777777" w:rsidR="001977E6" w:rsidRDefault="001977E6" w:rsidP="00901A46">
      <w:pPr>
        <w:pStyle w:val="NoSpacing"/>
        <w:tabs>
          <w:tab w:val="left" w:leader="dot" w:pos="4320"/>
        </w:tabs>
        <w:spacing w:line="288" w:lineRule="auto"/>
        <w:ind w:left="720"/>
      </w:pPr>
      <w:r>
        <w:t>PMU</w:t>
      </w:r>
      <w:r>
        <w:tab/>
        <w:t>Phasor Measurement Unit</w:t>
      </w:r>
    </w:p>
    <w:p w14:paraId="180CEB36" w14:textId="77777777" w:rsidR="006F380D" w:rsidRDefault="006F380D" w:rsidP="00901A46">
      <w:pPr>
        <w:pStyle w:val="NoSpacing"/>
        <w:tabs>
          <w:tab w:val="left" w:leader="dot" w:pos="4320"/>
        </w:tabs>
        <w:spacing w:line="288" w:lineRule="auto"/>
        <w:ind w:left="720"/>
      </w:pPr>
      <w:r>
        <w:t>PNNL</w:t>
      </w:r>
      <w:r>
        <w:tab/>
        <w:t xml:space="preserve">Pacific Northwest National </w:t>
      </w:r>
      <w:r w:rsidR="00F654AC">
        <w:t>Laboratory</w:t>
      </w:r>
    </w:p>
    <w:p w14:paraId="180CEB37" w14:textId="77777777" w:rsidR="00ED7099" w:rsidRDefault="00ED7099" w:rsidP="00901A46">
      <w:pPr>
        <w:pStyle w:val="NoSpacing"/>
        <w:tabs>
          <w:tab w:val="left" w:leader="dot" w:pos="4320"/>
        </w:tabs>
        <w:spacing w:line="288" w:lineRule="auto"/>
        <w:ind w:left="720"/>
      </w:pPr>
      <w:r>
        <w:t>RAS</w:t>
      </w:r>
      <w:r>
        <w:tab/>
        <w:t>Remedial Action Scheme</w:t>
      </w:r>
    </w:p>
    <w:p w14:paraId="180CEB38" w14:textId="77777777" w:rsidR="001977E6" w:rsidRDefault="00AA5295" w:rsidP="00901A46">
      <w:pPr>
        <w:pStyle w:val="NoSpacing"/>
        <w:tabs>
          <w:tab w:val="left" w:leader="dot" w:pos="4320"/>
        </w:tabs>
        <w:spacing w:line="288" w:lineRule="auto"/>
        <w:ind w:left="720"/>
      </w:pPr>
      <w:r>
        <w:t>SAIDI</w:t>
      </w:r>
      <w:r>
        <w:tab/>
        <w:t>System Aver</w:t>
      </w:r>
      <w:r w:rsidR="001977E6">
        <w:t>age Interruption Duration Index</w:t>
      </w:r>
    </w:p>
    <w:p w14:paraId="180CEB39" w14:textId="77777777" w:rsidR="001977E6" w:rsidRDefault="00AA5295" w:rsidP="00901A46">
      <w:pPr>
        <w:pStyle w:val="NoSpacing"/>
        <w:tabs>
          <w:tab w:val="left" w:leader="dot" w:pos="4320"/>
        </w:tabs>
        <w:spacing w:line="288" w:lineRule="auto"/>
        <w:ind w:left="720"/>
      </w:pPr>
      <w:r>
        <w:t>SCADA</w:t>
      </w:r>
      <w:r>
        <w:tab/>
        <w:t>Superviso</w:t>
      </w:r>
      <w:r w:rsidR="001977E6">
        <w:t>ry Control and Data Acquisition</w:t>
      </w:r>
    </w:p>
    <w:p w14:paraId="180CEB3A" w14:textId="77777777" w:rsidR="006F380D" w:rsidRDefault="006F380D" w:rsidP="00901A46">
      <w:pPr>
        <w:pStyle w:val="NoSpacing"/>
        <w:tabs>
          <w:tab w:val="left" w:leader="dot" w:pos="4320"/>
        </w:tabs>
        <w:spacing w:line="288" w:lineRule="auto"/>
        <w:ind w:left="720"/>
      </w:pPr>
      <w:r>
        <w:t>T&amp;D</w:t>
      </w:r>
      <w:r>
        <w:tab/>
        <w:t>Transmission and Distribution</w:t>
      </w:r>
    </w:p>
    <w:p w14:paraId="180CEB3B" w14:textId="77777777" w:rsidR="001977E6" w:rsidRDefault="001977E6" w:rsidP="00901A46">
      <w:pPr>
        <w:pStyle w:val="NoSpacing"/>
        <w:tabs>
          <w:tab w:val="left" w:leader="dot" w:pos="4320"/>
        </w:tabs>
        <w:spacing w:line="288" w:lineRule="auto"/>
        <w:ind w:left="720"/>
      </w:pPr>
      <w:r>
        <w:t>TOU</w:t>
      </w:r>
      <w:r>
        <w:tab/>
      </w:r>
      <w:r w:rsidR="00C247E6">
        <w:t>Time-of-</w:t>
      </w:r>
      <w:r>
        <w:t>Use</w:t>
      </w:r>
    </w:p>
    <w:p w14:paraId="180CEB3C" w14:textId="77777777" w:rsidR="000C5963" w:rsidRDefault="000C5963" w:rsidP="00901A46">
      <w:pPr>
        <w:pStyle w:val="NoSpacing"/>
        <w:tabs>
          <w:tab w:val="left" w:leader="dot" w:pos="4320"/>
        </w:tabs>
        <w:spacing w:line="288" w:lineRule="auto"/>
        <w:ind w:left="720"/>
      </w:pPr>
      <w:r>
        <w:t>UL</w:t>
      </w:r>
      <w:r>
        <w:tab/>
        <w:t>Underwriters Laboratories</w:t>
      </w:r>
    </w:p>
    <w:p w14:paraId="180CEB3D" w14:textId="77777777" w:rsidR="00FB1A51" w:rsidRDefault="00FB1A51" w:rsidP="00901A46">
      <w:pPr>
        <w:pStyle w:val="NoSpacing"/>
        <w:tabs>
          <w:tab w:val="left" w:leader="dot" w:pos="4320"/>
        </w:tabs>
        <w:spacing w:line="288" w:lineRule="auto"/>
        <w:ind w:left="720"/>
      </w:pPr>
      <w:r>
        <w:t>WAN</w:t>
      </w:r>
      <w:r>
        <w:tab/>
        <w:t>Wide Area Network</w:t>
      </w:r>
    </w:p>
    <w:p w14:paraId="180CEB3E" w14:textId="77777777" w:rsidR="002A3E62" w:rsidRDefault="00AA5295" w:rsidP="00901A46">
      <w:pPr>
        <w:pStyle w:val="NoSpacing"/>
        <w:tabs>
          <w:tab w:val="left" w:leader="dot" w:pos="4320"/>
        </w:tabs>
        <w:spacing w:line="288" w:lineRule="auto"/>
        <w:ind w:left="720"/>
      </w:pPr>
      <w:r>
        <w:t>WECC</w:t>
      </w:r>
      <w:r>
        <w:tab/>
        <w:t>Western Electricity Coordinating Council</w:t>
      </w:r>
    </w:p>
    <w:p w14:paraId="180CEB3F" w14:textId="77777777" w:rsidR="001A27C6" w:rsidRDefault="001A27C6" w:rsidP="009474F2"/>
    <w:p w14:paraId="180CEB40" w14:textId="77777777" w:rsidR="00DF22DE" w:rsidRDefault="00DF22DE" w:rsidP="009474F2"/>
    <w:p w14:paraId="180CEB41" w14:textId="77777777" w:rsidR="00DF22DE" w:rsidRDefault="00DF22DE" w:rsidP="009474F2">
      <w:pPr>
        <w:sectPr w:rsidR="00DF22DE" w:rsidSect="007910B1">
          <w:type w:val="continuous"/>
          <w:pgSz w:w="12240" w:h="15840"/>
          <w:pgMar w:top="1440" w:right="1440" w:bottom="1440" w:left="1440" w:header="720" w:footer="720" w:gutter="0"/>
          <w:pgNumType w:fmt="lowerRoman" w:start="1"/>
          <w:cols w:space="720"/>
          <w:docGrid w:linePitch="360"/>
        </w:sectPr>
      </w:pPr>
    </w:p>
    <w:p w14:paraId="180CEB42" w14:textId="77777777" w:rsidR="00AE52A7" w:rsidRDefault="00AE52A7" w:rsidP="009474F2">
      <w:pPr>
        <w:sectPr w:rsidR="00AE52A7" w:rsidSect="00AE52A7">
          <w:headerReference w:type="default" r:id="rId20"/>
          <w:footerReference w:type="default" r:id="rId21"/>
          <w:pgSz w:w="12240" w:h="15840"/>
          <w:pgMar w:top="1694" w:right="1440" w:bottom="1440" w:left="1440" w:header="720" w:footer="720" w:gutter="0"/>
          <w:pgNumType w:start="1"/>
          <w:cols w:space="720"/>
          <w:docGrid w:linePitch="360"/>
        </w:sectPr>
      </w:pPr>
    </w:p>
    <w:p w14:paraId="180CEB43" w14:textId="77777777" w:rsidR="00A7246C" w:rsidRPr="0053236E" w:rsidRDefault="00877FE3">
      <w:pPr>
        <w:pStyle w:val="Heading1"/>
        <w:numPr>
          <w:ilvl w:val="0"/>
          <w:numId w:val="7"/>
        </w:numPr>
        <w:rPr>
          <w:rFonts w:ascii="Times New Roman" w:hAnsi="Times New Roman"/>
        </w:rPr>
      </w:pPr>
      <w:bookmarkStart w:id="14" w:name="_Ref457198979"/>
      <w:bookmarkStart w:id="15" w:name="_Toc459882463"/>
      <w:bookmarkStart w:id="16" w:name="_Toc460321248"/>
      <w:r w:rsidRPr="0053236E">
        <w:rPr>
          <w:rFonts w:ascii="Times New Roman" w:hAnsi="Times New Roman"/>
        </w:rPr>
        <w:t>Executive Summary</w:t>
      </w:r>
      <w:bookmarkEnd w:id="4"/>
      <w:bookmarkEnd w:id="5"/>
      <w:bookmarkEnd w:id="6"/>
      <w:bookmarkEnd w:id="7"/>
      <w:bookmarkEnd w:id="14"/>
      <w:bookmarkEnd w:id="15"/>
      <w:bookmarkEnd w:id="16"/>
    </w:p>
    <w:p w14:paraId="180CEB44" w14:textId="77777777" w:rsidR="00737A7A" w:rsidRDefault="008D0B3D" w:rsidP="002A60A3">
      <w:pPr>
        <w:pStyle w:val="ParMain"/>
      </w:pPr>
      <w:bookmarkStart w:id="17" w:name="_Toc386623389"/>
      <w:bookmarkStart w:id="18" w:name="_Toc386609049"/>
      <w:bookmarkStart w:id="19" w:name="_Toc388345511"/>
      <w:r>
        <w:t>Pacific Power &amp; Light Company (Pacific Power or Company), a division of PacifiCorp, submits t</w:t>
      </w:r>
      <w:r w:rsidR="00520A07">
        <w:t xml:space="preserve">his </w:t>
      </w:r>
      <w:r w:rsidR="00737A7A">
        <w:t xml:space="preserve">2016 </w:t>
      </w:r>
      <w:r w:rsidR="00684096">
        <w:t>Smart grid report</w:t>
      </w:r>
      <w:r w:rsidR="008F3B7D">
        <w:t xml:space="preserve"> (</w:t>
      </w:r>
      <w:r w:rsidR="00684096">
        <w:t>Smart grid report</w:t>
      </w:r>
      <w:r w:rsidR="000C3E85">
        <w:t xml:space="preserve"> or Report</w:t>
      </w:r>
      <w:r w:rsidR="008F3B7D">
        <w:t xml:space="preserve">) </w:t>
      </w:r>
      <w:r>
        <w:t>to</w:t>
      </w:r>
      <w:r w:rsidR="008F3B7D">
        <w:t xml:space="preserve"> </w:t>
      </w:r>
      <w:r w:rsidR="00FB570E">
        <w:t xml:space="preserve">provide </w:t>
      </w:r>
      <w:r>
        <w:t xml:space="preserve">the Washington Utilities and Transportation Commission (Commission) an </w:t>
      </w:r>
      <w:r w:rsidR="00FB570E">
        <w:t xml:space="preserve">update on </w:t>
      </w:r>
      <w:r>
        <w:t xml:space="preserve">its </w:t>
      </w:r>
      <w:r w:rsidR="00FB570E">
        <w:t xml:space="preserve">grid modernization and smart grid initiatives and projects </w:t>
      </w:r>
      <w:r w:rsidR="00520A07">
        <w:t xml:space="preserve">in </w:t>
      </w:r>
      <w:r w:rsidR="005362B0">
        <w:t>compliance with</w:t>
      </w:r>
      <w:r w:rsidR="00520A07">
        <w:t xml:space="preserve"> </w:t>
      </w:r>
      <w:r w:rsidR="00357706">
        <w:t>WAC 480-100-505</w:t>
      </w:r>
      <w:r w:rsidR="00B069BA">
        <w:t>.</w:t>
      </w:r>
      <w:r w:rsidR="007655F6">
        <w:t xml:space="preserve"> </w:t>
      </w:r>
    </w:p>
    <w:p w14:paraId="180CEB45" w14:textId="77777777" w:rsidR="00FB570E" w:rsidRDefault="00B07713" w:rsidP="002A60A3">
      <w:pPr>
        <w:pStyle w:val="ParMain"/>
      </w:pPr>
      <w:r>
        <w:t xml:space="preserve">In a coordinated effort to align corporate initiatives with industry terminology, </w:t>
      </w:r>
      <w:r w:rsidR="006A67E3">
        <w:t xml:space="preserve">the evolution of </w:t>
      </w:r>
      <w:r>
        <w:t xml:space="preserve">smart grid </w:t>
      </w:r>
      <w:r w:rsidR="006A67E3">
        <w:t xml:space="preserve">technology has necessitated the clarification of </w:t>
      </w:r>
      <w:r w:rsidR="0029774E">
        <w:t>vocabulary</w:t>
      </w:r>
      <w:r w:rsidR="006A67E3">
        <w:t xml:space="preserve"> </w:t>
      </w:r>
      <w:r>
        <w:t xml:space="preserve">to </w:t>
      </w:r>
      <w:r w:rsidR="00634203">
        <w:t>properly</w:t>
      </w:r>
      <w:r>
        <w:t xml:space="preserve"> define existing and future projects and initiatives. </w:t>
      </w:r>
      <w:r w:rsidR="00FB570E">
        <w:t xml:space="preserve">Smart grid is the application of advanced communications and controls to the power system, from generation, through transmission and distribution, to the customer. As a result, a wide array of applications can be defined under the smart grid umbrella. This </w:t>
      </w:r>
      <w:r w:rsidR="00684096">
        <w:t>s</w:t>
      </w:r>
      <w:r w:rsidR="00FB570E">
        <w:t xml:space="preserve">mart </w:t>
      </w:r>
      <w:r w:rsidR="00684096">
        <w:t>g</w:t>
      </w:r>
      <w:r w:rsidR="00FB570E">
        <w:t xml:space="preserve">rid </w:t>
      </w:r>
      <w:r w:rsidR="00684096">
        <w:t>r</w:t>
      </w:r>
      <w:r w:rsidR="00FB570E">
        <w:t>eport focuses on technologies</w:t>
      </w:r>
      <w:r w:rsidR="005B0A28">
        <w:t xml:space="preserve"> and processes</w:t>
      </w:r>
      <w:r w:rsidR="00FB570E">
        <w:t xml:space="preserve"> that can be readily integrated in </w:t>
      </w:r>
      <w:r w:rsidR="00514BB2">
        <w:t xml:space="preserve">an affordable </w:t>
      </w:r>
      <w:r w:rsidR="00FB570E">
        <w:t xml:space="preserve">manner with the existing electrical grid infrastructure. </w:t>
      </w:r>
    </w:p>
    <w:p w14:paraId="180CEB46" w14:textId="77777777" w:rsidR="00B07713" w:rsidRDefault="00514BB2" w:rsidP="002A60A3">
      <w:pPr>
        <w:pStyle w:val="ParMain"/>
      </w:pPr>
      <w:r>
        <w:t>M</w:t>
      </w:r>
      <w:r w:rsidR="00634203" w:rsidRPr="008E6A29">
        <w:t>odernization of</w:t>
      </w:r>
      <w:r w:rsidR="00B07713" w:rsidRPr="008E6A29">
        <w:t xml:space="preserve"> the grid is </w:t>
      </w:r>
      <w:r w:rsidR="00634203" w:rsidRPr="008E6A29">
        <w:t>essential</w:t>
      </w:r>
      <w:r w:rsidR="00B07713" w:rsidRPr="008E6A29">
        <w:t xml:space="preserve"> to effectively im</w:t>
      </w:r>
      <w:r w:rsidR="006A67E3" w:rsidRPr="008E6A29">
        <w:t>plement</w:t>
      </w:r>
      <w:r w:rsidR="00634203" w:rsidRPr="008E6A29">
        <w:t>, or overlay,</w:t>
      </w:r>
      <w:r w:rsidR="006A67E3" w:rsidRPr="008E6A29">
        <w:t xml:space="preserve"> smart grid technologies. While “grid modernization” projects may or may not fall under the purview of </w:t>
      </w:r>
      <w:r w:rsidR="006A67E3" w:rsidRPr="00F2769B">
        <w:t xml:space="preserve">the </w:t>
      </w:r>
      <w:r w:rsidR="00684096">
        <w:t>smart grid report</w:t>
      </w:r>
      <w:r w:rsidR="006A67E3" w:rsidRPr="00F2769B">
        <w:t xml:space="preserve">, such projects or initiatives are considered </w:t>
      </w:r>
      <w:r w:rsidR="006D2C16" w:rsidRPr="00F2769B">
        <w:t>essential</w:t>
      </w:r>
      <w:r w:rsidR="006A67E3" w:rsidRPr="00F2769B">
        <w:t xml:space="preserve"> </w:t>
      </w:r>
      <w:r w:rsidR="006D2C16" w:rsidRPr="00F2769B">
        <w:t xml:space="preserve">to </w:t>
      </w:r>
      <w:r w:rsidR="002D08CF" w:rsidRPr="00F2769B">
        <w:t xml:space="preserve">realizing </w:t>
      </w:r>
      <w:r w:rsidR="006D2C16" w:rsidRPr="00F2769B">
        <w:t>a strong and robust smart grid</w:t>
      </w:r>
      <w:r w:rsidR="006A67E3" w:rsidRPr="00F2769B">
        <w:t>. For this reason</w:t>
      </w:r>
      <w:r w:rsidR="0029774E" w:rsidRPr="00F2769B">
        <w:t>,</w:t>
      </w:r>
      <w:r w:rsidR="006A67E3" w:rsidRPr="00F2769B">
        <w:t xml:space="preserve"> </w:t>
      </w:r>
      <w:r w:rsidR="00FB570E" w:rsidRPr="00F2769B">
        <w:t xml:space="preserve">Pacific Power </w:t>
      </w:r>
      <w:r w:rsidR="0029774E" w:rsidRPr="00F2769B">
        <w:t>continues to</w:t>
      </w:r>
      <w:r w:rsidR="006A67E3" w:rsidRPr="00F2769B">
        <w:t xml:space="preserve"> </w:t>
      </w:r>
      <w:r w:rsidR="00634203" w:rsidRPr="00F2769B">
        <w:t>focus</w:t>
      </w:r>
      <w:r w:rsidR="00482455" w:rsidRPr="00F2769B">
        <w:t xml:space="preserve"> </w:t>
      </w:r>
      <w:r w:rsidR="00634203" w:rsidRPr="00F2769B">
        <w:t xml:space="preserve">on </w:t>
      </w:r>
      <w:r w:rsidR="00FB3087" w:rsidRPr="00F2769B">
        <w:t>effective key</w:t>
      </w:r>
      <w:r w:rsidR="00634203" w:rsidRPr="00F2769B">
        <w:t xml:space="preserve"> </w:t>
      </w:r>
      <w:r w:rsidR="00FB3087" w:rsidRPr="00F2769B">
        <w:t>enhancements</w:t>
      </w:r>
      <w:r w:rsidR="003F6150" w:rsidRPr="00F2769B">
        <w:t xml:space="preserve"> </w:t>
      </w:r>
      <w:r w:rsidR="006A30D9">
        <w:t>to</w:t>
      </w:r>
      <w:r w:rsidR="00634203" w:rsidRPr="00F2769B">
        <w:t xml:space="preserve"> form </w:t>
      </w:r>
      <w:r>
        <w:t>an affordable</w:t>
      </w:r>
      <w:r w:rsidR="00FB3087" w:rsidRPr="00F2769B">
        <w:t xml:space="preserve"> and proven</w:t>
      </w:r>
      <w:r w:rsidR="00634203" w:rsidRPr="00F2769B">
        <w:t xml:space="preserve"> foundation</w:t>
      </w:r>
      <w:r w:rsidR="00482455" w:rsidRPr="00F2769B">
        <w:t xml:space="preserve"> for </w:t>
      </w:r>
      <w:r w:rsidR="00634203" w:rsidRPr="00F2769B">
        <w:t>existing and future smart grid projects.</w:t>
      </w:r>
      <w:r>
        <w:t xml:space="preserve"> Pacific Power acknowledges that traditional infrastructure solutions can be the most affordable and beneficial solution</w:t>
      </w:r>
      <w:r w:rsidR="005362B0">
        <w:t>s</w:t>
      </w:r>
      <w:r>
        <w:t xml:space="preserve"> for </w:t>
      </w:r>
      <w:r w:rsidR="00357706">
        <w:t xml:space="preserve">Washington </w:t>
      </w:r>
      <w:r>
        <w:t xml:space="preserve">customers and will continue with a common sense approach in implementing smart grid technologies.  </w:t>
      </w:r>
      <w:r w:rsidR="00634203">
        <w:t xml:space="preserve"> </w:t>
      </w:r>
    </w:p>
    <w:p w14:paraId="180CEB47" w14:textId="77777777" w:rsidR="0090171F" w:rsidRDefault="00C27BBC" w:rsidP="00CD3669">
      <w:pPr>
        <w:pStyle w:val="ParMain"/>
      </w:pPr>
      <w:r>
        <w:t>2016 k</w:t>
      </w:r>
      <w:r w:rsidR="00735FA9">
        <w:t xml:space="preserve">ey efforts </w:t>
      </w:r>
      <w:r>
        <w:t xml:space="preserve">specific </w:t>
      </w:r>
      <w:r w:rsidR="003A05F5">
        <w:t xml:space="preserve">to </w:t>
      </w:r>
      <w:r w:rsidR="00735FA9">
        <w:t xml:space="preserve">the state of </w:t>
      </w:r>
      <w:r w:rsidR="00357706">
        <w:t xml:space="preserve">Washington </w:t>
      </w:r>
      <w:r w:rsidR="00735FA9">
        <w:t>include</w:t>
      </w:r>
      <w:r w:rsidR="0090171F">
        <w:t>:</w:t>
      </w:r>
    </w:p>
    <w:p w14:paraId="180CEB48" w14:textId="77777777" w:rsidR="00FF1E7A" w:rsidRPr="00CD3669" w:rsidRDefault="0090171F" w:rsidP="00CD3669">
      <w:pPr>
        <w:pStyle w:val="ListParagraph"/>
        <w:numPr>
          <w:ilvl w:val="0"/>
          <w:numId w:val="5"/>
        </w:numPr>
        <w:tabs>
          <w:tab w:val="left" w:pos="360"/>
          <w:tab w:val="left" w:pos="720"/>
          <w:tab w:val="left" w:pos="1080"/>
          <w:tab w:val="left" w:pos="1440"/>
        </w:tabs>
        <w:rPr>
          <w:b/>
          <w:szCs w:val="24"/>
        </w:rPr>
      </w:pPr>
      <w:r>
        <w:t>D</w:t>
      </w:r>
      <w:r w:rsidR="00735FA9">
        <w:t>eveloping transmission synchrophasor locations</w:t>
      </w:r>
      <w:r w:rsidR="00FF1E7A">
        <w:t xml:space="preserve"> and modeling criteria</w:t>
      </w:r>
    </w:p>
    <w:p w14:paraId="180CEB49" w14:textId="77777777" w:rsidR="00FF1E7A" w:rsidRPr="00E97457" w:rsidRDefault="00FF1E7A" w:rsidP="00CD3669">
      <w:pPr>
        <w:pStyle w:val="ListParagraph"/>
        <w:numPr>
          <w:ilvl w:val="0"/>
          <w:numId w:val="5"/>
        </w:numPr>
        <w:tabs>
          <w:tab w:val="left" w:pos="360"/>
          <w:tab w:val="left" w:pos="720"/>
          <w:tab w:val="left" w:pos="1080"/>
          <w:tab w:val="left" w:pos="1440"/>
        </w:tabs>
        <w:rPr>
          <w:b/>
          <w:szCs w:val="24"/>
        </w:rPr>
      </w:pPr>
      <w:r>
        <w:t>C</w:t>
      </w:r>
      <w:r w:rsidR="00735FA9">
        <w:t>entral energy storage evaluation</w:t>
      </w:r>
      <w:r>
        <w:t xml:space="preserve"> </w:t>
      </w:r>
      <w:r w:rsidR="00FB04B6">
        <w:t>at Grandview substation</w:t>
      </w:r>
    </w:p>
    <w:p w14:paraId="180CEB4A" w14:textId="77777777" w:rsidR="008B0B61" w:rsidRPr="00CD3669" w:rsidRDefault="008B0B61" w:rsidP="00CD3669">
      <w:pPr>
        <w:pStyle w:val="ListParagraph"/>
        <w:numPr>
          <w:ilvl w:val="0"/>
          <w:numId w:val="5"/>
        </w:numPr>
        <w:tabs>
          <w:tab w:val="left" w:pos="360"/>
          <w:tab w:val="left" w:pos="720"/>
          <w:tab w:val="left" w:pos="1080"/>
          <w:tab w:val="left" w:pos="1440"/>
        </w:tabs>
        <w:rPr>
          <w:b/>
          <w:szCs w:val="24"/>
        </w:rPr>
      </w:pPr>
      <w:r>
        <w:t>Implementation of a screening tool to analyze traditional versus DER solutions for system reinforcement issues</w:t>
      </w:r>
    </w:p>
    <w:p w14:paraId="180CEB4B" w14:textId="77777777" w:rsidR="00CE212C" w:rsidRPr="00F138A7" w:rsidRDefault="00CE212C" w:rsidP="00CD3669">
      <w:pPr>
        <w:pStyle w:val="ListParagraph"/>
        <w:numPr>
          <w:ilvl w:val="0"/>
          <w:numId w:val="5"/>
        </w:numPr>
        <w:tabs>
          <w:tab w:val="left" w:pos="360"/>
          <w:tab w:val="left" w:pos="720"/>
          <w:tab w:val="left" w:pos="1080"/>
          <w:tab w:val="left" w:pos="1440"/>
        </w:tabs>
      </w:pPr>
      <w:r>
        <w:t>Implementation of distribution system analysis application</w:t>
      </w:r>
    </w:p>
    <w:p w14:paraId="180CEB4C" w14:textId="77777777" w:rsidR="00FB04B6" w:rsidRPr="00E97457" w:rsidRDefault="00FB04B6" w:rsidP="00CD3669">
      <w:pPr>
        <w:pStyle w:val="ListParagraph"/>
        <w:numPr>
          <w:ilvl w:val="0"/>
          <w:numId w:val="5"/>
        </w:numPr>
        <w:tabs>
          <w:tab w:val="left" w:pos="360"/>
          <w:tab w:val="left" w:pos="720"/>
          <w:tab w:val="left" w:pos="1080"/>
          <w:tab w:val="left" w:pos="1440"/>
        </w:tabs>
        <w:rPr>
          <w:b/>
          <w:szCs w:val="24"/>
        </w:rPr>
      </w:pPr>
      <w:r>
        <w:t>Initiation of distribution automation pilot project in Walla Walla</w:t>
      </w:r>
    </w:p>
    <w:p w14:paraId="180CEB4D" w14:textId="77777777" w:rsidR="00CC46E3" w:rsidRDefault="009C7E9D" w:rsidP="00DC4F5A">
      <w:pPr>
        <w:pStyle w:val="ParMain"/>
        <w:spacing w:after="60"/>
      </w:pPr>
      <w:r>
        <w:t xml:space="preserve">The Company’s investments in </w:t>
      </w:r>
      <w:r w:rsidR="00FF2BD4">
        <w:t xml:space="preserve">grid modernization and smart grid </w:t>
      </w:r>
      <w:r>
        <w:t xml:space="preserve">technologies </w:t>
      </w:r>
      <w:r w:rsidR="00A84664">
        <w:t xml:space="preserve">are </w:t>
      </w:r>
      <w:r w:rsidR="00FF2BD4">
        <w:t xml:space="preserve">divided into various sections </w:t>
      </w:r>
      <w:r w:rsidR="000C3E85">
        <w:t xml:space="preserve">within the </w:t>
      </w:r>
      <w:r w:rsidR="00197FB6">
        <w:t>r</w:t>
      </w:r>
      <w:r w:rsidR="000C3E85">
        <w:t>eport</w:t>
      </w:r>
      <w:r w:rsidR="00FF2BD4">
        <w:t xml:space="preserve"> </w:t>
      </w:r>
      <w:r w:rsidR="00564DA0">
        <w:t xml:space="preserve">for </w:t>
      </w:r>
      <w:r w:rsidR="0090171F">
        <w:t>advanced metering infrastructure,</w:t>
      </w:r>
      <w:r w:rsidR="00FF2BD4">
        <w:t xml:space="preserve"> transmission, substation, and distribution networks. </w:t>
      </w:r>
      <w:r w:rsidR="00DC4F5A">
        <w:t xml:space="preserve">A summary of projects and their status is provided in Appendix A. </w:t>
      </w:r>
      <w:r>
        <w:t xml:space="preserve">The Company has completed, is </w:t>
      </w:r>
      <w:r w:rsidR="000C3E85">
        <w:t>monitoring</w:t>
      </w:r>
      <w:r>
        <w:t xml:space="preserve">, or is developing </w:t>
      </w:r>
      <w:r w:rsidR="007014C5">
        <w:t xml:space="preserve">grid </w:t>
      </w:r>
      <w:r>
        <w:t>enhancement initiatives</w:t>
      </w:r>
      <w:r w:rsidR="007014C5">
        <w:t xml:space="preserve"> that include</w:t>
      </w:r>
      <w:r w:rsidR="00A84664">
        <w:t xml:space="preserve"> </w:t>
      </w:r>
      <w:r w:rsidR="0088419B">
        <w:t>projects and initiatives undertaken in its six state service territory and the potential benefits or opportunities specific to each individual state and its customers:</w:t>
      </w:r>
    </w:p>
    <w:p w14:paraId="180CEB4E" w14:textId="77777777" w:rsidR="00CE212C" w:rsidRPr="00C014EF" w:rsidRDefault="00CE212C" w:rsidP="00CE212C">
      <w:pPr>
        <w:pStyle w:val="ListParagraph"/>
        <w:numPr>
          <w:ilvl w:val="0"/>
          <w:numId w:val="5"/>
        </w:numPr>
        <w:tabs>
          <w:tab w:val="left" w:pos="360"/>
          <w:tab w:val="left" w:pos="720"/>
          <w:tab w:val="left" w:pos="1080"/>
          <w:tab w:val="left" w:pos="1440"/>
        </w:tabs>
        <w:rPr>
          <w:b/>
          <w:szCs w:val="24"/>
        </w:rPr>
      </w:pPr>
      <w:r>
        <w:rPr>
          <w:b/>
          <w:szCs w:val="24"/>
        </w:rPr>
        <w:lastRenderedPageBreak/>
        <w:t>Advanced Metering Infrastructure</w:t>
      </w:r>
      <w:r w:rsidR="00FF1799">
        <w:rPr>
          <w:b/>
          <w:szCs w:val="24"/>
        </w:rPr>
        <w:t xml:space="preserve"> (AMI)</w:t>
      </w:r>
      <w:r>
        <w:rPr>
          <w:b/>
          <w:szCs w:val="24"/>
        </w:rPr>
        <w:t xml:space="preserve">: </w:t>
      </w:r>
      <w:r>
        <w:rPr>
          <w:szCs w:val="24"/>
        </w:rPr>
        <w:t xml:space="preserve">Network and metering infrastructure to improve customer service and provide a platform for future smart grid applications. </w:t>
      </w:r>
      <w:r w:rsidR="00FF1799">
        <w:rPr>
          <w:szCs w:val="24"/>
        </w:rPr>
        <w:t>AMI</w:t>
      </w:r>
      <w:r>
        <w:rPr>
          <w:szCs w:val="24"/>
        </w:rPr>
        <w:t xml:space="preserve"> initiatives include:</w:t>
      </w:r>
    </w:p>
    <w:p w14:paraId="180CEB4F" w14:textId="77777777" w:rsidR="00CE212C" w:rsidRDefault="00CE212C" w:rsidP="00CE212C">
      <w:pPr>
        <w:pStyle w:val="ListParagraph"/>
        <w:numPr>
          <w:ilvl w:val="1"/>
          <w:numId w:val="5"/>
        </w:numPr>
        <w:tabs>
          <w:tab w:val="left" w:pos="360"/>
          <w:tab w:val="left" w:pos="720"/>
          <w:tab w:val="left" w:pos="1080"/>
          <w:tab w:val="left" w:pos="1440"/>
        </w:tabs>
        <w:rPr>
          <w:b/>
          <w:szCs w:val="24"/>
        </w:rPr>
      </w:pPr>
      <w:r>
        <w:rPr>
          <w:szCs w:val="24"/>
        </w:rPr>
        <w:t xml:space="preserve">AMI in </w:t>
      </w:r>
      <w:r w:rsidRPr="008849AE">
        <w:rPr>
          <w:szCs w:val="24"/>
        </w:rPr>
        <w:t>Oregon</w:t>
      </w:r>
      <w:r>
        <w:rPr>
          <w:szCs w:val="24"/>
        </w:rPr>
        <w:t xml:space="preserve"> </w:t>
      </w:r>
      <w:r w:rsidR="00FF1799">
        <w:rPr>
          <w:szCs w:val="24"/>
        </w:rPr>
        <w:t>–</w:t>
      </w:r>
      <w:r>
        <w:rPr>
          <w:szCs w:val="24"/>
        </w:rPr>
        <w:t xml:space="preserve"> </w:t>
      </w:r>
      <w:r w:rsidRPr="008849AE">
        <w:rPr>
          <w:i/>
          <w:szCs w:val="24"/>
        </w:rPr>
        <w:t xml:space="preserve">Implementation in Oregon </w:t>
      </w:r>
      <w:r w:rsidR="000B7058">
        <w:rPr>
          <w:i/>
          <w:szCs w:val="24"/>
        </w:rPr>
        <w:t xml:space="preserve">of an automated two-way </w:t>
      </w:r>
      <w:r w:rsidR="002843AC">
        <w:rPr>
          <w:i/>
          <w:szCs w:val="24"/>
        </w:rPr>
        <w:t xml:space="preserve">metering </w:t>
      </w:r>
      <w:r w:rsidR="000B7058">
        <w:rPr>
          <w:i/>
          <w:szCs w:val="24"/>
        </w:rPr>
        <w:t>infrastructure for network data and information about power consumption for customers.</w:t>
      </w:r>
      <w:r w:rsidRPr="008849AE">
        <w:rPr>
          <w:i/>
          <w:szCs w:val="24"/>
        </w:rPr>
        <w:t xml:space="preserve"> </w:t>
      </w:r>
      <w:r w:rsidR="000B7058">
        <w:rPr>
          <w:i/>
          <w:szCs w:val="24"/>
        </w:rPr>
        <w:t xml:space="preserve">Designed to </w:t>
      </w:r>
      <w:r w:rsidRPr="008849AE">
        <w:rPr>
          <w:i/>
          <w:szCs w:val="24"/>
        </w:rPr>
        <w:t>d</w:t>
      </w:r>
      <w:r w:rsidRPr="008849AE">
        <w:rPr>
          <w:i/>
        </w:rPr>
        <w:t>eliver customer benefits addressing safe, affordable, reliable, and flexible service</w:t>
      </w:r>
    </w:p>
    <w:p w14:paraId="180CEB50" w14:textId="77777777" w:rsidR="00CE212C" w:rsidRPr="00F2769B" w:rsidRDefault="00CE212C" w:rsidP="00CE212C">
      <w:pPr>
        <w:pStyle w:val="ListParagraph"/>
        <w:numPr>
          <w:ilvl w:val="0"/>
          <w:numId w:val="5"/>
        </w:numPr>
        <w:tabs>
          <w:tab w:val="left" w:pos="360"/>
          <w:tab w:val="left" w:pos="720"/>
          <w:tab w:val="left" w:pos="1080"/>
          <w:tab w:val="left" w:pos="1440"/>
        </w:tabs>
        <w:rPr>
          <w:b/>
          <w:szCs w:val="24"/>
        </w:rPr>
      </w:pPr>
      <w:r w:rsidRPr="00F2769B">
        <w:rPr>
          <w:b/>
          <w:szCs w:val="24"/>
        </w:rPr>
        <w:t>Transmission Network Enhancements</w:t>
      </w:r>
      <w:r>
        <w:rPr>
          <w:b/>
          <w:szCs w:val="24"/>
        </w:rPr>
        <w:t xml:space="preserve">: </w:t>
      </w:r>
      <w:r>
        <w:rPr>
          <w:szCs w:val="24"/>
        </w:rPr>
        <w:t>Transmission system projects to improve grid reliability and monitoring. Transmission network enhancement initiatives include:</w:t>
      </w:r>
    </w:p>
    <w:p w14:paraId="180CEB51" w14:textId="77777777" w:rsidR="00CE212C" w:rsidRDefault="00CE212C" w:rsidP="00CE212C">
      <w:pPr>
        <w:pStyle w:val="ListParagraph"/>
        <w:numPr>
          <w:ilvl w:val="1"/>
          <w:numId w:val="5"/>
        </w:numPr>
        <w:tabs>
          <w:tab w:val="left" w:pos="360"/>
          <w:tab w:val="left" w:pos="720"/>
          <w:tab w:val="left" w:pos="1080"/>
          <w:tab w:val="left" w:pos="1440"/>
        </w:tabs>
        <w:rPr>
          <w:szCs w:val="24"/>
        </w:rPr>
      </w:pPr>
      <w:r>
        <w:rPr>
          <w:szCs w:val="24"/>
        </w:rPr>
        <w:t xml:space="preserve">Dynamic Line Rating </w:t>
      </w:r>
      <w:r w:rsidR="00FF1799">
        <w:rPr>
          <w:szCs w:val="24"/>
        </w:rPr>
        <w:t xml:space="preserve">– </w:t>
      </w:r>
      <w:r w:rsidRPr="008849AE">
        <w:rPr>
          <w:i/>
          <w:szCs w:val="24"/>
        </w:rPr>
        <w:t>Ongoing data analysis and assessment</w:t>
      </w:r>
      <w:r w:rsidR="000B7058">
        <w:rPr>
          <w:i/>
          <w:szCs w:val="24"/>
        </w:rPr>
        <w:t xml:space="preserve"> </w:t>
      </w:r>
      <w:r w:rsidR="009E129E">
        <w:rPr>
          <w:i/>
          <w:szCs w:val="24"/>
        </w:rPr>
        <w:t>to</w:t>
      </w:r>
      <w:r w:rsidR="000B7058">
        <w:rPr>
          <w:i/>
          <w:szCs w:val="24"/>
        </w:rPr>
        <w:t xml:space="preserve"> </w:t>
      </w:r>
      <w:r w:rsidR="009E129E">
        <w:rPr>
          <w:i/>
          <w:szCs w:val="24"/>
        </w:rPr>
        <w:t>increase the efficient use of existing transmission assets.</w:t>
      </w:r>
    </w:p>
    <w:p w14:paraId="180CEB52" w14:textId="77777777" w:rsidR="00CE212C" w:rsidRDefault="00CE212C" w:rsidP="00CE212C">
      <w:pPr>
        <w:pStyle w:val="ListParagraph"/>
        <w:numPr>
          <w:ilvl w:val="1"/>
          <w:numId w:val="5"/>
        </w:numPr>
        <w:tabs>
          <w:tab w:val="left" w:pos="360"/>
          <w:tab w:val="left" w:pos="720"/>
          <w:tab w:val="left" w:pos="1080"/>
          <w:tab w:val="left" w:pos="1440"/>
        </w:tabs>
        <w:rPr>
          <w:szCs w:val="24"/>
        </w:rPr>
      </w:pPr>
      <w:r>
        <w:rPr>
          <w:szCs w:val="24"/>
        </w:rPr>
        <w:t>Transmission Synchrophasor</w:t>
      </w:r>
      <w:r w:rsidR="001A12A9">
        <w:rPr>
          <w:szCs w:val="24"/>
        </w:rPr>
        <w:t xml:space="preserve"> (NERC Standard MOD-033) </w:t>
      </w:r>
      <w:r w:rsidR="00FF1799">
        <w:rPr>
          <w:szCs w:val="24"/>
        </w:rPr>
        <w:t xml:space="preserve">– </w:t>
      </w:r>
      <w:r w:rsidRPr="008849AE">
        <w:rPr>
          <w:i/>
          <w:szCs w:val="24"/>
        </w:rPr>
        <w:t>Model validation evaluation</w:t>
      </w:r>
      <w:r w:rsidR="001A12A9">
        <w:rPr>
          <w:i/>
          <w:szCs w:val="24"/>
        </w:rPr>
        <w:t xml:space="preserve"> </w:t>
      </w:r>
      <w:r w:rsidR="00D47111">
        <w:rPr>
          <w:i/>
          <w:szCs w:val="24"/>
        </w:rPr>
        <w:t>for improved accuracy in system analysis resulting in improved system reliability.</w:t>
      </w:r>
      <w:r w:rsidRPr="008849AE">
        <w:rPr>
          <w:i/>
          <w:szCs w:val="24"/>
        </w:rPr>
        <w:t xml:space="preserve">  </w:t>
      </w:r>
    </w:p>
    <w:p w14:paraId="180CEB53" w14:textId="77777777" w:rsidR="00CE212C" w:rsidRPr="00FF1507" w:rsidRDefault="00CE212C" w:rsidP="00CE212C">
      <w:pPr>
        <w:pStyle w:val="ListParagraph"/>
        <w:numPr>
          <w:ilvl w:val="0"/>
          <w:numId w:val="5"/>
        </w:numPr>
        <w:tabs>
          <w:tab w:val="left" w:pos="360"/>
          <w:tab w:val="left" w:pos="720"/>
          <w:tab w:val="left" w:pos="1080"/>
          <w:tab w:val="left" w:pos="1440"/>
        </w:tabs>
      </w:pPr>
      <w:r w:rsidRPr="00F2769B">
        <w:rPr>
          <w:b/>
        </w:rPr>
        <w:t>Substation Enhancement Projects</w:t>
      </w:r>
      <w:r w:rsidRPr="007014C5">
        <w:rPr>
          <w:b/>
        </w:rPr>
        <w:t>:</w:t>
      </w:r>
      <w:r>
        <w:t xml:space="preserve"> Substation investments that increase flexibility of distributed energy resource integration. Substation enhancement initiatives include:</w:t>
      </w:r>
    </w:p>
    <w:p w14:paraId="180CEB54" w14:textId="77777777" w:rsidR="00CE212C" w:rsidRPr="00FF1507" w:rsidRDefault="00CE212C" w:rsidP="00CE212C">
      <w:pPr>
        <w:pStyle w:val="ListParagraph"/>
        <w:numPr>
          <w:ilvl w:val="1"/>
          <w:numId w:val="5"/>
        </w:numPr>
        <w:tabs>
          <w:tab w:val="left" w:pos="360"/>
          <w:tab w:val="left" w:pos="720"/>
          <w:tab w:val="left" w:pos="1080"/>
          <w:tab w:val="left" w:pos="1440"/>
        </w:tabs>
      </w:pPr>
      <w:r>
        <w:t xml:space="preserve">Centralized Energy Storage </w:t>
      </w:r>
      <w:r w:rsidR="003B100B">
        <w:rPr>
          <w:rFonts w:ascii="Courier New" w:hAnsi="Courier New" w:cs="Courier New"/>
        </w:rPr>
        <w:t>­</w:t>
      </w:r>
      <w:r w:rsidR="003B100B">
        <w:t xml:space="preserve"> </w:t>
      </w:r>
      <w:r w:rsidRPr="008849AE">
        <w:rPr>
          <w:i/>
        </w:rPr>
        <w:t xml:space="preserve">Utilization of </w:t>
      </w:r>
      <w:r w:rsidR="008B0B61">
        <w:rPr>
          <w:i/>
        </w:rPr>
        <w:t>a DER</w:t>
      </w:r>
      <w:r w:rsidRPr="008849AE">
        <w:rPr>
          <w:i/>
        </w:rPr>
        <w:t xml:space="preserve"> template</w:t>
      </w:r>
      <w:r w:rsidR="008B0B61">
        <w:rPr>
          <w:i/>
        </w:rPr>
        <w:t xml:space="preserve"> to screen the feasibility of DER solutions as alternatives to traditional solutions </w:t>
      </w:r>
      <w:r w:rsidR="00A84664">
        <w:rPr>
          <w:i/>
        </w:rPr>
        <w:t>for</w:t>
      </w:r>
      <w:r w:rsidR="008B0B61">
        <w:rPr>
          <w:i/>
        </w:rPr>
        <w:t xml:space="preserve"> system reinforcement issues.</w:t>
      </w:r>
    </w:p>
    <w:p w14:paraId="180CEB55" w14:textId="77777777" w:rsidR="00CE212C" w:rsidRPr="00FF1507" w:rsidRDefault="00CE212C" w:rsidP="00CE212C">
      <w:pPr>
        <w:pStyle w:val="ListParagraph"/>
        <w:numPr>
          <w:ilvl w:val="1"/>
          <w:numId w:val="5"/>
        </w:numPr>
        <w:tabs>
          <w:tab w:val="left" w:pos="360"/>
          <w:tab w:val="left" w:pos="720"/>
          <w:tab w:val="left" w:pos="1080"/>
          <w:tab w:val="left" w:pos="1440"/>
        </w:tabs>
      </w:pPr>
      <w:r>
        <w:t xml:space="preserve">Distribution Substation Metering </w:t>
      </w:r>
      <w:r w:rsidR="00F63506">
        <w:softHyphen/>
      </w:r>
      <w:r w:rsidR="003B100B">
        <w:rPr>
          <w:rFonts w:ascii="Courier New" w:hAnsi="Courier New" w:cs="Courier New"/>
        </w:rPr>
        <w:t>­</w:t>
      </w:r>
      <w:r w:rsidR="00F63506">
        <w:t xml:space="preserve"> </w:t>
      </w:r>
      <w:r w:rsidR="00AC725A" w:rsidRPr="00E97457">
        <w:rPr>
          <w:i/>
        </w:rPr>
        <w:t xml:space="preserve">Introduction of a </w:t>
      </w:r>
      <w:r w:rsidR="00AC725A" w:rsidRPr="005E31ED">
        <w:rPr>
          <w:i/>
        </w:rPr>
        <w:t>p</w:t>
      </w:r>
      <w:r w:rsidRPr="00E10CFC">
        <w:rPr>
          <w:i/>
        </w:rPr>
        <w:t>ilot</w:t>
      </w:r>
      <w:r w:rsidRPr="008849AE">
        <w:rPr>
          <w:i/>
        </w:rPr>
        <w:t xml:space="preserve"> program to enhance monitoring</w:t>
      </w:r>
      <w:r w:rsidR="008B0B61">
        <w:rPr>
          <w:i/>
        </w:rPr>
        <w:t xml:space="preserve"> of substation loading and power quality at non-SCADA substations.</w:t>
      </w:r>
    </w:p>
    <w:p w14:paraId="180CEB56" w14:textId="77777777" w:rsidR="00CE212C" w:rsidRDefault="00CE212C" w:rsidP="00CE212C">
      <w:pPr>
        <w:pStyle w:val="ListParagraph"/>
        <w:numPr>
          <w:ilvl w:val="0"/>
          <w:numId w:val="5"/>
        </w:numPr>
        <w:tabs>
          <w:tab w:val="left" w:pos="360"/>
          <w:tab w:val="left" w:pos="720"/>
          <w:tab w:val="left" w:pos="1080"/>
          <w:tab w:val="left" w:pos="1440"/>
        </w:tabs>
      </w:pPr>
      <w:r>
        <w:rPr>
          <w:b/>
        </w:rPr>
        <w:t>Distribution Automation and Reliability</w:t>
      </w:r>
      <w:r w:rsidRPr="00C014EF">
        <w:rPr>
          <w:b/>
        </w:rPr>
        <w:t>:</w:t>
      </w:r>
      <w:r>
        <w:t xml:space="preserve"> Distribution automation investments in hardware and software that enable remote or automatic configuration of the distribution network. Distribution automation and reliability initiatives include:</w:t>
      </w:r>
    </w:p>
    <w:p w14:paraId="180CEB57" w14:textId="77777777" w:rsidR="00CE212C" w:rsidRDefault="00CE212C" w:rsidP="00CE212C">
      <w:pPr>
        <w:pStyle w:val="ListParagraph"/>
        <w:numPr>
          <w:ilvl w:val="1"/>
          <w:numId w:val="5"/>
        </w:numPr>
        <w:tabs>
          <w:tab w:val="left" w:pos="360"/>
          <w:tab w:val="left" w:pos="720"/>
          <w:tab w:val="left" w:pos="1080"/>
          <w:tab w:val="left" w:pos="1440"/>
        </w:tabs>
      </w:pPr>
      <w:r>
        <w:t xml:space="preserve">Distribution Automation Feasibility Study </w:t>
      </w:r>
      <w:r w:rsidR="00FF1799">
        <w:rPr>
          <w:szCs w:val="24"/>
        </w:rPr>
        <w:t xml:space="preserve">– </w:t>
      </w:r>
      <w:r w:rsidR="008B0B61" w:rsidRPr="00E97457">
        <w:rPr>
          <w:i/>
          <w:szCs w:val="24"/>
        </w:rPr>
        <w:t>Develop</w:t>
      </w:r>
      <w:r w:rsidR="00AC725A">
        <w:rPr>
          <w:i/>
          <w:szCs w:val="24"/>
        </w:rPr>
        <w:t>ment of</w:t>
      </w:r>
      <w:r w:rsidR="008B0B61">
        <w:rPr>
          <w:szCs w:val="24"/>
        </w:rPr>
        <w:t xml:space="preserve"> </w:t>
      </w:r>
      <w:r w:rsidR="008B0B61">
        <w:rPr>
          <w:i/>
        </w:rPr>
        <w:t>c</w:t>
      </w:r>
      <w:r w:rsidRPr="008849AE">
        <w:rPr>
          <w:i/>
        </w:rPr>
        <w:t>riteria</w:t>
      </w:r>
      <w:r w:rsidR="008B0B61">
        <w:rPr>
          <w:i/>
        </w:rPr>
        <w:t xml:space="preserve"> </w:t>
      </w:r>
      <w:r w:rsidR="00A84664">
        <w:rPr>
          <w:i/>
        </w:rPr>
        <w:t xml:space="preserve">for targeted distribution automation, </w:t>
      </w:r>
      <w:r w:rsidR="008B0B61">
        <w:rPr>
          <w:i/>
        </w:rPr>
        <w:t xml:space="preserve">screening circuits </w:t>
      </w:r>
      <w:r w:rsidR="00A84664">
        <w:rPr>
          <w:i/>
        </w:rPr>
        <w:t>with given</w:t>
      </w:r>
      <w:r w:rsidR="00866BB6">
        <w:rPr>
          <w:i/>
        </w:rPr>
        <w:t xml:space="preserve"> developed </w:t>
      </w:r>
      <w:r w:rsidR="00A84664">
        <w:rPr>
          <w:i/>
        </w:rPr>
        <w:t>criteria, and evaluating cost benefit.</w:t>
      </w:r>
      <w:r w:rsidR="008B0B61">
        <w:rPr>
          <w:i/>
        </w:rPr>
        <w:t xml:space="preserve"> </w:t>
      </w:r>
      <w:r w:rsidR="0066347A">
        <w:rPr>
          <w:i/>
        </w:rPr>
        <w:t xml:space="preserve"> </w:t>
      </w:r>
    </w:p>
    <w:p w14:paraId="180CEB58" w14:textId="77777777" w:rsidR="00CE212C" w:rsidRDefault="00CE212C" w:rsidP="00CE212C">
      <w:pPr>
        <w:pStyle w:val="ListParagraph"/>
        <w:numPr>
          <w:ilvl w:val="1"/>
          <w:numId w:val="5"/>
        </w:numPr>
        <w:tabs>
          <w:tab w:val="left" w:pos="360"/>
          <w:tab w:val="left" w:pos="720"/>
          <w:tab w:val="left" w:pos="1080"/>
          <w:tab w:val="left" w:pos="1440"/>
        </w:tabs>
      </w:pPr>
      <w:r>
        <w:t xml:space="preserve">Distribution Management </w:t>
      </w:r>
      <w:r w:rsidR="00FF1799">
        <w:rPr>
          <w:szCs w:val="24"/>
        </w:rPr>
        <w:t xml:space="preserve">– </w:t>
      </w:r>
      <w:r w:rsidR="00AC725A" w:rsidRPr="00E97457">
        <w:rPr>
          <w:i/>
          <w:szCs w:val="24"/>
        </w:rPr>
        <w:t>Offering a</w:t>
      </w:r>
      <w:r w:rsidR="00AC725A">
        <w:rPr>
          <w:szCs w:val="24"/>
        </w:rPr>
        <w:t xml:space="preserve"> </w:t>
      </w:r>
      <w:r w:rsidR="00AC725A">
        <w:rPr>
          <w:i/>
        </w:rPr>
        <w:t>s</w:t>
      </w:r>
      <w:r w:rsidRPr="008849AE">
        <w:rPr>
          <w:i/>
        </w:rPr>
        <w:t xml:space="preserve">tandard option of </w:t>
      </w:r>
      <w:r w:rsidR="000F7FFA">
        <w:rPr>
          <w:i/>
        </w:rPr>
        <w:t xml:space="preserve">a </w:t>
      </w:r>
      <w:r w:rsidRPr="008849AE">
        <w:rPr>
          <w:i/>
        </w:rPr>
        <w:t>Fuse Saving device</w:t>
      </w:r>
      <w:r w:rsidR="00866BB6">
        <w:rPr>
          <w:i/>
        </w:rPr>
        <w:t xml:space="preserve"> and evaluating integration into SCADA management systems.</w:t>
      </w:r>
    </w:p>
    <w:p w14:paraId="180CEB59" w14:textId="77777777" w:rsidR="00CE212C" w:rsidRDefault="00CE212C" w:rsidP="00CE212C">
      <w:pPr>
        <w:pStyle w:val="ListParagraph"/>
        <w:numPr>
          <w:ilvl w:val="1"/>
          <w:numId w:val="5"/>
        </w:numPr>
        <w:tabs>
          <w:tab w:val="left" w:pos="360"/>
          <w:tab w:val="left" w:pos="720"/>
          <w:tab w:val="left" w:pos="1080"/>
          <w:tab w:val="left" w:pos="1440"/>
        </w:tabs>
      </w:pPr>
      <w:r>
        <w:t xml:space="preserve">Outage Management </w:t>
      </w:r>
      <w:r w:rsidR="00FF1799">
        <w:rPr>
          <w:szCs w:val="24"/>
        </w:rPr>
        <w:t xml:space="preserve">– </w:t>
      </w:r>
      <w:r w:rsidRPr="008849AE">
        <w:rPr>
          <w:i/>
        </w:rPr>
        <w:t>Bid event for recloser with bidirectional power flow</w:t>
      </w:r>
      <w:r w:rsidR="00866BB6">
        <w:rPr>
          <w:i/>
        </w:rPr>
        <w:t xml:space="preserve"> in anticipation of higher penetration levels of DER.</w:t>
      </w:r>
    </w:p>
    <w:p w14:paraId="180CEB5A" w14:textId="77777777" w:rsidR="00CE212C" w:rsidRPr="00C014EF" w:rsidRDefault="00CE212C" w:rsidP="00CE212C">
      <w:pPr>
        <w:pStyle w:val="ListParagraph"/>
        <w:numPr>
          <w:ilvl w:val="1"/>
          <w:numId w:val="5"/>
        </w:numPr>
        <w:tabs>
          <w:tab w:val="left" w:pos="360"/>
          <w:tab w:val="left" w:pos="720"/>
          <w:tab w:val="left" w:pos="1080"/>
          <w:tab w:val="left" w:pos="1440"/>
        </w:tabs>
      </w:pPr>
      <w:r>
        <w:t xml:space="preserve">Circuit Analysis Software </w:t>
      </w:r>
      <w:r w:rsidR="00FF1799">
        <w:rPr>
          <w:szCs w:val="24"/>
        </w:rPr>
        <w:t xml:space="preserve">– </w:t>
      </w:r>
      <w:r w:rsidRPr="008849AE">
        <w:rPr>
          <w:i/>
        </w:rPr>
        <w:t xml:space="preserve">Implementation of </w:t>
      </w:r>
      <w:r w:rsidR="00192537">
        <w:rPr>
          <w:i/>
        </w:rPr>
        <w:t xml:space="preserve">a </w:t>
      </w:r>
      <w:r w:rsidR="00E16098">
        <w:rPr>
          <w:i/>
        </w:rPr>
        <w:t xml:space="preserve">distribution system </w:t>
      </w:r>
      <w:r w:rsidR="00866BB6">
        <w:rPr>
          <w:i/>
        </w:rPr>
        <w:t xml:space="preserve">modeling </w:t>
      </w:r>
      <w:r w:rsidR="00E16098">
        <w:rPr>
          <w:i/>
        </w:rPr>
        <w:t>application</w:t>
      </w:r>
      <w:r w:rsidR="00866BB6">
        <w:rPr>
          <w:i/>
        </w:rPr>
        <w:t xml:space="preserve"> that wi</w:t>
      </w:r>
      <w:r w:rsidR="00192537">
        <w:rPr>
          <w:i/>
        </w:rPr>
        <w:t>ll provide improved accuracy and higher functionality in distribution circuit analysis pertaining to DER interconnection and diverse load characteristics.</w:t>
      </w:r>
      <w:r w:rsidR="00866BB6">
        <w:rPr>
          <w:i/>
        </w:rPr>
        <w:t xml:space="preserve"> </w:t>
      </w:r>
    </w:p>
    <w:p w14:paraId="180CEB5B" w14:textId="77777777" w:rsidR="00CE212C" w:rsidRDefault="00CE212C" w:rsidP="00CE212C">
      <w:pPr>
        <w:pStyle w:val="ListParagraph"/>
        <w:numPr>
          <w:ilvl w:val="0"/>
          <w:numId w:val="5"/>
        </w:numPr>
        <w:tabs>
          <w:tab w:val="left" w:pos="360"/>
          <w:tab w:val="left" w:pos="720"/>
          <w:tab w:val="left" w:pos="1080"/>
          <w:tab w:val="left" w:pos="1440"/>
        </w:tabs>
      </w:pPr>
      <w:r>
        <w:rPr>
          <w:b/>
        </w:rPr>
        <w:t xml:space="preserve">Demand-Side Management: </w:t>
      </w:r>
      <w:r>
        <w:t>Initiatives offered that allow development of direct load control and time-of-use programs. Demand-side management initiatives include:</w:t>
      </w:r>
    </w:p>
    <w:p w14:paraId="180CEB5C" w14:textId="77777777" w:rsidR="00CE212C" w:rsidRPr="001F048E" w:rsidRDefault="00CE212C" w:rsidP="00CE212C">
      <w:pPr>
        <w:pStyle w:val="ListParagraph"/>
        <w:numPr>
          <w:ilvl w:val="1"/>
          <w:numId w:val="5"/>
        </w:numPr>
        <w:tabs>
          <w:tab w:val="left" w:pos="360"/>
          <w:tab w:val="left" w:pos="720"/>
          <w:tab w:val="left" w:pos="1080"/>
          <w:tab w:val="left" w:pos="1440"/>
        </w:tabs>
      </w:pPr>
      <w:r>
        <w:t xml:space="preserve">Cool Keeper AC Direct Load Control </w:t>
      </w:r>
      <w:r w:rsidR="00FF1799">
        <w:rPr>
          <w:szCs w:val="24"/>
        </w:rPr>
        <w:t xml:space="preserve">– </w:t>
      </w:r>
      <w:r w:rsidR="00192537" w:rsidRPr="00E97457">
        <w:rPr>
          <w:i/>
          <w:szCs w:val="24"/>
        </w:rPr>
        <w:t xml:space="preserve">Implementation of </w:t>
      </w:r>
      <w:r w:rsidR="00AC725A" w:rsidRPr="00E97457">
        <w:rPr>
          <w:i/>
          <w:szCs w:val="24"/>
        </w:rPr>
        <w:t xml:space="preserve">a </w:t>
      </w:r>
      <w:r w:rsidR="00192537" w:rsidRPr="00E97457">
        <w:rPr>
          <w:i/>
          <w:szCs w:val="24"/>
        </w:rPr>
        <w:t xml:space="preserve">two-way communication network to better </w:t>
      </w:r>
      <w:r w:rsidR="00192537">
        <w:rPr>
          <w:i/>
        </w:rPr>
        <w:t>manage</w:t>
      </w:r>
      <w:r w:rsidRPr="008849AE">
        <w:rPr>
          <w:i/>
        </w:rPr>
        <w:t xml:space="preserve"> air conditioner loads</w:t>
      </w:r>
      <w:r w:rsidR="00192537">
        <w:rPr>
          <w:i/>
        </w:rPr>
        <w:t>.</w:t>
      </w:r>
    </w:p>
    <w:p w14:paraId="180CEB5D" w14:textId="77777777" w:rsidR="00CE212C" w:rsidRPr="001F048E" w:rsidRDefault="00CE212C" w:rsidP="00CE212C">
      <w:pPr>
        <w:pStyle w:val="ListParagraph"/>
        <w:numPr>
          <w:ilvl w:val="1"/>
          <w:numId w:val="5"/>
        </w:numPr>
        <w:tabs>
          <w:tab w:val="left" w:pos="360"/>
          <w:tab w:val="left" w:pos="720"/>
          <w:tab w:val="left" w:pos="1080"/>
          <w:tab w:val="left" w:pos="1440"/>
        </w:tabs>
      </w:pPr>
      <w:r>
        <w:lastRenderedPageBreak/>
        <w:t xml:space="preserve">Irrigation Load Control </w:t>
      </w:r>
      <w:r w:rsidR="00FF1799">
        <w:rPr>
          <w:szCs w:val="24"/>
        </w:rPr>
        <w:t xml:space="preserve">– </w:t>
      </w:r>
      <w:r w:rsidRPr="008849AE">
        <w:rPr>
          <w:i/>
        </w:rPr>
        <w:t>Pilot programs in Oregon and California</w:t>
      </w:r>
      <w:r w:rsidR="00192537">
        <w:rPr>
          <w:i/>
        </w:rPr>
        <w:t xml:space="preserve"> to determine</w:t>
      </w:r>
      <w:r w:rsidR="00AC725A">
        <w:rPr>
          <w:i/>
        </w:rPr>
        <w:t xml:space="preserve"> grower acceptance of load control programs and cost.</w:t>
      </w:r>
      <w:r w:rsidR="00192537">
        <w:rPr>
          <w:i/>
        </w:rPr>
        <w:t xml:space="preserve"> </w:t>
      </w:r>
    </w:p>
    <w:p w14:paraId="180CEB5E" w14:textId="77777777" w:rsidR="00CE212C" w:rsidRPr="00C014EF" w:rsidRDefault="00CE212C" w:rsidP="00CE212C">
      <w:pPr>
        <w:pStyle w:val="ListParagraph"/>
        <w:numPr>
          <w:ilvl w:val="1"/>
          <w:numId w:val="5"/>
        </w:numPr>
        <w:tabs>
          <w:tab w:val="left" w:pos="360"/>
          <w:tab w:val="left" w:pos="720"/>
          <w:tab w:val="left" w:pos="1080"/>
          <w:tab w:val="left" w:pos="1440"/>
        </w:tabs>
      </w:pPr>
      <w:r>
        <w:t xml:space="preserve">Time-Based Pricing </w:t>
      </w:r>
      <w:r w:rsidR="00FF1799">
        <w:rPr>
          <w:szCs w:val="24"/>
        </w:rPr>
        <w:t>–</w:t>
      </w:r>
      <w:r w:rsidR="005E31ED">
        <w:rPr>
          <w:i/>
        </w:rPr>
        <w:t>Increasing participation rates in irrigation</w:t>
      </w:r>
      <w:r w:rsidRPr="008849AE">
        <w:rPr>
          <w:i/>
        </w:rPr>
        <w:t xml:space="preserve"> time-of-use pilot in Oregon</w:t>
      </w:r>
      <w:r w:rsidR="005E31ED">
        <w:rPr>
          <w:i/>
        </w:rPr>
        <w:t>.</w:t>
      </w:r>
    </w:p>
    <w:p w14:paraId="180CEB5F" w14:textId="77777777" w:rsidR="00CE212C" w:rsidRPr="00FF1507" w:rsidRDefault="00CE212C" w:rsidP="00CE212C">
      <w:pPr>
        <w:pStyle w:val="ListParagraph"/>
        <w:numPr>
          <w:ilvl w:val="0"/>
          <w:numId w:val="5"/>
        </w:numPr>
        <w:tabs>
          <w:tab w:val="left" w:pos="360"/>
          <w:tab w:val="left" w:pos="720"/>
          <w:tab w:val="left" w:pos="1080"/>
          <w:tab w:val="left" w:pos="1440"/>
        </w:tabs>
      </w:pPr>
      <w:r>
        <w:rPr>
          <w:b/>
        </w:rPr>
        <w:t>Distribution Network Enhancements:</w:t>
      </w:r>
      <w:r>
        <w:t xml:space="preserve"> Distribution system investments in technologies that improve system efficiency and distributed energy resource programs. Distributed network enhancement initiatives include:</w:t>
      </w:r>
    </w:p>
    <w:p w14:paraId="180CEB60" w14:textId="77777777" w:rsidR="00CE212C" w:rsidRPr="008849AE" w:rsidRDefault="00CE212C" w:rsidP="00CE212C">
      <w:pPr>
        <w:pStyle w:val="ListParagraph"/>
        <w:numPr>
          <w:ilvl w:val="1"/>
          <w:numId w:val="5"/>
        </w:numPr>
        <w:tabs>
          <w:tab w:val="left" w:pos="360"/>
          <w:tab w:val="left" w:pos="720"/>
          <w:tab w:val="left" w:pos="1080"/>
          <w:tab w:val="left" w:pos="1440"/>
        </w:tabs>
        <w:rPr>
          <w:i/>
        </w:rPr>
      </w:pPr>
      <w:r>
        <w:t xml:space="preserve">IEEE 1547 Standard </w:t>
      </w:r>
      <w:r w:rsidR="00FF1799">
        <w:rPr>
          <w:szCs w:val="24"/>
        </w:rPr>
        <w:t xml:space="preserve">– </w:t>
      </w:r>
      <w:r w:rsidR="00192537" w:rsidRPr="00E97457">
        <w:rPr>
          <w:i/>
          <w:szCs w:val="24"/>
        </w:rPr>
        <w:t xml:space="preserve">An update on the IEEE process to introduce </w:t>
      </w:r>
      <w:r w:rsidR="00192537" w:rsidRPr="00AC725A">
        <w:rPr>
          <w:i/>
        </w:rPr>
        <w:t>g</w:t>
      </w:r>
      <w:r w:rsidR="0094529B" w:rsidRPr="00AC725A">
        <w:rPr>
          <w:i/>
        </w:rPr>
        <w:t>uidelines</w:t>
      </w:r>
      <w:r w:rsidR="0094529B">
        <w:rPr>
          <w:i/>
        </w:rPr>
        <w:t xml:space="preserve"> for smart inverter implementation</w:t>
      </w:r>
      <w:r w:rsidR="00AC725A">
        <w:rPr>
          <w:i/>
        </w:rPr>
        <w:t>.</w:t>
      </w:r>
    </w:p>
    <w:p w14:paraId="180CEB61" w14:textId="77777777" w:rsidR="0014121A" w:rsidRDefault="0014121A" w:rsidP="00F138A7">
      <w:pPr>
        <w:jc w:val="both"/>
      </w:pPr>
      <w:r>
        <w:t xml:space="preserve">Through its key grid modernization efforts in Washington, Pacific Power expects to provide tangible benefits to its customers. </w:t>
      </w:r>
      <w:r w:rsidR="00B809AA">
        <w:t>As</w:t>
      </w:r>
      <w:r>
        <w:t xml:space="preserve"> example</w:t>
      </w:r>
      <w:r w:rsidR="00B809AA">
        <w:t>s</w:t>
      </w:r>
      <w:r>
        <w:t xml:space="preserve">, a quantifiable reduction in customer minutes lost is expected to be proven in the Walla Walla distribution automation pilot project. Future cost savings are expected due to improved accuracy in distribution system modeling </w:t>
      </w:r>
      <w:r w:rsidR="00B809AA">
        <w:t xml:space="preserve">allowing project deferrals and evaluating DER solutions as alternatives to traditional solutions. Also, the ongoing installation of bi-directional equipment as a standard in areas of anticipated high growth DER will avoid costly equipment replacements in the future. </w:t>
      </w:r>
    </w:p>
    <w:p w14:paraId="180CEB62" w14:textId="77777777" w:rsidR="00AE3541" w:rsidRDefault="00CE212C" w:rsidP="00F138A7">
      <w:pPr>
        <w:jc w:val="both"/>
        <w:rPr>
          <w:rFonts w:cs="Times New Roman"/>
          <w:szCs w:val="24"/>
        </w:rPr>
      </w:pPr>
      <w:r>
        <w:t xml:space="preserve">In addition to Pacific Power’s smart grid efforts, Pacific Power remains committed to the communities </w:t>
      </w:r>
      <w:r w:rsidR="00FF1799">
        <w:t xml:space="preserve">it </w:t>
      </w:r>
      <w:r>
        <w:t>serve</w:t>
      </w:r>
      <w:r w:rsidR="00FF1799">
        <w:t>s</w:t>
      </w:r>
      <w:r>
        <w:t>, providing valuable contributions to economic development and improving the environment through operating efficiently, responsibly, and safely.</w:t>
      </w:r>
      <w:r w:rsidR="00AE3541">
        <w:rPr>
          <w:rFonts w:cs="Times New Roman"/>
          <w:szCs w:val="24"/>
        </w:rPr>
        <w:br w:type="page"/>
      </w:r>
    </w:p>
    <w:p w14:paraId="180CEB63" w14:textId="77777777" w:rsidR="00ED6DE3" w:rsidRPr="003B100B" w:rsidRDefault="00ED6DE3">
      <w:pPr>
        <w:pStyle w:val="Heading1"/>
        <w:rPr>
          <w:rFonts w:ascii="Times New Roman" w:hAnsi="Times New Roman"/>
        </w:rPr>
      </w:pPr>
      <w:bookmarkStart w:id="20" w:name="_Toc458582680"/>
      <w:bookmarkStart w:id="21" w:name="_Toc458688904"/>
      <w:bookmarkStart w:id="22" w:name="_Toc459012830"/>
      <w:bookmarkStart w:id="23" w:name="_Toc459186924"/>
      <w:bookmarkStart w:id="24" w:name="_Toc458582681"/>
      <w:bookmarkStart w:id="25" w:name="_Toc458688905"/>
      <w:bookmarkStart w:id="26" w:name="_Toc459012831"/>
      <w:bookmarkStart w:id="27" w:name="_Toc459186925"/>
      <w:bookmarkStart w:id="28" w:name="_Toc458582682"/>
      <w:bookmarkStart w:id="29" w:name="_Toc458688906"/>
      <w:bookmarkStart w:id="30" w:name="_Toc459012832"/>
      <w:bookmarkStart w:id="31" w:name="_Toc459186926"/>
      <w:bookmarkStart w:id="32" w:name="_Toc458582731"/>
      <w:bookmarkStart w:id="33" w:name="_Toc458688955"/>
      <w:bookmarkStart w:id="34" w:name="_Toc459012881"/>
      <w:bookmarkStart w:id="35" w:name="_Toc459186975"/>
      <w:bookmarkStart w:id="36" w:name="_Toc458582732"/>
      <w:bookmarkStart w:id="37" w:name="_Toc458688956"/>
      <w:bookmarkStart w:id="38" w:name="_Toc459012882"/>
      <w:bookmarkStart w:id="39" w:name="_Toc459186976"/>
      <w:bookmarkStart w:id="40" w:name="_Toc458582733"/>
      <w:bookmarkStart w:id="41" w:name="_Toc458688957"/>
      <w:bookmarkStart w:id="42" w:name="_Toc459012883"/>
      <w:bookmarkStart w:id="43" w:name="_Toc459186977"/>
      <w:bookmarkStart w:id="44" w:name="_Toc458582734"/>
      <w:bookmarkStart w:id="45" w:name="_Toc458688958"/>
      <w:bookmarkStart w:id="46" w:name="_Toc459012884"/>
      <w:bookmarkStart w:id="47" w:name="_Toc459186978"/>
      <w:bookmarkStart w:id="48" w:name="_Toc458582735"/>
      <w:bookmarkStart w:id="49" w:name="_Toc458688959"/>
      <w:bookmarkStart w:id="50" w:name="_Toc459012885"/>
      <w:bookmarkStart w:id="51" w:name="_Toc459186979"/>
      <w:bookmarkStart w:id="52" w:name="_Toc459882464"/>
      <w:bookmarkStart w:id="53" w:name="_Toc46032124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3B100B">
        <w:rPr>
          <w:rFonts w:ascii="Times New Roman" w:hAnsi="Times New Roman"/>
        </w:rPr>
        <w:lastRenderedPageBreak/>
        <w:t>Smart Grid Strategies, Objectives</w:t>
      </w:r>
      <w:r w:rsidR="008F3B7D" w:rsidRPr="003B100B">
        <w:rPr>
          <w:rFonts w:ascii="Times New Roman" w:hAnsi="Times New Roman"/>
        </w:rPr>
        <w:t>,</w:t>
      </w:r>
      <w:r w:rsidRPr="003B100B">
        <w:rPr>
          <w:rFonts w:ascii="Times New Roman" w:hAnsi="Times New Roman"/>
        </w:rPr>
        <w:t xml:space="preserve"> and Goals</w:t>
      </w:r>
      <w:bookmarkEnd w:id="17"/>
      <w:bookmarkEnd w:id="18"/>
      <w:bookmarkEnd w:id="19"/>
      <w:bookmarkEnd w:id="52"/>
      <w:bookmarkEnd w:id="53"/>
    </w:p>
    <w:p w14:paraId="180CEB64" w14:textId="77777777" w:rsidR="00013B2B" w:rsidRDefault="00F259E7" w:rsidP="002A60A3">
      <w:pPr>
        <w:pStyle w:val="ParMain"/>
      </w:pPr>
      <w:bookmarkStart w:id="54" w:name="_Toc328980696"/>
      <w:r>
        <w:t xml:space="preserve">The purpose of </w:t>
      </w:r>
      <w:r w:rsidR="00DB2521">
        <w:t xml:space="preserve">the </w:t>
      </w:r>
      <w:r w:rsidR="00197FB6">
        <w:t>s</w:t>
      </w:r>
      <w:r w:rsidR="00684096">
        <w:t>mart grid report</w:t>
      </w:r>
      <w:r>
        <w:t xml:space="preserve"> is to</w:t>
      </w:r>
      <w:r w:rsidR="00DB2521">
        <w:t xml:space="preserve"> </w:t>
      </w:r>
      <w:r>
        <w:t xml:space="preserve">define the philosophy </w:t>
      </w:r>
      <w:r w:rsidR="00472CD6">
        <w:t xml:space="preserve">and scope </w:t>
      </w:r>
      <w:r>
        <w:t xml:space="preserve">for </w:t>
      </w:r>
      <w:r w:rsidR="00C96F7E">
        <w:t>Pacific Power</w:t>
      </w:r>
      <w:r>
        <w:t xml:space="preserve"> </w:t>
      </w:r>
      <w:r w:rsidR="00C96F7E">
        <w:t>to deliver, develop and define</w:t>
      </w:r>
      <w:r>
        <w:t xml:space="preserve"> the strategies, objectives, and financial characteristics </w:t>
      </w:r>
      <w:r w:rsidR="00925BA6">
        <w:t>required</w:t>
      </w:r>
      <w:r w:rsidR="008E6A29">
        <w:t xml:space="preserve"> </w:t>
      </w:r>
      <w:r>
        <w:t xml:space="preserve">for the future </w:t>
      </w:r>
      <w:r w:rsidR="00925BA6">
        <w:t>roadmap</w:t>
      </w:r>
      <w:r w:rsidR="004076DA">
        <w:t xml:space="preserve">. </w:t>
      </w:r>
      <w:r w:rsidR="009F29F7">
        <w:t>Additionally, t</w:t>
      </w:r>
      <w:r w:rsidR="004076DA">
        <w:t xml:space="preserve">o </w:t>
      </w:r>
      <w:r w:rsidR="009F29F7">
        <w:t>build on previous reports</w:t>
      </w:r>
      <w:r w:rsidR="005717FB">
        <w:t>,</w:t>
      </w:r>
      <w:r w:rsidR="009F29F7">
        <w:t xml:space="preserve"> which validate and</w:t>
      </w:r>
      <w:r>
        <w:t xml:space="preserve"> align the relative start dates for various components </w:t>
      </w:r>
      <w:r w:rsidR="006A30D9">
        <w:t>to</w:t>
      </w:r>
      <w:r>
        <w:t xml:space="preserve"> give an understanding of the progress required to reach a</w:t>
      </w:r>
      <w:r w:rsidR="000F7FFA">
        <w:t xml:space="preserve">ny </w:t>
      </w:r>
      <w:r>
        <w:t>smart grid deployment.</w:t>
      </w:r>
      <w:r w:rsidR="007655F6">
        <w:t xml:space="preserve"> </w:t>
      </w:r>
      <w:r w:rsidR="000F7FFA">
        <w:t xml:space="preserve">However, </w:t>
      </w:r>
      <w:r>
        <w:t xml:space="preserve">progression of any effort must be driven by the fundamental economics laid out in a financial analysis </w:t>
      </w:r>
      <w:r w:rsidR="006A30D9">
        <w:t>to</w:t>
      </w:r>
      <w:r>
        <w:t xml:space="preserve"> protect the customers’ best interests.</w:t>
      </w:r>
    </w:p>
    <w:p w14:paraId="180CEB65" w14:textId="77777777" w:rsidR="001C18DF" w:rsidRPr="003B100B" w:rsidRDefault="001C18DF">
      <w:pPr>
        <w:pStyle w:val="Heading2"/>
        <w:rPr>
          <w:rFonts w:ascii="Times New Roman" w:hAnsi="Times New Roman"/>
        </w:rPr>
      </w:pPr>
      <w:bookmarkStart w:id="55" w:name="_Toc459882465"/>
      <w:bookmarkStart w:id="56" w:name="_Toc460321250"/>
      <w:r w:rsidRPr="003B100B">
        <w:rPr>
          <w:rFonts w:ascii="Times New Roman" w:hAnsi="Times New Roman"/>
        </w:rPr>
        <w:t>Strategies</w:t>
      </w:r>
      <w:bookmarkEnd w:id="55"/>
      <w:bookmarkEnd w:id="56"/>
    </w:p>
    <w:p w14:paraId="180CEB66" w14:textId="77777777" w:rsidR="00F259E7" w:rsidRPr="008D11B0" w:rsidRDefault="00141693" w:rsidP="002A60A3">
      <w:pPr>
        <w:pStyle w:val="par2"/>
      </w:pPr>
      <w:r>
        <w:t>Pacific Power</w:t>
      </w:r>
      <w:r w:rsidR="00C97B19" w:rsidRPr="008D11B0">
        <w:t xml:space="preserve"> </w:t>
      </w:r>
      <w:r w:rsidR="00F259E7" w:rsidRPr="008D11B0">
        <w:t>considers the following strategies necessary to realizing a smart</w:t>
      </w:r>
      <w:r w:rsidR="008E6A29">
        <w:t xml:space="preserve"> </w:t>
      </w:r>
      <w:r w:rsidR="00F259E7" w:rsidRPr="008D11B0">
        <w:t>grid:</w:t>
      </w:r>
    </w:p>
    <w:p w14:paraId="180CEB67" w14:textId="77777777" w:rsidR="008F7C1A" w:rsidRPr="00113393" w:rsidRDefault="008F7C1A" w:rsidP="002A60A3">
      <w:pPr>
        <w:pStyle w:val="ListParagraph"/>
        <w:numPr>
          <w:ilvl w:val="0"/>
          <w:numId w:val="3"/>
        </w:numPr>
        <w:jc w:val="both"/>
        <w:rPr>
          <w:szCs w:val="24"/>
        </w:rPr>
      </w:pPr>
      <w:r w:rsidRPr="00113393">
        <w:rPr>
          <w:szCs w:val="24"/>
        </w:rPr>
        <w:t>Ensure that smart grid investments provid</w:t>
      </w:r>
      <w:r w:rsidR="00373CE5">
        <w:rPr>
          <w:szCs w:val="24"/>
        </w:rPr>
        <w:t>e</w:t>
      </w:r>
      <w:r w:rsidRPr="00113393">
        <w:rPr>
          <w:szCs w:val="24"/>
        </w:rPr>
        <w:t xml:space="preserve"> service at reasonable and fair prices by comparing products and solutions in a financial model that highlights the most beneficial solution configurations</w:t>
      </w:r>
      <w:r w:rsidR="00DB2521">
        <w:rPr>
          <w:szCs w:val="24"/>
        </w:rPr>
        <w:t>.</w:t>
      </w:r>
    </w:p>
    <w:p w14:paraId="180CEB68" w14:textId="77777777" w:rsidR="008F7C1A" w:rsidRPr="00113393" w:rsidRDefault="008F7C1A" w:rsidP="002A60A3">
      <w:pPr>
        <w:pStyle w:val="ListParagraph"/>
        <w:numPr>
          <w:ilvl w:val="0"/>
          <w:numId w:val="3"/>
        </w:numPr>
        <w:jc w:val="both"/>
        <w:rPr>
          <w:szCs w:val="24"/>
        </w:rPr>
      </w:pPr>
      <w:r w:rsidRPr="00113393">
        <w:rPr>
          <w:szCs w:val="24"/>
        </w:rPr>
        <w:t>Institute cost-effective standards and equipment specifications that enable implementation of smart grid-compatible devices, either through retrofitting where appropriate or through replacement due to equipment obsolescence or failure</w:t>
      </w:r>
      <w:r w:rsidR="00DB2521">
        <w:rPr>
          <w:szCs w:val="24"/>
        </w:rPr>
        <w:t>.</w:t>
      </w:r>
    </w:p>
    <w:p w14:paraId="180CEB69" w14:textId="77777777" w:rsidR="00897D0C" w:rsidRPr="007C6678" w:rsidRDefault="00A3461E" w:rsidP="002A60A3">
      <w:pPr>
        <w:pStyle w:val="ListParagraph"/>
        <w:numPr>
          <w:ilvl w:val="0"/>
          <w:numId w:val="3"/>
        </w:numPr>
        <w:jc w:val="both"/>
        <w:rPr>
          <w:szCs w:val="24"/>
        </w:rPr>
      </w:pPr>
      <w:r>
        <w:rPr>
          <w:szCs w:val="24"/>
        </w:rPr>
        <w:t>Provide</w:t>
      </w:r>
      <w:r w:rsidRPr="007C6678">
        <w:rPr>
          <w:szCs w:val="24"/>
        </w:rPr>
        <w:t xml:space="preserve"> </w:t>
      </w:r>
      <w:r w:rsidR="0024574A" w:rsidRPr="007C6678">
        <w:rPr>
          <w:szCs w:val="24"/>
        </w:rPr>
        <w:t xml:space="preserve">customers with tools and understanding to change </w:t>
      </w:r>
      <w:r w:rsidR="007C6678">
        <w:rPr>
          <w:szCs w:val="24"/>
        </w:rPr>
        <w:t>usage for their benefit.</w:t>
      </w:r>
    </w:p>
    <w:p w14:paraId="180CEB6A" w14:textId="77777777" w:rsidR="00897D0C" w:rsidRPr="007C6678" w:rsidRDefault="0024574A" w:rsidP="002A60A3">
      <w:pPr>
        <w:pStyle w:val="ListParagraph"/>
        <w:numPr>
          <w:ilvl w:val="0"/>
          <w:numId w:val="3"/>
        </w:numPr>
        <w:jc w:val="both"/>
        <w:rPr>
          <w:szCs w:val="24"/>
        </w:rPr>
      </w:pPr>
      <w:r w:rsidRPr="007C6678">
        <w:rPr>
          <w:szCs w:val="24"/>
        </w:rPr>
        <w:t xml:space="preserve">Leverage broad resources at </w:t>
      </w:r>
      <w:r w:rsidR="00A3461E">
        <w:rPr>
          <w:szCs w:val="24"/>
        </w:rPr>
        <w:t>the Company’s</w:t>
      </w:r>
      <w:r w:rsidR="00A3461E" w:rsidRPr="007C6678">
        <w:rPr>
          <w:szCs w:val="24"/>
        </w:rPr>
        <w:t xml:space="preserve"> </w:t>
      </w:r>
      <w:r w:rsidRPr="007C6678">
        <w:rPr>
          <w:szCs w:val="24"/>
        </w:rPr>
        <w:t>disposal</w:t>
      </w:r>
      <w:r w:rsidR="00A3461E">
        <w:rPr>
          <w:szCs w:val="24"/>
        </w:rPr>
        <w:t>,</w:t>
      </w:r>
      <w:r w:rsidRPr="007C6678">
        <w:rPr>
          <w:szCs w:val="24"/>
        </w:rPr>
        <w:t xml:space="preserve"> including </w:t>
      </w:r>
      <w:r w:rsidR="00A3461E">
        <w:rPr>
          <w:szCs w:val="24"/>
        </w:rPr>
        <w:t xml:space="preserve">lessons learned regarding existing analysis and work from </w:t>
      </w:r>
      <w:r w:rsidRPr="007C6678">
        <w:rPr>
          <w:szCs w:val="24"/>
        </w:rPr>
        <w:t>Berkshire Hathaway Energy, comprised of four investor-owned utilities</w:t>
      </w:r>
      <w:r w:rsidR="00A3461E">
        <w:rPr>
          <w:szCs w:val="24"/>
        </w:rPr>
        <w:t>.</w:t>
      </w:r>
    </w:p>
    <w:p w14:paraId="180CEB6B" w14:textId="77777777" w:rsidR="008F7C1A" w:rsidRPr="00113393" w:rsidRDefault="008F7C1A" w:rsidP="002A60A3">
      <w:pPr>
        <w:pStyle w:val="ListParagraph"/>
        <w:numPr>
          <w:ilvl w:val="0"/>
          <w:numId w:val="3"/>
        </w:numPr>
        <w:jc w:val="both"/>
        <w:rPr>
          <w:szCs w:val="24"/>
        </w:rPr>
      </w:pPr>
      <w:r w:rsidRPr="00113393">
        <w:rPr>
          <w:szCs w:val="24"/>
        </w:rPr>
        <w:t xml:space="preserve">Research industry projects and work with organizations, such as </w:t>
      </w:r>
      <w:r>
        <w:rPr>
          <w:szCs w:val="24"/>
        </w:rPr>
        <w:t>the National Electric Energy Testing Research and Applications Center</w:t>
      </w:r>
      <w:r w:rsidRPr="00113393">
        <w:rPr>
          <w:szCs w:val="24"/>
        </w:rPr>
        <w:t xml:space="preserve">, </w:t>
      </w:r>
      <w:r w:rsidR="006A30D9">
        <w:rPr>
          <w:szCs w:val="24"/>
        </w:rPr>
        <w:t>to</w:t>
      </w:r>
      <w:r w:rsidRPr="00113393">
        <w:rPr>
          <w:szCs w:val="24"/>
        </w:rPr>
        <w:t xml:space="preserve"> </w:t>
      </w:r>
      <w:r w:rsidR="00373CE5">
        <w:rPr>
          <w:szCs w:val="24"/>
        </w:rPr>
        <w:t xml:space="preserve">enhance </w:t>
      </w:r>
      <w:r w:rsidR="001F048E">
        <w:rPr>
          <w:szCs w:val="24"/>
        </w:rPr>
        <w:t xml:space="preserve">the Company’s </w:t>
      </w:r>
      <w:r w:rsidR="00373CE5">
        <w:rPr>
          <w:szCs w:val="24"/>
        </w:rPr>
        <w:t>understanding of smart grid technologies.</w:t>
      </w:r>
      <w:r w:rsidR="00373CE5" w:rsidRPr="00113393">
        <w:rPr>
          <w:szCs w:val="24"/>
        </w:rPr>
        <w:t xml:space="preserve"> </w:t>
      </w:r>
    </w:p>
    <w:p w14:paraId="180CEB6C" w14:textId="77777777" w:rsidR="001C18DF" w:rsidRPr="003B100B" w:rsidRDefault="001C18DF">
      <w:pPr>
        <w:pStyle w:val="Heading2"/>
        <w:rPr>
          <w:rFonts w:ascii="Times New Roman" w:hAnsi="Times New Roman"/>
        </w:rPr>
      </w:pPr>
      <w:bookmarkStart w:id="57" w:name="_Toc459882467"/>
      <w:bookmarkStart w:id="58" w:name="_Toc460321251"/>
      <w:r w:rsidRPr="003B100B">
        <w:rPr>
          <w:rFonts w:ascii="Times New Roman" w:hAnsi="Times New Roman"/>
        </w:rPr>
        <w:t>Goals</w:t>
      </w:r>
      <w:bookmarkEnd w:id="57"/>
      <w:bookmarkEnd w:id="58"/>
    </w:p>
    <w:p w14:paraId="180CEB6D" w14:textId="77777777" w:rsidR="00F259E7" w:rsidRDefault="00DF4DE5" w:rsidP="002A60A3">
      <w:pPr>
        <w:pStyle w:val="par2"/>
      </w:pPr>
      <w:r>
        <w:t xml:space="preserve">By implementing the objectives mentioned above, </w:t>
      </w:r>
      <w:r w:rsidR="00F259E7">
        <w:t xml:space="preserve">the Company </w:t>
      </w:r>
      <w:r w:rsidR="00FF1799">
        <w:t>continues to</w:t>
      </w:r>
      <w:r w:rsidR="001F048E">
        <w:t xml:space="preserve"> achieve the following smart grid goals</w:t>
      </w:r>
      <w:r w:rsidR="0031366B">
        <w:t xml:space="preserve"> that align with WAC 480-100-505</w:t>
      </w:r>
      <w:r w:rsidR="00CB3FAD">
        <w:t>:</w:t>
      </w:r>
    </w:p>
    <w:p w14:paraId="180CEB6E" w14:textId="77777777" w:rsidR="009E31EC" w:rsidRPr="009E31EC" w:rsidRDefault="009E31EC" w:rsidP="00D14B04">
      <w:pPr>
        <w:pStyle w:val="ListParagraph"/>
        <w:numPr>
          <w:ilvl w:val="0"/>
          <w:numId w:val="5"/>
        </w:numPr>
        <w:tabs>
          <w:tab w:val="left" w:pos="360"/>
          <w:tab w:val="left" w:pos="720"/>
          <w:tab w:val="left" w:pos="1080"/>
          <w:tab w:val="left" w:pos="1440"/>
        </w:tabs>
        <w:rPr>
          <w:szCs w:val="24"/>
        </w:rPr>
      </w:pPr>
      <w:r w:rsidRPr="009E31EC">
        <w:rPr>
          <w:szCs w:val="24"/>
        </w:rPr>
        <w:t>Enhance the reliability, safety, security, quality, and efficiency of the transmission</w:t>
      </w:r>
      <w:r>
        <w:rPr>
          <w:szCs w:val="24"/>
        </w:rPr>
        <w:t xml:space="preserve"> </w:t>
      </w:r>
      <w:r w:rsidRPr="009E31EC">
        <w:rPr>
          <w:szCs w:val="24"/>
        </w:rPr>
        <w:t>and distribution network</w:t>
      </w:r>
      <w:r w:rsidR="00B05721">
        <w:rPr>
          <w:szCs w:val="24"/>
        </w:rPr>
        <w:t>.</w:t>
      </w:r>
    </w:p>
    <w:p w14:paraId="180CEB6F" w14:textId="77777777" w:rsidR="009E31EC" w:rsidRDefault="009E31EC" w:rsidP="00D14B04">
      <w:pPr>
        <w:pStyle w:val="ListParagraph"/>
        <w:numPr>
          <w:ilvl w:val="0"/>
          <w:numId w:val="5"/>
        </w:numPr>
        <w:tabs>
          <w:tab w:val="left" w:pos="360"/>
          <w:tab w:val="left" w:pos="720"/>
          <w:tab w:val="left" w:pos="1080"/>
          <w:tab w:val="left" w:pos="1440"/>
        </w:tabs>
        <w:rPr>
          <w:szCs w:val="24"/>
        </w:rPr>
      </w:pPr>
      <w:r w:rsidRPr="009E31EC">
        <w:rPr>
          <w:szCs w:val="24"/>
        </w:rPr>
        <w:t>Enhance customer service and</w:t>
      </w:r>
      <w:r>
        <w:rPr>
          <w:szCs w:val="24"/>
        </w:rPr>
        <w:t xml:space="preserve"> lower</w:t>
      </w:r>
      <w:r w:rsidR="00E276A7">
        <w:rPr>
          <w:szCs w:val="24"/>
        </w:rPr>
        <w:t xml:space="preserve"> the</w:t>
      </w:r>
      <w:r>
        <w:rPr>
          <w:szCs w:val="24"/>
        </w:rPr>
        <w:t xml:space="preserve"> cost of utility</w:t>
      </w:r>
      <w:r w:rsidR="00B76BBB">
        <w:rPr>
          <w:szCs w:val="24"/>
        </w:rPr>
        <w:t xml:space="preserve"> </w:t>
      </w:r>
      <w:r>
        <w:rPr>
          <w:szCs w:val="24"/>
        </w:rPr>
        <w:t>operation</w:t>
      </w:r>
      <w:r w:rsidR="00B05721">
        <w:rPr>
          <w:szCs w:val="24"/>
        </w:rPr>
        <w:t>.</w:t>
      </w:r>
    </w:p>
    <w:p w14:paraId="180CEB70" w14:textId="77777777" w:rsidR="009E31EC" w:rsidRDefault="009E31EC" w:rsidP="00D14B04">
      <w:pPr>
        <w:pStyle w:val="ListParagraph"/>
        <w:numPr>
          <w:ilvl w:val="0"/>
          <w:numId w:val="5"/>
        </w:numPr>
        <w:tabs>
          <w:tab w:val="left" w:pos="360"/>
          <w:tab w:val="left" w:pos="720"/>
          <w:tab w:val="left" w:pos="1080"/>
          <w:tab w:val="left" w:pos="1440"/>
        </w:tabs>
        <w:rPr>
          <w:szCs w:val="24"/>
        </w:rPr>
      </w:pPr>
      <w:r w:rsidRPr="009E31EC">
        <w:rPr>
          <w:szCs w:val="24"/>
        </w:rPr>
        <w:t>Enhance the ability to save energy and reduce peak demand</w:t>
      </w:r>
      <w:r w:rsidR="00B05721">
        <w:rPr>
          <w:szCs w:val="24"/>
        </w:rPr>
        <w:t>.</w:t>
      </w:r>
    </w:p>
    <w:p w14:paraId="180CEB71" w14:textId="77777777" w:rsidR="009E31EC" w:rsidRDefault="009E31EC" w:rsidP="00D14B04">
      <w:pPr>
        <w:pStyle w:val="ListParagraph"/>
        <w:numPr>
          <w:ilvl w:val="0"/>
          <w:numId w:val="5"/>
        </w:numPr>
        <w:tabs>
          <w:tab w:val="left" w:pos="360"/>
          <w:tab w:val="left" w:pos="720"/>
          <w:tab w:val="left" w:pos="1080"/>
          <w:tab w:val="left" w:pos="1440"/>
        </w:tabs>
        <w:rPr>
          <w:szCs w:val="24"/>
        </w:rPr>
      </w:pPr>
      <w:r w:rsidRPr="009E31EC">
        <w:rPr>
          <w:szCs w:val="24"/>
        </w:rPr>
        <w:t>Enhance the ability to develop renewable resources and distributed generation</w:t>
      </w:r>
      <w:r w:rsidR="00B05721">
        <w:rPr>
          <w:szCs w:val="24"/>
        </w:rPr>
        <w:t>.</w:t>
      </w:r>
    </w:p>
    <w:p w14:paraId="180CEB72" w14:textId="77777777" w:rsidR="003C76A0" w:rsidRDefault="00E1540F" w:rsidP="00482A7A">
      <w:pPr>
        <w:pStyle w:val="par2"/>
      </w:pPr>
      <w:r>
        <w:t xml:space="preserve">The Company </w:t>
      </w:r>
      <w:r w:rsidR="00373CE5">
        <w:t xml:space="preserve">seeks </w:t>
      </w:r>
      <w:r w:rsidR="003B54A8">
        <w:t xml:space="preserve">to leverage smart grid </w:t>
      </w:r>
      <w:r w:rsidR="003B54A8" w:rsidRPr="008D11B0">
        <w:t>technologies</w:t>
      </w:r>
      <w:r w:rsidR="003B54A8">
        <w:t xml:space="preserve"> </w:t>
      </w:r>
      <w:r>
        <w:t>to</w:t>
      </w:r>
      <w:r w:rsidR="003B54A8">
        <w:t xml:space="preserve"> optimize the electrical grid when and where it is economically feasible, operationally beneficial, and in the best interest of customers. This overall goal a</w:t>
      </w:r>
      <w:r w:rsidR="00373CE5">
        <w:t>ligns</w:t>
      </w:r>
      <w:r w:rsidR="003B54A8">
        <w:t xml:space="preserve"> with state commissions, whose goals include improving reliability, increasing energy efficiency, enhancing customer service, and integrating </w:t>
      </w:r>
      <w:r w:rsidR="003B54A8">
        <w:lastRenderedPageBreak/>
        <w:t>renewable resources. These goals will be met by utilizing strategies that analyze</w:t>
      </w:r>
      <w:r w:rsidR="00A3461E">
        <w:t xml:space="preserve"> the</w:t>
      </w:r>
      <w:r w:rsidR="003B54A8">
        <w:t xml:space="preserve"> total cost of ownership, performing well-researched cost</w:t>
      </w:r>
      <w:r w:rsidR="00A3461E">
        <w:t>-</w:t>
      </w:r>
      <w:r w:rsidR="003B54A8">
        <w:t>benefit analyses, and focusing on customer outreach.</w:t>
      </w:r>
    </w:p>
    <w:p w14:paraId="180CEB73" w14:textId="77777777" w:rsidR="005C6E9B" w:rsidRPr="003B100B" w:rsidRDefault="00AE3541">
      <w:pPr>
        <w:pStyle w:val="Heading1"/>
        <w:rPr>
          <w:rFonts w:ascii="Times New Roman" w:hAnsi="Times New Roman"/>
        </w:rPr>
      </w:pPr>
      <w:bookmarkStart w:id="59" w:name="_Toc386623392"/>
      <w:bookmarkStart w:id="60" w:name="_Toc386609052"/>
      <w:bookmarkStart w:id="61" w:name="_Toc388345514"/>
      <w:bookmarkEnd w:id="54"/>
      <w:r>
        <w:br w:type="page"/>
      </w:r>
      <w:bookmarkStart w:id="62" w:name="_Toc459882468"/>
      <w:bookmarkStart w:id="63" w:name="_Toc460321252"/>
      <w:r w:rsidR="00E62943" w:rsidRPr="003B100B">
        <w:rPr>
          <w:rFonts w:ascii="Times New Roman" w:hAnsi="Times New Roman"/>
        </w:rPr>
        <w:lastRenderedPageBreak/>
        <w:t>Projects</w:t>
      </w:r>
      <w:r w:rsidR="00011E86" w:rsidRPr="003B100B">
        <w:rPr>
          <w:rFonts w:ascii="Times New Roman" w:hAnsi="Times New Roman"/>
        </w:rPr>
        <w:t xml:space="preserve"> </w:t>
      </w:r>
      <w:r w:rsidR="006A5F1A" w:rsidRPr="003B100B">
        <w:rPr>
          <w:rFonts w:ascii="Times New Roman" w:hAnsi="Times New Roman"/>
        </w:rPr>
        <w:t>Overview</w:t>
      </w:r>
      <w:bookmarkEnd w:id="59"/>
      <w:bookmarkEnd w:id="60"/>
      <w:bookmarkEnd w:id="61"/>
      <w:bookmarkEnd w:id="62"/>
      <w:bookmarkEnd w:id="63"/>
    </w:p>
    <w:p w14:paraId="180CEB74" w14:textId="77777777" w:rsidR="003B6341" w:rsidRDefault="00E1540F" w:rsidP="002A60A3">
      <w:pPr>
        <w:pStyle w:val="ParMain"/>
      </w:pPr>
      <w:r>
        <w:t xml:space="preserve">The Company </w:t>
      </w:r>
      <w:r w:rsidR="00596ED6">
        <w:t>has im</w:t>
      </w:r>
      <w:r w:rsidR="009A15A6">
        <w:t>p</w:t>
      </w:r>
      <w:r w:rsidR="00596ED6">
        <w:t>lemented</w:t>
      </w:r>
      <w:r w:rsidR="00170693">
        <w:t xml:space="preserve"> a number of </w:t>
      </w:r>
      <w:r w:rsidR="009B274B">
        <w:t xml:space="preserve">grid modernization and </w:t>
      </w:r>
      <w:r w:rsidR="00170693">
        <w:t>smart grid-related projects and programs.</w:t>
      </w:r>
      <w:r w:rsidR="006A352B">
        <w:t xml:space="preserve"> </w:t>
      </w:r>
      <w:r w:rsidR="00472CD6">
        <w:t xml:space="preserve">Section </w:t>
      </w:r>
      <w:r w:rsidR="00472CD6">
        <w:fldChar w:fldCharType="begin"/>
      </w:r>
      <w:r w:rsidR="00472CD6">
        <w:instrText xml:space="preserve"> REF _Ref448149004 \r \h </w:instrText>
      </w:r>
      <w:r w:rsidR="00472CD6">
        <w:fldChar w:fldCharType="separate"/>
      </w:r>
      <w:r w:rsidR="00183D5C">
        <w:t>IV</w:t>
      </w:r>
      <w:r w:rsidR="00472CD6">
        <w:fldChar w:fldCharType="end"/>
      </w:r>
      <w:r w:rsidR="00472CD6">
        <w:t xml:space="preserve"> describes the individual projects, programs, and efforts in detail. These </w:t>
      </w:r>
      <w:r w:rsidR="008533E3">
        <w:t>projects</w:t>
      </w:r>
      <w:r w:rsidR="00472CD6">
        <w:t xml:space="preserve"> are displayed in </w:t>
      </w:r>
      <w:r w:rsidR="00472CD6">
        <w:fldChar w:fldCharType="begin"/>
      </w:r>
      <w:r w:rsidR="00472CD6">
        <w:instrText xml:space="preserve"> REF _Ref452640715 \h </w:instrText>
      </w:r>
      <w:r w:rsidR="00472CD6">
        <w:fldChar w:fldCharType="separate"/>
      </w:r>
      <w:r w:rsidR="00183D5C" w:rsidRPr="003B100B">
        <w:t xml:space="preserve">Figure </w:t>
      </w:r>
      <w:r w:rsidR="00183D5C">
        <w:rPr>
          <w:noProof/>
        </w:rPr>
        <w:t>1</w:t>
      </w:r>
      <w:r w:rsidR="00472CD6">
        <w:fldChar w:fldCharType="end"/>
      </w:r>
      <w:r w:rsidR="00472CD6">
        <w:t xml:space="preserve">. </w:t>
      </w:r>
      <w:r w:rsidR="006A352B">
        <w:t xml:space="preserve">These projects are </w:t>
      </w:r>
      <w:r w:rsidR="00170693">
        <w:t xml:space="preserve">chosen </w:t>
      </w:r>
      <w:r w:rsidR="006A352B">
        <w:t xml:space="preserve">based on </w:t>
      </w:r>
      <w:r w:rsidR="008533E3">
        <w:t xml:space="preserve">an </w:t>
      </w:r>
      <w:r w:rsidR="006A352B">
        <w:t>analysis of the</w:t>
      </w:r>
      <w:r w:rsidR="00D16E4B">
        <w:t>ir</w:t>
      </w:r>
      <w:r w:rsidR="006A352B">
        <w:t xml:space="preserve"> </w:t>
      </w:r>
      <w:r w:rsidR="00866F06">
        <w:t xml:space="preserve">potential </w:t>
      </w:r>
      <w:r w:rsidR="006A352B">
        <w:t>ability to</w:t>
      </w:r>
      <w:r w:rsidR="00170693">
        <w:t xml:space="preserve"> cost-effectively improve service to</w:t>
      </w:r>
      <w:r w:rsidR="00170693" w:rsidRPr="007F7F63">
        <w:t xml:space="preserve"> customers. </w:t>
      </w:r>
      <w:r>
        <w:t xml:space="preserve">While these projects are located throughout the Company’s service territory, lessons learned through positive business case analyses will </w:t>
      </w:r>
      <w:r w:rsidR="00866F06">
        <w:t xml:space="preserve">then be </w:t>
      </w:r>
      <w:r>
        <w:t>appl</w:t>
      </w:r>
      <w:r w:rsidR="00866F06">
        <w:t xml:space="preserve">ied as potential </w:t>
      </w:r>
      <w:r w:rsidR="00EA5961">
        <w:t>additions</w:t>
      </w:r>
      <w:r>
        <w:t xml:space="preserve"> to the </w:t>
      </w:r>
      <w:r w:rsidR="00357706">
        <w:t xml:space="preserve">Washington </w:t>
      </w:r>
      <w:r>
        <w:t>power system</w:t>
      </w:r>
      <w:r w:rsidR="00BD285D">
        <w:t xml:space="preserve"> and its customers</w:t>
      </w:r>
      <w:r>
        <w:t xml:space="preserve">. </w:t>
      </w:r>
      <w:r w:rsidR="00170693" w:rsidRPr="007F7F63">
        <w:t xml:space="preserve">These projects </w:t>
      </w:r>
      <w:r w:rsidR="008533E3">
        <w:t>may also</w:t>
      </w:r>
      <w:r w:rsidR="00170693" w:rsidRPr="007F7F63">
        <w:t xml:space="preserve"> apply to any sector of the power system,</w:t>
      </w:r>
      <w:r w:rsidR="007F7F63">
        <w:t xml:space="preserve"> which synergistically support</w:t>
      </w:r>
      <w:r w:rsidR="008533E3">
        <w:t>s</w:t>
      </w:r>
      <w:r w:rsidR="007F7F63">
        <w:t xml:space="preserve"> </w:t>
      </w:r>
      <w:r w:rsidR="00472CD6">
        <w:t xml:space="preserve">the </w:t>
      </w:r>
      <w:r w:rsidR="007F7F63">
        <w:t>smart grid concept</w:t>
      </w:r>
      <w:r w:rsidR="00472CD6">
        <w:t xml:space="preserve"> as </w:t>
      </w:r>
      <w:r w:rsidR="007F7F63">
        <w:t xml:space="preserve">depicted </w:t>
      </w:r>
      <w:r w:rsidR="007F7F63" w:rsidRPr="007F7F63">
        <w:t>in</w:t>
      </w:r>
      <w:r w:rsidR="00170693" w:rsidRPr="007F7F63">
        <w:t xml:space="preserve"> </w:t>
      </w:r>
      <w:r w:rsidR="00472CD6">
        <w:fldChar w:fldCharType="begin"/>
      </w:r>
      <w:r w:rsidR="00472CD6">
        <w:instrText xml:space="preserve"> REF FigureA \h </w:instrText>
      </w:r>
      <w:r w:rsidR="00472CD6">
        <w:fldChar w:fldCharType="separate"/>
      </w:r>
      <w:r w:rsidR="00183D5C" w:rsidRPr="003B100B">
        <w:t xml:space="preserve">Figure </w:t>
      </w:r>
      <w:r w:rsidR="00183D5C">
        <w:rPr>
          <w:noProof/>
        </w:rPr>
        <w:t>2</w:t>
      </w:r>
      <w:r w:rsidR="00472CD6">
        <w:fldChar w:fldCharType="end"/>
      </w:r>
      <w:r w:rsidR="007F7F63">
        <w:t>.</w:t>
      </w:r>
    </w:p>
    <w:p w14:paraId="180CEB75" w14:textId="77777777" w:rsidR="00472CD6" w:rsidRDefault="001A12A9" w:rsidP="00472CD6">
      <w:pPr>
        <w:pStyle w:val="NoSpacing"/>
        <w:jc w:val="center"/>
      </w:pPr>
      <w:r>
        <w:rPr>
          <w:noProof/>
        </w:rPr>
        <w:drawing>
          <wp:inline distT="0" distB="0" distL="0" distR="0" wp14:anchorId="180CEE65" wp14:editId="180CEE66">
            <wp:extent cx="5641259" cy="5641259"/>
            <wp:effectExtent l="0" t="0" r="0" b="0"/>
            <wp:docPr id="13" name="Picture 13" descr="\\pacificorp.us\dfs\PDXCO\SHR04\Eng\Groups\Smart Grid\Smart Grid Updates\2016\Project Map 3.pptx no 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orp.us\dfs\PDXCO\SHR04\Eng\Groups\Smart Grid\Smart Grid Updates\2016\Project Map 3.pptx no G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260" cy="5641260"/>
                    </a:xfrm>
                    <a:prstGeom prst="rect">
                      <a:avLst/>
                    </a:prstGeom>
                    <a:noFill/>
                    <a:ln>
                      <a:noFill/>
                    </a:ln>
                  </pic:spPr>
                </pic:pic>
              </a:graphicData>
            </a:graphic>
          </wp:inline>
        </w:drawing>
      </w:r>
    </w:p>
    <w:p w14:paraId="180CEB76" w14:textId="77777777" w:rsidR="00472CD6" w:rsidRPr="003B100B" w:rsidRDefault="00472CD6" w:rsidP="002A60A3">
      <w:pPr>
        <w:pStyle w:val="Caption"/>
        <w:rPr>
          <w:rFonts w:ascii="Times New Roman" w:hAnsi="Times New Roman"/>
        </w:rPr>
      </w:pPr>
      <w:bookmarkStart w:id="64" w:name="_Ref452640715"/>
      <w:bookmarkStart w:id="65" w:name="_Toc459882367"/>
      <w:bookmarkStart w:id="66" w:name="_Toc460052515"/>
      <w:r w:rsidRPr="003B100B">
        <w:rPr>
          <w:rFonts w:ascii="Times New Roman" w:hAnsi="Times New Roman"/>
        </w:rPr>
        <w:t xml:space="preserve">Figure </w:t>
      </w:r>
      <w:r w:rsidR="003B100B" w:rsidRPr="003B100B">
        <w:rPr>
          <w:rFonts w:ascii="Times New Roman" w:hAnsi="Times New Roman"/>
        </w:rPr>
        <w:fldChar w:fldCharType="begin"/>
      </w:r>
      <w:r w:rsidR="003B100B" w:rsidRPr="003B100B">
        <w:rPr>
          <w:rFonts w:ascii="Times New Roman" w:hAnsi="Times New Roman"/>
        </w:rPr>
        <w:instrText xml:space="preserve"> SEQ Figure \* ARABIC </w:instrText>
      </w:r>
      <w:r w:rsidR="003B100B" w:rsidRPr="003B100B">
        <w:rPr>
          <w:rFonts w:ascii="Times New Roman" w:hAnsi="Times New Roman"/>
        </w:rPr>
        <w:fldChar w:fldCharType="separate"/>
      </w:r>
      <w:r w:rsidR="00183D5C">
        <w:rPr>
          <w:rFonts w:ascii="Times New Roman" w:hAnsi="Times New Roman"/>
          <w:noProof/>
        </w:rPr>
        <w:t>1</w:t>
      </w:r>
      <w:r w:rsidR="003B100B" w:rsidRPr="003B100B">
        <w:rPr>
          <w:rFonts w:ascii="Times New Roman" w:hAnsi="Times New Roman"/>
        </w:rPr>
        <w:fldChar w:fldCharType="end"/>
      </w:r>
      <w:bookmarkEnd w:id="64"/>
      <w:r w:rsidRPr="003B100B">
        <w:rPr>
          <w:rFonts w:ascii="Times New Roman" w:hAnsi="Times New Roman"/>
        </w:rPr>
        <w:t xml:space="preserve"> – PacifiCorp Grid Modernization Projects</w:t>
      </w:r>
      <w:bookmarkEnd w:id="65"/>
      <w:bookmarkEnd w:id="66"/>
    </w:p>
    <w:p w14:paraId="180CEB77" w14:textId="77777777" w:rsidR="00472CD6" w:rsidRPr="00132A39" w:rsidRDefault="00472CD6" w:rsidP="003B6341">
      <w:pPr>
        <w:tabs>
          <w:tab w:val="left" w:pos="360"/>
          <w:tab w:val="left" w:pos="720"/>
          <w:tab w:val="left" w:pos="1080"/>
          <w:tab w:val="left" w:pos="1440"/>
        </w:tabs>
        <w:rPr>
          <w:szCs w:val="24"/>
        </w:rPr>
      </w:pPr>
    </w:p>
    <w:p w14:paraId="180CEB78" w14:textId="77777777" w:rsidR="003B6341" w:rsidRDefault="003B6341" w:rsidP="007F7F63">
      <w:pPr>
        <w:tabs>
          <w:tab w:val="left" w:pos="360"/>
          <w:tab w:val="left" w:pos="720"/>
          <w:tab w:val="left" w:pos="1080"/>
          <w:tab w:val="left" w:pos="1440"/>
        </w:tabs>
        <w:jc w:val="center"/>
      </w:pPr>
      <w:r>
        <w:rPr>
          <w:noProof/>
        </w:rPr>
        <w:drawing>
          <wp:inline distT="0" distB="0" distL="0" distR="0" wp14:anchorId="180CEE67" wp14:editId="180CEE68">
            <wp:extent cx="5864195" cy="4288536"/>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Groups\Smart Grid\Smart Grid Updates\2014\Graphics\Components Image\NVE Smart Grid 24Apr2014 final.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864195" cy="4288536"/>
                    </a:xfrm>
                    <a:prstGeom prst="rect">
                      <a:avLst/>
                    </a:prstGeom>
                    <a:noFill/>
                    <a:ln>
                      <a:noFill/>
                    </a:ln>
                    <a:extLst>
                      <a:ext uri="{53640926-AAD7-44D8-BBD7-CCE9431645EC}">
                        <a14:shadowObscured xmlns:a14="http://schemas.microsoft.com/office/drawing/2010/main"/>
                      </a:ext>
                    </a:extLst>
                  </pic:spPr>
                </pic:pic>
              </a:graphicData>
            </a:graphic>
          </wp:inline>
        </w:drawing>
      </w:r>
    </w:p>
    <w:p w14:paraId="180CEB79" w14:textId="77777777" w:rsidR="003B6341" w:rsidRPr="003B100B" w:rsidRDefault="003B6341">
      <w:pPr>
        <w:pStyle w:val="Caption"/>
        <w:rPr>
          <w:rFonts w:ascii="Times New Roman" w:hAnsi="Times New Roman"/>
        </w:rPr>
      </w:pPr>
      <w:bookmarkStart w:id="67" w:name="FigureA"/>
      <w:bookmarkStart w:id="68" w:name="_Toc459882368"/>
      <w:bookmarkStart w:id="69" w:name="_Toc460052516"/>
      <w:r w:rsidRPr="003B100B">
        <w:rPr>
          <w:rFonts w:ascii="Times New Roman" w:hAnsi="Times New Roman"/>
        </w:rPr>
        <w:t xml:space="preserve">Figure </w:t>
      </w:r>
      <w:r w:rsidR="003B100B" w:rsidRPr="003B100B">
        <w:rPr>
          <w:rFonts w:ascii="Times New Roman" w:hAnsi="Times New Roman"/>
        </w:rPr>
        <w:fldChar w:fldCharType="begin"/>
      </w:r>
      <w:r w:rsidR="003B100B" w:rsidRPr="003B100B">
        <w:rPr>
          <w:rFonts w:ascii="Times New Roman" w:hAnsi="Times New Roman"/>
        </w:rPr>
        <w:instrText xml:space="preserve"> SEQ Figure \* ARABIC </w:instrText>
      </w:r>
      <w:r w:rsidR="003B100B" w:rsidRPr="003B100B">
        <w:rPr>
          <w:rFonts w:ascii="Times New Roman" w:hAnsi="Times New Roman"/>
        </w:rPr>
        <w:fldChar w:fldCharType="separate"/>
      </w:r>
      <w:r w:rsidR="00183D5C">
        <w:rPr>
          <w:rFonts w:ascii="Times New Roman" w:hAnsi="Times New Roman"/>
          <w:noProof/>
        </w:rPr>
        <w:t>2</w:t>
      </w:r>
      <w:r w:rsidR="003B100B" w:rsidRPr="003B100B">
        <w:rPr>
          <w:rFonts w:ascii="Times New Roman" w:hAnsi="Times New Roman"/>
        </w:rPr>
        <w:fldChar w:fldCharType="end"/>
      </w:r>
      <w:bookmarkEnd w:id="67"/>
      <w:r w:rsidRPr="003B100B">
        <w:rPr>
          <w:rFonts w:ascii="Times New Roman" w:hAnsi="Times New Roman"/>
        </w:rPr>
        <w:t xml:space="preserve"> – Select Smart Grid Components</w:t>
      </w:r>
      <w:bookmarkEnd w:id="68"/>
      <w:bookmarkEnd w:id="69"/>
    </w:p>
    <w:p w14:paraId="180CEB7A" w14:textId="77777777" w:rsidR="00927C2D" w:rsidRDefault="005C4068" w:rsidP="002A60A3">
      <w:pPr>
        <w:pStyle w:val="ParMain"/>
      </w:pPr>
      <w:r>
        <w:t xml:space="preserve">Many of the smart grid technologies are dependent upon preceding technology deployment for the full benefit. </w:t>
      </w:r>
      <w:r w:rsidR="00237C4E">
        <w:t>For example, t</w:t>
      </w:r>
      <w:r w:rsidR="00E1540F">
        <w:t xml:space="preserve">he Oregon AMI network is </w:t>
      </w:r>
      <w:r w:rsidR="00E16098">
        <w:t>an essential component of the field area network</w:t>
      </w:r>
      <w:r w:rsidR="00237C4E">
        <w:t xml:space="preserve"> in Oregon</w:t>
      </w:r>
      <w:r w:rsidR="00E16098">
        <w:t xml:space="preserve"> that will enable future </w:t>
      </w:r>
      <w:r w:rsidR="00E1540F">
        <w:t>utilization of smart grid technologies</w:t>
      </w:r>
      <w:r w:rsidR="00FF2BD4">
        <w:t xml:space="preserve"> by establishing a communication backbone.</w:t>
      </w:r>
    </w:p>
    <w:p w14:paraId="180CEB7B" w14:textId="77777777" w:rsidR="00E1540F" w:rsidRDefault="00E1540F">
      <w:pPr>
        <w:rPr>
          <w:szCs w:val="24"/>
        </w:rPr>
      </w:pPr>
      <w:r>
        <w:br w:type="page"/>
      </w:r>
    </w:p>
    <w:p w14:paraId="180CEB7C" w14:textId="77777777" w:rsidR="00BA7257" w:rsidRPr="003B100B" w:rsidRDefault="00BA7257">
      <w:pPr>
        <w:pStyle w:val="Heading1"/>
        <w:rPr>
          <w:rFonts w:ascii="Times New Roman" w:hAnsi="Times New Roman"/>
        </w:rPr>
      </w:pPr>
      <w:bookmarkStart w:id="70" w:name="_Toc454790267"/>
      <w:bookmarkStart w:id="71" w:name="_Toc454790349"/>
      <w:bookmarkStart w:id="72" w:name="_Toc454801588"/>
      <w:bookmarkStart w:id="73" w:name="_Toc454807853"/>
      <w:bookmarkStart w:id="74" w:name="_Toc454790268"/>
      <w:bookmarkStart w:id="75" w:name="_Toc454790350"/>
      <w:bookmarkStart w:id="76" w:name="_Toc454801589"/>
      <w:bookmarkStart w:id="77" w:name="_Toc454807854"/>
      <w:bookmarkStart w:id="78" w:name="_Toc452708963"/>
      <w:bookmarkStart w:id="79" w:name="_Toc452992189"/>
      <w:bookmarkStart w:id="80" w:name="_Toc452992592"/>
      <w:bookmarkStart w:id="81" w:name="_Toc452992650"/>
      <w:bookmarkStart w:id="82" w:name="_Toc452992710"/>
      <w:bookmarkStart w:id="83" w:name="_Toc453072635"/>
      <w:bookmarkStart w:id="84" w:name="_Toc453072695"/>
      <w:bookmarkStart w:id="85" w:name="_Toc453072760"/>
      <w:bookmarkStart w:id="86" w:name="_Toc453073923"/>
      <w:bookmarkStart w:id="87" w:name="_Toc453081099"/>
      <w:bookmarkStart w:id="88" w:name="_Toc453142518"/>
      <w:bookmarkStart w:id="89" w:name="_Toc453162074"/>
      <w:bookmarkStart w:id="90" w:name="_Toc454790269"/>
      <w:bookmarkStart w:id="91" w:name="_Toc454790351"/>
      <w:bookmarkStart w:id="92" w:name="_Toc454801590"/>
      <w:bookmarkStart w:id="93" w:name="_Toc454807855"/>
      <w:bookmarkStart w:id="94" w:name="_Toc454790270"/>
      <w:bookmarkStart w:id="95" w:name="_Toc454790352"/>
      <w:bookmarkStart w:id="96" w:name="_Toc454801591"/>
      <w:bookmarkStart w:id="97" w:name="_Toc454807856"/>
      <w:bookmarkStart w:id="98" w:name="_Toc454790271"/>
      <w:bookmarkStart w:id="99" w:name="_Toc454790353"/>
      <w:bookmarkStart w:id="100" w:name="_Toc454801592"/>
      <w:bookmarkStart w:id="101" w:name="_Toc454807857"/>
      <w:bookmarkStart w:id="102" w:name="_Ref448149004"/>
      <w:bookmarkStart w:id="103" w:name="_Ref448149037"/>
      <w:bookmarkStart w:id="104" w:name="_Toc459882469"/>
      <w:bookmarkStart w:id="105" w:name="_Toc460321253"/>
      <w:bookmarkStart w:id="106" w:name="_Ref44761110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3B100B">
        <w:rPr>
          <w:rFonts w:ascii="Times New Roman" w:hAnsi="Times New Roman"/>
        </w:rPr>
        <w:lastRenderedPageBreak/>
        <w:t>Status of Grid Modernization and Smart Grid Investments</w:t>
      </w:r>
      <w:bookmarkEnd w:id="102"/>
      <w:bookmarkEnd w:id="103"/>
      <w:bookmarkEnd w:id="104"/>
      <w:bookmarkEnd w:id="105"/>
    </w:p>
    <w:p w14:paraId="180CEB7D" w14:textId="77777777" w:rsidR="00245C21" w:rsidRPr="003B100B" w:rsidRDefault="00245C21" w:rsidP="00FF1E7A">
      <w:pPr>
        <w:pStyle w:val="Heading2"/>
        <w:numPr>
          <w:ilvl w:val="0"/>
          <w:numId w:val="53"/>
        </w:numPr>
        <w:rPr>
          <w:rFonts w:ascii="Times New Roman" w:hAnsi="Times New Roman"/>
        </w:rPr>
      </w:pPr>
      <w:bookmarkStart w:id="107" w:name="_Ref457199094"/>
      <w:bookmarkStart w:id="108" w:name="_Toc459882470"/>
      <w:bookmarkStart w:id="109" w:name="_Toc460321254"/>
      <w:bookmarkStart w:id="110" w:name="_Ref448149622"/>
      <w:r w:rsidRPr="003B100B">
        <w:rPr>
          <w:rFonts w:ascii="Times New Roman" w:hAnsi="Times New Roman"/>
        </w:rPr>
        <w:t>Advanced Metering Infrastructure and Customer Communications</w:t>
      </w:r>
      <w:bookmarkEnd w:id="107"/>
      <w:bookmarkEnd w:id="108"/>
      <w:bookmarkEnd w:id="109"/>
    </w:p>
    <w:p w14:paraId="180CEB7E" w14:textId="77777777" w:rsidR="00245C21" w:rsidRPr="003B100B" w:rsidRDefault="00245C21" w:rsidP="00984B91">
      <w:pPr>
        <w:pStyle w:val="Heading3"/>
        <w:numPr>
          <w:ilvl w:val="2"/>
          <w:numId w:val="45"/>
        </w:numPr>
        <w:ind w:left="1170" w:hanging="450"/>
        <w:rPr>
          <w:rFonts w:ascii="Times New Roman" w:hAnsi="Times New Roman"/>
          <w:b/>
        </w:rPr>
      </w:pPr>
      <w:bookmarkStart w:id="111" w:name="_Ref454865532"/>
      <w:bookmarkStart w:id="112" w:name="_Toc459882471"/>
      <w:bookmarkStart w:id="113" w:name="_Toc460321255"/>
      <w:r w:rsidRPr="003B100B">
        <w:rPr>
          <w:rFonts w:ascii="Times New Roman" w:hAnsi="Times New Roman"/>
          <w:b/>
        </w:rPr>
        <w:t>Advanced Metering Infrastructure Background</w:t>
      </w:r>
      <w:bookmarkEnd w:id="111"/>
      <w:bookmarkEnd w:id="112"/>
      <w:bookmarkEnd w:id="113"/>
    </w:p>
    <w:p w14:paraId="180CEB7F" w14:textId="77777777" w:rsidR="0016516B" w:rsidRDefault="00245C21" w:rsidP="003B100B">
      <w:pPr>
        <w:pStyle w:val="par3"/>
        <w:ind w:left="0"/>
      </w:pPr>
      <w:r>
        <w:t xml:space="preserve">Over </w:t>
      </w:r>
      <w:r w:rsidR="00A23FD7">
        <w:t xml:space="preserve">60 </w:t>
      </w:r>
      <w:r>
        <w:t>million smart meters have been deployed in the U.S. over the last ten years.</w:t>
      </w:r>
      <w:r w:rsidR="0016516B">
        <w:t xml:space="preserve"> Pacific Power’s decision </w:t>
      </w:r>
      <w:r w:rsidR="00C93D02">
        <w:t xml:space="preserve">in early 2016 to install </w:t>
      </w:r>
      <w:r w:rsidR="0016516B">
        <w:t xml:space="preserve">two-way </w:t>
      </w:r>
      <w:r w:rsidR="00C93D02">
        <w:t>AMI</w:t>
      </w:r>
      <w:r w:rsidR="0016516B">
        <w:t xml:space="preserve"> in Oregon benefits from the lessons learned from earlier deployments, </w:t>
      </w:r>
      <w:r w:rsidR="00C93D02">
        <w:t xml:space="preserve">technology </w:t>
      </w:r>
      <w:r w:rsidR="0016516B">
        <w:t xml:space="preserve">advancements and </w:t>
      </w:r>
      <w:r w:rsidR="00C93D02">
        <w:t>cost reductions</w:t>
      </w:r>
      <w:r w:rsidR="0016516B">
        <w:t>.</w:t>
      </w:r>
      <w:r>
        <w:t xml:space="preserve"> </w:t>
      </w:r>
    </w:p>
    <w:p w14:paraId="180CEB80" w14:textId="77777777" w:rsidR="00245C21" w:rsidRDefault="00245C21" w:rsidP="003B100B">
      <w:pPr>
        <w:pStyle w:val="par3"/>
        <w:ind w:left="0"/>
      </w:pPr>
      <w:r>
        <w:t xml:space="preserve">The Company has installed and operated 1.2 million Automated Meter Reading (AMR) meters in </w:t>
      </w:r>
      <w:r w:rsidR="00C93D02">
        <w:t xml:space="preserve">its </w:t>
      </w:r>
      <w:r>
        <w:t xml:space="preserve">Utah, </w:t>
      </w:r>
      <w:r w:rsidR="008533E3">
        <w:t xml:space="preserve">Washington, and </w:t>
      </w:r>
      <w:r>
        <w:t>Wyoming service territories. The AMR</w:t>
      </w:r>
      <w:r w:rsidR="00A23FD7">
        <w:t xml:space="preserve"> installations have </w:t>
      </w:r>
      <w:r>
        <w:t>been successful in reducing meter reading costs, reducing meter energy losses, improving employee safety, and increasing the overall quality of service to customers.</w:t>
      </w:r>
      <w:r w:rsidR="00A23FD7">
        <w:t xml:space="preserve"> </w:t>
      </w:r>
    </w:p>
    <w:p w14:paraId="180CEB81" w14:textId="77777777" w:rsidR="00EC46FA" w:rsidRDefault="00154DAC" w:rsidP="003B100B">
      <w:pPr>
        <w:pStyle w:val="par3"/>
        <w:ind w:left="0"/>
      </w:pPr>
      <w:r>
        <w:t>Pacific Power</w:t>
      </w:r>
      <w:r w:rsidR="00245C21">
        <w:t xml:space="preserve"> conducted research with other utilities to capture lessons learned from early adopters</w:t>
      </w:r>
      <w:r w:rsidR="00C93D02">
        <w:t xml:space="preserve"> of AMI</w:t>
      </w:r>
      <w:r w:rsidR="00245C21">
        <w:t xml:space="preserve"> from a cost</w:t>
      </w:r>
      <w:r w:rsidR="00A23FD7">
        <w:t>,</w:t>
      </w:r>
      <w:r w:rsidR="00245C21">
        <w:t xml:space="preserve"> benefit </w:t>
      </w:r>
      <w:r w:rsidR="00A23FD7">
        <w:t xml:space="preserve">and risk mitigation </w:t>
      </w:r>
      <w:r w:rsidR="00245C21">
        <w:t xml:space="preserve">standpoint (specifically, First Energy, Pacific Gas and Electric, NV Energy and Portland General Electric). In addition, a request for information (RFI) was conducted with </w:t>
      </w:r>
      <w:r w:rsidR="00C93D02">
        <w:t xml:space="preserve">major vendors </w:t>
      </w:r>
      <w:r w:rsidR="008533E3">
        <w:t xml:space="preserve">and </w:t>
      </w:r>
      <w:r w:rsidR="00245C21">
        <w:t xml:space="preserve">focused on evaluating </w:t>
      </w:r>
      <w:r w:rsidR="00A23FD7">
        <w:t xml:space="preserve">advancements in </w:t>
      </w:r>
      <w:r w:rsidR="00245C21">
        <w:t xml:space="preserve">technology and reviewing actual benefits obtained by other utilities. </w:t>
      </w:r>
      <w:r w:rsidR="0016516B">
        <w:t xml:space="preserve">The RFI was followed by a </w:t>
      </w:r>
      <w:r w:rsidR="00245C21">
        <w:t>formal request for proposal</w:t>
      </w:r>
      <w:r w:rsidR="0016516B">
        <w:t>s</w:t>
      </w:r>
      <w:r w:rsidR="00245C21">
        <w:t xml:space="preserve"> (RFP) </w:t>
      </w:r>
      <w:r w:rsidR="00C93D02">
        <w:t>that resulted in</w:t>
      </w:r>
      <w:r w:rsidR="0016516B">
        <w:t xml:space="preserve"> </w:t>
      </w:r>
      <w:r w:rsidR="00245C21">
        <w:t xml:space="preserve">price reductions </w:t>
      </w:r>
      <w:r w:rsidR="00C93D02">
        <w:t>that</w:t>
      </w:r>
      <w:r w:rsidR="008533E3">
        <w:t>,</w:t>
      </w:r>
      <w:r w:rsidR="0016516B">
        <w:t xml:space="preserve"> </w:t>
      </w:r>
      <w:r w:rsidR="00245C21">
        <w:t>coupled with increasing O&amp;M labor rates</w:t>
      </w:r>
      <w:r w:rsidR="008533E3">
        <w:t>,</w:t>
      </w:r>
      <w:r w:rsidR="00245C21">
        <w:t xml:space="preserve"> resulted in a positive business case to implement AMI in Oregon.</w:t>
      </w:r>
      <w:r w:rsidR="00EC46FA">
        <w:t xml:space="preserve"> </w:t>
      </w:r>
      <w:r w:rsidR="00EC46FA">
        <w:rPr>
          <w:rFonts w:cs="Times New Roman"/>
          <w:szCs w:val="24"/>
        </w:rPr>
        <w:t>On April 8, 2016, the Company announced its intentions to install smart meter assets through a press release</w:t>
      </w:r>
      <w:r w:rsidR="00D215C7">
        <w:rPr>
          <w:rFonts w:cs="Times New Roman"/>
          <w:szCs w:val="24"/>
        </w:rPr>
        <w:t>.</w:t>
      </w:r>
      <w:r w:rsidR="00EC46FA">
        <w:t xml:space="preserve"> </w:t>
      </w:r>
    </w:p>
    <w:p w14:paraId="180CEB82" w14:textId="77777777" w:rsidR="00EC46FA" w:rsidRDefault="00EC46FA" w:rsidP="003B100B">
      <w:pPr>
        <w:pStyle w:val="par3"/>
        <w:ind w:left="0"/>
      </w:pPr>
      <w:r w:rsidRPr="002826B7">
        <w:t xml:space="preserve">The key components </w:t>
      </w:r>
      <w:r>
        <w:t>in the AMI network include smart meters, the communications network, and related software/IT systems. A</w:t>
      </w:r>
      <w:r w:rsidRPr="002826B7">
        <w:t xml:space="preserve"> representation of the AMI technology that will</w:t>
      </w:r>
      <w:r>
        <w:t xml:space="preserve"> be implemented </w:t>
      </w:r>
      <w:r w:rsidR="00A823C9">
        <w:t xml:space="preserve">in Oregon </w:t>
      </w:r>
      <w:r>
        <w:t xml:space="preserve">is shown </w:t>
      </w:r>
      <w:r w:rsidR="0002366B">
        <w:t xml:space="preserve">in </w:t>
      </w:r>
      <w:r w:rsidR="0002366B">
        <w:fldChar w:fldCharType="begin"/>
      </w:r>
      <w:r w:rsidR="0002366B">
        <w:instrText xml:space="preserve"> REF _Ref459981261 \h </w:instrText>
      </w:r>
      <w:r w:rsidR="0002366B">
        <w:fldChar w:fldCharType="separate"/>
      </w:r>
      <w:r w:rsidR="00183D5C">
        <w:t xml:space="preserve">Figure </w:t>
      </w:r>
      <w:r w:rsidR="00183D5C">
        <w:rPr>
          <w:noProof/>
        </w:rPr>
        <w:t>3</w:t>
      </w:r>
      <w:r w:rsidR="0002366B">
        <w:fldChar w:fldCharType="end"/>
      </w:r>
      <w:r>
        <w:t>.</w:t>
      </w:r>
    </w:p>
    <w:p w14:paraId="180CEB83" w14:textId="77777777" w:rsidR="00A8419A" w:rsidRDefault="00A8419A" w:rsidP="00A823C9">
      <w:pPr>
        <w:pStyle w:val="par3"/>
      </w:pPr>
      <w:r>
        <w:br w:type="page"/>
      </w:r>
    </w:p>
    <w:p w14:paraId="180CEB84" w14:textId="77777777" w:rsidR="00EC46FA" w:rsidRPr="002826B7" w:rsidRDefault="00EC46FA" w:rsidP="00EC46FA">
      <w:pPr>
        <w:pStyle w:val="ListParagraph"/>
        <w:spacing w:after="0" w:line="240" w:lineRule="auto"/>
        <w:ind w:left="360"/>
        <w:jc w:val="both"/>
      </w:pPr>
      <w:r>
        <w:rPr>
          <w:noProof/>
        </w:rPr>
        <w:lastRenderedPageBreak/>
        <mc:AlternateContent>
          <mc:Choice Requires="wps">
            <w:drawing>
              <wp:anchor distT="0" distB="0" distL="114300" distR="114300" simplePos="0" relativeHeight="251656704" behindDoc="0" locked="0" layoutInCell="1" allowOverlap="1" wp14:anchorId="180CEE69" wp14:editId="180CEE6A">
                <wp:simplePos x="0" y="0"/>
                <wp:positionH relativeFrom="column">
                  <wp:posOffset>345057</wp:posOffset>
                </wp:positionH>
                <wp:positionV relativeFrom="paragraph">
                  <wp:posOffset>96185</wp:posOffset>
                </wp:positionV>
                <wp:extent cx="5212080" cy="2907101"/>
                <wp:effectExtent l="0" t="0" r="26670" b="26670"/>
                <wp:wrapNone/>
                <wp:docPr id="1" name="Rectangle 1"/>
                <wp:cNvGraphicFramePr/>
                <a:graphic xmlns:a="http://schemas.openxmlformats.org/drawingml/2006/main">
                  <a:graphicData uri="http://schemas.microsoft.com/office/word/2010/wordprocessingShape">
                    <wps:wsp>
                      <wps:cNvSpPr/>
                      <wps:spPr>
                        <a:xfrm>
                          <a:off x="0" y="0"/>
                          <a:ext cx="5212080" cy="2907101"/>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94A80" id="Rectangle 1" o:spid="_x0000_s1026" style="position:absolute;margin-left:27.15pt;margin-top:7.55pt;width:410.4pt;height:22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" filled="f" strokecolor="black [3200]" strokeweight=".5pt"/>
            </w:pict>
          </mc:Fallback>
        </mc:AlternateContent>
      </w:r>
    </w:p>
    <w:p w14:paraId="180CEB85" w14:textId="77777777" w:rsidR="00EC46FA" w:rsidRPr="002826B7" w:rsidRDefault="00EC46FA" w:rsidP="00EC46FA">
      <w:pPr>
        <w:pStyle w:val="ListParagraph"/>
        <w:spacing w:after="0" w:line="240" w:lineRule="auto"/>
        <w:ind w:left="0"/>
        <w:jc w:val="center"/>
      </w:pPr>
      <w:r>
        <w:rPr>
          <w:noProof/>
        </w:rPr>
        <w:drawing>
          <wp:inline distT="0" distB="0" distL="0" distR="0" wp14:anchorId="180CEE6B" wp14:editId="180CEE6C">
            <wp:extent cx="5144438" cy="2750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grayscl/>
                    </a:blip>
                    <a:stretch>
                      <a:fillRect/>
                    </a:stretch>
                  </pic:blipFill>
                  <pic:spPr>
                    <a:xfrm>
                      <a:off x="0" y="0"/>
                      <a:ext cx="5140999" cy="2748457"/>
                    </a:xfrm>
                    <a:prstGeom prst="rect">
                      <a:avLst/>
                    </a:prstGeom>
                  </pic:spPr>
                </pic:pic>
              </a:graphicData>
            </a:graphic>
          </wp:inline>
        </w:drawing>
      </w:r>
    </w:p>
    <w:p w14:paraId="180CEB86" w14:textId="77777777" w:rsidR="00EC46FA" w:rsidRPr="002826B7" w:rsidRDefault="00EC46FA" w:rsidP="00EC46FA">
      <w:pPr>
        <w:pStyle w:val="ListParagraph"/>
        <w:spacing w:after="0" w:line="240" w:lineRule="auto"/>
        <w:ind w:left="360"/>
        <w:jc w:val="both"/>
      </w:pPr>
      <w:r>
        <w:rPr>
          <w:noProof/>
        </w:rPr>
        <mc:AlternateContent>
          <mc:Choice Requires="wps">
            <w:drawing>
              <wp:anchor distT="0" distB="0" distL="114300" distR="114300" simplePos="0" relativeHeight="251659776" behindDoc="0" locked="0" layoutInCell="1" allowOverlap="1" wp14:anchorId="180CEE6D" wp14:editId="180CEE6E">
                <wp:simplePos x="0" y="0"/>
                <wp:positionH relativeFrom="column">
                  <wp:posOffset>361950</wp:posOffset>
                </wp:positionH>
                <wp:positionV relativeFrom="paragraph">
                  <wp:posOffset>179070</wp:posOffset>
                </wp:positionV>
                <wp:extent cx="5212080" cy="635"/>
                <wp:effectExtent l="0" t="0" r="7620" b="0"/>
                <wp:wrapTopAndBottom/>
                <wp:docPr id="6" name="Text Box 6"/>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a:effectLst/>
                      </wps:spPr>
                      <wps:txbx>
                        <w:txbxContent>
                          <w:p w14:paraId="180CEEF2" w14:textId="77777777" w:rsidR="00183D5C" w:rsidRPr="0022357A" w:rsidRDefault="00183D5C" w:rsidP="00A823C9">
                            <w:pPr>
                              <w:pStyle w:val="Caption"/>
                              <w:spacing w:before="100" w:beforeAutospacing="1"/>
                            </w:pPr>
                            <w:bookmarkStart w:id="114" w:name="_Ref459981261"/>
                            <w:bookmarkStart w:id="115" w:name="_Toc460052517"/>
                            <w:r>
                              <w:t xml:space="preserve">Figure </w:t>
                            </w:r>
                            <w:r w:rsidR="003D2E54">
                              <w:fldChar w:fldCharType="begin"/>
                            </w:r>
                            <w:r w:rsidR="003D2E54">
                              <w:instrText xml:space="preserve"> SEQ Figure \* ARABIC </w:instrText>
                            </w:r>
                            <w:r w:rsidR="003D2E54">
                              <w:fldChar w:fldCharType="separate"/>
                            </w:r>
                            <w:r>
                              <w:rPr>
                                <w:noProof/>
                              </w:rPr>
                              <w:t>3</w:t>
                            </w:r>
                            <w:r w:rsidR="003D2E54">
                              <w:rPr>
                                <w:noProof/>
                              </w:rPr>
                              <w:fldChar w:fldCharType="end"/>
                            </w:r>
                            <w:bookmarkEnd w:id="114"/>
                            <w:r>
                              <w:t xml:space="preserve"> – Representation of AMI technology to be deployed in Oregon.</w:t>
                            </w:r>
                            <w:bookmarkEnd w:id="115"/>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80CEE6D" id="_x0000_t202" coordsize="21600,21600" o:spt="202" path="m,l,21600r21600,l21600,xe">
                <v:stroke joinstyle="miter"/>
                <v:path gradientshapeok="t" o:connecttype="rect"/>
              </v:shapetype>
              <v:shape id="Text Box 6" o:spid="_x0000_s1026" type="#_x0000_t202" style="position:absolute;left:0;text-align:left;margin-left:28.5pt;margin-top:14.1pt;width:410.4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" stroked="f">
                <v:textbox style="mso-fit-shape-to-text:t" inset="0,0,0,0">
                  <w:txbxContent>
                    <w:p w14:paraId="180CEEF2" w14:textId="77777777" w:rsidR="00183D5C" w:rsidRPr="0022357A" w:rsidRDefault="00183D5C" w:rsidP="00A823C9">
                      <w:pPr>
                        <w:pStyle w:val="Caption"/>
                        <w:spacing w:before="100" w:beforeAutospacing="1"/>
                      </w:pPr>
                      <w:bookmarkStart w:id="116" w:name="_Ref459981261"/>
                      <w:bookmarkStart w:id="117" w:name="_Toc460052517"/>
                      <w:r>
                        <w:t xml:space="preserve">Figure </w:t>
                      </w:r>
                      <w:r w:rsidR="003D2E54">
                        <w:fldChar w:fldCharType="begin"/>
                      </w:r>
                      <w:r w:rsidR="003D2E54">
                        <w:instrText xml:space="preserve"> SEQ Figure \* ARABIC </w:instrText>
                      </w:r>
                      <w:r w:rsidR="003D2E54">
                        <w:fldChar w:fldCharType="separate"/>
                      </w:r>
                      <w:r>
                        <w:rPr>
                          <w:noProof/>
                        </w:rPr>
                        <w:t>3</w:t>
                      </w:r>
                      <w:r w:rsidR="003D2E54">
                        <w:rPr>
                          <w:noProof/>
                        </w:rPr>
                        <w:fldChar w:fldCharType="end"/>
                      </w:r>
                      <w:bookmarkEnd w:id="116"/>
                      <w:r>
                        <w:t xml:space="preserve"> – Representation of AMI technology to be deployed in Oregon.</w:t>
                      </w:r>
                      <w:bookmarkEnd w:id="117"/>
                      <w:r>
                        <w:t xml:space="preserve"> </w:t>
                      </w:r>
                    </w:p>
                  </w:txbxContent>
                </v:textbox>
                <w10:wrap type="topAndBottom"/>
              </v:shape>
            </w:pict>
          </mc:Fallback>
        </mc:AlternateContent>
      </w:r>
    </w:p>
    <w:p w14:paraId="180CEB87" w14:textId="77777777" w:rsidR="00245C21" w:rsidRPr="00257A2C" w:rsidRDefault="00D345B2" w:rsidP="00D81086">
      <w:pPr>
        <w:pStyle w:val="Heading3"/>
        <w:rPr>
          <w:rFonts w:ascii="Times New Roman" w:hAnsi="Times New Roman"/>
          <w:b/>
        </w:rPr>
      </w:pPr>
      <w:bookmarkStart w:id="118" w:name="_Toc459882472"/>
      <w:bookmarkStart w:id="119" w:name="_Toc460321256"/>
      <w:r w:rsidRPr="00257A2C">
        <w:rPr>
          <w:rFonts w:ascii="Times New Roman" w:hAnsi="Times New Roman"/>
          <w:b/>
        </w:rPr>
        <w:t xml:space="preserve">Oregon AMI </w:t>
      </w:r>
      <w:r w:rsidR="00245C21" w:rsidRPr="00257A2C">
        <w:rPr>
          <w:rFonts w:ascii="Times New Roman" w:hAnsi="Times New Roman"/>
          <w:b/>
        </w:rPr>
        <w:t>Customer Communications and Programs</w:t>
      </w:r>
      <w:bookmarkEnd w:id="118"/>
      <w:bookmarkEnd w:id="119"/>
    </w:p>
    <w:p w14:paraId="180CEB88" w14:textId="77777777" w:rsidR="00245C21" w:rsidRDefault="00245C21" w:rsidP="00257A2C">
      <w:pPr>
        <w:pStyle w:val="par3"/>
        <w:ind w:left="0"/>
      </w:pPr>
      <w:r>
        <w:t xml:space="preserve">A web-based customer portal that provides customers with usage and billing information will be introduced as a component of </w:t>
      </w:r>
      <w:r w:rsidR="00FD64AF">
        <w:t xml:space="preserve">Pacific Power’s Oregon </w:t>
      </w:r>
      <w:r>
        <w:t>AMI project. The portal is anticipated to allow customers to monitor and manage energy consumption utilizing near real-time usage measurements. Additional communication materials will be disseminated throughout the project to educate customers about upcoming changes.</w:t>
      </w:r>
    </w:p>
    <w:p w14:paraId="180CEB89" w14:textId="77777777" w:rsidR="008C5C68" w:rsidRPr="00257A2C" w:rsidRDefault="00FD3D3D" w:rsidP="00FF1E7A">
      <w:pPr>
        <w:pStyle w:val="Heading2"/>
        <w:rPr>
          <w:rFonts w:ascii="Times New Roman" w:hAnsi="Times New Roman"/>
        </w:rPr>
      </w:pPr>
      <w:bookmarkStart w:id="120" w:name="_Toc459882473"/>
      <w:bookmarkStart w:id="121" w:name="_Toc460321257"/>
      <w:r w:rsidRPr="00257A2C">
        <w:rPr>
          <w:rFonts w:ascii="Times New Roman" w:hAnsi="Times New Roman"/>
        </w:rPr>
        <w:t>Transmission Network and Operations Enhancements</w:t>
      </w:r>
      <w:bookmarkEnd w:id="106"/>
      <w:bookmarkEnd w:id="110"/>
      <w:bookmarkEnd w:id="120"/>
      <w:bookmarkEnd w:id="121"/>
    </w:p>
    <w:p w14:paraId="180CEB8A" w14:textId="77777777" w:rsidR="00947BE1" w:rsidRPr="00257A2C" w:rsidRDefault="00947BE1" w:rsidP="00984B91">
      <w:pPr>
        <w:pStyle w:val="Heading3"/>
        <w:numPr>
          <w:ilvl w:val="2"/>
          <w:numId w:val="54"/>
        </w:numPr>
        <w:ind w:left="1170" w:hanging="450"/>
        <w:rPr>
          <w:rFonts w:ascii="Times New Roman" w:hAnsi="Times New Roman"/>
          <w:b/>
        </w:rPr>
      </w:pPr>
      <w:bookmarkStart w:id="122" w:name="_Ref397440822"/>
      <w:bookmarkStart w:id="123" w:name="_Toc459882474"/>
      <w:bookmarkStart w:id="124" w:name="_Toc460321258"/>
      <w:r w:rsidRPr="00257A2C">
        <w:rPr>
          <w:rFonts w:ascii="Times New Roman" w:hAnsi="Times New Roman"/>
          <w:b/>
        </w:rPr>
        <w:t xml:space="preserve">Dynamic Line Rating </w:t>
      </w:r>
      <w:bookmarkEnd w:id="122"/>
      <w:r w:rsidR="00602ACD" w:rsidRPr="00257A2C">
        <w:rPr>
          <w:rFonts w:ascii="Times New Roman" w:hAnsi="Times New Roman"/>
          <w:b/>
        </w:rPr>
        <w:t>Background</w:t>
      </w:r>
      <w:bookmarkEnd w:id="123"/>
      <w:bookmarkEnd w:id="124"/>
    </w:p>
    <w:p w14:paraId="180CEB8B" w14:textId="77777777" w:rsidR="00FA3D41" w:rsidRPr="004A0B30" w:rsidRDefault="00FA3D41" w:rsidP="00257A2C">
      <w:pPr>
        <w:pStyle w:val="par3"/>
        <w:ind w:left="0"/>
      </w:pPr>
      <w:r w:rsidRPr="004A0B30">
        <w:t xml:space="preserve">Dynamic line rating (DLR) systems utilize sensors to monitor the conditions that impact the real-time temperature of a transmission line or lines, and use this measured data to calculate the real-time thermal capability of the lines. Transmission lines are </w:t>
      </w:r>
      <w:r w:rsidR="00726A7C">
        <w:t>r</w:t>
      </w:r>
      <w:r w:rsidRPr="004A0B30">
        <w:t xml:space="preserve">ated utilizing </w:t>
      </w:r>
      <w:r w:rsidR="00CF4CED">
        <w:t>anticipated conductor temperatures</w:t>
      </w:r>
      <w:r w:rsidR="00726A7C">
        <w:t>, which are</w:t>
      </w:r>
      <w:r w:rsidR="00CF4CED">
        <w:t xml:space="preserve"> based on line loading and </w:t>
      </w:r>
      <w:r w:rsidRPr="004A0B30">
        <w:t>assumptions of worst-case ambient weather conditions for a given season (for example, the hottest anticipated summer day with the lowest anticipated wind speed)</w:t>
      </w:r>
      <w:r w:rsidR="00CF4CED">
        <w:t>.</w:t>
      </w:r>
      <w:r w:rsidR="00E16098" w:rsidRPr="00E16098">
        <w:t xml:space="preserve"> </w:t>
      </w:r>
      <w:r w:rsidR="00E16098">
        <w:t xml:space="preserve">Since line loading is the primary driver of conductor heating, these ratings </w:t>
      </w:r>
      <w:r w:rsidRPr="004A0B30">
        <w:t xml:space="preserve">allow utilities to safely operate their systems through changing weather conditions. </w:t>
      </w:r>
      <w:r w:rsidR="00726A7C">
        <w:t>However, a</w:t>
      </w:r>
      <w:r w:rsidRPr="004A0B30">
        <w:t xml:space="preserve">s worst-case </w:t>
      </w:r>
      <w:r w:rsidR="00F536B1">
        <w:t xml:space="preserve">loading </w:t>
      </w:r>
      <w:r w:rsidRPr="004A0B30">
        <w:t xml:space="preserve">conditions </w:t>
      </w:r>
      <w:r w:rsidR="00F536B1">
        <w:t xml:space="preserve">approach thermal limits, favorable ambient weather conditions may supply some margin for </w:t>
      </w:r>
      <w:r w:rsidR="00B6720D">
        <w:t xml:space="preserve">thermal </w:t>
      </w:r>
      <w:r w:rsidR="00F536B1">
        <w:t>capacity increase</w:t>
      </w:r>
      <w:r w:rsidR="00213ABE">
        <w:t xml:space="preserve"> </w:t>
      </w:r>
      <w:r w:rsidR="00E16098">
        <w:t xml:space="preserve">beyond the </w:t>
      </w:r>
      <w:r w:rsidR="00213ABE">
        <w:t>static rating</w:t>
      </w:r>
      <w:r w:rsidR="00E16098">
        <w:t xml:space="preserve">, which is </w:t>
      </w:r>
      <w:r w:rsidR="00213ABE">
        <w:t>based on worst</w:t>
      </w:r>
      <w:r w:rsidR="00E16098">
        <w:t>-</w:t>
      </w:r>
      <w:r w:rsidR="00213ABE">
        <w:t>case ambient weather conditions</w:t>
      </w:r>
      <w:r w:rsidR="00F536B1">
        <w:t xml:space="preserve">. </w:t>
      </w:r>
      <w:r w:rsidRPr="004A0B30">
        <w:t>Dynamic line rating systems allow utilities to utilize this available thermal capacity</w:t>
      </w:r>
      <w:r w:rsidR="00726A7C">
        <w:t>.</w:t>
      </w:r>
      <w:r w:rsidRPr="004A0B30">
        <w:t xml:space="preserve"> </w:t>
      </w:r>
    </w:p>
    <w:p w14:paraId="180CEB8C" w14:textId="77777777" w:rsidR="00FA3D41" w:rsidRDefault="009E3B65" w:rsidP="00257A2C">
      <w:pPr>
        <w:pStyle w:val="par3"/>
        <w:ind w:left="0"/>
      </w:pPr>
      <w:r>
        <w:lastRenderedPageBreak/>
        <w:t xml:space="preserve">PacifiCorp Transmission </w:t>
      </w:r>
      <w:r w:rsidR="00FA3D41">
        <w:t>is also evaluating</w:t>
      </w:r>
      <w:r w:rsidR="00FA3D41" w:rsidRPr="004C25FC">
        <w:t xml:space="preserve"> a related </w:t>
      </w:r>
      <w:r w:rsidR="00FA3D41">
        <w:t xml:space="preserve">technology </w:t>
      </w:r>
      <w:r w:rsidR="00FA3D41" w:rsidRPr="004C25FC">
        <w:t>known as thermal replicating relays. These devices monitor the thermal properties of the line,</w:t>
      </w:r>
      <w:r w:rsidR="00FA3D41">
        <w:t xml:space="preserve"> </w:t>
      </w:r>
      <w:r w:rsidR="00FA3D41" w:rsidRPr="004C25FC">
        <w:t>and if these devices sense the conductor thermal limit</w:t>
      </w:r>
      <w:r w:rsidR="00FA3D41">
        <w:t xml:space="preserve">s are being exceeded, they send </w:t>
      </w:r>
      <w:r w:rsidR="00FA3D41" w:rsidRPr="004C25FC">
        <w:t>a trip signal to open the line. Under NERC standard PRC</w:t>
      </w:r>
      <w:r w:rsidR="00F565C0">
        <w:t>-</w:t>
      </w:r>
      <w:r w:rsidR="00FA3D41" w:rsidRPr="004C25FC">
        <w:t>02</w:t>
      </w:r>
      <w:r w:rsidR="00FA3D41">
        <w:t xml:space="preserve">3, transmission lines meeting a </w:t>
      </w:r>
      <w:r w:rsidR="00FA3D41" w:rsidRPr="004C25FC">
        <w:t>certain criteria are required to have thermal trip setting</w:t>
      </w:r>
      <w:r w:rsidR="00FA3D41">
        <w:t>s equal to 150</w:t>
      </w:r>
      <w:r w:rsidR="008533E3">
        <w:t xml:space="preserve"> percent</w:t>
      </w:r>
      <w:r w:rsidR="00F35962">
        <w:t xml:space="preserve"> </w:t>
      </w:r>
      <w:r w:rsidR="00FA3D41">
        <w:t xml:space="preserve">of their </w:t>
      </w:r>
      <w:r w:rsidR="00FA3D41" w:rsidRPr="004C25FC">
        <w:t>emergency winter rating. This setting requirement en</w:t>
      </w:r>
      <w:r w:rsidR="00FA3D41">
        <w:t xml:space="preserve">ables manual emergency remedial </w:t>
      </w:r>
      <w:r w:rsidR="00FA3D41" w:rsidRPr="004C25FC">
        <w:t>action during contingency outages to prevent cascading outage</w:t>
      </w:r>
      <w:r w:rsidR="00FA3D41">
        <w:t xml:space="preserve">s, but can put the line at risk </w:t>
      </w:r>
      <w:r w:rsidR="00FA3D41" w:rsidRPr="004C25FC">
        <w:t xml:space="preserve">for conductor damage. PRC-023 allows </w:t>
      </w:r>
      <w:r w:rsidR="00F536B1">
        <w:t xml:space="preserve">thermal replicating relaying to be installed as </w:t>
      </w:r>
      <w:r w:rsidR="00FA3D41" w:rsidRPr="004C25FC">
        <w:t>an exception to this pr</w:t>
      </w:r>
      <w:r w:rsidR="00FA3D41">
        <w:t xml:space="preserve">actice where line tripping will </w:t>
      </w:r>
      <w:r w:rsidR="00FA3D41" w:rsidRPr="004C25FC">
        <w:t>not cause cascading outages</w:t>
      </w:r>
      <w:r w:rsidR="00F536B1">
        <w:t xml:space="preserve">, thus </w:t>
      </w:r>
      <w:r w:rsidR="00B6720D">
        <w:t>eliminating</w:t>
      </w:r>
      <w:r w:rsidR="00F536B1">
        <w:t xml:space="preserve"> the risk of conductor </w:t>
      </w:r>
      <w:r w:rsidR="00B6720D">
        <w:t xml:space="preserve">damage and </w:t>
      </w:r>
      <w:r w:rsidR="00E16098">
        <w:t>associated repair costs.</w:t>
      </w:r>
      <w:r w:rsidR="00FF2BD4">
        <w:t xml:space="preserve"> </w:t>
      </w:r>
    </w:p>
    <w:p w14:paraId="180CEB8D" w14:textId="77777777" w:rsidR="00CB1980" w:rsidRPr="00257A2C" w:rsidRDefault="00602ACD">
      <w:pPr>
        <w:pStyle w:val="Heading4"/>
        <w:rPr>
          <w:rFonts w:ascii="Times New Roman" w:hAnsi="Times New Roman"/>
          <w:b/>
        </w:rPr>
      </w:pPr>
      <w:r w:rsidRPr="00257A2C">
        <w:rPr>
          <w:rFonts w:ascii="Times New Roman" w:hAnsi="Times New Roman"/>
          <w:b/>
        </w:rPr>
        <w:t xml:space="preserve">Dynamic Line Rating </w:t>
      </w:r>
      <w:r w:rsidR="00CB1980" w:rsidRPr="00257A2C">
        <w:rPr>
          <w:rFonts w:ascii="Times New Roman" w:hAnsi="Times New Roman"/>
          <w:b/>
        </w:rPr>
        <w:t>Project Summary</w:t>
      </w:r>
    </w:p>
    <w:p w14:paraId="180CEB8E" w14:textId="77777777" w:rsidR="00FA3D41" w:rsidRDefault="00FA3D41" w:rsidP="00257A2C">
      <w:pPr>
        <w:pStyle w:val="par3"/>
        <w:ind w:left="0"/>
      </w:pPr>
      <w:r>
        <w:t>Two dynamic line rating</w:t>
      </w:r>
      <w:r w:rsidR="005D71CC">
        <w:t xml:space="preserve"> (DLR)</w:t>
      </w:r>
      <w:r>
        <w:t xml:space="preserve"> projects were implemented in 2014 and a third thermal replicating relay project </w:t>
      </w:r>
      <w:r w:rsidR="00F565C0">
        <w:t xml:space="preserve">will be </w:t>
      </w:r>
      <w:r>
        <w:t xml:space="preserve">evaluated </w:t>
      </w:r>
      <w:r w:rsidR="0095325A">
        <w:t xml:space="preserve">in </w:t>
      </w:r>
      <w:r>
        <w:t xml:space="preserve">2016. </w:t>
      </w:r>
    </w:p>
    <w:p w14:paraId="180CEB8F" w14:textId="77777777" w:rsidR="00FA3D41" w:rsidRDefault="00FA3D41" w:rsidP="00257A2C">
      <w:pPr>
        <w:pStyle w:val="par3"/>
        <w:ind w:left="0"/>
      </w:pPr>
      <w:r>
        <w:t>The</w:t>
      </w:r>
      <w:r w:rsidR="005D71CC">
        <w:t xml:space="preserve"> first DLR project, the</w:t>
      </w:r>
      <w:r>
        <w:t xml:space="preserve"> Minors-Platte line project</w:t>
      </w:r>
      <w:r w:rsidR="005D71CC">
        <w:t>,</w:t>
      </w:r>
      <w:r>
        <w:t xml:space="preserve"> is complete and the rating of the line has been modified to reflect the correlation between wind generation in the area and the cooling effects of wind on the line. The</w:t>
      </w:r>
      <w:r w:rsidR="005D71CC">
        <w:t xml:space="preserve"> second DLR project, the</w:t>
      </w:r>
      <w:r>
        <w:t xml:space="preserve"> West-of-Populus</w:t>
      </w:r>
      <w:r w:rsidR="005D71CC">
        <w:t xml:space="preserve"> </w:t>
      </w:r>
      <w:r>
        <w:t>project</w:t>
      </w:r>
      <w:r w:rsidR="005D71CC">
        <w:t>,</w:t>
      </w:r>
      <w:r>
        <w:t xml:space="preserve"> is currently being monitored for effectiveness and application to real-time operations.</w:t>
      </w:r>
    </w:p>
    <w:p w14:paraId="180CEB90" w14:textId="77777777" w:rsidR="00FA3D41" w:rsidRDefault="00F2769B" w:rsidP="00257A2C">
      <w:pPr>
        <w:pStyle w:val="par3"/>
        <w:ind w:left="0"/>
      </w:pPr>
      <w:r>
        <w:t xml:space="preserve">The Company </w:t>
      </w:r>
      <w:r w:rsidR="005D71CC">
        <w:t>is investigating the third project,</w:t>
      </w:r>
      <w:r w:rsidR="005D71CC" w:rsidRPr="004C25FC">
        <w:t xml:space="preserve"> </w:t>
      </w:r>
      <w:r w:rsidR="0095325A">
        <w:t xml:space="preserve">which is </w:t>
      </w:r>
      <w:r w:rsidR="00FA3D41" w:rsidRPr="004C25FC">
        <w:t xml:space="preserve">the use of </w:t>
      </w:r>
      <w:r w:rsidR="00FA3D41">
        <w:t xml:space="preserve">thermal replicating relaying </w:t>
      </w:r>
      <w:r w:rsidR="00FA3D41" w:rsidRPr="004C25FC">
        <w:t xml:space="preserve">devices in </w:t>
      </w:r>
      <w:r w:rsidR="00FA3D41">
        <w:t>the Soda Springs area of Idaho</w:t>
      </w:r>
      <w:r w:rsidR="00F565C0">
        <w:t>. T</w:t>
      </w:r>
      <w:r w:rsidR="00FA3D41" w:rsidRPr="004C25FC">
        <w:t xml:space="preserve">he loss of two transmission lines in </w:t>
      </w:r>
      <w:r w:rsidR="00F565C0">
        <w:t xml:space="preserve">this </w:t>
      </w:r>
      <w:r w:rsidR="00FA3D41" w:rsidRPr="004C25FC">
        <w:t xml:space="preserve">area </w:t>
      </w:r>
      <w:r w:rsidR="00F565C0">
        <w:t xml:space="preserve">would </w:t>
      </w:r>
      <w:r w:rsidR="00FA3D41" w:rsidRPr="004C25FC">
        <w:t>overload a th</w:t>
      </w:r>
      <w:r w:rsidR="00FA3D41">
        <w:t>ird line until remedial</w:t>
      </w:r>
      <w:r w:rsidR="00FA3D41" w:rsidRPr="004C25FC">
        <w:t xml:space="preserve"> action is taken. </w:t>
      </w:r>
    </w:p>
    <w:p w14:paraId="180CEB91" w14:textId="77777777" w:rsidR="00CB1980" w:rsidRPr="00257A2C" w:rsidRDefault="00CB1980">
      <w:pPr>
        <w:pStyle w:val="Heading4"/>
        <w:rPr>
          <w:rFonts w:ascii="Times New Roman" w:hAnsi="Times New Roman"/>
          <w:b/>
        </w:rPr>
      </w:pPr>
      <w:r w:rsidRPr="00257A2C">
        <w:rPr>
          <w:rFonts w:ascii="Times New Roman" w:hAnsi="Times New Roman"/>
          <w:b/>
        </w:rPr>
        <w:t>Project Description and Analysis</w:t>
      </w:r>
    </w:p>
    <w:p w14:paraId="180CEB92" w14:textId="77777777" w:rsidR="00FA3D41" w:rsidRPr="00257A2C" w:rsidRDefault="00FA3D41" w:rsidP="002A60A3">
      <w:pPr>
        <w:pStyle w:val="Project"/>
      </w:pPr>
      <w:bookmarkStart w:id="125" w:name="Figure4"/>
      <w:r w:rsidRPr="008D11B0">
        <w:t>West-of-Populus</w:t>
      </w:r>
      <w:r w:rsidR="00602ACD">
        <w:t xml:space="preserve"> DLR</w:t>
      </w:r>
      <w:r w:rsidR="009E3B65">
        <w:t xml:space="preserve"> Project</w:t>
      </w:r>
    </w:p>
    <w:p w14:paraId="180CEB93" w14:textId="77777777" w:rsidR="00FA3D41" w:rsidRDefault="00FA3D41" w:rsidP="00257A2C">
      <w:pPr>
        <w:pStyle w:val="par3"/>
        <w:ind w:left="0"/>
      </w:pPr>
      <w:r w:rsidRPr="00FF0E53">
        <w:t xml:space="preserve">The </w:t>
      </w:r>
      <w:r>
        <w:t>West-of-Populus</w:t>
      </w:r>
      <w:r w:rsidRPr="00FF0E53">
        <w:t xml:space="preserve"> location is</w:t>
      </w:r>
      <w:r>
        <w:t xml:space="preserve"> comprised of</w:t>
      </w:r>
      <w:r w:rsidRPr="00FF0E53">
        <w:t xml:space="preserve"> three 345 kV transmission lines </w:t>
      </w:r>
      <w:r>
        <w:t xml:space="preserve">west of </w:t>
      </w:r>
      <w:r w:rsidR="0095325A">
        <w:t xml:space="preserve">the </w:t>
      </w:r>
      <w:r>
        <w:t>Populus</w:t>
      </w:r>
      <w:r w:rsidRPr="00FF0E53">
        <w:t xml:space="preserve"> substation in southeast Idaho with a </w:t>
      </w:r>
      <w:r w:rsidRPr="000500DF">
        <w:t>combined length of 147 miles.</w:t>
      </w:r>
      <w:r>
        <w:t xml:space="preserve"> In 2013, the </w:t>
      </w:r>
      <w:r w:rsidR="00F35962">
        <w:t>West-of-</w:t>
      </w:r>
      <w:r>
        <w:t xml:space="preserve">Populus location was identified as needing transmission expansion during </w:t>
      </w:r>
      <w:r w:rsidR="00F2769B">
        <w:t xml:space="preserve">the Company’s </w:t>
      </w:r>
      <w:r>
        <w:t>normal transmission planning process, and dynamic line rating was determined to be an applicable solution, e.g.</w:t>
      </w:r>
      <w:r w:rsidR="000D1AEA">
        <w:t>,</w:t>
      </w:r>
      <w:r>
        <w:t xml:space="preserve"> the transmission was thermally constrained, and the time periods and capacities required were coincidental with that made available with dynamic line rating. </w:t>
      </w:r>
    </w:p>
    <w:p w14:paraId="180CEB94" w14:textId="77777777" w:rsidR="00FA3D41" w:rsidRDefault="00F2769B" w:rsidP="00257A2C">
      <w:pPr>
        <w:pStyle w:val="par3"/>
        <w:spacing w:after="0"/>
        <w:ind w:left="0"/>
      </w:pPr>
      <w:r>
        <w:t>The Company</w:t>
      </w:r>
      <w:r w:rsidRPr="00FF0E53">
        <w:t xml:space="preserve"> </w:t>
      </w:r>
      <w:r w:rsidR="00FA3D41" w:rsidRPr="00FF0E53">
        <w:t xml:space="preserve">selected the CAT-1 line monitoring system offered by The Valley Group for </w:t>
      </w:r>
      <w:r w:rsidR="00FA3D41">
        <w:t>the</w:t>
      </w:r>
      <w:r w:rsidR="00FA3D41" w:rsidRPr="00FF0E53">
        <w:t xml:space="preserve"> project.</w:t>
      </w:r>
      <w:r w:rsidR="00FA3D41">
        <w:t xml:space="preserve"> </w:t>
      </w:r>
      <w:r w:rsidR="00FA3D41" w:rsidRPr="00FF0E53">
        <w:t>The CAT-1 system calculates real-time line ratings using line section tension readings from load cells installed on the lines.</w:t>
      </w:r>
      <w:r w:rsidR="00FA3D41">
        <w:t xml:space="preserve"> </w:t>
      </w:r>
      <w:r w:rsidR="00FA3D41" w:rsidRPr="00FF0E53">
        <w:t>Measurement data is taken from multiple sensing locations throughout the lines</w:t>
      </w:r>
      <w:r w:rsidR="00FA3D41">
        <w:t xml:space="preserve"> and is then </w:t>
      </w:r>
      <w:r w:rsidR="00FA3D41" w:rsidRPr="00FF0E53">
        <w:t>communicated via radio to a central master station.</w:t>
      </w:r>
      <w:r w:rsidR="00FA3D41">
        <w:t xml:space="preserve"> The </w:t>
      </w:r>
      <w:r w:rsidR="00FA3D41" w:rsidRPr="00E4490F">
        <w:t>345 kV transmission</w:t>
      </w:r>
      <w:r w:rsidR="00FA3D41" w:rsidRPr="008A424E">
        <w:t xml:space="preserve"> system near Populus substation</w:t>
      </w:r>
      <w:r w:rsidR="00FA3D41">
        <w:t xml:space="preserve"> is shown in</w:t>
      </w:r>
      <w:r w:rsidR="00EE28DC">
        <w:t xml:space="preserve"> </w:t>
      </w:r>
      <w:r w:rsidR="00EE28DC">
        <w:fldChar w:fldCharType="begin"/>
      </w:r>
      <w:r w:rsidR="00EE28DC">
        <w:instrText xml:space="preserve"> REF _Ref450901591 \h </w:instrText>
      </w:r>
      <w:r w:rsidR="00EE28DC">
        <w:fldChar w:fldCharType="separate"/>
      </w:r>
      <w:r w:rsidR="00183D5C" w:rsidRPr="00257A2C">
        <w:t xml:space="preserve">Figure </w:t>
      </w:r>
      <w:r w:rsidR="00183D5C">
        <w:rPr>
          <w:noProof/>
        </w:rPr>
        <w:t>4</w:t>
      </w:r>
      <w:r w:rsidR="00EE28DC">
        <w:fldChar w:fldCharType="end"/>
      </w:r>
      <w:r w:rsidR="00FA3D41">
        <w:t>, where the West-of-Populus DLR system was installed</w:t>
      </w:r>
      <w:r w:rsidR="00FA3D41" w:rsidRPr="00FF0E53">
        <w:t>.</w:t>
      </w:r>
    </w:p>
    <w:p w14:paraId="180CEB95" w14:textId="77777777" w:rsidR="00FA3D41" w:rsidRDefault="00FA3D41" w:rsidP="00FA3D41">
      <w:pPr>
        <w:pStyle w:val="NoSpacing"/>
        <w:jc w:val="center"/>
      </w:pPr>
      <w:r>
        <w:object w:dxaOrig="14553" w:dyaOrig="11230" w14:anchorId="180CE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1pt;height:253.25pt" o:ole="">
            <v:imagedata r:id="rId25" o:title="" croptop="2328f" cropbottom="7360f"/>
          </v:shape>
          <o:OLEObject Type="Embed" ProgID="Visio.Drawing.11" ShapeID="_x0000_i1025" DrawAspect="Content" ObjectID="_1534658764" r:id="rId26"/>
        </w:object>
      </w:r>
    </w:p>
    <w:p w14:paraId="180CEB96" w14:textId="77777777" w:rsidR="00AF4B68" w:rsidRPr="00257A2C" w:rsidRDefault="00AF4B68" w:rsidP="00ED7169">
      <w:pPr>
        <w:pStyle w:val="Caption"/>
        <w:spacing w:before="0"/>
        <w:rPr>
          <w:rFonts w:ascii="Times New Roman" w:hAnsi="Times New Roman"/>
        </w:rPr>
      </w:pPr>
      <w:bookmarkStart w:id="126" w:name="_Ref450901591"/>
      <w:bookmarkStart w:id="127" w:name="_Toc459882370"/>
      <w:bookmarkStart w:id="128" w:name="_Toc460052518"/>
      <w:bookmarkEnd w:id="125"/>
      <w:r w:rsidRPr="00257A2C">
        <w:rPr>
          <w:rFonts w:ascii="Times New Roman" w:hAnsi="Times New Roman"/>
        </w:rPr>
        <w:t xml:space="preserve">Figure </w:t>
      </w:r>
      <w:r w:rsidR="003B100B" w:rsidRPr="00257A2C">
        <w:rPr>
          <w:rFonts w:ascii="Times New Roman" w:hAnsi="Times New Roman"/>
        </w:rPr>
        <w:fldChar w:fldCharType="begin"/>
      </w:r>
      <w:r w:rsidR="003B100B" w:rsidRPr="00257A2C">
        <w:rPr>
          <w:rFonts w:ascii="Times New Roman" w:hAnsi="Times New Roman"/>
        </w:rPr>
        <w:instrText xml:space="preserve"> SEQ Figure \* ARABIC </w:instrText>
      </w:r>
      <w:r w:rsidR="003B100B" w:rsidRPr="00257A2C">
        <w:rPr>
          <w:rFonts w:ascii="Times New Roman" w:hAnsi="Times New Roman"/>
        </w:rPr>
        <w:fldChar w:fldCharType="separate"/>
      </w:r>
      <w:r w:rsidR="00183D5C">
        <w:rPr>
          <w:rFonts w:ascii="Times New Roman" w:hAnsi="Times New Roman"/>
          <w:noProof/>
        </w:rPr>
        <w:t>4</w:t>
      </w:r>
      <w:r w:rsidR="003B100B" w:rsidRPr="00257A2C">
        <w:rPr>
          <w:rFonts w:ascii="Times New Roman" w:hAnsi="Times New Roman"/>
        </w:rPr>
        <w:fldChar w:fldCharType="end"/>
      </w:r>
      <w:bookmarkEnd w:id="126"/>
      <w:r w:rsidRPr="00257A2C">
        <w:rPr>
          <w:rFonts w:ascii="Times New Roman" w:hAnsi="Times New Roman"/>
        </w:rPr>
        <w:t xml:space="preserve"> – Simplified Transmission System near Populus Substation</w:t>
      </w:r>
      <w:bookmarkEnd w:id="127"/>
      <w:bookmarkEnd w:id="128"/>
    </w:p>
    <w:p w14:paraId="180CEB97" w14:textId="77777777" w:rsidR="00FA3D41" w:rsidRDefault="00FA3D41" w:rsidP="00257A2C">
      <w:pPr>
        <w:pStyle w:val="par3"/>
        <w:ind w:left="0"/>
      </w:pPr>
      <w:bookmarkStart w:id="129" w:name="_Ref450051208"/>
      <w:bookmarkStart w:id="130" w:name="_Ref450051198"/>
      <w:r>
        <w:t>The DLR installation on the 345</w:t>
      </w:r>
      <w:r w:rsidR="00ED7099">
        <w:t xml:space="preserve"> </w:t>
      </w:r>
      <w:r>
        <w:t xml:space="preserve">kV West-of-Populus </w:t>
      </w:r>
      <w:r w:rsidR="002374DF">
        <w:t xml:space="preserve">path </w:t>
      </w:r>
      <w:r>
        <w:t>is producing data for PacifiCorp grid operations</w:t>
      </w:r>
      <w:r w:rsidR="000554CE">
        <w:t xml:space="preserve">. </w:t>
      </w:r>
      <w:r>
        <w:t xml:space="preserve">Processing </w:t>
      </w:r>
      <w:r w:rsidR="00351289">
        <w:t xml:space="preserve">this </w:t>
      </w:r>
      <w:r>
        <w:t xml:space="preserve">data is </w:t>
      </w:r>
      <w:r w:rsidR="00863A1C">
        <w:t>ongoing</w:t>
      </w:r>
      <w:r>
        <w:t xml:space="preserve"> and remains inconclusive </w:t>
      </w:r>
      <w:r w:rsidR="0095325A">
        <w:t>because the</w:t>
      </w:r>
      <w:r>
        <w:t xml:space="preserve"> actual line loading </w:t>
      </w:r>
      <w:r w:rsidR="0095325A">
        <w:t>has not</w:t>
      </w:r>
      <w:r>
        <w:t xml:space="preserve"> approached the thermal capacity of the line</w:t>
      </w:r>
      <w:r w:rsidR="000C700B">
        <w:t xml:space="preserve"> and no </w:t>
      </w:r>
      <w:r>
        <w:t>clear correlation between the dynamic line rating</w:t>
      </w:r>
      <w:r w:rsidR="008C44DC">
        <w:t>, conductor temperature</w:t>
      </w:r>
      <w:r>
        <w:t xml:space="preserve"> and the loading levels is apparent. </w:t>
      </w:r>
      <w:r w:rsidR="008C44DC">
        <w:t xml:space="preserve">Appendix </w:t>
      </w:r>
      <w:r w:rsidR="0024616F">
        <w:t>B</w:t>
      </w:r>
      <w:r w:rsidR="008C44DC">
        <w:t xml:space="preserve"> demonstrates a fluctuating conductor temperature; however, the fluctuation is being </w:t>
      </w:r>
      <w:r w:rsidR="00456E9D">
        <w:t xml:space="preserve">influenced by the ambient nighttime and daytime </w:t>
      </w:r>
      <w:r w:rsidR="008C44DC">
        <w:t>temperature</w:t>
      </w:r>
      <w:r w:rsidR="00456E9D">
        <w:t>s more than the line loading</w:t>
      </w:r>
      <w:r w:rsidR="00D5320B">
        <w:t>, which is typically the primary driver of conductor temperature</w:t>
      </w:r>
      <w:r w:rsidR="00456E9D">
        <w:t xml:space="preserve">. Because low </w:t>
      </w:r>
      <w:r w:rsidR="00213ABE">
        <w:t xml:space="preserve">and fairly consistent </w:t>
      </w:r>
      <w:r w:rsidR="00456E9D">
        <w:t xml:space="preserve">loading levels are having very little effect on the temperature </w:t>
      </w:r>
      <w:r w:rsidR="00213ABE">
        <w:t xml:space="preserve">fluctuation </w:t>
      </w:r>
      <w:r w:rsidR="00456E9D">
        <w:t xml:space="preserve">of the line, there are periods of increasing load but decreasing or steady </w:t>
      </w:r>
      <w:r w:rsidR="00DC5823">
        <w:t xml:space="preserve">conductor </w:t>
      </w:r>
      <w:r w:rsidR="00456E9D">
        <w:t>temperatures</w:t>
      </w:r>
      <w:r w:rsidR="00DC5823">
        <w:t>.</w:t>
      </w:r>
      <w:r w:rsidR="00D5320B">
        <w:t xml:space="preserve"> </w:t>
      </w:r>
      <w:r w:rsidR="00DE4B2A">
        <w:t>T</w:t>
      </w:r>
      <w:r w:rsidR="00DC5823">
        <w:t xml:space="preserve">he dynamic line rating system is expecting conductor temperature to increase with </w:t>
      </w:r>
      <w:r w:rsidR="00DE4B2A">
        <w:t>line loading, and when the inverse occurs the system calculates irregular line ratings. Given</w:t>
      </w:r>
      <w:r w:rsidR="00456E9D">
        <w:t xml:space="preserve"> these irregularities</w:t>
      </w:r>
      <w:r w:rsidR="00DE4B2A">
        <w:t xml:space="preserve"> associated with the low loading levels experienced over the last year</w:t>
      </w:r>
      <w:r w:rsidR="008C44DC">
        <w:t>, it</w:t>
      </w:r>
      <w:r>
        <w:t xml:space="preserve"> is difficult to draw a conclusion </w:t>
      </w:r>
      <w:r w:rsidR="00DE4B2A">
        <w:t>on the effectiveness of dynamic line rating for the West-of-Populus lines.</w:t>
      </w:r>
      <w:r w:rsidR="00514BB2" w:rsidDel="00514BB2">
        <w:t xml:space="preserve"> </w:t>
      </w:r>
      <w:bookmarkEnd w:id="129"/>
      <w:bookmarkEnd w:id="130"/>
    </w:p>
    <w:p w14:paraId="180CEB98" w14:textId="77777777" w:rsidR="00FA3D41" w:rsidRPr="00C12016" w:rsidRDefault="00FA3D41" w:rsidP="002A60A3">
      <w:pPr>
        <w:pStyle w:val="Project"/>
      </w:pPr>
      <w:r w:rsidRPr="00C12016">
        <w:t>Thermal Replicating Relay Evaluation</w:t>
      </w:r>
    </w:p>
    <w:p w14:paraId="180CEB99" w14:textId="77777777" w:rsidR="00FA3D41" w:rsidRDefault="00FA3D41" w:rsidP="00257A2C">
      <w:pPr>
        <w:pStyle w:val="par3"/>
        <w:ind w:left="0"/>
      </w:pPr>
      <w:r>
        <w:t>Thermal replicating relays were investigated for installation in conjunction with a DLR system on the Grace</w:t>
      </w:r>
      <w:r w:rsidR="00F565C0">
        <w:t>-</w:t>
      </w:r>
      <w:r>
        <w:t>Soda</w:t>
      </w:r>
      <w:r w:rsidR="00F565C0">
        <w:t>-Threemile</w:t>
      </w:r>
      <w:r>
        <w:t xml:space="preserve"> Knoll 138 kV line.</w:t>
      </w:r>
      <w:r w:rsidRPr="00C36D24">
        <w:t xml:space="preserve"> </w:t>
      </w:r>
      <w:r>
        <w:t>The thermal replicating relays would monitor the current flow on the Grace</w:t>
      </w:r>
      <w:r w:rsidR="00F565C0">
        <w:t>-</w:t>
      </w:r>
      <w:r>
        <w:t>Soda</w:t>
      </w:r>
      <w:r w:rsidR="00F565C0">
        <w:t>-Threemile</w:t>
      </w:r>
      <w:r>
        <w:t xml:space="preserve"> Knoll 138 kV line </w:t>
      </w:r>
      <w:r w:rsidR="00F565C0">
        <w:t xml:space="preserve">when </w:t>
      </w:r>
      <w:r>
        <w:t>the Grace</w:t>
      </w:r>
      <w:r w:rsidR="00F565C0">
        <w:t>-Threemile</w:t>
      </w:r>
      <w:r>
        <w:t xml:space="preserve"> Knoll 138 kV line is out of service. The relays would trigger to open the circuit breaker at Soda substation </w:t>
      </w:r>
      <w:r w:rsidR="00DE46AD">
        <w:t xml:space="preserve">and the associated </w:t>
      </w:r>
      <w:r>
        <w:t>Grace</w:t>
      </w:r>
      <w:r w:rsidR="00F565C0">
        <w:t>-</w:t>
      </w:r>
      <w:r>
        <w:t>Soda</w:t>
      </w:r>
      <w:r w:rsidR="00F565C0">
        <w:t>-Threemile</w:t>
      </w:r>
      <w:r>
        <w:t xml:space="preserve"> Knoll 138 kV line if the line overloads to 100</w:t>
      </w:r>
      <w:r w:rsidR="0095325A">
        <w:t xml:space="preserve"> percent </w:t>
      </w:r>
      <w:r>
        <w:t xml:space="preserve">of its emergency rating calculated by a DLR system. </w:t>
      </w:r>
      <w:r w:rsidR="00DE46AD">
        <w:t>Opening</w:t>
      </w:r>
      <w:r w:rsidR="00DE4B2A">
        <w:t xml:space="preserve"> the line </w:t>
      </w:r>
      <w:r w:rsidR="00DE46AD">
        <w:t xml:space="preserve">avoids a prolonged </w:t>
      </w:r>
      <w:r w:rsidR="00DE4B2A">
        <w:t xml:space="preserve">overload condition </w:t>
      </w:r>
      <w:r w:rsidR="00C132A5">
        <w:t xml:space="preserve">which </w:t>
      </w:r>
      <w:r w:rsidR="00DE4B2A">
        <w:t xml:space="preserve">would </w:t>
      </w:r>
      <w:r w:rsidR="00DE46AD">
        <w:t>cause</w:t>
      </w:r>
      <w:r w:rsidR="00DE4B2A">
        <w:t xml:space="preserve"> conductor damage and associated repair costs.</w:t>
      </w:r>
    </w:p>
    <w:p w14:paraId="180CEB9A" w14:textId="77777777" w:rsidR="00FA3D41" w:rsidRDefault="00FA3D41" w:rsidP="00257A2C">
      <w:pPr>
        <w:pStyle w:val="par3"/>
        <w:ind w:left="0"/>
        <w:rPr>
          <w:rFonts w:cs="Times New Roman"/>
          <w:szCs w:val="24"/>
        </w:rPr>
      </w:pPr>
      <w:r>
        <w:lastRenderedPageBreak/>
        <w:t>As both the Grace</w:t>
      </w:r>
      <w:r w:rsidR="00F565C0">
        <w:t>-</w:t>
      </w:r>
      <w:r>
        <w:t>Soda 138 kV and Soda</w:t>
      </w:r>
      <w:r w:rsidR="00F565C0">
        <w:t>-Threemile</w:t>
      </w:r>
      <w:r>
        <w:t xml:space="preserve"> Knoll 138 kV lines are parts of the PRC-023 list, the thermal relays combined with a DLR system was proposed instead of generic overload protection. The thermal replicating relays operating to trip the circuit breaker at Soda substation would sectionalize the Goshen</w:t>
      </w:r>
      <w:r w:rsidR="00F565C0">
        <w:t>-</w:t>
      </w:r>
      <w:r>
        <w:t>Soda 138 kV line and Soda</w:t>
      </w:r>
      <w:r w:rsidR="00F565C0">
        <w:t>-Threemile</w:t>
      </w:r>
      <w:r>
        <w:t xml:space="preserve"> Knoll 138 kV line without tripping any generation or load.</w:t>
      </w:r>
      <w:r>
        <w:rPr>
          <w:rFonts w:cs="Times New Roman"/>
          <w:szCs w:val="24"/>
        </w:rPr>
        <w:t xml:space="preserve"> The cost of the thermal replicating relaying </w:t>
      </w:r>
      <w:r w:rsidR="0095325A">
        <w:rPr>
          <w:rFonts w:cs="Times New Roman"/>
          <w:szCs w:val="24"/>
        </w:rPr>
        <w:t>including</w:t>
      </w:r>
      <w:r>
        <w:rPr>
          <w:rFonts w:cs="Times New Roman"/>
          <w:szCs w:val="24"/>
        </w:rPr>
        <w:t xml:space="preserve"> the DLR system was approximately $1.4</w:t>
      </w:r>
      <w:r w:rsidR="00F565C0">
        <w:rPr>
          <w:rFonts w:cs="Times New Roman"/>
          <w:szCs w:val="24"/>
        </w:rPr>
        <w:t xml:space="preserve"> million</w:t>
      </w:r>
      <w:r>
        <w:rPr>
          <w:rFonts w:cs="Times New Roman"/>
          <w:szCs w:val="24"/>
        </w:rPr>
        <w:t>.</w:t>
      </w:r>
    </w:p>
    <w:p w14:paraId="180CEB9B" w14:textId="77777777" w:rsidR="00E0656F" w:rsidRDefault="00FA3D41" w:rsidP="00257A2C">
      <w:pPr>
        <w:pStyle w:val="par3"/>
        <w:ind w:left="0"/>
      </w:pPr>
      <w:r>
        <w:rPr>
          <w:rFonts w:cs="Times New Roman"/>
          <w:szCs w:val="24"/>
        </w:rPr>
        <w:t xml:space="preserve">As part of </w:t>
      </w:r>
      <w:r w:rsidR="00351289">
        <w:rPr>
          <w:rFonts w:cs="Times New Roman"/>
          <w:szCs w:val="24"/>
        </w:rPr>
        <w:t>this</w:t>
      </w:r>
      <w:r>
        <w:rPr>
          <w:rFonts w:cs="Times New Roman"/>
          <w:szCs w:val="24"/>
        </w:rPr>
        <w:t xml:space="preserve"> evaluation, an alternative to thermal replicating relays,</w:t>
      </w:r>
      <w:r w:rsidRPr="00B374BB">
        <w:rPr>
          <w:rFonts w:cs="Times New Roman"/>
          <w:szCs w:val="24"/>
        </w:rPr>
        <w:t xml:space="preserve"> </w:t>
      </w:r>
      <w:r>
        <w:rPr>
          <w:rFonts w:cs="Times New Roman"/>
          <w:szCs w:val="24"/>
        </w:rPr>
        <w:t>a R</w:t>
      </w:r>
      <w:r w:rsidRPr="00B374BB">
        <w:rPr>
          <w:rFonts w:cs="Times New Roman"/>
          <w:szCs w:val="24"/>
        </w:rPr>
        <w:t xml:space="preserve">emedial Action Scheme (RAS) </w:t>
      </w:r>
      <w:r>
        <w:t xml:space="preserve">in the form of redundant relays could be installed </w:t>
      </w:r>
      <w:r w:rsidRPr="00D9458E">
        <w:t xml:space="preserve">to trip </w:t>
      </w:r>
      <w:r>
        <w:t xml:space="preserve">the circuit breaker at the Soda 138 kV switch yard </w:t>
      </w:r>
      <w:r w:rsidRPr="00D9458E">
        <w:t xml:space="preserve">if the </w:t>
      </w:r>
      <w:r>
        <w:t>Soda</w:t>
      </w:r>
      <w:r w:rsidR="00352B18">
        <w:t>-Threemile</w:t>
      </w:r>
      <w:r>
        <w:t xml:space="preserve"> Knoll 138 kV line or Soda</w:t>
      </w:r>
      <w:r w:rsidR="00352B18">
        <w:t>-</w:t>
      </w:r>
      <w:r>
        <w:t xml:space="preserve">Grace 138 kV line </w:t>
      </w:r>
      <w:r w:rsidRPr="00D9458E">
        <w:t xml:space="preserve">overloads </w:t>
      </w:r>
      <w:r>
        <w:t>to 100</w:t>
      </w:r>
      <w:r w:rsidR="0095325A">
        <w:t xml:space="preserve"> percent</w:t>
      </w:r>
      <w:r>
        <w:t xml:space="preserve"> of its emergency rating. </w:t>
      </w:r>
      <w:r w:rsidR="009E3B65">
        <w:t>The</w:t>
      </w:r>
      <w:r>
        <w:t xml:space="preserve"> cost </w:t>
      </w:r>
      <w:r w:rsidR="009E3B65">
        <w:t xml:space="preserve">of the RAS alternative was determined to be </w:t>
      </w:r>
      <w:r>
        <w:t>$115,000. Due to the cost</w:t>
      </w:r>
      <w:r w:rsidR="009E3B65">
        <w:t xml:space="preserve"> advantage for customers</w:t>
      </w:r>
      <w:r>
        <w:t xml:space="preserve">, the Company will move forward with the RAS solution. </w:t>
      </w:r>
    </w:p>
    <w:p w14:paraId="180CEB9C" w14:textId="77777777" w:rsidR="00CB1980" w:rsidRPr="00257A2C" w:rsidRDefault="00CB1980">
      <w:pPr>
        <w:pStyle w:val="Heading4"/>
        <w:rPr>
          <w:rFonts w:ascii="Times New Roman" w:hAnsi="Times New Roman"/>
          <w:b/>
        </w:rPr>
      </w:pPr>
      <w:bookmarkStart w:id="131" w:name="_Ref450894115"/>
      <w:r w:rsidRPr="00257A2C">
        <w:rPr>
          <w:rFonts w:ascii="Times New Roman" w:hAnsi="Times New Roman"/>
          <w:b/>
        </w:rPr>
        <w:t>Future Actions and Timeline</w:t>
      </w:r>
      <w:bookmarkEnd w:id="131"/>
    </w:p>
    <w:p w14:paraId="180CEB9D" w14:textId="77777777" w:rsidR="00FA3D41" w:rsidRPr="00C12016" w:rsidRDefault="00FA3D41" w:rsidP="002A60A3">
      <w:pPr>
        <w:pStyle w:val="Project"/>
      </w:pPr>
      <w:bookmarkStart w:id="132" w:name="_Ref397440832"/>
      <w:r w:rsidRPr="00C12016">
        <w:t>West-of-Populus</w:t>
      </w:r>
      <w:r w:rsidR="000C700B">
        <w:t xml:space="preserve"> DLR Project</w:t>
      </w:r>
    </w:p>
    <w:p w14:paraId="180CEB9E" w14:textId="77777777" w:rsidR="00FA3D41" w:rsidRDefault="000A0A3D" w:rsidP="00257A2C">
      <w:pPr>
        <w:pStyle w:val="par3"/>
        <w:ind w:left="0"/>
      </w:pPr>
      <w:r>
        <w:t>PacifiCorp Transmission</w:t>
      </w:r>
      <w:r w:rsidR="00FA3D41">
        <w:t xml:space="preserve"> will continue to monitor</w:t>
      </w:r>
      <w:r w:rsidR="002D6DBB">
        <w:t xml:space="preserve"> </w:t>
      </w:r>
      <w:r w:rsidR="002374DF">
        <w:t xml:space="preserve">line </w:t>
      </w:r>
      <w:r w:rsidR="00FA3D41">
        <w:t xml:space="preserve">loading on the </w:t>
      </w:r>
      <w:r w:rsidR="002374DF">
        <w:t xml:space="preserve">West-of-Populus </w:t>
      </w:r>
      <w:r w:rsidR="00FA3D41">
        <w:t>path.</w:t>
      </w:r>
      <w:r w:rsidR="009F59B0">
        <w:t xml:space="preserve"> </w:t>
      </w:r>
      <w:r w:rsidR="002D6DBB">
        <w:t>When line loading increases due to outage contingencies or high flow scenarios</w:t>
      </w:r>
      <w:r w:rsidR="00456E9D">
        <w:t>,</w:t>
      </w:r>
      <w:r w:rsidR="002D6DBB">
        <w:t xml:space="preserve"> </w:t>
      </w:r>
      <w:r>
        <w:t>PacifiCorp Transmission</w:t>
      </w:r>
      <w:r w:rsidR="002D6DBB">
        <w:t xml:space="preserve"> expects to see a better correlation between line temperature and line loading</w:t>
      </w:r>
      <w:r w:rsidR="00456E9D">
        <w:t>. Higher line loading will provide</w:t>
      </w:r>
      <w:r w:rsidR="002D6DBB">
        <w:t xml:space="preserve"> a better opportunity to draw conclusions on the effectiveness of the dynamic line rating</w:t>
      </w:r>
      <w:r w:rsidR="00753F1A">
        <w:t>.</w:t>
      </w:r>
    </w:p>
    <w:p w14:paraId="180CEB9F" w14:textId="77777777" w:rsidR="00FA3D41" w:rsidRDefault="00FA3D41" w:rsidP="002A60A3">
      <w:pPr>
        <w:pStyle w:val="Project"/>
      </w:pPr>
      <w:r>
        <w:t xml:space="preserve">Dynamic Line Rating and </w:t>
      </w:r>
      <w:r w:rsidRPr="00C12016">
        <w:t xml:space="preserve">Thermal </w:t>
      </w:r>
      <w:r>
        <w:t>R</w:t>
      </w:r>
      <w:r w:rsidRPr="00C12016">
        <w:t xml:space="preserve">eplicating </w:t>
      </w:r>
      <w:r>
        <w:t>R</w:t>
      </w:r>
      <w:r w:rsidRPr="00C12016">
        <w:t>elays</w:t>
      </w:r>
    </w:p>
    <w:p w14:paraId="180CEBA0" w14:textId="77777777" w:rsidR="00641674" w:rsidRDefault="000A0A3D" w:rsidP="00257A2C">
      <w:pPr>
        <w:pStyle w:val="par3"/>
        <w:ind w:left="0"/>
      </w:pPr>
      <w:r>
        <w:t>PacifiCorp Transmission</w:t>
      </w:r>
      <w:r w:rsidR="00FA3D41">
        <w:t xml:space="preserve"> will continue to look for transmission constraints and other opportunities where dynamic line rating </w:t>
      </w:r>
      <w:r w:rsidR="00352B18">
        <w:t xml:space="preserve">and/or thermal replicating relays may be </w:t>
      </w:r>
      <w:r w:rsidR="00FA3D41">
        <w:t>viable solution</w:t>
      </w:r>
      <w:r w:rsidR="00352B18">
        <w:t>s</w:t>
      </w:r>
      <w:r w:rsidR="00FA3D41">
        <w:t>.</w:t>
      </w:r>
      <w:r w:rsidR="00641674">
        <w:t xml:space="preserve"> </w:t>
      </w:r>
      <w:r w:rsidR="00140415">
        <w:t xml:space="preserve">Possible locations for dynamic line rating applications include the major bulk transmission sources to load areas where planned and unplanned outages can place the system at risk for the next event. Examples for PacifiCorp Transmission in Washington include the Yakima load area and the transmission paths connecting to the Walla Walla area. </w:t>
      </w:r>
      <w:r w:rsidR="000554CE">
        <w:t>As</w:t>
      </w:r>
      <w:r w:rsidR="002374DF">
        <w:t xml:space="preserve"> constraints are identified </w:t>
      </w:r>
      <w:r w:rsidR="000554CE">
        <w:t>through ongoing transmission planning o</w:t>
      </w:r>
      <w:r w:rsidR="002374DF">
        <w:t xml:space="preserve">n </w:t>
      </w:r>
      <w:r w:rsidR="009E3B65">
        <w:t xml:space="preserve">PacifiCorp’s </w:t>
      </w:r>
      <w:r w:rsidR="002374DF">
        <w:t>transmission system</w:t>
      </w:r>
      <w:r w:rsidR="00203FA2">
        <w:t xml:space="preserve"> in Washington</w:t>
      </w:r>
      <w:r w:rsidR="002D6DBB">
        <w:t>,</w:t>
      </w:r>
      <w:r w:rsidR="002374DF">
        <w:t xml:space="preserve"> and dynamic line rating </w:t>
      </w:r>
      <w:r w:rsidR="000554CE">
        <w:t xml:space="preserve">is </w:t>
      </w:r>
      <w:r w:rsidR="002374DF">
        <w:t xml:space="preserve">deemed a viable alternative solution, further evaluation will be provided in </w:t>
      </w:r>
      <w:r w:rsidR="002C6F48">
        <w:t>future</w:t>
      </w:r>
      <w:r w:rsidR="002374DF">
        <w:t xml:space="preserve"> </w:t>
      </w:r>
      <w:r w:rsidR="00684096">
        <w:t xml:space="preserve">smart grid </w:t>
      </w:r>
      <w:r w:rsidR="002374DF">
        <w:t>reports.</w:t>
      </w:r>
    </w:p>
    <w:p w14:paraId="180CEBA1" w14:textId="77777777" w:rsidR="00534E84" w:rsidRPr="00E97457" w:rsidRDefault="00534E84" w:rsidP="00D81086">
      <w:pPr>
        <w:pStyle w:val="Heading3"/>
        <w:rPr>
          <w:rFonts w:ascii="Times New Roman" w:hAnsi="Times New Roman"/>
          <w:b/>
        </w:rPr>
      </w:pPr>
      <w:bookmarkStart w:id="133" w:name="_Toc460321260"/>
      <w:bookmarkStart w:id="134" w:name="_Toc460321261"/>
      <w:bookmarkStart w:id="135" w:name="_Toc460321262"/>
      <w:bookmarkStart w:id="136" w:name="_Toc460321263"/>
      <w:bookmarkStart w:id="137" w:name="_Toc460321264"/>
      <w:bookmarkStart w:id="138" w:name="_Toc460321265"/>
      <w:bookmarkStart w:id="139" w:name="_Toc460321266"/>
      <w:bookmarkStart w:id="140" w:name="_Toc460321267"/>
      <w:bookmarkStart w:id="141" w:name="_Toc460321268"/>
      <w:bookmarkStart w:id="142" w:name="_Toc460321269"/>
      <w:bookmarkStart w:id="143" w:name="_Ref457199346"/>
      <w:bookmarkStart w:id="144" w:name="_Toc459882476"/>
      <w:bookmarkStart w:id="145" w:name="_Toc460321270"/>
      <w:bookmarkEnd w:id="132"/>
      <w:bookmarkEnd w:id="133"/>
      <w:bookmarkEnd w:id="134"/>
      <w:bookmarkEnd w:id="135"/>
      <w:bookmarkEnd w:id="136"/>
      <w:bookmarkEnd w:id="137"/>
      <w:bookmarkEnd w:id="138"/>
      <w:bookmarkEnd w:id="139"/>
      <w:bookmarkEnd w:id="140"/>
      <w:bookmarkEnd w:id="141"/>
      <w:bookmarkEnd w:id="142"/>
      <w:r w:rsidRPr="00E97457">
        <w:rPr>
          <w:rFonts w:ascii="Times New Roman" w:hAnsi="Times New Roman"/>
          <w:b/>
        </w:rPr>
        <w:t>NERC Reliability Standard MOD-033</w:t>
      </w:r>
      <w:bookmarkEnd w:id="143"/>
      <w:bookmarkEnd w:id="144"/>
      <w:bookmarkEnd w:id="145"/>
    </w:p>
    <w:p w14:paraId="180CEBA2" w14:textId="77777777" w:rsidR="00534E84" w:rsidRDefault="00534E84" w:rsidP="00257A2C">
      <w:pPr>
        <w:pStyle w:val="par3"/>
        <w:ind w:left="0"/>
      </w:pPr>
      <w:r>
        <w:t>The Steady-State and Dynamic System Model Validation standard, also called NERC Reliability Standard MOD-033</w:t>
      </w:r>
      <w:r w:rsidR="006B0901">
        <w:rPr>
          <w:rStyle w:val="FootnoteReference"/>
        </w:rPr>
        <w:footnoteReference w:id="2"/>
      </w:r>
      <w:r>
        <w:t xml:space="preserve">, is a new model validation standard proposed to establish consistent </w:t>
      </w:r>
      <w:r>
        <w:lastRenderedPageBreak/>
        <w:t xml:space="preserve">validation requirements to facilitate </w:t>
      </w:r>
      <w:r w:rsidR="00351289">
        <w:t>collecting</w:t>
      </w:r>
      <w:r>
        <w:t xml:space="preserve"> accurate data and building planning models to analyze the reliability of the interconnected transmission system.</w:t>
      </w:r>
    </w:p>
    <w:p w14:paraId="180CEBA3" w14:textId="77777777" w:rsidR="00534E84" w:rsidRPr="00257A2C" w:rsidRDefault="0073015A">
      <w:pPr>
        <w:pStyle w:val="Heading4"/>
        <w:rPr>
          <w:rFonts w:ascii="Times New Roman" w:hAnsi="Times New Roman"/>
          <w:b/>
        </w:rPr>
      </w:pPr>
      <w:r w:rsidRPr="00257A2C">
        <w:rPr>
          <w:rFonts w:ascii="Times New Roman" w:hAnsi="Times New Roman"/>
          <w:b/>
        </w:rPr>
        <w:t>Project Description</w:t>
      </w:r>
    </w:p>
    <w:p w14:paraId="180CEBA4" w14:textId="77777777" w:rsidR="00025FC2" w:rsidRDefault="00025FC2" w:rsidP="00257A2C">
      <w:pPr>
        <w:pStyle w:val="par3"/>
        <w:ind w:left="0"/>
      </w:pPr>
      <w:r>
        <w:t xml:space="preserve">Measurement data originating from PMUs will be necessary </w:t>
      </w:r>
      <w:r w:rsidR="006A30D9">
        <w:t>to</w:t>
      </w:r>
      <w:r>
        <w:t xml:space="preserve"> satisfy the validation requirements expressed in MOD-033. The Company has determined locations throughout its service territory necessary for such data to be collected and is in the process of identifying existing equipment capabilities at selected locations. Locations determined throughout the Company</w:t>
      </w:r>
      <w:r w:rsidR="00351289">
        <w:t>’s service territory</w:t>
      </w:r>
      <w:r>
        <w:t xml:space="preserve"> are based on criteria outlined in standard PRC-002</w:t>
      </w:r>
      <w:r>
        <w:rPr>
          <w:rStyle w:val="FootnoteReference"/>
        </w:rPr>
        <w:footnoteReference w:id="3"/>
      </w:r>
      <w:r w:rsidR="00892039">
        <w:t xml:space="preserve"> and are provided in </w:t>
      </w:r>
      <w:hyperlink w:anchor="_Appendix_C_–" w:history="1">
        <w:r w:rsidR="00892039" w:rsidRPr="002A60A3">
          <w:rPr>
            <w:rStyle w:val="Hyperlink"/>
            <w:color w:val="auto"/>
            <w:u w:val="none"/>
          </w:rPr>
          <w:t xml:space="preserve">Appendix </w:t>
        </w:r>
      </w:hyperlink>
      <w:r w:rsidR="0024616F">
        <w:rPr>
          <w:rStyle w:val="Hyperlink"/>
          <w:color w:val="auto"/>
          <w:u w:val="none"/>
        </w:rPr>
        <w:t>C</w:t>
      </w:r>
      <w:r>
        <w:t>. Additional locations may be requested to satisfy MOD-033 requirements. Equipment deemed inadequate to provide required measurements may be upgraded on a site-by-site basis.</w:t>
      </w:r>
    </w:p>
    <w:p w14:paraId="180CEBA5" w14:textId="77777777" w:rsidR="00E13949" w:rsidRDefault="004F17B8" w:rsidP="00257A2C">
      <w:pPr>
        <w:pStyle w:val="par3"/>
        <w:ind w:left="0"/>
      </w:pPr>
      <w:r>
        <w:t xml:space="preserve">Model </w:t>
      </w:r>
      <w:r w:rsidR="000E0B62">
        <w:t xml:space="preserve">validation procedures </w:t>
      </w:r>
      <w:r>
        <w:t>are also being evaluated, in conjunction with</w:t>
      </w:r>
      <w:r w:rsidR="000E0B62">
        <w:t xml:space="preserve"> data </w:t>
      </w:r>
      <w:r>
        <w:t xml:space="preserve">and equipment </w:t>
      </w:r>
      <w:r w:rsidR="000E0B62">
        <w:t>availability</w:t>
      </w:r>
      <w:r>
        <w:t>,</w:t>
      </w:r>
      <w:r w:rsidR="000E0B62">
        <w:t xml:space="preserve"> to fulfill MOD-033</w:t>
      </w:r>
      <w:r>
        <w:t xml:space="preserve"> requirements. </w:t>
      </w:r>
      <w:r w:rsidR="000E0B62">
        <w:t>Creation of a documented process to validate data that includes the comparison of a planning power flow model to actual system behavior and the</w:t>
      </w:r>
      <w:r w:rsidR="00352B18">
        <w:t xml:space="preserve"> comparison of the </w:t>
      </w:r>
      <w:r w:rsidR="000E0B62">
        <w:t xml:space="preserve">planning dynamic model to actual system response is </w:t>
      </w:r>
      <w:r w:rsidR="00863A1C">
        <w:t>ongoing</w:t>
      </w:r>
      <w:r w:rsidR="000E0B62">
        <w:t>.</w:t>
      </w:r>
      <w:r w:rsidR="00E13949">
        <w:t xml:space="preserve"> Appendix </w:t>
      </w:r>
      <w:r w:rsidR="0024616F">
        <w:t>D</w:t>
      </w:r>
      <w:r w:rsidR="00FA3D41">
        <w:t xml:space="preserve"> </w:t>
      </w:r>
      <w:r w:rsidR="00352B18" w:rsidRPr="00E13949">
        <w:t>illustrate</w:t>
      </w:r>
      <w:r w:rsidR="00E13949">
        <w:t>s</w:t>
      </w:r>
      <w:r w:rsidR="00352B18" w:rsidRPr="00E13949">
        <w:t xml:space="preserve"> </w:t>
      </w:r>
      <w:r w:rsidR="00FA3D41" w:rsidRPr="00E13949">
        <w:t xml:space="preserve">the validation analysis utilizing sample data between two separate models and the actual PMU data. </w:t>
      </w:r>
    </w:p>
    <w:p w14:paraId="180CEBA6" w14:textId="77777777" w:rsidR="00534E84" w:rsidRPr="00257A2C" w:rsidRDefault="00534E84">
      <w:pPr>
        <w:pStyle w:val="Heading4"/>
        <w:rPr>
          <w:rFonts w:ascii="Times New Roman" w:hAnsi="Times New Roman"/>
          <w:b/>
        </w:rPr>
      </w:pPr>
      <w:bookmarkStart w:id="146" w:name="_Ref457543464"/>
      <w:r w:rsidRPr="00257A2C">
        <w:rPr>
          <w:rFonts w:ascii="Times New Roman" w:hAnsi="Times New Roman"/>
          <w:b/>
        </w:rPr>
        <w:t>Future Actions and Timeline</w:t>
      </w:r>
      <w:bookmarkEnd w:id="146"/>
    </w:p>
    <w:p w14:paraId="180CEBA7" w14:textId="77777777" w:rsidR="00AD76E4" w:rsidRDefault="00857766" w:rsidP="00257A2C">
      <w:pPr>
        <w:pStyle w:val="par3"/>
        <w:ind w:left="0"/>
      </w:pPr>
      <w:r>
        <w:t xml:space="preserve">The Company </w:t>
      </w:r>
      <w:r w:rsidR="003A05F5">
        <w:t>is in its initial stages of gathering information</w:t>
      </w:r>
      <w:r w:rsidR="00980550">
        <w:t>,</w:t>
      </w:r>
      <w:r w:rsidR="00540138">
        <w:t xml:space="preserve"> </w:t>
      </w:r>
      <w:r w:rsidR="003A05F5">
        <w:t>assessing feasibility</w:t>
      </w:r>
      <w:r>
        <w:t xml:space="preserve"> for this project</w:t>
      </w:r>
      <w:r w:rsidR="00980550">
        <w:t>, and documenting the validation process to meet requirements</w:t>
      </w:r>
      <w:r w:rsidR="003A05F5">
        <w:t>.</w:t>
      </w:r>
      <w:r w:rsidR="00F159A6">
        <w:t xml:space="preserve"> </w:t>
      </w:r>
      <w:r w:rsidR="00140415">
        <w:t xml:space="preserve">Sites under consideration in Washington </w:t>
      </w:r>
      <w:r w:rsidR="00140415">
        <w:rPr>
          <w:bCs/>
        </w:rPr>
        <w:t>include Merwin, Pomona Heights, Swift 1, Union Gap, Wallula and Yale.</w:t>
      </w:r>
      <w:r w:rsidR="00B40E60">
        <w:t xml:space="preserve"> </w:t>
      </w:r>
      <w:r w:rsidR="00CB1467">
        <w:t>PacifiCorp Transmission is planning to meet necessary requirements set forth by MOD-033 before the effective date of July 1, 2017.</w:t>
      </w:r>
    </w:p>
    <w:p w14:paraId="180CEBA8" w14:textId="77777777" w:rsidR="009642DC" w:rsidRPr="00257A2C" w:rsidRDefault="009642DC" w:rsidP="002A60A3">
      <w:pPr>
        <w:pStyle w:val="Heading2"/>
        <w:rPr>
          <w:rFonts w:ascii="Times New Roman" w:hAnsi="Times New Roman"/>
        </w:rPr>
      </w:pPr>
      <w:bookmarkStart w:id="147" w:name="_Ref454731016"/>
      <w:bookmarkStart w:id="148" w:name="_Toc459882477"/>
      <w:bookmarkStart w:id="149" w:name="_Toc460321271"/>
      <w:r w:rsidRPr="00257A2C">
        <w:rPr>
          <w:rFonts w:ascii="Times New Roman" w:hAnsi="Times New Roman"/>
        </w:rPr>
        <w:t>Substation Operation</w:t>
      </w:r>
      <w:r w:rsidR="00A54C00" w:rsidRPr="00257A2C">
        <w:rPr>
          <w:rFonts w:ascii="Times New Roman" w:hAnsi="Times New Roman"/>
        </w:rPr>
        <w:t>s</w:t>
      </w:r>
      <w:r w:rsidRPr="00257A2C">
        <w:rPr>
          <w:rFonts w:ascii="Times New Roman" w:hAnsi="Times New Roman"/>
        </w:rPr>
        <w:t xml:space="preserve"> Enhancements</w:t>
      </w:r>
      <w:bookmarkEnd w:id="147"/>
      <w:bookmarkEnd w:id="148"/>
      <w:bookmarkEnd w:id="149"/>
    </w:p>
    <w:p w14:paraId="180CEBA9" w14:textId="77777777" w:rsidR="00483B6C" w:rsidRDefault="002516E0" w:rsidP="00257A2C">
      <w:pPr>
        <w:pStyle w:val="par3"/>
        <w:ind w:left="0"/>
      </w:pPr>
      <w:r>
        <w:t>Substation and distribution projects include centralized energy storage, communicating faulted circuit indicators, distribution automation, operational management systems, conservation voltage reduction, and integrated volt/</w:t>
      </w:r>
      <w:r w:rsidR="000414D1">
        <w:t>VA</w:t>
      </w:r>
      <w:r>
        <w:t>r optimization.</w:t>
      </w:r>
      <w:r w:rsidR="00483B6C" w:rsidRPr="00483B6C">
        <w:t xml:space="preserve"> </w:t>
      </w:r>
    </w:p>
    <w:p w14:paraId="180CEBAA" w14:textId="77777777" w:rsidR="00483B6C" w:rsidRDefault="00483B6C" w:rsidP="00257A2C">
      <w:pPr>
        <w:pStyle w:val="par3"/>
        <w:ind w:left="0"/>
      </w:pPr>
      <w:r w:rsidRPr="006F5D8E">
        <w:t xml:space="preserve">Centralized energy storage (CES) includes but is not limited to large, centralized storage resources, such as electrochemical batteries, pumped hydro, and electromechanical batteries (i.e., flywheels). One of the benefits of the smart grid is the ability to integrate renewable energy sources into an electricity delivery system. In contrast to dispatchable resources that are available on demand, such as most fossil fuel generation, some renewable energy resources have </w:t>
      </w:r>
      <w:r w:rsidRPr="006F5D8E">
        <w:lastRenderedPageBreak/>
        <w:t xml:space="preserve">intermittent generation output due to their fuel source of wind or photovoltaic solar. The generation output of these resources cannot be increased and has high opportunity costs when generation is decreased. Providing service to the electrical grid becomes </w:t>
      </w:r>
      <w:r w:rsidR="000F2201">
        <w:t>progressively</w:t>
      </w:r>
      <w:r w:rsidR="000F2201" w:rsidRPr="006F5D8E">
        <w:t xml:space="preserve"> </w:t>
      </w:r>
      <w:r w:rsidR="009B672A">
        <w:t xml:space="preserve">more </w:t>
      </w:r>
      <w:r w:rsidRPr="006F5D8E">
        <w:t xml:space="preserve">challenging as the grid’s energy requirements are </w:t>
      </w:r>
      <w:r w:rsidR="000F2201">
        <w:t xml:space="preserve">increasingly </w:t>
      </w:r>
      <w:r w:rsidRPr="006F5D8E">
        <w:t>served from these intermittent resources. Two methods to fill this generation gap without the use of dispatchable resources are demand response (DR) programs and centralized and/or localized energy storage.</w:t>
      </w:r>
    </w:p>
    <w:p w14:paraId="180CEBAB" w14:textId="77777777" w:rsidR="00296EFB" w:rsidRPr="00257A2C" w:rsidRDefault="00296EFB" w:rsidP="00984B91">
      <w:pPr>
        <w:pStyle w:val="Heading3"/>
        <w:numPr>
          <w:ilvl w:val="2"/>
          <w:numId w:val="56"/>
        </w:numPr>
        <w:ind w:left="1170" w:hanging="450"/>
        <w:rPr>
          <w:rFonts w:ascii="Times New Roman" w:hAnsi="Times New Roman"/>
          <w:b/>
        </w:rPr>
      </w:pPr>
      <w:bookmarkStart w:id="150" w:name="_Toc458582751"/>
      <w:bookmarkStart w:id="151" w:name="_Toc458688975"/>
      <w:bookmarkStart w:id="152" w:name="_Toc459012901"/>
      <w:bookmarkStart w:id="153" w:name="_Toc459186995"/>
      <w:bookmarkStart w:id="154" w:name="_Toc458582752"/>
      <w:bookmarkStart w:id="155" w:name="_Toc458688976"/>
      <w:bookmarkStart w:id="156" w:name="_Toc459012902"/>
      <w:bookmarkStart w:id="157" w:name="_Toc459186996"/>
      <w:bookmarkStart w:id="158" w:name="_Toc458582753"/>
      <w:bookmarkStart w:id="159" w:name="_Toc458688977"/>
      <w:bookmarkStart w:id="160" w:name="_Toc459012903"/>
      <w:bookmarkStart w:id="161" w:name="_Toc459186997"/>
      <w:bookmarkStart w:id="162" w:name="_Toc458582754"/>
      <w:bookmarkStart w:id="163" w:name="_Toc458688978"/>
      <w:bookmarkStart w:id="164" w:name="_Toc459012904"/>
      <w:bookmarkStart w:id="165" w:name="_Toc459186998"/>
      <w:bookmarkStart w:id="166" w:name="_Toc458582755"/>
      <w:bookmarkStart w:id="167" w:name="_Toc458688979"/>
      <w:bookmarkStart w:id="168" w:name="_Toc459012905"/>
      <w:bookmarkStart w:id="169" w:name="_Toc459186999"/>
      <w:bookmarkStart w:id="170" w:name="_Toc458582756"/>
      <w:bookmarkStart w:id="171" w:name="_Toc458688980"/>
      <w:bookmarkStart w:id="172" w:name="_Toc459012906"/>
      <w:bookmarkStart w:id="173" w:name="_Toc459187000"/>
      <w:bookmarkStart w:id="174" w:name="_Toc458582757"/>
      <w:bookmarkStart w:id="175" w:name="_Toc458688981"/>
      <w:bookmarkStart w:id="176" w:name="_Toc459012907"/>
      <w:bookmarkStart w:id="177" w:name="_Toc459187001"/>
      <w:bookmarkStart w:id="178" w:name="_Toc458582758"/>
      <w:bookmarkStart w:id="179" w:name="_Toc458688982"/>
      <w:bookmarkStart w:id="180" w:name="_Toc459012908"/>
      <w:bookmarkStart w:id="181" w:name="_Toc459187002"/>
      <w:bookmarkStart w:id="182" w:name="_Toc458582759"/>
      <w:bookmarkStart w:id="183" w:name="_Toc458688983"/>
      <w:bookmarkStart w:id="184" w:name="_Toc459012909"/>
      <w:bookmarkStart w:id="185" w:name="_Toc459187003"/>
      <w:bookmarkStart w:id="186" w:name="_Toc458582760"/>
      <w:bookmarkStart w:id="187" w:name="_Toc458688984"/>
      <w:bookmarkStart w:id="188" w:name="_Toc459012910"/>
      <w:bookmarkStart w:id="189" w:name="_Toc459187004"/>
      <w:bookmarkStart w:id="190" w:name="_Toc458582761"/>
      <w:bookmarkStart w:id="191" w:name="_Toc458688985"/>
      <w:bookmarkStart w:id="192" w:name="_Toc459012911"/>
      <w:bookmarkStart w:id="193" w:name="_Toc459187005"/>
      <w:bookmarkStart w:id="194" w:name="_Ref453163222"/>
      <w:bookmarkStart w:id="195" w:name="_Toc459882478"/>
      <w:bookmarkStart w:id="196" w:name="_Toc460321272"/>
      <w:bookmarkStart w:id="197" w:name="_Ref397440860"/>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257A2C">
        <w:rPr>
          <w:rFonts w:ascii="Times New Roman" w:hAnsi="Times New Roman"/>
          <w:b/>
        </w:rPr>
        <w:t>Distributed Energy Resources Template Deployment</w:t>
      </w:r>
      <w:bookmarkEnd w:id="194"/>
      <w:bookmarkEnd w:id="195"/>
      <w:bookmarkEnd w:id="196"/>
    </w:p>
    <w:p w14:paraId="180CEBAC" w14:textId="77777777" w:rsidR="00296EFB" w:rsidRDefault="00141693" w:rsidP="00257A2C">
      <w:pPr>
        <w:pStyle w:val="par3"/>
        <w:ind w:left="0"/>
      </w:pPr>
      <w:r>
        <w:t>Pacific Power</w:t>
      </w:r>
      <w:r w:rsidR="00296EFB">
        <w:t xml:space="preserve"> has recognized the role that distributed energy resources (DER) may play in the deferral or offset of traditional poles and wires infrastructure investments. To that end, the Company commissioned an internal study investi</w:t>
      </w:r>
      <w:r w:rsidR="00146CD3">
        <w:t>gating the potential use of DER</w:t>
      </w:r>
      <w:r w:rsidR="00296EFB">
        <w:t xml:space="preserve"> to offset or defer a power transformer replacement project in Moab, Utah. One of the outcomes of the report was the recognition of a need for a tool for transmission and distribution planners to utilize in comparing alternative DERs solutions to traditional solutions. </w:t>
      </w:r>
    </w:p>
    <w:p w14:paraId="180CEBAD" w14:textId="77777777" w:rsidR="00296EFB" w:rsidRPr="00257A2C" w:rsidRDefault="00296EFB">
      <w:pPr>
        <w:pStyle w:val="Heading4"/>
        <w:rPr>
          <w:rFonts w:ascii="Times New Roman" w:hAnsi="Times New Roman"/>
          <w:b/>
        </w:rPr>
      </w:pPr>
      <w:r w:rsidRPr="00257A2C">
        <w:rPr>
          <w:rFonts w:ascii="Times New Roman" w:hAnsi="Times New Roman"/>
          <w:b/>
        </w:rPr>
        <w:t>Project Summary</w:t>
      </w:r>
    </w:p>
    <w:p w14:paraId="180CEBAE" w14:textId="77777777" w:rsidR="00296EFB" w:rsidRDefault="00296EFB" w:rsidP="00257A2C">
      <w:pPr>
        <w:pStyle w:val="par3"/>
        <w:ind w:left="0"/>
      </w:pPr>
      <w:r>
        <w:t xml:space="preserve">Create a tool that can be used by transmission and distribution planners to screen system issues and </w:t>
      </w:r>
      <w:r w:rsidR="00EA3F0A">
        <w:t xml:space="preserve">quantify </w:t>
      </w:r>
      <w:r>
        <w:t xml:space="preserve">the feasibility and affordability of </w:t>
      </w:r>
      <w:r w:rsidR="009B672A">
        <w:t>a DER</w:t>
      </w:r>
      <w:r>
        <w:t xml:space="preserve"> alternative solution</w:t>
      </w:r>
      <w:r w:rsidR="003066F9">
        <w:t xml:space="preserve"> in comparison to traditional solutions</w:t>
      </w:r>
      <w:r>
        <w:t xml:space="preserve">. </w:t>
      </w:r>
    </w:p>
    <w:p w14:paraId="180CEBAF" w14:textId="77777777" w:rsidR="00296EFB" w:rsidRPr="00257A2C" w:rsidRDefault="00296EFB">
      <w:pPr>
        <w:pStyle w:val="Heading4"/>
        <w:rPr>
          <w:rFonts w:ascii="Times New Roman" w:hAnsi="Times New Roman"/>
          <w:b/>
        </w:rPr>
      </w:pPr>
      <w:bookmarkStart w:id="198" w:name="_Ref457200627"/>
      <w:r w:rsidRPr="00257A2C">
        <w:rPr>
          <w:rFonts w:ascii="Times New Roman" w:hAnsi="Times New Roman"/>
          <w:b/>
        </w:rPr>
        <w:t>Project Description and Analysis</w:t>
      </w:r>
      <w:bookmarkEnd w:id="198"/>
    </w:p>
    <w:p w14:paraId="180CEBB0" w14:textId="77777777" w:rsidR="00E12419" w:rsidRDefault="00296EFB" w:rsidP="00257A2C">
      <w:pPr>
        <w:pStyle w:val="par3"/>
        <w:ind w:left="0"/>
      </w:pPr>
      <w:r>
        <w:t>A</w:t>
      </w:r>
      <w:r w:rsidRPr="00324E64">
        <w:t xml:space="preserve"> DER alternatives template was created in a Berkshire Hathaway Energy cross-platform initiative that</w:t>
      </w:r>
      <w:r w:rsidR="007876C4">
        <w:t>,</w:t>
      </w:r>
      <w:r w:rsidRPr="00324E64">
        <w:t xml:space="preserve"> given a few input parameters common to traditional solution analysis and solar data, provides a feasibility assessment and cost comparison for solar, battery storage, and demand response solutions. </w:t>
      </w:r>
      <w:r w:rsidR="00FB3DFB">
        <w:t xml:space="preserve">The </w:t>
      </w:r>
      <w:r w:rsidR="003066F9">
        <w:t xml:space="preserve">screening </w:t>
      </w:r>
      <w:r w:rsidR="00FB3DFB">
        <w:t>tool utilizes input parameters such as hourly facility load data,</w:t>
      </w:r>
      <w:r w:rsidR="00E12419">
        <w:t xml:space="preserve"> </w:t>
      </w:r>
      <w:r w:rsidR="00FB3DFB">
        <w:t>annual solar data obtained from National Renewable Energy Laboratory</w:t>
      </w:r>
      <w:r w:rsidR="00030058">
        <w:t>’s</w:t>
      </w:r>
      <w:r w:rsidR="00FB3DFB">
        <w:t xml:space="preserve"> (NREL) PVWatts Calculator</w:t>
      </w:r>
      <w:r w:rsidR="00030058">
        <w:rPr>
          <w:rStyle w:val="FootnoteReference"/>
        </w:rPr>
        <w:footnoteReference w:id="4"/>
      </w:r>
      <w:r w:rsidR="00025580">
        <w:t xml:space="preserve"> and cost estimates for battery storage and demand response solutions.</w:t>
      </w:r>
      <w:r w:rsidR="005377BF">
        <w:t xml:space="preserve"> </w:t>
      </w:r>
    </w:p>
    <w:p w14:paraId="180CEBB1" w14:textId="77777777" w:rsidR="00FB3DFB" w:rsidRDefault="005377BF" w:rsidP="00257A2C">
      <w:pPr>
        <w:pStyle w:val="par3"/>
        <w:ind w:left="0"/>
      </w:pPr>
      <w:r>
        <w:t xml:space="preserve">Costs in the </w:t>
      </w:r>
      <w:r w:rsidR="00E12419">
        <w:t>alternatives template</w:t>
      </w:r>
      <w:r>
        <w:t xml:space="preserve"> for solar installations are based </w:t>
      </w:r>
      <w:r w:rsidR="00857766">
        <w:t xml:space="preserve">on </w:t>
      </w:r>
      <w:r>
        <w:t xml:space="preserve">the results of recent </w:t>
      </w:r>
      <w:r w:rsidR="00857766">
        <w:t>RFPs</w:t>
      </w:r>
      <w:r>
        <w:t xml:space="preserve"> at Rocky Mountain Power and NV Energy. Costs for battery storage are based </w:t>
      </w:r>
      <w:r w:rsidR="00857766">
        <w:t xml:space="preserve">on </w:t>
      </w:r>
      <w:r w:rsidR="00E12419">
        <w:t>studies</w:t>
      </w:r>
      <w:r>
        <w:t xml:space="preserve"> performed by an external contractor</w:t>
      </w:r>
      <w:r w:rsidR="00E12419">
        <w:t xml:space="preserve"> to inform the IRP process. A new study has been commissioned to refresh the battery storage costs and results are expected by the end of 2016. Once results are finalized, costs will be updated in the DER alternatives template.</w:t>
      </w:r>
      <w:r>
        <w:t xml:space="preserve">  </w:t>
      </w:r>
    </w:p>
    <w:p w14:paraId="180CEBB2" w14:textId="77777777" w:rsidR="00296EFB" w:rsidRPr="00324E64" w:rsidRDefault="00296EFB" w:rsidP="00257A2C">
      <w:pPr>
        <w:pStyle w:val="par3"/>
        <w:ind w:left="0"/>
      </w:pPr>
      <w:r w:rsidRPr="00324E64">
        <w:t xml:space="preserve">The template </w:t>
      </w:r>
      <w:r>
        <w:t>has been</w:t>
      </w:r>
      <w:r w:rsidRPr="00324E64">
        <w:t xml:space="preserve"> deployed to area transmission and distribution </w:t>
      </w:r>
      <w:r>
        <w:t xml:space="preserve">planners throughout the Company through a series of training sessions </w:t>
      </w:r>
      <w:r w:rsidR="00352B18">
        <w:t xml:space="preserve">that began </w:t>
      </w:r>
      <w:r>
        <w:t>in February 2016 and end</w:t>
      </w:r>
      <w:r w:rsidR="00352B18">
        <w:t>ed</w:t>
      </w:r>
      <w:r>
        <w:t xml:space="preserve"> in May 2016. An example template is provided in Appendix </w:t>
      </w:r>
      <w:r w:rsidR="0015766B">
        <w:t>E</w:t>
      </w:r>
      <w:r>
        <w:t>.</w:t>
      </w:r>
    </w:p>
    <w:p w14:paraId="180CEBB3" w14:textId="77777777" w:rsidR="00296EFB" w:rsidRPr="00257A2C" w:rsidRDefault="00296EFB">
      <w:pPr>
        <w:pStyle w:val="Heading4"/>
        <w:rPr>
          <w:rFonts w:ascii="Times New Roman" w:hAnsi="Times New Roman"/>
          <w:b/>
        </w:rPr>
      </w:pPr>
      <w:r w:rsidRPr="00257A2C">
        <w:rPr>
          <w:rFonts w:ascii="Times New Roman" w:hAnsi="Times New Roman"/>
          <w:b/>
        </w:rPr>
        <w:lastRenderedPageBreak/>
        <w:t>Future Actions and Timeline</w:t>
      </w:r>
    </w:p>
    <w:p w14:paraId="180CEBB4" w14:textId="77777777" w:rsidR="00296EFB" w:rsidRDefault="00296EFB" w:rsidP="00257A2C">
      <w:pPr>
        <w:pStyle w:val="par3"/>
        <w:ind w:left="0"/>
      </w:pPr>
      <w:r>
        <w:t>It is anticipated that for future budget cycles, proposed system reinforcements will include DER solutions as part of the analysis and their documentation proposals. Where feasible and the most affordable option, DER solutions will supplant traditional solutions for implementation.</w:t>
      </w:r>
    </w:p>
    <w:p w14:paraId="180CEBB5" w14:textId="77777777" w:rsidR="00296EFB" w:rsidRPr="00257A2C" w:rsidRDefault="00606808" w:rsidP="00D81086">
      <w:pPr>
        <w:pStyle w:val="Heading3"/>
        <w:rPr>
          <w:rFonts w:ascii="Times New Roman" w:hAnsi="Times New Roman"/>
          <w:b/>
        </w:rPr>
      </w:pPr>
      <w:bookmarkStart w:id="199" w:name="_Toc459882479"/>
      <w:bookmarkStart w:id="200" w:name="_Toc460321273"/>
      <w:r w:rsidRPr="00CB237E">
        <w:rPr>
          <w:rFonts w:ascii="Times New Roman" w:hAnsi="Times New Roman" w:cs="Times New Roman"/>
          <w:b/>
        </w:rPr>
        <w:t xml:space="preserve">Wapato </w:t>
      </w:r>
      <w:r w:rsidR="00296EFB" w:rsidRPr="00257A2C">
        <w:rPr>
          <w:rFonts w:ascii="Times New Roman" w:hAnsi="Times New Roman"/>
          <w:b/>
        </w:rPr>
        <w:t>Circuit Analysis</w:t>
      </w:r>
      <w:bookmarkEnd w:id="199"/>
      <w:bookmarkEnd w:id="200"/>
    </w:p>
    <w:p w14:paraId="180CEBB6" w14:textId="77777777" w:rsidR="00296EFB" w:rsidRPr="00257A2C" w:rsidRDefault="00296EFB">
      <w:pPr>
        <w:pStyle w:val="Heading4"/>
        <w:rPr>
          <w:rFonts w:ascii="Times New Roman" w:hAnsi="Times New Roman"/>
          <w:b/>
        </w:rPr>
      </w:pPr>
      <w:r w:rsidRPr="00257A2C">
        <w:rPr>
          <w:rFonts w:ascii="Times New Roman" w:hAnsi="Times New Roman"/>
          <w:b/>
        </w:rPr>
        <w:t>Project Description, and Analysis</w:t>
      </w:r>
    </w:p>
    <w:p w14:paraId="180CEBB7" w14:textId="77777777" w:rsidR="00296EFB" w:rsidRDefault="00296EFB" w:rsidP="00257A2C">
      <w:pPr>
        <w:pStyle w:val="par3"/>
        <w:ind w:left="0"/>
      </w:pPr>
      <w:r>
        <w:t xml:space="preserve">In 2016, the </w:t>
      </w:r>
      <w:r w:rsidR="00606808">
        <w:t xml:space="preserve">Wapato 5Y202 </w:t>
      </w:r>
      <w:r>
        <w:t xml:space="preserve">circuit </w:t>
      </w:r>
      <w:r w:rsidR="0002366B">
        <w:t xml:space="preserve">near </w:t>
      </w:r>
      <w:r w:rsidR="00606808">
        <w:t>Yakima, Washington</w:t>
      </w:r>
      <w:r w:rsidR="00352B18">
        <w:t xml:space="preserve"> </w:t>
      </w:r>
      <w:r>
        <w:t>was identified as a potential candidate for installation of an energy storage device to rectify</w:t>
      </w:r>
      <w:r w:rsidR="00606808">
        <w:t xml:space="preserve"> </w:t>
      </w:r>
      <w:r w:rsidR="00711328">
        <w:t xml:space="preserve">projected </w:t>
      </w:r>
      <w:r w:rsidR="00606808">
        <w:t>thermal overload issues</w:t>
      </w:r>
      <w:r>
        <w:t xml:space="preserve">. </w:t>
      </w:r>
    </w:p>
    <w:p w14:paraId="180CEBB8" w14:textId="77777777" w:rsidR="00296EFB" w:rsidRDefault="00296EFB" w:rsidP="00257A2C">
      <w:pPr>
        <w:pStyle w:val="par3"/>
        <w:ind w:left="0"/>
      </w:pPr>
      <w:r>
        <w:t xml:space="preserve">An analysis was performed utilizing the DER template to determine the feasibility and estimated cost of a DER solution. The analysis is provided in Appendix </w:t>
      </w:r>
      <w:r w:rsidR="0015766B">
        <w:t>E</w:t>
      </w:r>
      <w:r w:rsidR="00540138">
        <w:t xml:space="preserve">. The </w:t>
      </w:r>
      <w:r>
        <w:t xml:space="preserve">feasible DER alternative to resolve the </w:t>
      </w:r>
      <w:r w:rsidR="00711328">
        <w:t xml:space="preserve">loading </w:t>
      </w:r>
      <w:r>
        <w:t>issue is the installation of an energy storage device with an estimated cost of $</w:t>
      </w:r>
      <w:r w:rsidR="00B755BA">
        <w:t>3</w:t>
      </w:r>
      <w:r>
        <w:t>.</w:t>
      </w:r>
      <w:r w:rsidR="00B755BA">
        <w:t>5</w:t>
      </w:r>
      <w:r w:rsidR="002E5FFA">
        <w:t xml:space="preserve"> million</w:t>
      </w:r>
      <w:r>
        <w:t>.</w:t>
      </w:r>
    </w:p>
    <w:p w14:paraId="180CEBB9" w14:textId="77777777" w:rsidR="00296EFB" w:rsidRPr="00257A2C" w:rsidRDefault="00296EFB">
      <w:pPr>
        <w:pStyle w:val="Heading4"/>
        <w:rPr>
          <w:rFonts w:ascii="Times New Roman" w:hAnsi="Times New Roman"/>
          <w:b/>
        </w:rPr>
      </w:pPr>
      <w:r w:rsidRPr="00257A2C">
        <w:rPr>
          <w:rFonts w:ascii="Times New Roman" w:hAnsi="Times New Roman"/>
          <w:b/>
        </w:rPr>
        <w:t>Future Actions and Timelines</w:t>
      </w:r>
    </w:p>
    <w:p w14:paraId="180CEBBA" w14:textId="77777777" w:rsidR="00296EFB" w:rsidRPr="00CC7632" w:rsidRDefault="00296EFB" w:rsidP="00257A2C">
      <w:pPr>
        <w:pStyle w:val="par3"/>
        <w:ind w:left="0"/>
      </w:pPr>
      <w:r>
        <w:t xml:space="preserve">Further investigation into the </w:t>
      </w:r>
      <w:r w:rsidR="00606808">
        <w:t xml:space="preserve">loading </w:t>
      </w:r>
      <w:r>
        <w:t xml:space="preserve">issues on </w:t>
      </w:r>
      <w:r w:rsidR="00606808">
        <w:t xml:space="preserve">Wapato 5Y202 </w:t>
      </w:r>
      <w:r>
        <w:t xml:space="preserve">shows that </w:t>
      </w:r>
      <w:r w:rsidR="00711328">
        <w:t xml:space="preserve">the existing #2 copper can be replaced with 477 AAC to </w:t>
      </w:r>
      <w:r>
        <w:t xml:space="preserve">solve the </w:t>
      </w:r>
      <w:r w:rsidR="00711328">
        <w:t xml:space="preserve">loading </w:t>
      </w:r>
      <w:r>
        <w:t xml:space="preserve">issues through the </w:t>
      </w:r>
      <w:r w:rsidR="007876C4">
        <w:t>five</w:t>
      </w:r>
      <w:r>
        <w:t xml:space="preserve"> year planning horizon. Due to the low cost of </w:t>
      </w:r>
      <w:r w:rsidR="007876C4">
        <w:t>a</w:t>
      </w:r>
      <w:r>
        <w:t xml:space="preserve"> traditional solution</w:t>
      </w:r>
      <w:r w:rsidR="007876C4">
        <w:t>,</w:t>
      </w:r>
      <w:r>
        <w:t xml:space="preserve"> the DER alternative solution will not be implemented at this time. However, circuit</w:t>
      </w:r>
      <w:r w:rsidR="00711328">
        <w:t>s in Washington</w:t>
      </w:r>
      <w:r>
        <w:t xml:space="preserve"> will continue to be evaluated as potential candidate</w:t>
      </w:r>
      <w:r w:rsidR="00711328">
        <w:t>s</w:t>
      </w:r>
      <w:r>
        <w:t xml:space="preserve"> for energy storage.</w:t>
      </w:r>
    </w:p>
    <w:p w14:paraId="180CEBBB" w14:textId="77777777" w:rsidR="00296EFB" w:rsidRPr="00257A2C" w:rsidRDefault="00AD5BFF" w:rsidP="00D81086">
      <w:pPr>
        <w:pStyle w:val="Heading3"/>
        <w:rPr>
          <w:rFonts w:ascii="Times New Roman" w:hAnsi="Times New Roman"/>
          <w:b/>
        </w:rPr>
      </w:pPr>
      <w:bookmarkStart w:id="201" w:name="_Ref457543490"/>
      <w:bookmarkStart w:id="202" w:name="_Toc459882480"/>
      <w:bookmarkStart w:id="203" w:name="_Toc460321274"/>
      <w:r w:rsidRPr="00257A2C">
        <w:rPr>
          <w:rFonts w:ascii="Times New Roman" w:hAnsi="Times New Roman"/>
          <w:b/>
        </w:rPr>
        <w:t xml:space="preserve">Distribution </w:t>
      </w:r>
      <w:r w:rsidR="00296EFB" w:rsidRPr="00257A2C">
        <w:rPr>
          <w:rFonts w:ascii="Times New Roman" w:hAnsi="Times New Roman"/>
          <w:b/>
        </w:rPr>
        <w:t>Substation Metering</w:t>
      </w:r>
      <w:bookmarkEnd w:id="201"/>
      <w:bookmarkEnd w:id="202"/>
      <w:bookmarkEnd w:id="203"/>
      <w:r w:rsidRPr="00257A2C">
        <w:rPr>
          <w:rFonts w:ascii="Times New Roman" w:hAnsi="Times New Roman"/>
          <w:b/>
        </w:rPr>
        <w:t xml:space="preserve"> </w:t>
      </w:r>
    </w:p>
    <w:p w14:paraId="180CEBBC" w14:textId="77777777" w:rsidR="00296EFB" w:rsidRDefault="00296EFB" w:rsidP="00257A2C">
      <w:pPr>
        <w:pStyle w:val="par3"/>
        <w:ind w:left="0"/>
      </w:pPr>
      <w:r>
        <w:t xml:space="preserve">Substation monitoring and measurement of various electrical quantities is seen as a necessity due to growing levels of distributed energy resources. Enhanced monitoring helps </w:t>
      </w:r>
      <w:r w:rsidR="00C523F1">
        <w:t xml:space="preserve">to </w:t>
      </w:r>
      <w:r>
        <w:t>resolve the following challenges:</w:t>
      </w:r>
    </w:p>
    <w:p w14:paraId="180CEBBD" w14:textId="77777777" w:rsidR="00296EFB" w:rsidRPr="003648F9" w:rsidRDefault="00296EFB" w:rsidP="002A60A3">
      <w:pPr>
        <w:pStyle w:val="bullet2"/>
      </w:pPr>
      <w:r w:rsidRPr="003648F9">
        <w:t xml:space="preserve">Limited </w:t>
      </w:r>
      <w:r w:rsidRPr="008D11B0">
        <w:t>visibility</w:t>
      </w:r>
      <w:r w:rsidRPr="003648F9">
        <w:t xml:space="preserve"> </w:t>
      </w:r>
      <w:r>
        <w:t>on</w:t>
      </w:r>
      <w:r w:rsidRPr="003648F9">
        <w:t xml:space="preserve"> loading levels, load shape, and event information </w:t>
      </w:r>
      <w:r w:rsidR="00C523F1">
        <w:t>required</w:t>
      </w:r>
      <w:r w:rsidRPr="003648F9">
        <w:t xml:space="preserve"> </w:t>
      </w:r>
      <w:r>
        <w:t>to</w:t>
      </w:r>
      <w:r w:rsidRPr="003648F9">
        <w:t xml:space="preserve"> develop thorough interconnection studies, determining safe switching procedures</w:t>
      </w:r>
      <w:r w:rsidR="009B672A">
        <w:t>,</w:t>
      </w:r>
      <w:r w:rsidRPr="003648F9">
        <w:t xml:space="preserve"> and cost effective capital improvement plans.</w:t>
      </w:r>
    </w:p>
    <w:p w14:paraId="180CEBBE" w14:textId="77777777" w:rsidR="00296EFB" w:rsidRPr="009368D2" w:rsidRDefault="009B672A" w:rsidP="002A60A3">
      <w:pPr>
        <w:pStyle w:val="bullet2"/>
      </w:pPr>
      <w:r w:rsidRPr="009368D2">
        <w:t>Single</w:t>
      </w:r>
      <w:r>
        <w:t>-</w:t>
      </w:r>
      <w:r w:rsidR="00296EFB" w:rsidRPr="009368D2">
        <w:t xml:space="preserve">phase </w:t>
      </w:r>
      <w:r w:rsidR="00C523F1">
        <w:t>DER</w:t>
      </w:r>
      <w:r w:rsidR="00296EFB" w:rsidRPr="009368D2">
        <w:t xml:space="preserve"> </w:t>
      </w:r>
      <w:r w:rsidR="00C523F1">
        <w:t>have the ability to</w:t>
      </w:r>
      <w:r w:rsidR="00296EFB" w:rsidRPr="009368D2">
        <w:t xml:space="preserve"> exacerbate load imbalance on a distribution circuit</w:t>
      </w:r>
      <w:r w:rsidR="00296EFB">
        <w:t xml:space="preserve">, </w:t>
      </w:r>
      <w:r w:rsidR="00C523F1">
        <w:t>and increase</w:t>
      </w:r>
      <w:r w:rsidR="002E5FFA">
        <w:t>s</w:t>
      </w:r>
      <w:r w:rsidR="00296EFB">
        <w:t xml:space="preserve"> </w:t>
      </w:r>
      <w:r w:rsidR="002E5FFA">
        <w:t xml:space="preserve">the </w:t>
      </w:r>
      <w:r w:rsidR="00296EFB">
        <w:t>potential for unintended circuit breaker operations from elevated neutral currents.</w:t>
      </w:r>
    </w:p>
    <w:p w14:paraId="180CEBBF" w14:textId="77777777" w:rsidR="00296EFB" w:rsidRPr="009368D2" w:rsidRDefault="00296EFB" w:rsidP="002A60A3">
      <w:pPr>
        <w:pStyle w:val="bullet2"/>
      </w:pPr>
      <w:r>
        <w:t>The g</w:t>
      </w:r>
      <w:r w:rsidRPr="009368D2">
        <w:t xml:space="preserve">rowing interaction of </w:t>
      </w:r>
      <w:r w:rsidR="00C523F1">
        <w:t>DER</w:t>
      </w:r>
      <w:r w:rsidRPr="009368D2">
        <w:t xml:space="preserve"> on distribution system equipment has potentially detrimental impacts on transient and </w:t>
      </w:r>
      <w:r w:rsidR="009B672A" w:rsidRPr="009368D2">
        <w:t>steady</w:t>
      </w:r>
      <w:r w:rsidR="009B672A">
        <w:t>-</w:t>
      </w:r>
      <w:r w:rsidRPr="009368D2">
        <w:t xml:space="preserve">state voltage levels. </w:t>
      </w:r>
      <w:r>
        <w:t xml:space="preserve">Understanding the production levels of </w:t>
      </w:r>
      <w:r w:rsidR="00C523F1">
        <w:t xml:space="preserve">DER </w:t>
      </w:r>
      <w:r>
        <w:t xml:space="preserve">on a distribution circuit </w:t>
      </w:r>
      <w:r w:rsidR="00C523F1">
        <w:t xml:space="preserve">should allow for the accurate determination of </w:t>
      </w:r>
      <w:r>
        <w:t xml:space="preserve">effective grounding </w:t>
      </w:r>
      <w:r w:rsidR="00C523F1">
        <w:t xml:space="preserve">requirements </w:t>
      </w:r>
      <w:r>
        <w:t>and fault clearing control schemes</w:t>
      </w:r>
      <w:r w:rsidR="002E5FFA">
        <w:t xml:space="preserve">. These systems, </w:t>
      </w:r>
      <w:r>
        <w:t xml:space="preserve">if not </w:t>
      </w:r>
      <w:r w:rsidR="00C523F1">
        <w:t xml:space="preserve">appropriately </w:t>
      </w:r>
      <w:r>
        <w:t>installed</w:t>
      </w:r>
      <w:r w:rsidR="002E5FFA">
        <w:t>,</w:t>
      </w:r>
      <w:r>
        <w:t xml:space="preserve"> can </w:t>
      </w:r>
      <w:r w:rsidR="00C523F1">
        <w:t xml:space="preserve">result in </w:t>
      </w:r>
      <w:r>
        <w:t xml:space="preserve">temporary overvoltages to customers or </w:t>
      </w:r>
      <w:r w:rsidR="002E5FFA">
        <w:t xml:space="preserve">leave </w:t>
      </w:r>
      <w:r>
        <w:t>circuits improperly protected during fault conditions.</w:t>
      </w:r>
    </w:p>
    <w:p w14:paraId="180CEBC0" w14:textId="77777777" w:rsidR="00296EFB" w:rsidRPr="009368D2" w:rsidRDefault="00296EFB" w:rsidP="002A60A3">
      <w:pPr>
        <w:pStyle w:val="bullet2"/>
      </w:pPr>
      <w:r w:rsidRPr="009368D2">
        <w:t xml:space="preserve">Potential harmonic issues </w:t>
      </w:r>
      <w:r>
        <w:t xml:space="preserve">from </w:t>
      </w:r>
      <w:r w:rsidRPr="009368D2">
        <w:t xml:space="preserve">inverter-based </w:t>
      </w:r>
      <w:r w:rsidR="00C523F1">
        <w:t>DER</w:t>
      </w:r>
      <w:r>
        <w:t xml:space="preserve"> can </w:t>
      </w:r>
      <w:r w:rsidR="00C523F1">
        <w:t xml:space="preserve">result in </w:t>
      </w:r>
      <w:r>
        <w:t xml:space="preserve">customer motor damage and interfere with </w:t>
      </w:r>
      <w:r w:rsidR="009B672A">
        <w:t>high-</w:t>
      </w:r>
      <w:r w:rsidR="00C523F1">
        <w:t>frequency communications.</w:t>
      </w:r>
    </w:p>
    <w:p w14:paraId="180CEBC1" w14:textId="77777777" w:rsidR="00296EFB" w:rsidRPr="009368D2" w:rsidRDefault="00296EFB" w:rsidP="002A60A3">
      <w:pPr>
        <w:pStyle w:val="bullet2"/>
        <w:rPr>
          <w:b/>
          <w:sz w:val="28"/>
          <w:szCs w:val="28"/>
        </w:rPr>
      </w:pPr>
      <w:r>
        <w:lastRenderedPageBreak/>
        <w:t xml:space="preserve">The </w:t>
      </w:r>
      <w:r w:rsidR="00C523F1">
        <w:t>necessity</w:t>
      </w:r>
      <w:r w:rsidRPr="009368D2">
        <w:t xml:space="preserve"> </w:t>
      </w:r>
      <w:r>
        <w:t>for</w:t>
      </w:r>
      <w:r w:rsidRPr="009368D2">
        <w:t xml:space="preserve"> measurement of per-phase vector quantities </w:t>
      </w:r>
      <w:r>
        <w:t>to improve</w:t>
      </w:r>
      <w:r w:rsidRPr="009368D2">
        <w:t xml:space="preserve"> optimization opportunities for capital costs and system losses</w:t>
      </w:r>
      <w:r>
        <w:t>.</w:t>
      </w:r>
    </w:p>
    <w:p w14:paraId="180CEBC2" w14:textId="77777777" w:rsidR="00296EFB" w:rsidRPr="00257A2C" w:rsidRDefault="00296EFB">
      <w:pPr>
        <w:pStyle w:val="Heading4"/>
        <w:rPr>
          <w:rFonts w:ascii="Times New Roman" w:hAnsi="Times New Roman"/>
          <w:b/>
        </w:rPr>
      </w:pPr>
      <w:r w:rsidRPr="00257A2C">
        <w:rPr>
          <w:rFonts w:ascii="Times New Roman" w:hAnsi="Times New Roman"/>
          <w:b/>
        </w:rPr>
        <w:t>Project Summary, Description</w:t>
      </w:r>
      <w:r w:rsidR="00C247E6" w:rsidRPr="00257A2C">
        <w:rPr>
          <w:rFonts w:ascii="Times New Roman" w:hAnsi="Times New Roman"/>
          <w:b/>
        </w:rPr>
        <w:t>,</w:t>
      </w:r>
      <w:r w:rsidRPr="00257A2C">
        <w:rPr>
          <w:rFonts w:ascii="Times New Roman" w:hAnsi="Times New Roman"/>
          <w:b/>
        </w:rPr>
        <w:t xml:space="preserve"> and Analysis</w:t>
      </w:r>
    </w:p>
    <w:p w14:paraId="180CEBC3" w14:textId="77777777" w:rsidR="00296EFB" w:rsidRDefault="00141693" w:rsidP="00257A2C">
      <w:pPr>
        <w:pStyle w:val="par3"/>
        <w:ind w:left="0"/>
      </w:pPr>
      <w:r>
        <w:t xml:space="preserve">Pacific Power </w:t>
      </w:r>
      <w:r w:rsidR="00296EFB">
        <w:t xml:space="preserve">plans to </w:t>
      </w:r>
      <w:r w:rsidR="00296EFB" w:rsidRPr="00935FFE">
        <w:t xml:space="preserve">deploy an advanced substation metering </w:t>
      </w:r>
      <w:r w:rsidR="00296EFB">
        <w:t>pilot</w:t>
      </w:r>
      <w:r w:rsidR="00296EFB" w:rsidRPr="00935FFE">
        <w:t xml:space="preserve"> that includes installing advanced mete</w:t>
      </w:r>
      <w:r w:rsidR="00296EFB">
        <w:t xml:space="preserve">rs at distribution substations </w:t>
      </w:r>
      <w:r w:rsidR="002E5FFA">
        <w:t xml:space="preserve">that have </w:t>
      </w:r>
      <w:r w:rsidR="00C523F1">
        <w:t>no existing communications. R</w:t>
      </w:r>
      <w:r w:rsidR="00296EFB" w:rsidRPr="00935FFE">
        <w:t xml:space="preserve">emote communication paths </w:t>
      </w:r>
      <w:r w:rsidR="000D4B6E">
        <w:t xml:space="preserve">will be installed </w:t>
      </w:r>
      <w:r w:rsidR="00296EFB" w:rsidRPr="00935FFE">
        <w:t>with all mete</w:t>
      </w:r>
      <w:r w:rsidR="000D4B6E">
        <w:t>rs. A</w:t>
      </w:r>
      <w:r w:rsidR="00296EFB" w:rsidRPr="00935FFE">
        <w:t xml:space="preserve"> data management and analytical tool </w:t>
      </w:r>
      <w:r w:rsidR="000D4B6E">
        <w:t xml:space="preserve">will be purchased </w:t>
      </w:r>
      <w:r w:rsidR="00296EFB" w:rsidRPr="00935FFE">
        <w:t>to automatically collect, analyze, interpret and report on available data.</w:t>
      </w:r>
    </w:p>
    <w:p w14:paraId="180CEBC4" w14:textId="77777777" w:rsidR="008776F7" w:rsidRDefault="008776F7" w:rsidP="00257A2C">
      <w:pPr>
        <w:pStyle w:val="par3"/>
        <w:ind w:left="0"/>
      </w:pPr>
      <w:r>
        <w:t xml:space="preserve">SCADA has been the preferable form of gathering load profile </w:t>
      </w:r>
      <w:r w:rsidR="00AA3757">
        <w:t xml:space="preserve">data </w:t>
      </w:r>
      <w:r>
        <w:t>from distribution circuits</w:t>
      </w:r>
      <w:r w:rsidR="00F822EA">
        <w:t>;</w:t>
      </w:r>
      <w:r>
        <w:t xml:space="preserve"> however</w:t>
      </w:r>
      <w:r w:rsidR="00F822EA">
        <w:t>,</w:t>
      </w:r>
      <w:r>
        <w:t xml:space="preserve"> SCADA systems </w:t>
      </w:r>
      <w:r w:rsidR="00AA3757">
        <w:t>can be expensive to install and additional equipment is required to provide the data needed to perform analysis on harmonics issues.</w:t>
      </w:r>
      <w:r w:rsidR="00C44B9E">
        <w:t xml:space="preserve"> The advanced metering pilot may prove to provide an affordable option for gathering requisite substation data.</w:t>
      </w:r>
      <w:r w:rsidR="00AA3757">
        <w:t xml:space="preserve"> </w:t>
      </w:r>
    </w:p>
    <w:p w14:paraId="180CEBC5" w14:textId="77777777" w:rsidR="00296EFB" w:rsidRPr="00257A2C" w:rsidRDefault="00296EFB">
      <w:pPr>
        <w:pStyle w:val="Heading4"/>
        <w:rPr>
          <w:rFonts w:ascii="Times New Roman" w:hAnsi="Times New Roman"/>
          <w:b/>
        </w:rPr>
      </w:pPr>
      <w:r w:rsidRPr="00257A2C">
        <w:rPr>
          <w:rFonts w:ascii="Times New Roman" w:hAnsi="Times New Roman"/>
          <w:b/>
        </w:rPr>
        <w:t>Project Description and Analysis</w:t>
      </w:r>
    </w:p>
    <w:p w14:paraId="180CEBC6" w14:textId="77777777" w:rsidR="00296EFB" w:rsidRDefault="00296EFB" w:rsidP="002A60A3">
      <w:pPr>
        <w:pStyle w:val="bullet2"/>
      </w:pPr>
      <w:r>
        <w:t>Purchase and install advanced substation meters at distribution substations with limited or no communications</w:t>
      </w:r>
      <w:r w:rsidR="0036365C">
        <w:t>.</w:t>
      </w:r>
    </w:p>
    <w:p w14:paraId="180CEBC7" w14:textId="77777777" w:rsidR="00296EFB" w:rsidRDefault="00296EFB" w:rsidP="002A60A3">
      <w:pPr>
        <w:pStyle w:val="bullet2"/>
      </w:pPr>
      <w:r>
        <w:t>Ensure all substation meters installed as part of this program are enabled with remote communication capabilities</w:t>
      </w:r>
      <w:r w:rsidR="0036365C">
        <w:t>.</w:t>
      </w:r>
    </w:p>
    <w:p w14:paraId="180CEBC8" w14:textId="77777777" w:rsidR="00296EFB" w:rsidRDefault="00296EFB" w:rsidP="002A60A3">
      <w:pPr>
        <w:pStyle w:val="bullet2"/>
      </w:pPr>
      <w:r>
        <w:t>Implement a data management system to automatically download, analyze and interpret data downloaded from all installed substation meters</w:t>
      </w:r>
      <w:r w:rsidR="0036365C">
        <w:t>.</w:t>
      </w:r>
    </w:p>
    <w:p w14:paraId="180CEBC9" w14:textId="77777777" w:rsidR="00296EFB" w:rsidRPr="00CD3817" w:rsidRDefault="00296EFB" w:rsidP="002A60A3">
      <w:pPr>
        <w:pStyle w:val="bullet2"/>
      </w:pPr>
      <w:r>
        <w:t>Develop a process to ensure all data collected is used to improve the interconnection study process in addition to improving long-term and short-term distribution and transmission planning studies</w:t>
      </w:r>
      <w:r w:rsidR="0036365C">
        <w:t>.</w:t>
      </w:r>
    </w:p>
    <w:p w14:paraId="180CEBCA" w14:textId="77777777" w:rsidR="00296EFB" w:rsidRPr="00257A2C" w:rsidRDefault="00296EFB">
      <w:pPr>
        <w:pStyle w:val="Heading4"/>
        <w:rPr>
          <w:rFonts w:ascii="Times New Roman" w:hAnsi="Times New Roman"/>
          <w:b/>
        </w:rPr>
      </w:pPr>
      <w:bookmarkStart w:id="204" w:name="_Ref457199463"/>
      <w:r w:rsidRPr="00257A2C">
        <w:rPr>
          <w:rFonts w:ascii="Times New Roman" w:hAnsi="Times New Roman"/>
          <w:b/>
        </w:rPr>
        <w:t>Future Actions</w:t>
      </w:r>
      <w:bookmarkEnd w:id="204"/>
    </w:p>
    <w:p w14:paraId="180CEBCB" w14:textId="77777777" w:rsidR="00296EFB" w:rsidRDefault="00141693" w:rsidP="00257A2C">
      <w:pPr>
        <w:pStyle w:val="par3"/>
        <w:ind w:left="0"/>
      </w:pPr>
      <w:r>
        <w:t>Pacific Power</w:t>
      </w:r>
      <w:r w:rsidR="00296EFB">
        <w:t xml:space="preserve"> has selected an advanced </w:t>
      </w:r>
      <w:r w:rsidR="000A0A3D">
        <w:t xml:space="preserve">substation </w:t>
      </w:r>
      <w:r w:rsidR="00296EFB">
        <w:t xml:space="preserve">meter based on the requirements listed in Appendix </w:t>
      </w:r>
      <w:r w:rsidR="0015766B">
        <w:t>F</w:t>
      </w:r>
      <w:r w:rsidR="00296EFB">
        <w:t xml:space="preserve"> and is </w:t>
      </w:r>
      <w:r w:rsidR="000D4B6E">
        <w:t>in the process of</w:t>
      </w:r>
      <w:r w:rsidR="00296EFB">
        <w:t xml:space="preserve"> evaluating locations for the pilot program. </w:t>
      </w:r>
      <w:r w:rsidR="006F33A6">
        <w:t>The</w:t>
      </w:r>
      <w:r w:rsidR="00457CCD">
        <w:t xml:space="preserve"> </w:t>
      </w:r>
      <w:r w:rsidR="006F33A6">
        <w:t xml:space="preserve">Wapato substation in Wapato, Washington and the Grandview substation in Grandview, Washington have been identified </w:t>
      </w:r>
      <w:r w:rsidR="000D4B6E">
        <w:t xml:space="preserve">as potential </w:t>
      </w:r>
      <w:r w:rsidR="006F33A6">
        <w:t xml:space="preserve">candidates </w:t>
      </w:r>
      <w:r w:rsidR="000D4B6E">
        <w:t xml:space="preserve">for the pilot </w:t>
      </w:r>
      <w:r w:rsidR="00296EFB">
        <w:t xml:space="preserve">due to </w:t>
      </w:r>
      <w:r w:rsidR="006F33A6">
        <w:t>the need for more granular loading data in these locations</w:t>
      </w:r>
      <w:r w:rsidR="00296EFB">
        <w:t xml:space="preserve">. A data management system is also under evaluation. It is anticipated the advanced meters will be installed, and the data management system will be gathering data by </w:t>
      </w:r>
      <w:r w:rsidR="002E5FFA">
        <w:t>Q1 2017</w:t>
      </w:r>
      <w:r w:rsidR="00296EFB">
        <w:t>.</w:t>
      </w:r>
    </w:p>
    <w:p w14:paraId="180CEBCC" w14:textId="77777777" w:rsidR="008334DA" w:rsidRDefault="008334DA" w:rsidP="00257A2C">
      <w:pPr>
        <w:pStyle w:val="par3"/>
        <w:ind w:left="0"/>
      </w:pPr>
      <w:r>
        <w:t xml:space="preserve">The cost to install an advanced substation meter is estimated to be </w:t>
      </w:r>
      <w:r w:rsidR="004C222A">
        <w:t>$15,000</w:t>
      </w:r>
      <w:r>
        <w:t xml:space="preserve"> for this pilot</w:t>
      </w:r>
      <w:r w:rsidR="004C222A">
        <w:t xml:space="preserve"> with ongoing cellular data costs of $20 per month</w:t>
      </w:r>
      <w:r>
        <w:t>.</w:t>
      </w:r>
      <w:r w:rsidR="00C44B9E">
        <w:t xml:space="preserve"> </w:t>
      </w:r>
      <w:r w:rsidR="00EA3F0A">
        <w:t>T</w:t>
      </w:r>
      <w:r w:rsidR="009D685C">
        <w:t>ypical SCADA installation</w:t>
      </w:r>
      <w:r w:rsidR="00EA3F0A">
        <w:t>s</w:t>
      </w:r>
      <w:r w:rsidR="009D685C">
        <w:t xml:space="preserve"> cost $100,000 or more depending on the </w:t>
      </w:r>
      <w:r w:rsidR="00EA3F0A">
        <w:t xml:space="preserve">site location and availability </w:t>
      </w:r>
      <w:r w:rsidR="009D685C">
        <w:t>of nearby compatible communication networks.</w:t>
      </w:r>
    </w:p>
    <w:p w14:paraId="180CEBCD" w14:textId="77777777" w:rsidR="00296EFB" w:rsidRDefault="00296EFB" w:rsidP="00257A2C">
      <w:pPr>
        <w:pStyle w:val="par3"/>
        <w:ind w:left="0"/>
      </w:pPr>
      <w:r>
        <w:t>Based on the success of the pilot installation, additional meters will be installed as needed to address increasing DER penetration issues.</w:t>
      </w:r>
    </w:p>
    <w:p w14:paraId="180CEBCE" w14:textId="77777777" w:rsidR="00357706" w:rsidRPr="00257A2C" w:rsidRDefault="00357706" w:rsidP="00D81086">
      <w:pPr>
        <w:pStyle w:val="Heading3"/>
        <w:rPr>
          <w:rFonts w:ascii="Times New Roman" w:hAnsi="Times New Roman"/>
          <w:b/>
        </w:rPr>
      </w:pPr>
      <w:bookmarkStart w:id="205" w:name="_Toc455477259"/>
      <w:bookmarkStart w:id="206" w:name="_Toc456164649"/>
      <w:bookmarkStart w:id="207" w:name="_Toc459882481"/>
      <w:bookmarkStart w:id="208" w:name="_Toc460321275"/>
      <w:r w:rsidRPr="00257A2C">
        <w:rPr>
          <w:rFonts w:ascii="Times New Roman" w:hAnsi="Times New Roman"/>
          <w:b/>
        </w:rPr>
        <w:lastRenderedPageBreak/>
        <w:t>Washington Clean Energy Fund 2</w:t>
      </w:r>
      <w:bookmarkEnd w:id="205"/>
      <w:bookmarkEnd w:id="206"/>
      <w:bookmarkEnd w:id="207"/>
      <w:bookmarkEnd w:id="208"/>
    </w:p>
    <w:p w14:paraId="180CEBCF" w14:textId="77777777" w:rsidR="00357706" w:rsidRDefault="00357706" w:rsidP="00257A2C">
      <w:pPr>
        <w:pStyle w:val="par3"/>
        <w:keepLines/>
        <w:ind w:left="0"/>
      </w:pPr>
      <w:r>
        <w:t>Pacific Power participated in Phase 1 of the Washington Clean Energy Fund 2 (CEF2) grant program</w:t>
      </w:r>
      <w:r w:rsidR="00F822EA">
        <w:t>,</w:t>
      </w:r>
      <w:r>
        <w:rPr>
          <w:rStyle w:val="FootnoteReference"/>
        </w:rPr>
        <w:footnoteReference w:id="5"/>
      </w:r>
      <w:r>
        <w:t xml:space="preserve"> sponsored by Washington Department of Commerce, to apply for funding of a battery energy storage system (BESS). The proposed project involved the installation and integration of a 2 MW, 8 MWh energy storage system to be located at the Grandview substation in Grandview, Washington. The proposed battery storage technology was an advanced vanadium redox flow battery to be supplied by Uni-Energy Technologies (UET), headquartered in Mukilteo, Washington. The Phase 1 grant application submitted to Washington Department of Commerce is provided in Appendix G.</w:t>
      </w:r>
    </w:p>
    <w:p w14:paraId="180CEBD0" w14:textId="77777777" w:rsidR="00357706" w:rsidRDefault="00357706" w:rsidP="00257A2C">
      <w:pPr>
        <w:pStyle w:val="par3"/>
        <w:ind w:left="0"/>
      </w:pPr>
      <w:r>
        <w:t>The proposal supported Pacific Power’s commitment to exceptional customer service and good stewards</w:t>
      </w:r>
      <w:r w:rsidR="00F822EA">
        <w:t>hip</w:t>
      </w:r>
      <w:r>
        <w:t xml:space="preserve"> of </w:t>
      </w:r>
      <w:r w:rsidR="00F822EA">
        <w:t xml:space="preserve">the </w:t>
      </w:r>
      <w:r>
        <w:t>environment. The primary benefits to Pacific Power were initially anticipated to be:</w:t>
      </w:r>
    </w:p>
    <w:p w14:paraId="180CEBD1" w14:textId="77777777" w:rsidR="00357706" w:rsidRPr="00234287" w:rsidRDefault="00357706" w:rsidP="00357706">
      <w:pPr>
        <w:pStyle w:val="numList"/>
      </w:pPr>
      <w:r w:rsidRPr="00234287">
        <w:t>Grid modernization in furtherance of Washington State having a 21</w:t>
      </w:r>
      <w:r w:rsidRPr="002A60A3">
        <w:rPr>
          <w:vertAlign w:val="superscript"/>
        </w:rPr>
        <w:t>st</w:t>
      </w:r>
      <w:r w:rsidR="00F822EA">
        <w:t xml:space="preserve"> </w:t>
      </w:r>
      <w:r w:rsidRPr="00234287">
        <w:t xml:space="preserve">century grid </w:t>
      </w:r>
    </w:p>
    <w:p w14:paraId="180CEBD2" w14:textId="77777777" w:rsidR="00357706" w:rsidRPr="00234287" w:rsidRDefault="00357706" w:rsidP="00357706">
      <w:pPr>
        <w:pStyle w:val="numList"/>
      </w:pPr>
      <w:r w:rsidRPr="00234287">
        <w:t>Deferral of the capital cost associated with a distribution system upgrade</w:t>
      </w:r>
    </w:p>
    <w:p w14:paraId="180CEBD3" w14:textId="77777777" w:rsidR="00357706" w:rsidRDefault="00357706" w:rsidP="00357706">
      <w:pPr>
        <w:pStyle w:val="numList"/>
      </w:pPr>
      <w:r w:rsidRPr="00234287">
        <w:t>Testing of renewable wind resource firming</w:t>
      </w:r>
    </w:p>
    <w:p w14:paraId="180CEBD4" w14:textId="77777777" w:rsidR="00357706" w:rsidRDefault="00357706" w:rsidP="00257A2C">
      <w:pPr>
        <w:pStyle w:val="par3"/>
        <w:ind w:left="0"/>
      </w:pPr>
      <w:r>
        <w:t xml:space="preserve">On April 20, 2016, Pacific Power withdrew its submission for the 2016 Washington CEF2 grant program. It was determined that the potential benefits to our customers </w:t>
      </w:r>
      <w:r w:rsidR="00B87058">
        <w:t>compared</w:t>
      </w:r>
      <w:r>
        <w:t xml:space="preserve"> to the need for traditional network capacity increases in the Yakima area was not cost effective to favorably research and develop the technology at this time. Pacific Power has prioritized the system capacity requirements, ongoing equipment maintenance, and the corresponding reliability for the customers served from the Grandview substation. Based on the benefit valuation of the battery storage pilot compared to the traditional capacity increase, Pacific Power decided to postpone its plan to pursue a BESS through CEF2 during this biennium.</w:t>
      </w:r>
    </w:p>
    <w:p w14:paraId="180CEBD5" w14:textId="77777777" w:rsidR="00357706" w:rsidRDefault="00357706" w:rsidP="00257A2C">
      <w:pPr>
        <w:pStyle w:val="par3"/>
        <w:ind w:left="0"/>
      </w:pPr>
      <w:r>
        <w:t xml:space="preserve">The evaluation process utilized in the Washington grant proposal provided an excellent learning opportunity to analyze the use of battery storage in lieu of traditional infrastructure solutions. The lessons learned in this evaluation will be applied </w:t>
      </w:r>
      <w:r w:rsidR="00D150D2">
        <w:t>to other</w:t>
      </w:r>
      <w:r>
        <w:t xml:space="preserve"> system issue analyses going forward. Pacific Power will continue to look for opportunities to apply for future grants and deploy cost</w:t>
      </w:r>
      <w:r w:rsidR="00197FB6">
        <w:t>-</w:t>
      </w:r>
      <w:r>
        <w:t>effective battery storage technology as an integral clean energy alternative.</w:t>
      </w:r>
    </w:p>
    <w:p w14:paraId="180CEBD6" w14:textId="77777777" w:rsidR="00FD3D3D" w:rsidRPr="00257A2C" w:rsidRDefault="00FD3D3D">
      <w:pPr>
        <w:pStyle w:val="Heading2"/>
        <w:rPr>
          <w:rFonts w:ascii="Times New Roman" w:hAnsi="Times New Roman"/>
        </w:rPr>
      </w:pPr>
      <w:bookmarkStart w:id="209" w:name="_Toc458582766"/>
      <w:bookmarkStart w:id="210" w:name="_Toc458688990"/>
      <w:bookmarkStart w:id="211" w:name="_Toc459012916"/>
      <w:bookmarkStart w:id="212" w:name="_Toc459187010"/>
      <w:bookmarkStart w:id="213" w:name="_Toc458582767"/>
      <w:bookmarkStart w:id="214" w:name="_Toc458688991"/>
      <w:bookmarkStart w:id="215" w:name="_Toc459012917"/>
      <w:bookmarkStart w:id="216" w:name="_Toc459187011"/>
      <w:bookmarkStart w:id="217" w:name="_Toc458582768"/>
      <w:bookmarkStart w:id="218" w:name="_Toc458688992"/>
      <w:bookmarkStart w:id="219" w:name="_Toc459012918"/>
      <w:bookmarkStart w:id="220" w:name="_Toc459187012"/>
      <w:bookmarkStart w:id="221" w:name="_Toc458582769"/>
      <w:bookmarkStart w:id="222" w:name="_Toc458688993"/>
      <w:bookmarkStart w:id="223" w:name="_Toc459012919"/>
      <w:bookmarkStart w:id="224" w:name="_Toc459187013"/>
      <w:bookmarkStart w:id="225" w:name="_Ref448149674"/>
      <w:bookmarkStart w:id="226" w:name="_Toc459882482"/>
      <w:bookmarkStart w:id="227" w:name="_Toc46032127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257A2C">
        <w:rPr>
          <w:rFonts w:ascii="Times New Roman" w:hAnsi="Times New Roman"/>
        </w:rPr>
        <w:t>Distribution Automation</w:t>
      </w:r>
      <w:r w:rsidR="004A4FF2" w:rsidRPr="00257A2C">
        <w:rPr>
          <w:rFonts w:ascii="Times New Roman" w:hAnsi="Times New Roman"/>
        </w:rPr>
        <w:t xml:space="preserve"> and Reliability</w:t>
      </w:r>
      <w:bookmarkEnd w:id="197"/>
      <w:bookmarkEnd w:id="225"/>
      <w:bookmarkEnd w:id="226"/>
      <w:bookmarkEnd w:id="227"/>
    </w:p>
    <w:p w14:paraId="180CEBD7" w14:textId="77777777" w:rsidR="002264AD" w:rsidRDefault="002264AD" w:rsidP="00257A2C">
      <w:pPr>
        <w:pStyle w:val="par3"/>
        <w:ind w:left="0"/>
      </w:pPr>
      <w:r>
        <w:t>Distribution automation includes fault detection, isolation, and restoration (FDIR) and communicating faulted circuit indicators (CFCIs). FDIR</w:t>
      </w:r>
      <w:r w:rsidRPr="00FF0E53">
        <w:t xml:space="preserve"> utilizes strategically</w:t>
      </w:r>
      <w:r>
        <w:t>-</w:t>
      </w:r>
      <w:r w:rsidRPr="00FF0E53">
        <w:t>place</w:t>
      </w:r>
      <w:r>
        <w:t xml:space="preserve">d, communication-enabled </w:t>
      </w:r>
      <w:r w:rsidRPr="00FF0E53">
        <w:t>fault detection d</w:t>
      </w:r>
      <w:r>
        <w:t xml:space="preserve">evices, distribution reclosers </w:t>
      </w:r>
      <w:r w:rsidRPr="00FF0E53">
        <w:t xml:space="preserve">and </w:t>
      </w:r>
      <w:r>
        <w:t>motor-</w:t>
      </w:r>
      <w:r w:rsidRPr="00FF0E53">
        <w:t xml:space="preserve">operated switches </w:t>
      </w:r>
      <w:r>
        <w:t xml:space="preserve">to automate restoration. </w:t>
      </w:r>
      <w:r w:rsidRPr="00FF0E53">
        <w:t xml:space="preserve">These systems enable the </w:t>
      </w:r>
      <w:r w:rsidR="00517A74">
        <w:t>energy company</w:t>
      </w:r>
      <w:r w:rsidR="00517A74" w:rsidRPr="00FF0E53">
        <w:t xml:space="preserve"> </w:t>
      </w:r>
      <w:r w:rsidRPr="00FF0E53">
        <w:t xml:space="preserve">to remotely or </w:t>
      </w:r>
      <w:r w:rsidRPr="00FF0E53">
        <w:lastRenderedPageBreak/>
        <w:t xml:space="preserve">automatically reconfigure the distribution network in response to an </w:t>
      </w:r>
      <w:r>
        <w:t xml:space="preserve">outage. </w:t>
      </w:r>
      <w:r w:rsidRPr="00FF0E53">
        <w:t xml:space="preserve">The devices communicate their status </w:t>
      </w:r>
      <w:r>
        <w:t xml:space="preserve">to a distribution management system (DMS), which determines the fault location and </w:t>
      </w:r>
      <w:r w:rsidRPr="00FF0E53">
        <w:t xml:space="preserve">then sends out a signal to open or close fault isolation devices and switches to restore the </w:t>
      </w:r>
      <w:r>
        <w:t>maximum number of customers in areas outside the fault zone</w:t>
      </w:r>
      <w:r w:rsidRPr="00FF0E53">
        <w:t>.</w:t>
      </w:r>
      <w:r>
        <w:t xml:space="preserve"> </w:t>
      </w:r>
      <w:r w:rsidR="000C198A">
        <w:t>CFCIs are used to assist in field locating the faulted component of the system and help shorten the time needed for restoration.</w:t>
      </w:r>
    </w:p>
    <w:p w14:paraId="180CEBD8" w14:textId="77777777" w:rsidR="00FB04B6" w:rsidRPr="00257A2C" w:rsidRDefault="00FB04B6" w:rsidP="00D81086">
      <w:pPr>
        <w:pStyle w:val="Heading3"/>
        <w:numPr>
          <w:ilvl w:val="2"/>
          <w:numId w:val="57"/>
        </w:numPr>
        <w:ind w:left="1170" w:hanging="450"/>
        <w:rPr>
          <w:rFonts w:ascii="Times New Roman" w:hAnsi="Times New Roman"/>
          <w:b/>
        </w:rPr>
      </w:pPr>
      <w:bookmarkStart w:id="228" w:name="_Toc459882483"/>
      <w:bookmarkStart w:id="229" w:name="_Toc460321277"/>
      <w:bookmarkStart w:id="230" w:name="_Ref457199574"/>
      <w:r w:rsidRPr="00257A2C">
        <w:rPr>
          <w:rFonts w:ascii="Times New Roman" w:hAnsi="Times New Roman"/>
          <w:b/>
        </w:rPr>
        <w:t>Distribution Automation Pilot Project – Walla Walla</w:t>
      </w:r>
      <w:bookmarkEnd w:id="228"/>
      <w:bookmarkEnd w:id="229"/>
    </w:p>
    <w:p w14:paraId="180CEBD9" w14:textId="77777777" w:rsidR="00FB04B6" w:rsidRDefault="00FB04B6" w:rsidP="00257A2C">
      <w:pPr>
        <w:jc w:val="both"/>
      </w:pPr>
      <w:r>
        <w:t xml:space="preserve">A distribution automation pilot project for the downtown Walla Walla, Washington area has been initiated. </w:t>
      </w:r>
      <w:r w:rsidR="0095145A">
        <w:t xml:space="preserve">The scope of the project is to install two new reclosers with distribution automation capability in a looped configuration on two 12.47 kV circuits and upgrade another recloser in the loop </w:t>
      </w:r>
      <w:r w:rsidR="00E30157">
        <w:t xml:space="preserve">to </w:t>
      </w:r>
      <w:r w:rsidR="007A339E">
        <w:t>enable</w:t>
      </w:r>
      <w:r w:rsidR="0095145A">
        <w:t xml:space="preserve"> distribution automation </w:t>
      </w:r>
      <w:r w:rsidR="007A339E">
        <w:t>functionality</w:t>
      </w:r>
      <w:r w:rsidR="0095145A">
        <w:t>. The project will also establish communications with the reclosers to supply data</w:t>
      </w:r>
      <w:r w:rsidR="007A339E">
        <w:t xml:space="preserve">, </w:t>
      </w:r>
      <w:r w:rsidR="0095145A">
        <w:t>open/close indication</w:t>
      </w:r>
      <w:r w:rsidR="007A339E">
        <w:t>,</w:t>
      </w:r>
      <w:r w:rsidR="0095145A">
        <w:t xml:space="preserve"> and control</w:t>
      </w:r>
      <w:r w:rsidR="007A339E">
        <w:t xml:space="preserve"> to existing operations systems</w:t>
      </w:r>
      <w:r w:rsidR="0095145A">
        <w:t>.</w:t>
      </w:r>
      <w:r w:rsidR="007A339E">
        <w:t xml:space="preserve"> A </w:t>
      </w:r>
      <w:r w:rsidR="00432CE9">
        <w:t>fault detection isolation and restoration (FDIR) scheme will be programmed</w:t>
      </w:r>
      <w:r w:rsidR="007A339E" w:rsidRPr="007A339E">
        <w:t xml:space="preserve"> </w:t>
      </w:r>
      <w:r w:rsidR="007A339E">
        <w:t xml:space="preserve">and enabled once communications are established </w:t>
      </w:r>
      <w:r w:rsidR="00432CE9">
        <w:t xml:space="preserve">to provide a fully functional distribution automation system. Subsequent testing of the system and observation of </w:t>
      </w:r>
      <w:r w:rsidR="007A339E">
        <w:t xml:space="preserve">any </w:t>
      </w:r>
      <w:r w:rsidR="00432CE9">
        <w:t xml:space="preserve">reliability improvement will help to inform future investment in distribution automation for other areas of Washington. </w:t>
      </w:r>
    </w:p>
    <w:p w14:paraId="180CEBDA" w14:textId="77777777" w:rsidR="00432CE9" w:rsidRPr="00257A2C" w:rsidRDefault="00432CE9" w:rsidP="00F138A7">
      <w:pPr>
        <w:ind w:left="720"/>
        <w:rPr>
          <w:b/>
        </w:rPr>
      </w:pPr>
      <w:r w:rsidRPr="00257A2C">
        <w:rPr>
          <w:b/>
        </w:rPr>
        <w:t>Future Actions and Timeline</w:t>
      </w:r>
    </w:p>
    <w:p w14:paraId="180CEBDB" w14:textId="77777777" w:rsidR="0095145A" w:rsidRPr="00432CE9" w:rsidRDefault="00432CE9" w:rsidP="00257A2C">
      <w:pPr>
        <w:jc w:val="both"/>
        <w:rPr>
          <w:rFonts w:cs="Times New Roman"/>
        </w:rPr>
      </w:pPr>
      <w:r>
        <w:rPr>
          <w:rFonts w:eastAsiaTheme="majorEastAsia" w:cs="Times New Roman"/>
          <w:bCs/>
          <w:iCs/>
        </w:rPr>
        <w:t xml:space="preserve">The Walla Walla distribution automation pilot project will be built out in phases to allow for construction time and system integration. The phased approach will also allow operations personnel to become familiar with the new equipment and operating procedures. The first phase, planned for 2016, includes the installation of the two new reclosers. </w:t>
      </w:r>
      <w:r w:rsidR="0062447F">
        <w:rPr>
          <w:rFonts w:eastAsiaTheme="majorEastAsia" w:cs="Times New Roman"/>
          <w:bCs/>
          <w:iCs/>
        </w:rPr>
        <w:t xml:space="preserve">The second phase, planned for 2017, includes establishing communications with the reclosing devices </w:t>
      </w:r>
      <w:r w:rsidR="00D81086">
        <w:rPr>
          <w:rFonts w:eastAsiaTheme="majorEastAsia" w:cs="Times New Roman"/>
          <w:bCs/>
          <w:iCs/>
        </w:rPr>
        <w:t>to</w:t>
      </w:r>
      <w:r w:rsidR="0062447F">
        <w:rPr>
          <w:rFonts w:eastAsiaTheme="majorEastAsia" w:cs="Times New Roman"/>
          <w:bCs/>
          <w:iCs/>
        </w:rPr>
        <w:t xml:space="preserve"> integrat</w:t>
      </w:r>
      <w:r w:rsidR="00672D32">
        <w:rPr>
          <w:rFonts w:eastAsiaTheme="majorEastAsia" w:cs="Times New Roman"/>
          <w:bCs/>
          <w:iCs/>
        </w:rPr>
        <w:t>e</w:t>
      </w:r>
      <w:r w:rsidR="0062447F">
        <w:rPr>
          <w:rFonts w:eastAsiaTheme="majorEastAsia" w:cs="Times New Roman"/>
          <w:bCs/>
          <w:iCs/>
        </w:rPr>
        <w:t xml:space="preserve"> data, </w:t>
      </w:r>
      <w:r w:rsidR="00D81086">
        <w:rPr>
          <w:rFonts w:eastAsiaTheme="majorEastAsia" w:cs="Times New Roman"/>
          <w:bCs/>
          <w:iCs/>
        </w:rPr>
        <w:t xml:space="preserve">open/close </w:t>
      </w:r>
      <w:r w:rsidR="0062447F">
        <w:rPr>
          <w:rFonts w:eastAsiaTheme="majorEastAsia" w:cs="Times New Roman"/>
          <w:bCs/>
          <w:iCs/>
        </w:rPr>
        <w:t xml:space="preserve">indication, and control into existing operations systems such as the outage management system. The final phase of the project, planned for 2018, is to program and enable the FDIR scheme </w:t>
      </w:r>
      <w:r w:rsidR="006A30D9">
        <w:rPr>
          <w:rFonts w:eastAsiaTheme="majorEastAsia" w:cs="Times New Roman"/>
          <w:bCs/>
          <w:iCs/>
        </w:rPr>
        <w:t>to</w:t>
      </w:r>
      <w:r w:rsidR="0062447F">
        <w:rPr>
          <w:rFonts w:eastAsiaTheme="majorEastAsia" w:cs="Times New Roman"/>
          <w:bCs/>
          <w:iCs/>
        </w:rPr>
        <w:t xml:space="preserve"> observ</w:t>
      </w:r>
      <w:r w:rsidR="00D81086">
        <w:rPr>
          <w:rFonts w:eastAsiaTheme="majorEastAsia" w:cs="Times New Roman"/>
          <w:bCs/>
          <w:iCs/>
        </w:rPr>
        <w:t xml:space="preserve">e </w:t>
      </w:r>
      <w:r w:rsidR="0062447F">
        <w:rPr>
          <w:rFonts w:eastAsiaTheme="majorEastAsia" w:cs="Times New Roman"/>
          <w:bCs/>
          <w:iCs/>
        </w:rPr>
        <w:t>the distribution automation performance.</w:t>
      </w:r>
    </w:p>
    <w:p w14:paraId="180CEBDC" w14:textId="77777777" w:rsidR="00B81C46" w:rsidRPr="00257A2C" w:rsidRDefault="00B81C46" w:rsidP="00D81086">
      <w:pPr>
        <w:pStyle w:val="Heading3"/>
        <w:rPr>
          <w:rFonts w:ascii="Times New Roman" w:hAnsi="Times New Roman"/>
          <w:b/>
        </w:rPr>
      </w:pPr>
      <w:bookmarkStart w:id="231" w:name="_Toc459882484"/>
      <w:bookmarkStart w:id="232" w:name="_Toc460321278"/>
      <w:r w:rsidRPr="00257A2C">
        <w:rPr>
          <w:rFonts w:ascii="Times New Roman" w:hAnsi="Times New Roman"/>
          <w:b/>
        </w:rPr>
        <w:t>Distribution Automation Feasibility Study</w:t>
      </w:r>
      <w:bookmarkEnd w:id="230"/>
      <w:bookmarkEnd w:id="231"/>
      <w:bookmarkEnd w:id="232"/>
    </w:p>
    <w:p w14:paraId="180CEBDD" w14:textId="77777777" w:rsidR="00B81C46" w:rsidRDefault="00C44B9E" w:rsidP="00257A2C">
      <w:pPr>
        <w:pStyle w:val="par3"/>
        <w:ind w:left="0"/>
      </w:pPr>
      <w:r>
        <w:t xml:space="preserve">Prior </w:t>
      </w:r>
      <w:r w:rsidR="00684096">
        <w:t xml:space="preserve">smart grid </w:t>
      </w:r>
      <w:r>
        <w:t xml:space="preserve">reports have </w:t>
      </w:r>
      <w:r w:rsidR="008D3F82">
        <w:t>analyzed</w:t>
      </w:r>
      <w:r>
        <w:t xml:space="preserve"> a holistic approach to distribution automation deployment </w:t>
      </w:r>
      <w:r w:rsidR="008D3F82">
        <w:t>and associated cost</w:t>
      </w:r>
      <w:r w:rsidR="00B87058">
        <w:t>-</w:t>
      </w:r>
      <w:r w:rsidR="008D3F82">
        <w:t>benefit analysis</w:t>
      </w:r>
      <w:r>
        <w:t xml:space="preserve">. </w:t>
      </w:r>
      <w:r w:rsidR="0021638F">
        <w:t xml:space="preserve">A </w:t>
      </w:r>
      <w:r w:rsidR="00EA3F0A">
        <w:t xml:space="preserve">new </w:t>
      </w:r>
      <w:r w:rsidR="0021638F">
        <w:t xml:space="preserve">study of </w:t>
      </w:r>
      <w:r w:rsidR="00FD5EFE">
        <w:t xml:space="preserve">Pacific Power’s </w:t>
      </w:r>
      <w:r w:rsidR="0021638F">
        <w:t xml:space="preserve">distribution automation potential </w:t>
      </w:r>
      <w:r w:rsidR="000C198A">
        <w:t>has been initiated</w:t>
      </w:r>
      <w:r w:rsidR="00D150D2">
        <w:t xml:space="preserve"> in Oregon</w:t>
      </w:r>
      <w:r w:rsidR="000C198A">
        <w:t xml:space="preserve"> </w:t>
      </w:r>
      <w:r w:rsidR="005B41C1">
        <w:t>to focus</w:t>
      </w:r>
      <w:r w:rsidR="008D3F82">
        <w:t xml:space="preserve"> on areas</w:t>
      </w:r>
      <w:r w:rsidR="005B41C1">
        <w:t xml:space="preserve"> where distribution automation may have an improved cost</w:t>
      </w:r>
      <w:r w:rsidR="00B87058">
        <w:t>-</w:t>
      </w:r>
      <w:r w:rsidR="005B41C1">
        <w:t xml:space="preserve">benefit result over the previous holistic approach. </w:t>
      </w:r>
      <w:r w:rsidR="000C198A">
        <w:t xml:space="preserve">The study will be </w:t>
      </w:r>
      <w:r w:rsidR="0021638F">
        <w:t xml:space="preserve">based </w:t>
      </w:r>
      <w:r w:rsidR="000C198A">
        <w:t>up</w:t>
      </w:r>
      <w:r w:rsidR="0021638F">
        <w:t xml:space="preserve">on cost and distribution system assumptions that will enhance reliability and yield benefits to customers. </w:t>
      </w:r>
      <w:r w:rsidR="005F74E8">
        <w:t xml:space="preserve">Preliminary analysis shows that urbanized areas have the greatest probability of a positive cost benefit because existing infrastructure may already be conducive to switching requirements. For that reason, the urbanized areas of Oregon, as well as downtown Walla Walla, Washington are the focus of the Company’s initial studies into the application of distribution automation. </w:t>
      </w:r>
    </w:p>
    <w:p w14:paraId="180CEBDE" w14:textId="77777777" w:rsidR="0021638F" w:rsidRDefault="006633CC" w:rsidP="00257A2C">
      <w:pPr>
        <w:pStyle w:val="par3"/>
        <w:ind w:left="0"/>
      </w:pPr>
      <w:r>
        <w:lastRenderedPageBreak/>
        <w:t>Multiple s</w:t>
      </w:r>
      <w:r w:rsidR="0021638F">
        <w:t xml:space="preserve">teps </w:t>
      </w:r>
      <w:r>
        <w:t>were identified to achieve a preferred outcome of such a study</w:t>
      </w:r>
      <w:r w:rsidR="0021638F">
        <w:t>:</w:t>
      </w:r>
    </w:p>
    <w:p w14:paraId="180CEBDF" w14:textId="77777777" w:rsidR="0021638F" w:rsidRDefault="0021638F" w:rsidP="002A60A3">
      <w:pPr>
        <w:pStyle w:val="bullet2"/>
      </w:pPr>
      <w:r>
        <w:t>Key criteria and requirements for selection of potential locations</w:t>
      </w:r>
      <w:r w:rsidR="00B87058">
        <w:t>.</w:t>
      </w:r>
    </w:p>
    <w:p w14:paraId="180CEBE0" w14:textId="77777777" w:rsidR="0021638F" w:rsidRDefault="005447EB" w:rsidP="002A60A3">
      <w:pPr>
        <w:pStyle w:val="bullet2"/>
      </w:pPr>
      <w:r>
        <w:t xml:space="preserve">Necessary communication equipment and protocols at a site </w:t>
      </w:r>
      <w:r w:rsidR="00E642D7">
        <w:t xml:space="preserve">need </w:t>
      </w:r>
      <w:r w:rsidR="00C45837">
        <w:t>to</w:t>
      </w:r>
      <w:r>
        <w:t xml:space="preserve"> be identified</w:t>
      </w:r>
      <w:r w:rsidR="00F77FCA">
        <w:t>.</w:t>
      </w:r>
    </w:p>
    <w:p w14:paraId="180CEBE1" w14:textId="77777777" w:rsidR="005447EB" w:rsidRDefault="005447EB" w:rsidP="002A60A3">
      <w:pPr>
        <w:pStyle w:val="bullet2"/>
      </w:pPr>
      <w:r>
        <w:t xml:space="preserve">Switch types and operators to be installed </w:t>
      </w:r>
      <w:r w:rsidR="00E642D7">
        <w:t>will need to</w:t>
      </w:r>
      <w:r>
        <w:t xml:space="preserve"> be defined</w:t>
      </w:r>
      <w:r w:rsidR="00F77FCA">
        <w:t>.</w:t>
      </w:r>
    </w:p>
    <w:p w14:paraId="180CEBE2" w14:textId="77777777" w:rsidR="005447EB" w:rsidRDefault="005447EB" w:rsidP="002A60A3">
      <w:pPr>
        <w:pStyle w:val="bullet2"/>
      </w:pPr>
      <w:r>
        <w:t>Potential candidates would be screened based on determined criteria</w:t>
      </w:r>
      <w:r w:rsidR="00F77FCA">
        <w:t>.</w:t>
      </w:r>
    </w:p>
    <w:p w14:paraId="180CEBE3" w14:textId="77777777" w:rsidR="005447EB" w:rsidRDefault="005447EB" w:rsidP="002A60A3">
      <w:pPr>
        <w:pStyle w:val="bullet2"/>
      </w:pPr>
      <w:r>
        <w:t xml:space="preserve">Requirements for system integration into SCADA or DMS </w:t>
      </w:r>
      <w:r w:rsidR="00E642D7">
        <w:t>will</w:t>
      </w:r>
      <w:r>
        <w:t xml:space="preserve"> be documented</w:t>
      </w:r>
      <w:r w:rsidR="00F77FCA">
        <w:t>.</w:t>
      </w:r>
    </w:p>
    <w:p w14:paraId="180CEBE4" w14:textId="77777777" w:rsidR="005447EB" w:rsidRDefault="005447EB" w:rsidP="002A60A3">
      <w:pPr>
        <w:pStyle w:val="bullet2"/>
      </w:pPr>
      <w:r>
        <w:t>Cost</w:t>
      </w:r>
      <w:r w:rsidR="007E2F40">
        <w:t>-</w:t>
      </w:r>
      <w:r>
        <w:t xml:space="preserve">benefit evaluation of screened candidates </w:t>
      </w:r>
      <w:r w:rsidR="00E642D7">
        <w:t>will</w:t>
      </w:r>
      <w:r>
        <w:t xml:space="preserve"> be performed</w:t>
      </w:r>
      <w:r w:rsidR="00F77FCA">
        <w:t>.</w:t>
      </w:r>
    </w:p>
    <w:p w14:paraId="180CEBE5" w14:textId="77777777" w:rsidR="006633CC" w:rsidRDefault="006633CC" w:rsidP="00257A2C">
      <w:pPr>
        <w:pStyle w:val="par3"/>
        <w:ind w:left="0"/>
      </w:pPr>
      <w:r>
        <w:t>The key criteria and requirements for selection of potential DA locations have been determined, and are outlined as follows</w:t>
      </w:r>
      <w:r w:rsidR="009B672A">
        <w:t>:</w:t>
      </w:r>
    </w:p>
    <w:p w14:paraId="180CEBE6" w14:textId="77777777" w:rsidR="005447EB" w:rsidRPr="00623864" w:rsidRDefault="005447EB" w:rsidP="002A60A3">
      <w:pPr>
        <w:pStyle w:val="bullet2"/>
        <w:rPr>
          <w:b/>
        </w:rPr>
      </w:pPr>
      <w:r>
        <w:t>Circuits shall be looped to another circuit and the smallest conductor surrounding the open point between circuits shall be 4/0 AAC with increasing conductor size towards the substations.</w:t>
      </w:r>
    </w:p>
    <w:p w14:paraId="180CEBE7" w14:textId="77777777" w:rsidR="005447EB" w:rsidRPr="00623864" w:rsidRDefault="005447EB" w:rsidP="002A60A3">
      <w:pPr>
        <w:pStyle w:val="bullet2"/>
        <w:rPr>
          <w:b/>
        </w:rPr>
      </w:pPr>
      <w:r>
        <w:t>Circuits shall have SCADA control and indication.</w:t>
      </w:r>
    </w:p>
    <w:p w14:paraId="180CEBE8" w14:textId="77777777" w:rsidR="005447EB" w:rsidRPr="005447EB" w:rsidRDefault="005447EB" w:rsidP="002A60A3">
      <w:pPr>
        <w:pStyle w:val="bullet2"/>
        <w:rPr>
          <w:b/>
        </w:rPr>
      </w:pPr>
      <w:r>
        <w:t xml:space="preserve">Circuits that </w:t>
      </w:r>
      <w:r w:rsidR="000C198A">
        <w:t>were previously used for</w:t>
      </w:r>
      <w:r>
        <w:t xml:space="preserve"> distribution automation </w:t>
      </w:r>
      <w:r w:rsidR="000C198A">
        <w:t xml:space="preserve">pilots and could be </w:t>
      </w:r>
      <w:r>
        <w:t>re-commission</w:t>
      </w:r>
      <w:r w:rsidR="000C198A">
        <w:t>ed</w:t>
      </w:r>
      <w:r>
        <w:t>.</w:t>
      </w:r>
    </w:p>
    <w:p w14:paraId="180CEBE9" w14:textId="77777777" w:rsidR="005447EB" w:rsidRPr="005447EB" w:rsidRDefault="000C198A" w:rsidP="002A60A3">
      <w:pPr>
        <w:pStyle w:val="bullet2"/>
        <w:rPr>
          <w:b/>
        </w:rPr>
      </w:pPr>
      <w:r>
        <w:t>Circuits shall possess the a</w:t>
      </w:r>
      <w:r w:rsidR="006633CC">
        <w:t xml:space="preserve">bility to locate </w:t>
      </w:r>
      <w:r>
        <w:t xml:space="preserve">a minimum of </w:t>
      </w:r>
      <w:r w:rsidR="006633CC">
        <w:t>three</w:t>
      </w:r>
      <w:r w:rsidR="005447EB">
        <w:t xml:space="preserve"> </w:t>
      </w:r>
      <w:r>
        <w:t xml:space="preserve">gang-operated switching </w:t>
      </w:r>
      <w:r w:rsidR="005447EB">
        <w:t>devices</w:t>
      </w:r>
      <w:r w:rsidR="006633CC">
        <w:t>,</w:t>
      </w:r>
      <w:r w:rsidR="005447EB">
        <w:t xml:space="preserve"> including </w:t>
      </w:r>
      <w:r>
        <w:t xml:space="preserve">at the </w:t>
      </w:r>
      <w:r w:rsidR="005447EB">
        <w:t>open point.</w:t>
      </w:r>
    </w:p>
    <w:p w14:paraId="180CEBEA" w14:textId="77777777" w:rsidR="005447EB" w:rsidRPr="00DC3579" w:rsidRDefault="006633CC" w:rsidP="002A60A3">
      <w:pPr>
        <w:pStyle w:val="bullet2"/>
        <w:rPr>
          <w:b/>
        </w:rPr>
      </w:pPr>
      <w:r>
        <w:t>Circuits containing critical loads, d</w:t>
      </w:r>
      <w:r w:rsidR="005447EB">
        <w:t xml:space="preserve">efined as critical public infrastructure, </w:t>
      </w:r>
      <w:r>
        <w:t>e</w:t>
      </w:r>
      <w:r w:rsidR="005447EB">
        <w:t>.</w:t>
      </w:r>
      <w:r>
        <w:t>g</w:t>
      </w:r>
      <w:r w:rsidR="005447EB">
        <w:t>.</w:t>
      </w:r>
      <w:r w:rsidR="00B87058">
        <w:t>,</w:t>
      </w:r>
      <w:r w:rsidR="005447EB">
        <w:t xml:space="preserve"> hospitals, water processing facili</w:t>
      </w:r>
      <w:r>
        <w:t>ties, and public relief centers, shall be identified</w:t>
      </w:r>
      <w:r w:rsidR="00E22E5D">
        <w:t>.</w:t>
      </w:r>
    </w:p>
    <w:p w14:paraId="180CEBEB" w14:textId="77777777" w:rsidR="006633CC" w:rsidRPr="00257A2C" w:rsidRDefault="006633CC">
      <w:pPr>
        <w:pStyle w:val="Heading4"/>
        <w:rPr>
          <w:rFonts w:ascii="Times New Roman" w:hAnsi="Times New Roman"/>
          <w:b/>
        </w:rPr>
      </w:pPr>
      <w:bookmarkStart w:id="233" w:name="_Ref457543566"/>
      <w:r w:rsidRPr="00257A2C">
        <w:rPr>
          <w:rFonts w:ascii="Times New Roman" w:hAnsi="Times New Roman"/>
          <w:b/>
        </w:rPr>
        <w:t>Future Actions and Timeline</w:t>
      </w:r>
      <w:bookmarkEnd w:id="233"/>
    </w:p>
    <w:p w14:paraId="180CEBEC" w14:textId="77777777" w:rsidR="006633CC" w:rsidRPr="006633CC" w:rsidRDefault="00E22E5D" w:rsidP="00257A2C">
      <w:pPr>
        <w:pStyle w:val="par3"/>
        <w:ind w:left="0"/>
      </w:pPr>
      <w:r>
        <w:t xml:space="preserve">The remaining steps identified to perform the study are </w:t>
      </w:r>
      <w:r w:rsidR="00863A1C">
        <w:t>ongoing</w:t>
      </w:r>
      <w:r>
        <w:t>.</w:t>
      </w:r>
      <w:r w:rsidR="00B17859">
        <w:t xml:space="preserve"> A cost benefit analysis will be </w:t>
      </w:r>
      <w:r w:rsidR="00EA3F0A">
        <w:t xml:space="preserve">completed </w:t>
      </w:r>
      <w:r w:rsidR="00B17859">
        <w:t xml:space="preserve">as </w:t>
      </w:r>
      <w:r w:rsidR="009D685C">
        <w:t xml:space="preserve">the </w:t>
      </w:r>
      <w:r w:rsidR="00B17859">
        <w:t>study develops.</w:t>
      </w:r>
      <w:r>
        <w:t xml:space="preserve"> Verification of equipment existing on-site and equipment to be installed at potential locations will require additional time and resources</w:t>
      </w:r>
      <w:r w:rsidR="000C198A">
        <w:t xml:space="preserve"> and</w:t>
      </w:r>
      <w:r>
        <w:t xml:space="preserve"> </w:t>
      </w:r>
      <w:r w:rsidR="007E2F40">
        <w:t xml:space="preserve">be </w:t>
      </w:r>
      <w:r>
        <w:t xml:space="preserve">based on availability of field personnel. </w:t>
      </w:r>
    </w:p>
    <w:p w14:paraId="180CEBED" w14:textId="77777777" w:rsidR="00BE4DFA" w:rsidRPr="00257A2C" w:rsidRDefault="00BE4DFA" w:rsidP="00D81086">
      <w:pPr>
        <w:pStyle w:val="Heading3"/>
        <w:rPr>
          <w:rFonts w:ascii="Times New Roman" w:hAnsi="Times New Roman"/>
          <w:b/>
        </w:rPr>
      </w:pPr>
      <w:bookmarkStart w:id="234" w:name="_Ref450894369"/>
      <w:bookmarkStart w:id="235" w:name="_Toc459882485"/>
      <w:bookmarkStart w:id="236" w:name="_Toc460321279"/>
      <w:r w:rsidRPr="00257A2C">
        <w:rPr>
          <w:rFonts w:ascii="Times New Roman" w:hAnsi="Times New Roman"/>
          <w:b/>
        </w:rPr>
        <w:t>Communicating Faulted Circuit Indicators</w:t>
      </w:r>
      <w:bookmarkEnd w:id="234"/>
      <w:bookmarkEnd w:id="235"/>
      <w:bookmarkEnd w:id="236"/>
    </w:p>
    <w:p w14:paraId="180CEBEE" w14:textId="77777777" w:rsidR="008A7C99" w:rsidRPr="00050829" w:rsidRDefault="008A7C99" w:rsidP="00257A2C">
      <w:pPr>
        <w:pStyle w:val="par3"/>
        <w:ind w:left="0"/>
      </w:pPr>
      <w:r>
        <w:t xml:space="preserve">The new SCADA Monarch system was commissioned </w:t>
      </w:r>
      <w:r w:rsidR="00687114">
        <w:t>by</w:t>
      </w:r>
      <w:r>
        <w:t xml:space="preserve"> </w:t>
      </w:r>
      <w:r w:rsidR="00FD5EFE">
        <w:t>PacifiCorp Transmission</w:t>
      </w:r>
      <w:r>
        <w:t xml:space="preserve"> in April 2016. This new energy management system will enable the integration of CFCI data to a centralized location, where a quantifiable reliability analysis can be performed. To date, there is insufficient reliability data from a manual collection process to perform the reliability savings analyses.</w:t>
      </w:r>
    </w:p>
    <w:p w14:paraId="180CEBEF" w14:textId="77777777" w:rsidR="00897AC3" w:rsidRPr="00257A2C" w:rsidRDefault="00897AC3">
      <w:pPr>
        <w:pStyle w:val="Heading4"/>
        <w:rPr>
          <w:rFonts w:ascii="Times New Roman" w:hAnsi="Times New Roman"/>
          <w:b/>
        </w:rPr>
      </w:pPr>
      <w:bookmarkStart w:id="237" w:name="_Ref450894375"/>
      <w:r w:rsidRPr="00257A2C">
        <w:rPr>
          <w:rFonts w:ascii="Times New Roman" w:hAnsi="Times New Roman"/>
          <w:b/>
        </w:rPr>
        <w:t xml:space="preserve">Future </w:t>
      </w:r>
      <w:r w:rsidRPr="00257A2C">
        <w:rPr>
          <w:rStyle w:val="Heading4Char"/>
          <w:rFonts w:ascii="Times New Roman" w:hAnsi="Times New Roman"/>
          <w:b/>
        </w:rPr>
        <w:t>Actio</w:t>
      </w:r>
      <w:r w:rsidRPr="00257A2C">
        <w:rPr>
          <w:rFonts w:ascii="Times New Roman" w:hAnsi="Times New Roman"/>
          <w:b/>
        </w:rPr>
        <w:t>ns and Timeline</w:t>
      </w:r>
      <w:bookmarkEnd w:id="237"/>
    </w:p>
    <w:p w14:paraId="180CEBF0" w14:textId="77777777" w:rsidR="00897AC3" w:rsidRPr="00D96A2B" w:rsidRDefault="00897AC3" w:rsidP="00257A2C">
      <w:pPr>
        <w:pStyle w:val="par3"/>
        <w:ind w:left="0"/>
      </w:pPr>
      <w:r>
        <w:t xml:space="preserve">Implementation of CFCI data is expected to occur in 2016 and outage event data is possible for analysis. In addition, </w:t>
      </w:r>
      <w:r w:rsidR="00A74AFC">
        <w:t xml:space="preserve">an </w:t>
      </w:r>
      <w:r>
        <w:t xml:space="preserve">evaluation of </w:t>
      </w:r>
      <w:r w:rsidR="00A74AFC">
        <w:t xml:space="preserve">the </w:t>
      </w:r>
      <w:r>
        <w:t xml:space="preserve">backhaul </w:t>
      </w:r>
      <w:r w:rsidR="00A74AFC">
        <w:t xml:space="preserve">of fault detector data </w:t>
      </w:r>
      <w:r>
        <w:t xml:space="preserve">over the AMI communication network is ongoing. </w:t>
      </w:r>
    </w:p>
    <w:p w14:paraId="180CEBF1" w14:textId="77777777" w:rsidR="004D2F6D" w:rsidRPr="00257A2C" w:rsidRDefault="004D2F6D" w:rsidP="00D81086">
      <w:pPr>
        <w:pStyle w:val="Heading3"/>
        <w:rPr>
          <w:rFonts w:ascii="Times New Roman" w:hAnsi="Times New Roman"/>
          <w:b/>
        </w:rPr>
      </w:pPr>
      <w:bookmarkStart w:id="238" w:name="_Ref450894237"/>
      <w:bookmarkStart w:id="239" w:name="_Toc459882486"/>
      <w:bookmarkStart w:id="240" w:name="_Toc460321280"/>
      <w:r w:rsidRPr="00257A2C">
        <w:rPr>
          <w:rFonts w:ascii="Times New Roman" w:hAnsi="Times New Roman"/>
          <w:b/>
        </w:rPr>
        <w:lastRenderedPageBreak/>
        <w:t>Distribution Management</w:t>
      </w:r>
      <w:bookmarkEnd w:id="238"/>
      <w:bookmarkEnd w:id="239"/>
      <w:bookmarkEnd w:id="240"/>
    </w:p>
    <w:p w14:paraId="180CEBF2" w14:textId="77777777" w:rsidR="003B376D" w:rsidRDefault="003B376D" w:rsidP="00257A2C">
      <w:pPr>
        <w:pStyle w:val="par3"/>
        <w:ind w:left="0"/>
      </w:pPr>
      <w:r>
        <w:t xml:space="preserve">As an example of DA functionality included in current scoping processes, Fuse Saving devices are currently being deployed </w:t>
      </w:r>
      <w:r w:rsidR="00A27C6B">
        <w:t>as a standard device option</w:t>
      </w:r>
      <w:r>
        <w:t xml:space="preserve">. </w:t>
      </w:r>
      <w:r w:rsidR="00A27C6B">
        <w:t>Fuse Saving devices have a lower pickup value than breaker</w:t>
      </w:r>
      <w:r w:rsidR="009B672A">
        <w:t>s</w:t>
      </w:r>
      <w:r w:rsidR="00A27C6B">
        <w:t xml:space="preserve"> and have the ability for peer-to-peer operation to determine system functionality. </w:t>
      </w:r>
      <w:r>
        <w:t>Although not considered “smart devices” because of their autonomous functionality, their specifications do include two-way communication capability.</w:t>
      </w:r>
      <w:r w:rsidR="004042D7">
        <w:t xml:space="preserve"> </w:t>
      </w:r>
      <w:r w:rsidR="00A27C6B">
        <w:t xml:space="preserve">There are currently </w:t>
      </w:r>
      <w:r w:rsidR="00FF1E7A">
        <w:t xml:space="preserve">more than </w:t>
      </w:r>
      <w:r w:rsidR="00565E0D">
        <w:t xml:space="preserve">forty </w:t>
      </w:r>
      <w:r w:rsidR="00A27C6B">
        <w:t>Fuse Saving devices installed</w:t>
      </w:r>
      <w:r w:rsidR="00A74AFC">
        <w:t xml:space="preserve">. Their </w:t>
      </w:r>
      <w:r w:rsidR="00A27C6B">
        <w:t xml:space="preserve">locations are given in </w:t>
      </w:r>
      <w:r w:rsidR="00A27C6B">
        <w:fldChar w:fldCharType="begin"/>
      </w:r>
      <w:r w:rsidR="00A27C6B">
        <w:instrText xml:space="preserve"> REF _Ref451246781 \h </w:instrText>
      </w:r>
      <w:r w:rsidR="00A27C6B">
        <w:fldChar w:fldCharType="separate"/>
      </w:r>
      <w:r w:rsidR="00183D5C" w:rsidRPr="00257A2C">
        <w:t xml:space="preserve">Table </w:t>
      </w:r>
      <w:r w:rsidR="00183D5C">
        <w:rPr>
          <w:noProof/>
        </w:rPr>
        <w:t>1</w:t>
      </w:r>
      <w:r w:rsidR="00A27C6B">
        <w:fldChar w:fldCharType="end"/>
      </w:r>
      <w:r w:rsidR="00A27C6B">
        <w:t>.</w:t>
      </w:r>
    </w:p>
    <w:p w14:paraId="180CEBF3" w14:textId="77777777" w:rsidR="00A27C6B" w:rsidRPr="00257A2C" w:rsidRDefault="00A27C6B" w:rsidP="002C655A">
      <w:pPr>
        <w:pStyle w:val="Caption"/>
        <w:rPr>
          <w:rFonts w:ascii="Times New Roman" w:hAnsi="Times New Roman"/>
        </w:rPr>
      </w:pPr>
      <w:bookmarkStart w:id="241" w:name="_Ref451246781"/>
      <w:bookmarkStart w:id="242" w:name="_Toc459882378"/>
      <w:bookmarkStart w:id="243" w:name="_Toc460052524"/>
      <w:r w:rsidRPr="00257A2C">
        <w:rPr>
          <w:rFonts w:ascii="Times New Roman" w:hAnsi="Times New Roman"/>
        </w:rPr>
        <w:t xml:space="preserve">Table </w:t>
      </w:r>
      <w:r w:rsidR="003B100B" w:rsidRPr="00257A2C">
        <w:rPr>
          <w:rFonts w:ascii="Times New Roman" w:hAnsi="Times New Roman"/>
        </w:rPr>
        <w:fldChar w:fldCharType="begin"/>
      </w:r>
      <w:r w:rsidR="003B100B" w:rsidRPr="00257A2C">
        <w:rPr>
          <w:rFonts w:ascii="Times New Roman" w:hAnsi="Times New Roman"/>
        </w:rPr>
        <w:instrText xml:space="preserve"> SEQ Table \* ARABIC </w:instrText>
      </w:r>
      <w:r w:rsidR="003B100B" w:rsidRPr="00257A2C">
        <w:rPr>
          <w:rFonts w:ascii="Times New Roman" w:hAnsi="Times New Roman"/>
        </w:rPr>
        <w:fldChar w:fldCharType="separate"/>
      </w:r>
      <w:r w:rsidR="00183D5C">
        <w:rPr>
          <w:rFonts w:ascii="Times New Roman" w:hAnsi="Times New Roman"/>
          <w:noProof/>
        </w:rPr>
        <w:t>1</w:t>
      </w:r>
      <w:r w:rsidR="003B100B" w:rsidRPr="00257A2C">
        <w:rPr>
          <w:rFonts w:ascii="Times New Roman" w:hAnsi="Times New Roman"/>
        </w:rPr>
        <w:fldChar w:fldCharType="end"/>
      </w:r>
      <w:bookmarkEnd w:id="241"/>
      <w:r w:rsidRPr="00257A2C">
        <w:rPr>
          <w:rFonts w:ascii="Times New Roman" w:hAnsi="Times New Roman"/>
        </w:rPr>
        <w:t xml:space="preserve"> – Fuse Saving Device Locations</w:t>
      </w:r>
      <w:r w:rsidR="00FF1E7A" w:rsidRPr="00257A2C">
        <w:rPr>
          <w:rFonts w:ascii="Times New Roman" w:hAnsi="Times New Roman"/>
        </w:rPr>
        <w:t xml:space="preserve"> by District</w:t>
      </w:r>
      <w:r w:rsidR="00C90942" w:rsidRPr="00257A2C">
        <w:rPr>
          <w:rFonts w:ascii="Times New Roman" w:hAnsi="Times New Roman"/>
        </w:rPr>
        <w:t xml:space="preserve"> (Oregon</w:t>
      </w:r>
      <w:r w:rsidR="000A184A" w:rsidRPr="00257A2C">
        <w:rPr>
          <w:rFonts w:ascii="Times New Roman" w:hAnsi="Times New Roman"/>
        </w:rPr>
        <w:t xml:space="preserve"> and Washington</w:t>
      </w:r>
      <w:r w:rsidR="00C90942" w:rsidRPr="00257A2C">
        <w:rPr>
          <w:rFonts w:ascii="Times New Roman" w:hAnsi="Times New Roman"/>
        </w:rPr>
        <w:t>)</w:t>
      </w:r>
      <w:bookmarkEnd w:id="242"/>
      <w:bookmarkEnd w:id="243"/>
    </w:p>
    <w:tbl>
      <w:tblPr>
        <w:tblStyle w:val="TableGrid"/>
        <w:tblW w:w="0" w:type="auto"/>
        <w:jc w:val="center"/>
        <w:tblLook w:val="04A0" w:firstRow="1" w:lastRow="0" w:firstColumn="1" w:lastColumn="0" w:noHBand="0" w:noVBand="1"/>
      </w:tblPr>
      <w:tblGrid>
        <w:gridCol w:w="2583"/>
        <w:gridCol w:w="2394"/>
      </w:tblGrid>
      <w:tr w:rsidR="00FF1E7A" w:rsidRPr="00CD3669" w14:paraId="180CEBF6" w14:textId="77777777" w:rsidTr="00025580">
        <w:trPr>
          <w:jc w:val="center"/>
        </w:trPr>
        <w:tc>
          <w:tcPr>
            <w:tcW w:w="2583" w:type="dxa"/>
            <w:shd w:val="clear" w:color="auto" w:fill="D9D9D9" w:themeFill="background1" w:themeFillShade="D9"/>
          </w:tcPr>
          <w:p w14:paraId="180CEBF4" w14:textId="77777777" w:rsidR="00FF1E7A" w:rsidRPr="00CD3669" w:rsidRDefault="00FF1E7A" w:rsidP="00FF1E7A">
            <w:pPr>
              <w:jc w:val="center"/>
              <w:rPr>
                <w:b/>
              </w:rPr>
            </w:pPr>
            <w:r w:rsidRPr="00CD3669">
              <w:rPr>
                <w:b/>
              </w:rPr>
              <w:t>District</w:t>
            </w:r>
            <w:r w:rsidR="00E20801">
              <w:rPr>
                <w:b/>
              </w:rPr>
              <w:t>s</w:t>
            </w:r>
          </w:p>
        </w:tc>
        <w:tc>
          <w:tcPr>
            <w:tcW w:w="2394" w:type="dxa"/>
            <w:shd w:val="clear" w:color="auto" w:fill="D9D9D9" w:themeFill="background1" w:themeFillShade="D9"/>
          </w:tcPr>
          <w:p w14:paraId="180CEBF5" w14:textId="77777777" w:rsidR="00FF1E7A" w:rsidRPr="00CD3669" w:rsidRDefault="00FF1E7A" w:rsidP="00A27C6B">
            <w:pPr>
              <w:jc w:val="center"/>
              <w:rPr>
                <w:b/>
              </w:rPr>
            </w:pPr>
            <w:r w:rsidRPr="00CD3669">
              <w:rPr>
                <w:b/>
              </w:rPr>
              <w:t>Number Installed</w:t>
            </w:r>
          </w:p>
        </w:tc>
      </w:tr>
      <w:tr w:rsidR="00FF1E7A" w14:paraId="180CEBF9" w14:textId="77777777" w:rsidTr="00025580">
        <w:trPr>
          <w:jc w:val="center"/>
        </w:trPr>
        <w:tc>
          <w:tcPr>
            <w:tcW w:w="2583" w:type="dxa"/>
          </w:tcPr>
          <w:p w14:paraId="180CEBF7" w14:textId="77777777" w:rsidR="00FF1E7A" w:rsidRDefault="00FF1E7A" w:rsidP="00A27C6B">
            <w:pPr>
              <w:jc w:val="center"/>
            </w:pPr>
            <w:r>
              <w:t>Astoria</w:t>
            </w:r>
          </w:p>
        </w:tc>
        <w:tc>
          <w:tcPr>
            <w:tcW w:w="2394" w:type="dxa"/>
          </w:tcPr>
          <w:p w14:paraId="180CEBF8" w14:textId="77777777" w:rsidR="00FF1E7A" w:rsidRDefault="00E20801" w:rsidP="00A27C6B">
            <w:pPr>
              <w:jc w:val="center"/>
            </w:pPr>
            <w:r>
              <w:t>11</w:t>
            </w:r>
          </w:p>
        </w:tc>
      </w:tr>
      <w:tr w:rsidR="00FF1E7A" w14:paraId="180CEBFC" w14:textId="77777777" w:rsidTr="00025580">
        <w:trPr>
          <w:jc w:val="center"/>
        </w:trPr>
        <w:tc>
          <w:tcPr>
            <w:tcW w:w="2583" w:type="dxa"/>
          </w:tcPr>
          <w:p w14:paraId="180CEBFA" w14:textId="77777777" w:rsidR="00FF1E7A" w:rsidRDefault="00E20801" w:rsidP="00A27C6B">
            <w:pPr>
              <w:jc w:val="center"/>
            </w:pPr>
            <w:r>
              <w:t>Klamath Falls</w:t>
            </w:r>
          </w:p>
        </w:tc>
        <w:tc>
          <w:tcPr>
            <w:tcW w:w="2394" w:type="dxa"/>
          </w:tcPr>
          <w:p w14:paraId="180CEBFB" w14:textId="77777777" w:rsidR="00FF1E7A" w:rsidRDefault="00E20801" w:rsidP="00A27C6B">
            <w:pPr>
              <w:jc w:val="center"/>
            </w:pPr>
            <w:r>
              <w:t>3</w:t>
            </w:r>
          </w:p>
        </w:tc>
      </w:tr>
      <w:tr w:rsidR="00FF1E7A" w14:paraId="180CEBFF" w14:textId="77777777" w:rsidTr="00025580">
        <w:trPr>
          <w:jc w:val="center"/>
        </w:trPr>
        <w:tc>
          <w:tcPr>
            <w:tcW w:w="2583" w:type="dxa"/>
          </w:tcPr>
          <w:p w14:paraId="180CEBFD" w14:textId="77777777" w:rsidR="00FF1E7A" w:rsidRDefault="00E20801" w:rsidP="00E20801">
            <w:pPr>
              <w:jc w:val="center"/>
            </w:pPr>
            <w:r>
              <w:t>Bend, Coos Bay, Medford, and Roseburg</w:t>
            </w:r>
          </w:p>
        </w:tc>
        <w:tc>
          <w:tcPr>
            <w:tcW w:w="2394" w:type="dxa"/>
          </w:tcPr>
          <w:p w14:paraId="180CEBFE" w14:textId="77777777" w:rsidR="00FF1E7A" w:rsidRDefault="00E20801" w:rsidP="00A27C6B">
            <w:pPr>
              <w:jc w:val="center"/>
            </w:pPr>
            <w:r>
              <w:t>34</w:t>
            </w:r>
          </w:p>
        </w:tc>
      </w:tr>
      <w:tr w:rsidR="004F5724" w14:paraId="180CEC02" w14:textId="77777777" w:rsidTr="00025580">
        <w:trPr>
          <w:jc w:val="center"/>
        </w:trPr>
        <w:tc>
          <w:tcPr>
            <w:tcW w:w="2583" w:type="dxa"/>
          </w:tcPr>
          <w:p w14:paraId="180CEC00" w14:textId="77777777" w:rsidR="004F5724" w:rsidRDefault="004F5724" w:rsidP="00E20801">
            <w:pPr>
              <w:jc w:val="center"/>
            </w:pPr>
            <w:r>
              <w:t>Walla Walla</w:t>
            </w:r>
          </w:p>
        </w:tc>
        <w:tc>
          <w:tcPr>
            <w:tcW w:w="2394" w:type="dxa"/>
          </w:tcPr>
          <w:p w14:paraId="180CEC01" w14:textId="77777777" w:rsidR="004F5724" w:rsidRDefault="004F5724" w:rsidP="00A27C6B">
            <w:pPr>
              <w:jc w:val="center"/>
            </w:pPr>
            <w:r>
              <w:t>3</w:t>
            </w:r>
          </w:p>
        </w:tc>
      </w:tr>
    </w:tbl>
    <w:p w14:paraId="180CEC03" w14:textId="77777777" w:rsidR="00274AAD" w:rsidRDefault="00274AAD" w:rsidP="00257A2C">
      <w:pPr>
        <w:pStyle w:val="par3"/>
        <w:ind w:left="0"/>
      </w:pPr>
      <w:r>
        <w:t>Given the limited exposure</w:t>
      </w:r>
      <w:r w:rsidR="00687114">
        <w:t>,</w:t>
      </w:r>
      <w:r>
        <w:t xml:space="preserve"> newly installed Fuse Saving devices have had t</w:t>
      </w:r>
      <w:r w:rsidR="00687114">
        <w:t>w</w:t>
      </w:r>
      <w:r>
        <w:t>o reliability events</w:t>
      </w:r>
      <w:r w:rsidR="00687114">
        <w:t>; therefore</w:t>
      </w:r>
      <w:r>
        <w:t xml:space="preserve">, a comprehensive qualitative analysis of their benefit is not available. However, </w:t>
      </w:r>
      <w:r w:rsidRPr="00881A3C">
        <w:t>based on an extremely limited dataset it appears that certain Fuse Saving devices</w:t>
      </w:r>
      <w:r w:rsidR="00AB5144">
        <w:t xml:space="preserve"> </w:t>
      </w:r>
      <w:r w:rsidRPr="00881A3C">
        <w:t>have resulted in a</w:t>
      </w:r>
      <w:r>
        <w:t>n</w:t>
      </w:r>
      <w:r w:rsidRPr="00881A3C">
        <w:t xml:space="preserve"> 80</w:t>
      </w:r>
      <w:r w:rsidR="00687114">
        <w:t xml:space="preserve"> percent</w:t>
      </w:r>
      <w:r w:rsidRPr="00881A3C">
        <w:t xml:space="preserve"> reduction in momentary outages</w:t>
      </w:r>
      <w:r w:rsidR="00AB5144">
        <w:t xml:space="preserve"> </w:t>
      </w:r>
      <w:r w:rsidRPr="00881A3C">
        <w:t>for all customers upstream of the device</w:t>
      </w:r>
      <w:r w:rsidR="00AB5144">
        <w:t xml:space="preserve"> </w:t>
      </w:r>
      <w:r w:rsidRPr="00881A3C">
        <w:t>and an 80</w:t>
      </w:r>
      <w:r w:rsidR="00687114">
        <w:t xml:space="preserve"> percent</w:t>
      </w:r>
      <w:r w:rsidRPr="00881A3C">
        <w:t xml:space="preserve"> reduction in sustained</w:t>
      </w:r>
      <w:r w:rsidR="00AB5144">
        <w:t xml:space="preserve"> </w:t>
      </w:r>
      <w:r w:rsidRPr="00881A3C">
        <w:t>interruptions for customers downstream.</w:t>
      </w:r>
      <w:r w:rsidR="00AB5144">
        <w:t xml:space="preserve"> </w:t>
      </w:r>
      <w:r w:rsidRPr="00881A3C">
        <w:t xml:space="preserve">This is consistent with historic fault data </w:t>
      </w:r>
      <w:r w:rsidR="00687114">
        <w:t>showing that</w:t>
      </w:r>
      <w:r w:rsidRPr="00881A3C">
        <w:t xml:space="preserve"> </w:t>
      </w:r>
      <w:r w:rsidR="00522B52">
        <w:t>indicates only</w:t>
      </w:r>
      <w:r w:rsidRPr="00881A3C">
        <w:t xml:space="preserve"> one o</w:t>
      </w:r>
      <w:r>
        <w:t>f</w:t>
      </w:r>
      <w:r w:rsidRPr="00881A3C">
        <w:t xml:space="preserve"> five fault events </w:t>
      </w:r>
      <w:r>
        <w:t>is</w:t>
      </w:r>
      <w:r w:rsidRPr="00881A3C">
        <w:t xml:space="preserve"> permanent.</w:t>
      </w:r>
      <w:r w:rsidR="005B41C1">
        <w:t xml:space="preserve"> More analysis is required to quantify the reliability impact for sustained interruptions upstream of the device.</w:t>
      </w:r>
    </w:p>
    <w:p w14:paraId="180CEC04" w14:textId="77777777" w:rsidR="00867EEE" w:rsidRPr="00881A3C" w:rsidRDefault="00867EEE" w:rsidP="00257A2C">
      <w:pPr>
        <w:pStyle w:val="par3"/>
        <w:ind w:left="0"/>
        <w:rPr>
          <w:b/>
        </w:rPr>
      </w:pPr>
      <w:r>
        <w:t>The cost of each</w:t>
      </w:r>
      <w:r w:rsidR="005B41C1">
        <w:t xml:space="preserve"> installed</w:t>
      </w:r>
      <w:r>
        <w:t xml:space="preserve"> Fuse Saving device is $</w:t>
      </w:r>
      <w:r w:rsidR="005B41C1">
        <w:t>4</w:t>
      </w:r>
      <w:r w:rsidR="00687114">
        <w:t>,</w:t>
      </w:r>
      <w:r w:rsidR="005B41C1">
        <w:t>000</w:t>
      </w:r>
      <w:r w:rsidR="00025580">
        <w:t>.</w:t>
      </w:r>
      <w:r w:rsidR="00BE726D">
        <w:t xml:space="preserve"> </w:t>
      </w:r>
      <w:r w:rsidR="00517A74">
        <w:t>T</w:t>
      </w:r>
      <w:r w:rsidR="00BE726D">
        <w:t xml:space="preserve">he Company </w:t>
      </w:r>
      <w:r w:rsidR="005B41C1">
        <w:t>will be able to establish a more concrete quantitative benefit from the use of these devices</w:t>
      </w:r>
      <w:r w:rsidR="00517A74">
        <w:t xml:space="preserve"> with the collection of more data over the next year.</w:t>
      </w:r>
    </w:p>
    <w:p w14:paraId="180CEC05" w14:textId="77777777" w:rsidR="008A7C99" w:rsidRDefault="00FD5EFE" w:rsidP="00257A2C">
      <w:pPr>
        <w:pStyle w:val="par3"/>
        <w:ind w:left="0"/>
      </w:pPr>
      <w:r>
        <w:t xml:space="preserve">Pacific Power </w:t>
      </w:r>
      <w:r w:rsidR="008A7C99">
        <w:t xml:space="preserve">launched an investigation to determine the feasibility and cost of establishing communications with Fuse Saving devices. The scope and cost of integration with the SCADA Monarch energy management system are also being investigated. </w:t>
      </w:r>
    </w:p>
    <w:p w14:paraId="180CEC06" w14:textId="77777777" w:rsidR="0075274A" w:rsidRDefault="0075274A" w:rsidP="002A60A3">
      <w:pPr>
        <w:pStyle w:val="Project"/>
      </w:pPr>
      <w:r>
        <w:t>Regulator Bid Event</w:t>
      </w:r>
    </w:p>
    <w:p w14:paraId="180CEC07" w14:textId="77777777" w:rsidR="00D83056" w:rsidRDefault="0075274A" w:rsidP="00257A2C">
      <w:pPr>
        <w:pStyle w:val="par3"/>
        <w:ind w:left="0"/>
      </w:pPr>
      <w:r>
        <w:t xml:space="preserve">Stock item numbers were added to reflect reverse flow controls. Stock item numbers are </w:t>
      </w:r>
      <w:r w:rsidR="00706444">
        <w:t xml:space="preserve">now </w:t>
      </w:r>
      <w:r>
        <w:t xml:space="preserve">available for units with two potential transformers for use at locations where reverse power flow may exist due to </w:t>
      </w:r>
      <w:r w:rsidR="00706444">
        <w:t xml:space="preserve">a </w:t>
      </w:r>
      <w:r w:rsidR="00A74AFC">
        <w:t>distributed energy resource</w:t>
      </w:r>
      <w:r>
        <w:t xml:space="preserve">. </w:t>
      </w:r>
      <w:r w:rsidR="00D83056">
        <w:t xml:space="preserve">These items are not standard items </w:t>
      </w:r>
      <w:r w:rsidR="00A74AFC">
        <w:t xml:space="preserve">for construction </w:t>
      </w:r>
      <w:r w:rsidR="00D83056">
        <w:t xml:space="preserve">due to additional costs but are available for use </w:t>
      </w:r>
      <w:r w:rsidR="00A74AFC">
        <w:t xml:space="preserve">where </w:t>
      </w:r>
      <w:r w:rsidR="00D83056">
        <w:t>deemed necessary</w:t>
      </w:r>
      <w:r w:rsidR="00A74AFC">
        <w:t>. F</w:t>
      </w:r>
      <w:r w:rsidR="00D83056">
        <w:t>or example</w:t>
      </w:r>
      <w:r w:rsidR="00A74AFC">
        <w:t xml:space="preserve">, these special units would be used </w:t>
      </w:r>
      <w:r w:rsidR="00D83056">
        <w:t>in areas</w:t>
      </w:r>
      <w:r w:rsidR="00C44E67">
        <w:t xml:space="preserve"> with</w:t>
      </w:r>
      <w:r w:rsidR="00D83056">
        <w:t xml:space="preserve"> increasing levels of distributed energy resources and light load situations where reverse power flow is probable.</w:t>
      </w:r>
    </w:p>
    <w:p w14:paraId="180CEC08" w14:textId="77777777" w:rsidR="0075274A" w:rsidRDefault="0075274A" w:rsidP="002A60A3">
      <w:pPr>
        <w:pStyle w:val="Project"/>
      </w:pPr>
      <w:r>
        <w:t>Communication Protocols</w:t>
      </w:r>
    </w:p>
    <w:p w14:paraId="180CEC09" w14:textId="77777777" w:rsidR="0075274A" w:rsidRPr="0075274A" w:rsidRDefault="0075274A" w:rsidP="00257A2C">
      <w:pPr>
        <w:pStyle w:val="par3"/>
        <w:ind w:left="0"/>
      </w:pPr>
      <w:r>
        <w:lastRenderedPageBreak/>
        <w:t xml:space="preserve">The communication protocols for the control devices </w:t>
      </w:r>
      <w:r w:rsidR="00706444">
        <w:t>of</w:t>
      </w:r>
      <w:r>
        <w:t xml:space="preserve"> reclosers and regulators were evaluated. The devices are DNP 3.0 ready.</w:t>
      </w:r>
      <w:r w:rsidR="00706444">
        <w:t xml:space="preserve"> T</w:t>
      </w:r>
      <w:r>
        <w:t>hese controls will be</w:t>
      </w:r>
      <w:r w:rsidR="00706444">
        <w:t xml:space="preserve"> evaluated with the AMI network to be deployed in Oregon</w:t>
      </w:r>
      <w:r>
        <w:t>.</w:t>
      </w:r>
    </w:p>
    <w:p w14:paraId="180CEC0A" w14:textId="77777777" w:rsidR="004D2F6D" w:rsidRPr="00257A2C" w:rsidRDefault="004D2F6D" w:rsidP="00D81086">
      <w:pPr>
        <w:pStyle w:val="Heading3"/>
        <w:rPr>
          <w:rFonts w:ascii="Times New Roman" w:hAnsi="Times New Roman"/>
          <w:b/>
        </w:rPr>
      </w:pPr>
      <w:bookmarkStart w:id="244" w:name="_Ref454865659"/>
      <w:bookmarkStart w:id="245" w:name="_Toc459882487"/>
      <w:bookmarkStart w:id="246" w:name="_Toc460321281"/>
      <w:r w:rsidRPr="00257A2C">
        <w:rPr>
          <w:rFonts w:ascii="Times New Roman" w:hAnsi="Times New Roman"/>
          <w:b/>
        </w:rPr>
        <w:t>Outage Management</w:t>
      </w:r>
      <w:bookmarkEnd w:id="244"/>
      <w:bookmarkEnd w:id="245"/>
      <w:bookmarkEnd w:id="246"/>
    </w:p>
    <w:p w14:paraId="180CEC0B" w14:textId="77777777" w:rsidR="003B376D" w:rsidRDefault="003B376D" w:rsidP="002A60A3">
      <w:pPr>
        <w:pStyle w:val="Project"/>
      </w:pPr>
      <w:r>
        <w:t>Recloser Bid Event</w:t>
      </w:r>
    </w:p>
    <w:p w14:paraId="180CEC0C" w14:textId="77777777" w:rsidR="003B376D" w:rsidRDefault="003B376D" w:rsidP="00257A2C">
      <w:pPr>
        <w:pStyle w:val="par3"/>
        <w:ind w:left="0"/>
      </w:pPr>
      <w:r>
        <w:t xml:space="preserve">A bid event for recloser devices launched </w:t>
      </w:r>
      <w:r w:rsidR="004B1ADD">
        <w:t xml:space="preserve">in </w:t>
      </w:r>
      <w:r>
        <w:t xml:space="preserve">April 2016, with a completion date </w:t>
      </w:r>
      <w:r w:rsidR="00A74AFC">
        <w:t xml:space="preserve">scheduled for </w:t>
      </w:r>
      <w:r>
        <w:t xml:space="preserve">September 2016. The event included triple-single </w:t>
      </w:r>
      <w:r w:rsidR="00A74AFC">
        <w:t xml:space="preserve">reclosers </w:t>
      </w:r>
      <w:r>
        <w:t>that have voltage sensors on the load side of the bushing used for deadline check</w:t>
      </w:r>
      <w:r w:rsidR="00A74AFC">
        <w:t xml:space="preserve">ing in areas with distributed energy resources and potential </w:t>
      </w:r>
      <w:r>
        <w:t xml:space="preserve">bidirectional power flow. The units also include sensors on the </w:t>
      </w:r>
      <w:r w:rsidR="009B672A">
        <w:t>source-</w:t>
      </w:r>
      <w:r>
        <w:t>side bushing to allow the unit to function for loop feed, or reverse power flow conditions.</w:t>
      </w:r>
      <w:r w:rsidR="00034BD0">
        <w:t xml:space="preserve"> In addition to these sensors, reclosers are being purchased communications ready and shall be compatible with an available communication network. </w:t>
      </w:r>
      <w:r w:rsidR="00D83056">
        <w:t>Th</w:t>
      </w:r>
      <w:r w:rsidR="00034BD0">
        <w:t>e</w:t>
      </w:r>
      <w:r w:rsidR="00D83056">
        <w:t>s</w:t>
      </w:r>
      <w:r w:rsidR="00034BD0">
        <w:t>e</w:t>
      </w:r>
      <w:r w:rsidR="00D83056">
        <w:t xml:space="preserve"> functionalit</w:t>
      </w:r>
      <w:r w:rsidR="00034BD0">
        <w:t>ies</w:t>
      </w:r>
      <w:r w:rsidR="00D83056">
        <w:t xml:space="preserve"> will be a key element in future conversions to distribution automation schemes</w:t>
      </w:r>
      <w:r w:rsidR="00034BD0">
        <w:t xml:space="preserve">. The Company is installing </w:t>
      </w:r>
      <w:r w:rsidR="00BD6340">
        <w:t>four</w:t>
      </w:r>
      <w:r w:rsidR="004D247E">
        <w:t xml:space="preserve"> </w:t>
      </w:r>
      <w:r w:rsidR="00034BD0">
        <w:t>reclosers</w:t>
      </w:r>
      <w:r w:rsidR="00BC7392">
        <w:t xml:space="preserve"> per year </w:t>
      </w:r>
      <w:r w:rsidR="00034BD0">
        <w:t xml:space="preserve">on </w:t>
      </w:r>
      <w:r w:rsidR="00BC7392">
        <w:t>average</w:t>
      </w:r>
      <w:r w:rsidR="00BD6340">
        <w:t xml:space="preserve"> over the past five years</w:t>
      </w:r>
      <w:r w:rsidR="00034BD0">
        <w:t xml:space="preserve">, based on the previous five years, in </w:t>
      </w:r>
      <w:r w:rsidR="00D84230">
        <w:t>Washington</w:t>
      </w:r>
      <w:r w:rsidR="00034BD0">
        <w:t>.</w:t>
      </w:r>
    </w:p>
    <w:p w14:paraId="180CEC0D" w14:textId="77777777" w:rsidR="00FD3D3D" w:rsidRPr="00257A2C" w:rsidRDefault="005618A9" w:rsidP="00D81086">
      <w:pPr>
        <w:pStyle w:val="Heading3"/>
        <w:rPr>
          <w:rFonts w:ascii="Times New Roman" w:hAnsi="Times New Roman"/>
          <w:b/>
        </w:rPr>
      </w:pPr>
      <w:bookmarkStart w:id="247" w:name="_Ref450894384"/>
      <w:bookmarkStart w:id="248" w:name="_Toc459882488"/>
      <w:bookmarkStart w:id="249" w:name="_Toc460321282"/>
      <w:r w:rsidRPr="00257A2C">
        <w:rPr>
          <w:rFonts w:ascii="Times New Roman" w:hAnsi="Times New Roman"/>
          <w:b/>
        </w:rPr>
        <w:t>Circuit Analysis Software</w:t>
      </w:r>
      <w:r w:rsidR="00BA7257" w:rsidRPr="00257A2C">
        <w:rPr>
          <w:rFonts w:ascii="Times New Roman" w:hAnsi="Times New Roman"/>
          <w:b/>
        </w:rPr>
        <w:t xml:space="preserve"> (CYME)</w:t>
      </w:r>
      <w:bookmarkEnd w:id="247"/>
      <w:bookmarkEnd w:id="248"/>
      <w:bookmarkEnd w:id="249"/>
    </w:p>
    <w:p w14:paraId="180CEC0E" w14:textId="77777777" w:rsidR="00300D86" w:rsidRDefault="00FD5EFE" w:rsidP="00257A2C">
      <w:pPr>
        <w:pStyle w:val="par3"/>
        <w:ind w:left="0"/>
      </w:pPr>
      <w:r>
        <w:t>Pacific Power</w:t>
      </w:r>
      <w:r w:rsidR="00300D86">
        <w:t xml:space="preserve"> is transitioning to a new</w:t>
      </w:r>
      <w:r w:rsidR="00A74AFC">
        <w:t>er</w:t>
      </w:r>
      <w:r w:rsidR="00300D86">
        <w:t xml:space="preserve">, more powerful </w:t>
      </w:r>
      <w:r w:rsidR="00A74AFC">
        <w:t xml:space="preserve">distribution system </w:t>
      </w:r>
      <w:r w:rsidR="00300D86">
        <w:t xml:space="preserve">analysis application called CYME. </w:t>
      </w:r>
      <w:r w:rsidR="001E6914">
        <w:t>The application</w:t>
      </w:r>
      <w:r w:rsidR="00300D86">
        <w:t xml:space="preserve"> will allow better customer load modeling and time series analysis, and will help ensure future planning efforts and project definitions are as accurate as possible. </w:t>
      </w:r>
    </w:p>
    <w:p w14:paraId="180CEC0F" w14:textId="77777777" w:rsidR="00A47AC8" w:rsidRPr="00257A2C" w:rsidRDefault="00A47AC8">
      <w:pPr>
        <w:pStyle w:val="Heading4"/>
        <w:rPr>
          <w:rFonts w:ascii="Times New Roman" w:hAnsi="Times New Roman"/>
          <w:b/>
        </w:rPr>
      </w:pPr>
      <w:r w:rsidRPr="00257A2C">
        <w:rPr>
          <w:rFonts w:ascii="Times New Roman" w:hAnsi="Times New Roman"/>
          <w:b/>
        </w:rPr>
        <w:t xml:space="preserve">Project </w:t>
      </w:r>
      <w:r w:rsidR="00C42DAC" w:rsidRPr="00257A2C">
        <w:rPr>
          <w:rFonts w:ascii="Times New Roman" w:hAnsi="Times New Roman"/>
          <w:b/>
        </w:rPr>
        <w:t>Description</w:t>
      </w:r>
    </w:p>
    <w:p w14:paraId="180CEC10" w14:textId="77777777" w:rsidR="00B04DED" w:rsidRDefault="00FD5EFE" w:rsidP="00257A2C">
      <w:pPr>
        <w:pStyle w:val="par3"/>
        <w:ind w:left="0"/>
        <w:rPr>
          <w:kern w:val="0"/>
          <w:sz w:val="22"/>
        </w:rPr>
      </w:pPr>
      <w:r>
        <w:t xml:space="preserve">Pacific Power </w:t>
      </w:r>
      <w:r w:rsidR="00B04DED">
        <w:t xml:space="preserve">began its transition from ABB FeederAll to CYME at the end of 2015. </w:t>
      </w:r>
      <w:r>
        <w:t>Pacific Power</w:t>
      </w:r>
      <w:r w:rsidR="006C33C4">
        <w:t xml:space="preserve"> began utilizing FeederAll to model its distribution system in the 1990’s. </w:t>
      </w:r>
      <w:r w:rsidR="004B1ADD">
        <w:t xml:space="preserve">Users </w:t>
      </w:r>
      <w:r w:rsidR="00B04DED">
        <w:t xml:space="preserve">within </w:t>
      </w:r>
      <w:r>
        <w:t>Pacific Power</w:t>
      </w:r>
      <w:r w:rsidR="00B04DED">
        <w:t xml:space="preserve"> </w:t>
      </w:r>
      <w:r w:rsidR="004B1ADD">
        <w:t xml:space="preserve">continue to gain a greater understanding in the basic and advanced </w:t>
      </w:r>
      <w:r w:rsidR="00B04DED">
        <w:t xml:space="preserve">functions available in this new software. </w:t>
      </w:r>
      <w:r>
        <w:t>Pacific Power</w:t>
      </w:r>
      <w:r w:rsidR="00B04DED">
        <w:t xml:space="preserve"> anticipates </w:t>
      </w:r>
      <w:r w:rsidR="00BD6340">
        <w:t>that</w:t>
      </w:r>
      <w:r w:rsidR="00B04DED">
        <w:t xml:space="preserve"> system planning results will become more accurate </w:t>
      </w:r>
      <w:r w:rsidR="00A74AFC">
        <w:t xml:space="preserve">with </w:t>
      </w:r>
      <w:r w:rsidR="00B04DED">
        <w:t xml:space="preserve">the software’s </w:t>
      </w:r>
      <w:r w:rsidR="00A74AFC">
        <w:t xml:space="preserve">advanced </w:t>
      </w:r>
      <w:r w:rsidR="00B04DED">
        <w:t>capabilities.</w:t>
      </w:r>
    </w:p>
    <w:p w14:paraId="180CEC11" w14:textId="77777777" w:rsidR="00B04DED" w:rsidRDefault="00B04DED" w:rsidP="00257A2C">
      <w:pPr>
        <w:pStyle w:val="par3"/>
        <w:ind w:left="0"/>
      </w:pPr>
      <w:r>
        <w:t>Since a distribution system’s response to a change in volt</w:t>
      </w:r>
      <w:r w:rsidR="000414D1">
        <w:t>/VAr</w:t>
      </w:r>
      <w:r>
        <w:t xml:space="preserve"> control schemes is complex, the conclusions drawn from a power flow model are only as valid as the inputs provided to the model. CYME and its GIS Gateway permit the inclusion of several details </w:t>
      </w:r>
      <w:r w:rsidR="00BD6340">
        <w:t>that were</w:t>
      </w:r>
      <w:r>
        <w:t xml:space="preserve"> not part of the former ABB FeederAll model, and these advancements will allow </w:t>
      </w:r>
      <w:r w:rsidR="00FD5EFE">
        <w:t>Pacific Power</w:t>
      </w:r>
      <w:r>
        <w:t xml:space="preserve"> to obtain a more accurate view of the system’s behavior in differing scenarios. Specifically, more than 20 different customer types are derived from source data, and each type definition contains voltage response characteristics, utilization and coincidence factors, and demand profiles over time. For example, an irrigation customer with </w:t>
      </w:r>
      <w:r w:rsidR="00EA469A">
        <w:t>time-of-</w:t>
      </w:r>
      <w:r>
        <w:t xml:space="preserve">use metering can be differentiated in the model from a commercial customer with </w:t>
      </w:r>
      <w:r w:rsidR="00A74AFC">
        <w:t xml:space="preserve">on-site </w:t>
      </w:r>
      <w:r>
        <w:t xml:space="preserve">generation. Refinement of these definitions to improve modelling results is </w:t>
      </w:r>
      <w:r w:rsidR="00863A1C">
        <w:t>ongoing</w:t>
      </w:r>
      <w:r>
        <w:t>.</w:t>
      </w:r>
    </w:p>
    <w:p w14:paraId="180CEC12" w14:textId="77777777" w:rsidR="00B04DED" w:rsidRDefault="00B04DED" w:rsidP="00257A2C">
      <w:pPr>
        <w:pStyle w:val="par3"/>
        <w:ind w:left="0"/>
      </w:pPr>
      <w:r>
        <w:lastRenderedPageBreak/>
        <w:t>Additional functionality within CYME permits devices, such as regulators and capacitors, to be modeled with operational time delay. This functionality, which was not available in ABB FeederAll, allows a power flow analysis with a time profile to illustrate the state of the system between device operations. In CYME, customer generation modeling is also much more robust, so that the influence on one network from generators on a different network can be identified, along with their interaction with line devices over time. For example, the model is capable of identifying the locations of lowest voltage when the output of a chosen subset of solar generation falls by 50</w:t>
      </w:r>
      <w:r w:rsidR="00BD6340">
        <w:t xml:space="preserve"> percent</w:t>
      </w:r>
      <w:r>
        <w:t xml:space="preserve"> over </w:t>
      </w:r>
      <w:r w:rsidR="00A74AFC">
        <w:t xml:space="preserve">the time required for </w:t>
      </w:r>
      <w:r>
        <w:t xml:space="preserve">the regulating device </w:t>
      </w:r>
      <w:r w:rsidR="00A74AFC">
        <w:t xml:space="preserve">to </w:t>
      </w:r>
      <w:r>
        <w:t>respond to the increase in load.</w:t>
      </w:r>
    </w:p>
    <w:p w14:paraId="180CEC13" w14:textId="77777777" w:rsidR="00B04DED" w:rsidRDefault="00B04DED" w:rsidP="00257A2C">
      <w:pPr>
        <w:pStyle w:val="par3"/>
        <w:ind w:left="0"/>
      </w:pPr>
      <w:r>
        <w:t>The additional functionality provided by CYME allows users to evaluate many complex scenarios, and furthers engineers’ ability to respond efficiently and effectively to proposed system changes while maintaining reliability and safe operation of the system.</w:t>
      </w:r>
    </w:p>
    <w:p w14:paraId="180CEC14" w14:textId="77777777" w:rsidR="00545BED" w:rsidRPr="00257A2C" w:rsidRDefault="00545BED">
      <w:pPr>
        <w:pStyle w:val="Heading4"/>
        <w:rPr>
          <w:rFonts w:ascii="Times New Roman" w:hAnsi="Times New Roman"/>
          <w:b/>
        </w:rPr>
      </w:pPr>
      <w:bookmarkStart w:id="250" w:name="_Ref450894395"/>
      <w:r w:rsidRPr="00257A2C">
        <w:rPr>
          <w:rFonts w:ascii="Times New Roman" w:hAnsi="Times New Roman"/>
          <w:b/>
        </w:rPr>
        <w:t>Future Actions and Timeline</w:t>
      </w:r>
      <w:bookmarkEnd w:id="250"/>
    </w:p>
    <w:p w14:paraId="180CEC15" w14:textId="77777777" w:rsidR="009642DC" w:rsidRDefault="00B04DED" w:rsidP="00257A2C">
      <w:pPr>
        <w:pStyle w:val="par3"/>
        <w:ind w:left="0"/>
      </w:pPr>
      <w:r>
        <w:t xml:space="preserve">Several minor improvements remain to be implemented in the Gateway product, which generate the CYME model from </w:t>
      </w:r>
      <w:r w:rsidR="00FD5EFE">
        <w:t>Pacific Power’s</w:t>
      </w:r>
      <w:r>
        <w:t xml:space="preserve"> GIS source system. These improvements are anticipated to be completed </w:t>
      </w:r>
      <w:r w:rsidR="00A74AFC">
        <w:t xml:space="preserve">in late </w:t>
      </w:r>
      <w:r>
        <w:t xml:space="preserve">2016. ABB FeederAll </w:t>
      </w:r>
      <w:r w:rsidR="00A74AFC">
        <w:t xml:space="preserve">will </w:t>
      </w:r>
      <w:r>
        <w:t>be phased out and all subsequent planning studies will be completed in CYME.</w:t>
      </w:r>
      <w:bookmarkStart w:id="251" w:name="_Ref447611451"/>
      <w:bookmarkStart w:id="252" w:name="_Ref450894068"/>
    </w:p>
    <w:p w14:paraId="180CEC16" w14:textId="77777777" w:rsidR="000C5963" w:rsidRPr="00257A2C" w:rsidRDefault="00950AA1">
      <w:pPr>
        <w:pStyle w:val="Heading2"/>
        <w:rPr>
          <w:rFonts w:ascii="Times New Roman" w:hAnsi="Times New Roman"/>
        </w:rPr>
      </w:pPr>
      <w:bookmarkStart w:id="253" w:name="_MON_1493722467"/>
      <w:bookmarkStart w:id="254" w:name="_Ref454731175"/>
      <w:bookmarkStart w:id="255" w:name="_Ref459013022"/>
      <w:bookmarkStart w:id="256" w:name="_Toc459882489"/>
      <w:bookmarkStart w:id="257" w:name="_Toc460321283"/>
      <w:bookmarkEnd w:id="251"/>
      <w:bookmarkEnd w:id="252"/>
      <w:bookmarkEnd w:id="253"/>
      <w:r w:rsidRPr="00257A2C">
        <w:rPr>
          <w:rFonts w:ascii="Times New Roman" w:hAnsi="Times New Roman"/>
        </w:rPr>
        <w:t>Demand</w:t>
      </w:r>
      <w:bookmarkEnd w:id="254"/>
      <w:r w:rsidR="00025580" w:rsidRPr="00257A2C">
        <w:rPr>
          <w:rFonts w:ascii="Times New Roman" w:hAnsi="Times New Roman"/>
        </w:rPr>
        <w:t xml:space="preserve"> Response</w:t>
      </w:r>
      <w:bookmarkEnd w:id="255"/>
      <w:bookmarkEnd w:id="256"/>
      <w:bookmarkEnd w:id="257"/>
    </w:p>
    <w:p w14:paraId="180CEC17" w14:textId="77777777" w:rsidR="00255B61" w:rsidRDefault="00DA2192" w:rsidP="00257A2C">
      <w:pPr>
        <w:pStyle w:val="par3"/>
        <w:ind w:left="0"/>
      </w:pPr>
      <w:r>
        <w:t>The Company offers two types of demand response programs to customers: direct load control and time-of-use rates</w:t>
      </w:r>
      <w:r w:rsidR="00255B61">
        <w:t xml:space="preserve">. Direct load control programs include Cool Keeper air conditioner (AC) load control and irrigation load control, which are categorized as Class 1 demand-side management under </w:t>
      </w:r>
      <w:r w:rsidR="00FD5EFE">
        <w:t xml:space="preserve">Pacific Power’s </w:t>
      </w:r>
      <w:r w:rsidR="00255B61">
        <w:t xml:space="preserve">integrated resource plan. </w:t>
      </w:r>
      <w:r>
        <w:t xml:space="preserve">Time-of-use </w:t>
      </w:r>
      <w:r w:rsidR="00255B61">
        <w:t>programs offered to specific customer classes</w:t>
      </w:r>
      <w:r>
        <w:t xml:space="preserve"> are classified as Class 3 demand side-management</w:t>
      </w:r>
      <w:r w:rsidR="00255B61">
        <w:t xml:space="preserve">. </w:t>
      </w:r>
    </w:p>
    <w:p w14:paraId="180CEC18" w14:textId="77777777" w:rsidR="004634A4" w:rsidRPr="00257A2C" w:rsidRDefault="004634A4" w:rsidP="00D81086">
      <w:pPr>
        <w:pStyle w:val="Heading3"/>
        <w:numPr>
          <w:ilvl w:val="2"/>
          <w:numId w:val="44"/>
        </w:numPr>
        <w:ind w:left="1170" w:hanging="450"/>
        <w:rPr>
          <w:rFonts w:ascii="Times New Roman" w:hAnsi="Times New Roman"/>
          <w:b/>
        </w:rPr>
      </w:pPr>
      <w:bookmarkStart w:id="258" w:name="_Toc459882490"/>
      <w:bookmarkStart w:id="259" w:name="_Toc460321284"/>
      <w:r w:rsidRPr="00257A2C">
        <w:rPr>
          <w:rFonts w:ascii="Times New Roman" w:hAnsi="Times New Roman"/>
          <w:b/>
        </w:rPr>
        <w:t xml:space="preserve">2015 Integrated Resource Plan </w:t>
      </w:r>
      <w:r w:rsidR="00BD6340">
        <w:rPr>
          <w:rFonts w:ascii="Times New Roman" w:hAnsi="Times New Roman" w:cs="Times New Roman"/>
          <w:b/>
        </w:rPr>
        <w:t xml:space="preserve">(IRP) </w:t>
      </w:r>
      <w:r w:rsidRPr="00257A2C">
        <w:rPr>
          <w:rFonts w:ascii="Times New Roman" w:hAnsi="Times New Roman"/>
          <w:b/>
        </w:rPr>
        <w:t>Update</w:t>
      </w:r>
      <w:bookmarkEnd w:id="258"/>
      <w:bookmarkEnd w:id="259"/>
    </w:p>
    <w:p w14:paraId="180CEC19" w14:textId="77777777" w:rsidR="004634A4" w:rsidRPr="004634A4" w:rsidRDefault="00FD5EFE" w:rsidP="00257A2C">
      <w:pPr>
        <w:pStyle w:val="par3"/>
        <w:ind w:left="0"/>
      </w:pPr>
      <w:r>
        <w:t>Pacific Power’s</w:t>
      </w:r>
      <w:r w:rsidR="00C87834">
        <w:t xml:space="preserve"> least-cost, least-risk preferred portfolio remains </w:t>
      </w:r>
      <w:r w:rsidR="00DA2192">
        <w:t>composed</w:t>
      </w:r>
      <w:r w:rsidR="00DA2192" w:rsidRPr="00D25317">
        <w:t xml:space="preserve"> </w:t>
      </w:r>
      <w:r w:rsidR="00C87834" w:rsidRPr="00D25317">
        <w:t>of Class 2 demand-side management resources (energy efficiency) and front office transactions</w:t>
      </w:r>
      <w:r w:rsidR="00C87834">
        <w:t>. These</w:t>
      </w:r>
      <w:r w:rsidR="00C87834" w:rsidRPr="00D25317">
        <w:t xml:space="preserve"> are representative of short-term firm forward market purchases</w:t>
      </w:r>
      <w:r w:rsidR="00C87834">
        <w:t xml:space="preserve"> through the front nine years of the IRP 20-year planning horizon. </w:t>
      </w:r>
      <w:r>
        <w:t xml:space="preserve">Pacific Power’s </w:t>
      </w:r>
      <w:r w:rsidR="004634A4" w:rsidRPr="004634A4">
        <w:t>2015 integrated resource plan update</w:t>
      </w:r>
      <w:r w:rsidR="00960D96">
        <w:t xml:space="preserve"> (IRP Update)</w:t>
      </w:r>
      <w:r w:rsidR="004634A4" w:rsidRPr="004634A4">
        <w:t xml:space="preserve"> modeling results did not select new </w:t>
      </w:r>
      <w:r w:rsidR="00C71C1A">
        <w:t xml:space="preserve">Washington </w:t>
      </w:r>
      <w:r w:rsidR="004634A4" w:rsidRPr="004634A4">
        <w:t>direct load control demand response until 2027 in the preferred portfolio.</w:t>
      </w:r>
      <w:r w:rsidR="004634A4" w:rsidRPr="004634A4">
        <w:rPr>
          <w:rStyle w:val="FootnoteReference"/>
        </w:rPr>
        <w:footnoteReference w:id="6"/>
      </w:r>
      <w:r w:rsidR="004634A4" w:rsidRPr="004634A4">
        <w:t xml:space="preserve"> Th</w:t>
      </w:r>
      <w:r w:rsidR="004634A4">
        <w:t>i</w:t>
      </w:r>
      <w:r w:rsidR="004634A4" w:rsidRPr="004634A4">
        <w:t>s</w:t>
      </w:r>
      <w:r w:rsidR="004634A4">
        <w:t xml:space="preserve"> indicates</w:t>
      </w:r>
      <w:r w:rsidR="004634A4" w:rsidRPr="004634A4">
        <w:t xml:space="preserve"> that </w:t>
      </w:r>
      <w:r w:rsidR="00C71C1A">
        <w:t>Washington</w:t>
      </w:r>
      <w:r w:rsidR="00C71C1A" w:rsidRPr="004634A4">
        <w:t xml:space="preserve"> </w:t>
      </w:r>
      <w:r w:rsidR="004634A4" w:rsidRPr="004634A4">
        <w:t xml:space="preserve">direct load control demand response is not a least-cost resource until </w:t>
      </w:r>
      <w:r w:rsidR="00960D96">
        <w:t xml:space="preserve">2027 </w:t>
      </w:r>
      <w:r w:rsidR="004634A4" w:rsidRPr="004634A4">
        <w:t xml:space="preserve">or later. </w:t>
      </w:r>
    </w:p>
    <w:p w14:paraId="180CEC1A" w14:textId="77777777" w:rsidR="004634A4" w:rsidRDefault="00FD5EFE" w:rsidP="00257A2C">
      <w:pPr>
        <w:pStyle w:val="par3"/>
        <w:ind w:left="0"/>
      </w:pPr>
      <w:r>
        <w:lastRenderedPageBreak/>
        <w:t>Pacific Power’s</w:t>
      </w:r>
      <w:r w:rsidR="00D25317" w:rsidRPr="00D25317">
        <w:t xml:space="preserve"> 2015 </w:t>
      </w:r>
      <w:r w:rsidR="00960D96">
        <w:t>IRP U</w:t>
      </w:r>
      <w:r w:rsidR="00D25317" w:rsidRPr="00D25317">
        <w:t xml:space="preserve">pdate </w:t>
      </w:r>
      <w:r w:rsidR="000C192B">
        <w:t>preferred</w:t>
      </w:r>
      <w:r w:rsidR="000C192B" w:rsidRPr="00D25317">
        <w:t xml:space="preserve"> </w:t>
      </w:r>
      <w:r w:rsidR="00D25317" w:rsidRPr="00D25317">
        <w:t>portfolio does not include simple cycle combustion turbine plants until 2028 of the planning horizon.</w:t>
      </w:r>
      <w:r w:rsidR="00D25317">
        <w:t xml:space="preserve"> This planning date differs from the 2015 </w:t>
      </w:r>
      <w:r w:rsidR="00960D96">
        <w:t xml:space="preserve">IRP that </w:t>
      </w:r>
      <w:r w:rsidR="00D25317">
        <w:t>indicate</w:t>
      </w:r>
      <w:r w:rsidR="00960D96">
        <w:t>d</w:t>
      </w:r>
      <w:r w:rsidR="00D25317">
        <w:t xml:space="preserve"> 2022 as a potential date for simple cycle combustion turbine plants.</w:t>
      </w:r>
    </w:p>
    <w:p w14:paraId="180CEC1B" w14:textId="77777777" w:rsidR="00D25317" w:rsidRDefault="00D25317" w:rsidP="00257A2C">
      <w:pPr>
        <w:pStyle w:val="par3"/>
        <w:ind w:left="0"/>
      </w:pPr>
      <w:r w:rsidRPr="00D25317">
        <w:t xml:space="preserve">With </w:t>
      </w:r>
      <w:r>
        <w:t xml:space="preserve">further </w:t>
      </w:r>
      <w:r w:rsidR="00960D96">
        <w:t xml:space="preserve">load reductions forecast </w:t>
      </w:r>
      <w:r w:rsidRPr="00D25317">
        <w:t xml:space="preserve">in the 2015 </w:t>
      </w:r>
      <w:r w:rsidR="00960D96">
        <w:t xml:space="preserve">IRP Update, </w:t>
      </w:r>
      <w:r w:rsidRPr="00D25317">
        <w:t xml:space="preserve">as compared to the </w:t>
      </w:r>
      <w:r>
        <w:t xml:space="preserve">2015 </w:t>
      </w:r>
      <w:r w:rsidR="00960D96">
        <w:t>IRP</w:t>
      </w:r>
      <w:r w:rsidRPr="00D25317">
        <w:t xml:space="preserve">, Class 1 demand-side management resources </w:t>
      </w:r>
      <w:r w:rsidR="00960D96">
        <w:t>are not required</w:t>
      </w:r>
      <w:r w:rsidRPr="00D25317">
        <w:t xml:space="preserve"> in the 2015 </w:t>
      </w:r>
      <w:r w:rsidR="00960D96">
        <w:t xml:space="preserve">IRP Update </w:t>
      </w:r>
      <w:r w:rsidRPr="00D25317">
        <w:t xml:space="preserve">preferred portfolio until 2025 </w:t>
      </w:r>
      <w:r>
        <w:t xml:space="preserve">for Rocky Mountain Power </w:t>
      </w:r>
      <w:r w:rsidRPr="00D25317">
        <w:t>and 20</w:t>
      </w:r>
      <w:r w:rsidR="00C87834">
        <w:t>2</w:t>
      </w:r>
      <w:r w:rsidRPr="00D25317">
        <w:t xml:space="preserve">7 </w:t>
      </w:r>
      <w:r>
        <w:t>for Pacific Power</w:t>
      </w:r>
      <w:r w:rsidRPr="00D25317">
        <w:t xml:space="preserve">. </w:t>
      </w:r>
    </w:p>
    <w:p w14:paraId="180CEC1C" w14:textId="77777777" w:rsidR="00AF5BF3" w:rsidRPr="00257A2C" w:rsidRDefault="00AF5BF3" w:rsidP="00D81086">
      <w:pPr>
        <w:pStyle w:val="Heading3"/>
        <w:rPr>
          <w:rFonts w:ascii="Times New Roman" w:hAnsi="Times New Roman"/>
          <w:b/>
        </w:rPr>
      </w:pPr>
      <w:bookmarkStart w:id="260" w:name="_Ref450894430"/>
      <w:bookmarkStart w:id="261" w:name="_Toc459882491"/>
      <w:bookmarkStart w:id="262" w:name="_Toc460321285"/>
      <w:r w:rsidRPr="00257A2C">
        <w:rPr>
          <w:rFonts w:ascii="Times New Roman" w:hAnsi="Times New Roman"/>
          <w:b/>
        </w:rPr>
        <w:t>Cool Keeper AC Direct Load Control</w:t>
      </w:r>
      <w:bookmarkEnd w:id="260"/>
      <w:bookmarkEnd w:id="261"/>
      <w:bookmarkEnd w:id="262"/>
    </w:p>
    <w:p w14:paraId="180CEC1D" w14:textId="77777777" w:rsidR="00AF5BF3" w:rsidRPr="00257A2C" w:rsidRDefault="00AF5BF3">
      <w:pPr>
        <w:pStyle w:val="Heading4"/>
        <w:rPr>
          <w:rFonts w:ascii="Times New Roman" w:hAnsi="Times New Roman"/>
          <w:b/>
        </w:rPr>
      </w:pPr>
      <w:r w:rsidRPr="00257A2C">
        <w:rPr>
          <w:rFonts w:ascii="Times New Roman" w:hAnsi="Times New Roman"/>
          <w:b/>
        </w:rPr>
        <w:t>Project Summary</w:t>
      </w:r>
    </w:p>
    <w:p w14:paraId="180CEC1E" w14:textId="77777777" w:rsidR="00AF5BF3" w:rsidRDefault="00227894" w:rsidP="00257A2C">
      <w:pPr>
        <w:pStyle w:val="par3"/>
        <w:ind w:left="0"/>
      </w:pPr>
      <w:r>
        <w:t>Rocky Mountain Power</w:t>
      </w:r>
      <w:r w:rsidR="00AF5BF3">
        <w:t xml:space="preserve"> has an existing direct load control demand response program</w:t>
      </w:r>
      <w:r w:rsidR="009B203A">
        <w:t xml:space="preserve"> in Utah</w:t>
      </w:r>
      <w:r w:rsidR="00AF5BF3">
        <w:t xml:space="preserve"> known as Cool Keeper.</w:t>
      </w:r>
      <w:r w:rsidR="00AF5BF3" w:rsidRPr="00304C6F">
        <w:t xml:space="preserve"> </w:t>
      </w:r>
      <w:r w:rsidR="00AF5BF3" w:rsidRPr="00FF0E53">
        <w:t>Residential and small commercial customers</w:t>
      </w:r>
      <w:r w:rsidR="009B203A">
        <w:t xml:space="preserve"> </w:t>
      </w:r>
      <w:r w:rsidR="0081006D">
        <w:t>can</w:t>
      </w:r>
      <w:r w:rsidR="00AF5BF3" w:rsidRPr="00FF0E53">
        <w:t xml:space="preserve"> participate in the program</w:t>
      </w:r>
      <w:r w:rsidR="009B203A">
        <w:t xml:space="preserve"> </w:t>
      </w:r>
      <w:r w:rsidR="00AF5BF3" w:rsidRPr="00FF0E53">
        <w:t>allow</w:t>
      </w:r>
      <w:r w:rsidR="0081006D">
        <w:t>ing</w:t>
      </w:r>
      <w:r w:rsidR="00AF5BF3" w:rsidRPr="00FF0E53">
        <w:t xml:space="preserve"> </w:t>
      </w:r>
      <w:r>
        <w:t>Pacific Power Energy Supply Management</w:t>
      </w:r>
      <w:r w:rsidR="00AF5BF3" w:rsidRPr="00FF0E53">
        <w:t xml:space="preserve"> to manage </w:t>
      </w:r>
      <w:r w:rsidR="00AF5BF3">
        <w:t xml:space="preserve">air conditioning (AC) </w:t>
      </w:r>
      <w:r w:rsidR="00AF5BF3" w:rsidRPr="00FF0E53">
        <w:t>loads</w:t>
      </w:r>
      <w:r w:rsidR="00AF5BF3">
        <w:t>.</w:t>
      </w:r>
    </w:p>
    <w:p w14:paraId="180CEC1F" w14:textId="77777777" w:rsidR="00AF5BF3" w:rsidRPr="00257A2C" w:rsidRDefault="00AF5BF3">
      <w:pPr>
        <w:pStyle w:val="Heading4"/>
        <w:rPr>
          <w:rFonts w:ascii="Times New Roman" w:hAnsi="Times New Roman"/>
          <w:b/>
        </w:rPr>
      </w:pPr>
      <w:r w:rsidRPr="00257A2C">
        <w:rPr>
          <w:rFonts w:ascii="Times New Roman" w:hAnsi="Times New Roman"/>
          <w:b/>
        </w:rPr>
        <w:t>Project Description and Analysis</w:t>
      </w:r>
    </w:p>
    <w:p w14:paraId="180CEC20" w14:textId="77777777" w:rsidR="00AF5BF3" w:rsidRDefault="00227894" w:rsidP="00257A2C">
      <w:pPr>
        <w:pStyle w:val="par3"/>
        <w:ind w:left="0"/>
      </w:pPr>
      <w:r>
        <w:t>Pacific Power Energy Supply Management</w:t>
      </w:r>
      <w:r w:rsidR="00AF5BF3">
        <w:t xml:space="preserve"> continues to utilize </w:t>
      </w:r>
      <w:r w:rsidR="00AF5BF3" w:rsidRPr="00FF0E53">
        <w:t xml:space="preserve">the Cool Keeper program in an effort to manage summer peaks in the Wasatch Front area. Customers are provided </w:t>
      </w:r>
      <w:r w:rsidR="0059777A">
        <w:t>an annual</w:t>
      </w:r>
      <w:r w:rsidR="0059777A" w:rsidRPr="00FF0E53">
        <w:t xml:space="preserve"> </w:t>
      </w:r>
      <w:r w:rsidR="00AF5BF3" w:rsidRPr="00FF0E53">
        <w:t>credit on their bills for their participation.</w:t>
      </w:r>
      <w:r w:rsidR="00AF5BF3">
        <w:t xml:space="preserve"> </w:t>
      </w:r>
      <w:r w:rsidR="00AF5BF3" w:rsidRPr="00FF0E53">
        <w:t xml:space="preserve">The Cool Keeper program directly controls customers’ </w:t>
      </w:r>
      <w:r w:rsidR="00AF5BF3">
        <w:t>AC units</w:t>
      </w:r>
      <w:r w:rsidR="00AF5BF3" w:rsidRPr="00FF0E53">
        <w:t xml:space="preserve"> with a radio-enabled device that cycles the compressors o</w:t>
      </w:r>
      <w:r w:rsidR="00AF5BF3">
        <w:t>n and off</w:t>
      </w:r>
      <w:r w:rsidR="00AF5BF3" w:rsidRPr="00FF0E53">
        <w:t xml:space="preserve">. </w:t>
      </w:r>
      <w:r w:rsidR="00AF5BF3">
        <w:t xml:space="preserve">Based on </w:t>
      </w:r>
      <w:r w:rsidR="00AF5BF3" w:rsidRPr="00FF0E53">
        <w:t xml:space="preserve">the current number of Cool Keeper </w:t>
      </w:r>
      <w:r w:rsidR="00AF5BF3">
        <w:t>participants and load calculations</w:t>
      </w:r>
      <w:r w:rsidR="00204901">
        <w:t>,</w:t>
      </w:r>
      <w:r w:rsidR="00AF5BF3">
        <w:t xml:space="preserve"> the capacity of the controllable load is </w:t>
      </w:r>
      <w:r w:rsidR="0059777A">
        <w:t xml:space="preserve">approximately </w:t>
      </w:r>
      <w:r w:rsidR="00AF5BF3" w:rsidRPr="00FF0E53">
        <w:t>11</w:t>
      </w:r>
      <w:r w:rsidR="0059777A">
        <w:t>5</w:t>
      </w:r>
      <w:r w:rsidR="00AF5BF3" w:rsidRPr="00FF0E53">
        <w:t xml:space="preserve"> </w:t>
      </w:r>
      <w:r w:rsidR="00AF5BF3">
        <w:t xml:space="preserve">MW </w:t>
      </w:r>
      <w:r w:rsidR="00AF5BF3" w:rsidRPr="00FF0E53">
        <w:t xml:space="preserve">during peak </w:t>
      </w:r>
      <w:r w:rsidR="009B203A">
        <w:t>times</w:t>
      </w:r>
      <w:r w:rsidR="00AF5BF3" w:rsidRPr="00FF0E53">
        <w:t>.</w:t>
      </w:r>
    </w:p>
    <w:p w14:paraId="180CEC21" w14:textId="77777777" w:rsidR="00AF5BF3" w:rsidRDefault="00AF5BF3" w:rsidP="00257A2C">
      <w:pPr>
        <w:pStyle w:val="par3"/>
        <w:ind w:left="0"/>
      </w:pPr>
      <w:r>
        <w:rPr>
          <w:szCs w:val="24"/>
        </w:rPr>
        <w:t xml:space="preserve">The communication network for the Cool Keeper devices was upgraded </w:t>
      </w:r>
      <w:r w:rsidR="009B203A">
        <w:rPr>
          <w:szCs w:val="24"/>
        </w:rPr>
        <w:t xml:space="preserve">in 2014 </w:t>
      </w:r>
      <w:r>
        <w:rPr>
          <w:szCs w:val="24"/>
        </w:rPr>
        <w:t xml:space="preserve">to allow two-way functionality. The </w:t>
      </w:r>
      <w:r>
        <w:t xml:space="preserve">upgrade performed on the network increased bandwidth and allowed for </w:t>
      </w:r>
      <w:r w:rsidR="009B203A">
        <w:t xml:space="preserve">direct </w:t>
      </w:r>
      <w:r>
        <w:t xml:space="preserve">monitoring of the Cool Keeper devices. </w:t>
      </w:r>
    </w:p>
    <w:p w14:paraId="180CEC22" w14:textId="77777777" w:rsidR="00AF5BF3" w:rsidRDefault="00AF5BF3" w:rsidP="00257A2C">
      <w:pPr>
        <w:pStyle w:val="par3"/>
        <w:ind w:left="0"/>
      </w:pPr>
      <w:r>
        <w:t xml:space="preserve">The upgrade improved the overall efficiency of the system through enhanced situational awareness of </w:t>
      </w:r>
      <w:r w:rsidR="006F1666">
        <w:t>real-</w:t>
      </w:r>
      <w:r>
        <w:t xml:space="preserve">time operations and data analysis. Prior to the upgrade, the system was not capable of providing </w:t>
      </w:r>
      <w:r w:rsidR="006F1666">
        <w:t>real-</w:t>
      </w:r>
      <w:r>
        <w:t xml:space="preserve">time information from the devices and the number of </w:t>
      </w:r>
      <w:r w:rsidR="006F1666">
        <w:t xml:space="preserve">units </w:t>
      </w:r>
      <w:r>
        <w:t xml:space="preserve">providing data for analysis was limited to a small number of fixed devices. </w:t>
      </w:r>
    </w:p>
    <w:p w14:paraId="180CEC23" w14:textId="77777777" w:rsidR="00AF5BF3" w:rsidRDefault="00AF5BF3" w:rsidP="00257A2C">
      <w:pPr>
        <w:pStyle w:val="par3"/>
        <w:ind w:left="0"/>
      </w:pPr>
      <w:r>
        <w:t>After the upgrade, the system can provide operators with an accurate view of real time DR resource availability through the following mechanisms:</w:t>
      </w:r>
    </w:p>
    <w:p w14:paraId="180CEC24" w14:textId="77777777" w:rsidR="00AF5BF3" w:rsidRDefault="00AF5BF3" w:rsidP="00D16A3D">
      <w:pPr>
        <w:pStyle w:val="bullet2"/>
      </w:pPr>
      <w:r w:rsidRPr="00C35AF7">
        <w:rPr>
          <w:b/>
        </w:rPr>
        <w:t>Daily Resource Analysis</w:t>
      </w:r>
      <w:r w:rsidRPr="00C35AF7">
        <w:t xml:space="preserve"> </w:t>
      </w:r>
      <w:r w:rsidR="0081006D" w:rsidRPr="00D36C91">
        <w:rPr>
          <w:b/>
          <w:bCs/>
        </w:rPr>
        <w:t>–</w:t>
      </w:r>
      <w:r w:rsidRPr="00C35AF7">
        <w:t xml:space="preserve"> </w:t>
      </w:r>
      <w:r>
        <w:t>The system sends a daily message to test connectivity of all enrolled devices and collects data from these devices to measure system availability. This allows the operator to be informed of how many devices are available to respond to a DR event.</w:t>
      </w:r>
    </w:p>
    <w:p w14:paraId="180CEC25" w14:textId="77777777" w:rsidR="00AF5BF3" w:rsidRDefault="00AF5BF3" w:rsidP="00D16A3D">
      <w:pPr>
        <w:pStyle w:val="bullet2"/>
      </w:pPr>
      <w:r w:rsidRPr="00C35AF7">
        <w:rPr>
          <w:b/>
        </w:rPr>
        <w:t>Hourly Forecasting</w:t>
      </w:r>
      <w:r>
        <w:t xml:space="preserve"> </w:t>
      </w:r>
      <w:r w:rsidR="0081006D" w:rsidRPr="00D36C91">
        <w:rPr>
          <w:b/>
          <w:bCs/>
        </w:rPr>
        <w:t>–</w:t>
      </w:r>
      <w:r>
        <w:t xml:space="preserve"> The system uses local weather information, such as temperature and humidity, to estimate the anticipated KW savings from the Cool </w:t>
      </w:r>
      <w:r>
        <w:lastRenderedPageBreak/>
        <w:t>Keeper resources. This forecast is sent to the PacifiCorp Unit Commitment application for use in the reserves allocation calculation.</w:t>
      </w:r>
    </w:p>
    <w:p w14:paraId="180CEC26" w14:textId="77777777" w:rsidR="00AF5BF3" w:rsidRDefault="00AF5BF3" w:rsidP="00257A2C">
      <w:pPr>
        <w:pStyle w:val="par3"/>
        <w:ind w:left="0"/>
      </w:pPr>
      <w:r>
        <w:t>The system is now capable of advanced data analysis by collecting information from every enrolled Cool Keeper device, which allows the operators to perform a Measurement and Verification (M&amp;V) analysis. An M&amp;V analysis consists of the following:</w:t>
      </w:r>
    </w:p>
    <w:p w14:paraId="180CEC27" w14:textId="77777777" w:rsidR="00AF5BF3" w:rsidRDefault="00AF5BF3" w:rsidP="00D16A3D">
      <w:pPr>
        <w:pStyle w:val="bullet2"/>
      </w:pPr>
      <w:r w:rsidRPr="00B145A8">
        <w:rPr>
          <w:b/>
        </w:rPr>
        <w:t>Event Validation</w:t>
      </w:r>
      <w:r>
        <w:t xml:space="preserve"> </w:t>
      </w:r>
      <w:r w:rsidR="0081006D" w:rsidRPr="00D36C91">
        <w:rPr>
          <w:b/>
          <w:bCs/>
        </w:rPr>
        <w:t>–</w:t>
      </w:r>
      <w:r>
        <w:t xml:space="preserve"> Interval runtime data is collected from all of the devices in the network. Data is analyzed to determine the amount of reduction each device delivered following a DR event. The information allows the Company to target site inspections on any non-performing participants to increase participants during the next event. </w:t>
      </w:r>
    </w:p>
    <w:p w14:paraId="180CEC28" w14:textId="77777777" w:rsidR="00AF5BF3" w:rsidRDefault="00AF5BF3" w:rsidP="00D16A3D">
      <w:pPr>
        <w:pStyle w:val="bullet2"/>
      </w:pPr>
      <w:r w:rsidRPr="00B145A8">
        <w:rPr>
          <w:b/>
        </w:rPr>
        <w:t>Customer Segmentation</w:t>
      </w:r>
      <w:r>
        <w:t xml:space="preserve"> – Collected interval data allows the Company to segment the Cool Keeper participants into groups: Single Family, Multi-Family, and Small Commercial. Analysis has shown </w:t>
      </w:r>
      <w:r w:rsidR="008F14FC">
        <w:t xml:space="preserve">that </w:t>
      </w:r>
      <w:r>
        <w:t>each group has a different load shape and usage pattern. By applying different load shapes and usage patterns based on these groups, the Company is able to provide a more accurate overall forecast.</w:t>
      </w:r>
    </w:p>
    <w:p w14:paraId="180CEC29" w14:textId="77777777" w:rsidR="00AF5BF3" w:rsidRDefault="00AF5BF3" w:rsidP="00D16A3D">
      <w:pPr>
        <w:pStyle w:val="bullet2"/>
      </w:pPr>
      <w:r>
        <w:rPr>
          <w:b/>
        </w:rPr>
        <w:t>Ad-</w:t>
      </w:r>
      <w:r w:rsidR="006F1666">
        <w:rPr>
          <w:b/>
        </w:rPr>
        <w:t xml:space="preserve">Hoc </w:t>
      </w:r>
      <w:r w:rsidRPr="007E4669">
        <w:rPr>
          <w:b/>
        </w:rPr>
        <w:t>Analysis</w:t>
      </w:r>
      <w:r>
        <w:t xml:space="preserve"> – Reports can also be run for specific use-cases on interval data. For example, the number of Cool Keeper participants who activate their AC units only when they are in need of cooling were identified. The majority of customers leave AC units operational all day, which allows for their unit </w:t>
      </w:r>
      <w:r w:rsidR="00396688">
        <w:t xml:space="preserve">to </w:t>
      </w:r>
      <w:r>
        <w:t>participate during events. The contribution of this subgroup of intermittent participants was determined to analyze their overall performance in the program.</w:t>
      </w:r>
    </w:p>
    <w:p w14:paraId="180CEC2A" w14:textId="77777777" w:rsidR="00AF5BF3" w:rsidRPr="00257A2C" w:rsidRDefault="00AF5BF3">
      <w:pPr>
        <w:pStyle w:val="Heading4"/>
        <w:rPr>
          <w:rFonts w:ascii="Times New Roman" w:hAnsi="Times New Roman"/>
          <w:b/>
        </w:rPr>
      </w:pPr>
      <w:bookmarkStart w:id="263" w:name="_Ref450894435"/>
      <w:r w:rsidRPr="00257A2C">
        <w:rPr>
          <w:rFonts w:ascii="Times New Roman" w:hAnsi="Times New Roman"/>
          <w:b/>
        </w:rPr>
        <w:t>Future Actions and Timeline</w:t>
      </w:r>
      <w:bookmarkEnd w:id="263"/>
    </w:p>
    <w:p w14:paraId="180CEC2B" w14:textId="77777777" w:rsidR="00AF5BF3" w:rsidRDefault="00227894" w:rsidP="00257A2C">
      <w:pPr>
        <w:pStyle w:val="par3"/>
        <w:ind w:left="0"/>
      </w:pPr>
      <w:r>
        <w:t>Pacific Power Energy Supply Management</w:t>
      </w:r>
      <w:r w:rsidR="00AF5BF3">
        <w:t xml:space="preserve"> will continue to leverage Cool Keeper for load management during summer peaking events </w:t>
      </w:r>
      <w:r w:rsidR="0059777A">
        <w:t xml:space="preserve">along </w:t>
      </w:r>
      <w:r w:rsidR="00AF5BF3">
        <w:t xml:space="preserve">the Wasatch </w:t>
      </w:r>
      <w:r w:rsidR="0059777A">
        <w:t>Front</w:t>
      </w:r>
      <w:r w:rsidR="00AF5BF3">
        <w:t xml:space="preserve">. </w:t>
      </w:r>
    </w:p>
    <w:p w14:paraId="180CEC2C" w14:textId="77777777" w:rsidR="00AF5BF3" w:rsidRPr="00257A2C" w:rsidRDefault="00AF5BF3" w:rsidP="00D81086">
      <w:pPr>
        <w:pStyle w:val="Heading3"/>
        <w:rPr>
          <w:rFonts w:ascii="Times New Roman" w:hAnsi="Times New Roman"/>
          <w:b/>
        </w:rPr>
      </w:pPr>
      <w:bookmarkStart w:id="264" w:name="_Toc459187024"/>
      <w:bookmarkStart w:id="265" w:name="_Toc459187025"/>
      <w:bookmarkStart w:id="266" w:name="_Toc457201912"/>
      <w:bookmarkStart w:id="267" w:name="_Ref450894187"/>
      <w:bookmarkStart w:id="268" w:name="_Toc459882492"/>
      <w:bookmarkStart w:id="269" w:name="_Toc460321286"/>
      <w:bookmarkEnd w:id="264"/>
      <w:bookmarkEnd w:id="265"/>
      <w:bookmarkEnd w:id="266"/>
      <w:r w:rsidRPr="00257A2C">
        <w:rPr>
          <w:rFonts w:ascii="Times New Roman" w:hAnsi="Times New Roman"/>
          <w:b/>
        </w:rPr>
        <w:t>Irrigation Load Control</w:t>
      </w:r>
      <w:bookmarkEnd w:id="267"/>
      <w:bookmarkEnd w:id="268"/>
      <w:bookmarkEnd w:id="269"/>
    </w:p>
    <w:p w14:paraId="180CEC2D" w14:textId="77777777" w:rsidR="00AF5BF3" w:rsidRPr="00257A2C" w:rsidRDefault="00AF5BF3">
      <w:pPr>
        <w:pStyle w:val="Heading4"/>
        <w:rPr>
          <w:rFonts w:ascii="Times New Roman" w:hAnsi="Times New Roman"/>
          <w:b/>
        </w:rPr>
      </w:pPr>
      <w:r w:rsidRPr="00257A2C">
        <w:rPr>
          <w:rFonts w:ascii="Times New Roman" w:hAnsi="Times New Roman"/>
          <w:b/>
        </w:rPr>
        <w:t>Project Summary</w:t>
      </w:r>
    </w:p>
    <w:p w14:paraId="180CEC2E" w14:textId="77777777" w:rsidR="00AF5BF3" w:rsidRPr="00E8725B" w:rsidRDefault="00AF5BF3" w:rsidP="00257A2C">
      <w:pPr>
        <w:pStyle w:val="par3"/>
        <w:ind w:left="0"/>
      </w:pPr>
      <w:r>
        <w:t xml:space="preserve">The Company has offered an irrigation load control program in various configurations for several years. </w:t>
      </w:r>
      <w:r w:rsidRPr="00E8725B">
        <w:t xml:space="preserve">These programs have been designed to reduce load by allowing </w:t>
      </w:r>
      <w:r>
        <w:t xml:space="preserve">the Company </w:t>
      </w:r>
      <w:r w:rsidRPr="00E8725B">
        <w:t xml:space="preserve">to control participants’ irrigation loads during periods of peak demand. </w:t>
      </w:r>
    </w:p>
    <w:p w14:paraId="180CEC2F" w14:textId="77777777" w:rsidR="00AF5BF3" w:rsidRPr="00257A2C" w:rsidRDefault="00AF5BF3">
      <w:pPr>
        <w:pStyle w:val="Heading4"/>
        <w:rPr>
          <w:rFonts w:ascii="Times New Roman" w:hAnsi="Times New Roman"/>
          <w:b/>
        </w:rPr>
      </w:pPr>
      <w:r w:rsidRPr="00257A2C">
        <w:rPr>
          <w:rFonts w:ascii="Times New Roman" w:hAnsi="Times New Roman"/>
          <w:b/>
        </w:rPr>
        <w:t>Project Description</w:t>
      </w:r>
    </w:p>
    <w:p w14:paraId="180CEC30" w14:textId="77777777" w:rsidR="00AF5BF3" w:rsidRPr="00E8725B" w:rsidRDefault="009B203A" w:rsidP="00257A2C">
      <w:pPr>
        <w:pStyle w:val="par3"/>
        <w:ind w:left="0"/>
      </w:pPr>
      <w:r>
        <w:t>In 2013, t</w:t>
      </w:r>
      <w:r w:rsidR="00AF5BF3">
        <w:t>he Company</w:t>
      </w:r>
      <w:r w:rsidR="00AF5BF3" w:rsidRPr="00E8725B">
        <w:t xml:space="preserve"> selected EnerNOC to manage a </w:t>
      </w:r>
      <w:r w:rsidR="006F1666" w:rsidRPr="00E8725B">
        <w:t>ten</w:t>
      </w:r>
      <w:r w:rsidR="006F1666">
        <w:t>-</w:t>
      </w:r>
      <w:r w:rsidR="00AF5BF3" w:rsidRPr="00E8725B">
        <w:t xml:space="preserve">year </w:t>
      </w:r>
      <w:r w:rsidR="00AF5BF3">
        <w:t>irrigation load control program</w:t>
      </w:r>
      <w:r>
        <w:t xml:space="preserve"> </w:t>
      </w:r>
      <w:r w:rsidR="00AF5BF3" w:rsidRPr="00E8725B">
        <w:t xml:space="preserve">through a </w:t>
      </w:r>
      <w:r w:rsidR="006F1666" w:rsidRPr="00E8725B">
        <w:t>pay</w:t>
      </w:r>
      <w:r w:rsidR="006F1666">
        <w:t>-</w:t>
      </w:r>
      <w:r w:rsidR="006F1666" w:rsidRPr="00E8725B">
        <w:t>for</w:t>
      </w:r>
      <w:r w:rsidR="006F1666">
        <w:t>-</w:t>
      </w:r>
      <w:r w:rsidR="00AF5BF3" w:rsidRPr="00E8725B">
        <w:t xml:space="preserve">performance agreement. EnerNOC’s responsibilities include enrollment, equipment installation, dispatch management, performance calculations, and customer service. </w:t>
      </w:r>
      <w:r w:rsidR="00AF5BF3">
        <w:t>U</w:t>
      </w:r>
      <w:r w:rsidR="00AF5BF3" w:rsidRPr="00E8725B">
        <w:t xml:space="preserve">nder this </w:t>
      </w:r>
      <w:r w:rsidR="00AF5BF3">
        <w:t xml:space="preserve">program the Company </w:t>
      </w:r>
      <w:r w:rsidR="00AF5BF3" w:rsidRPr="00E8725B">
        <w:t xml:space="preserve">only pays for capacity available during program hours, as measured by EnerNOC’s energy monitoring technology and adjusted through a performance factor to account for those sites </w:t>
      </w:r>
      <w:r w:rsidR="00AF5BF3">
        <w:t>that</w:t>
      </w:r>
      <w:r w:rsidR="00AF5BF3" w:rsidRPr="00E8725B">
        <w:t xml:space="preserve"> opt </w:t>
      </w:r>
      <w:r w:rsidR="00AF5BF3">
        <w:t xml:space="preserve">out of </w:t>
      </w:r>
      <w:r w:rsidR="00AF5BF3" w:rsidRPr="00E8725B">
        <w:t>participat</w:t>
      </w:r>
      <w:r w:rsidR="00AF5BF3">
        <w:t>ion</w:t>
      </w:r>
      <w:r w:rsidR="00AF5BF3" w:rsidRPr="00E8725B">
        <w:t xml:space="preserve"> during specific dispatch events. </w:t>
      </w:r>
    </w:p>
    <w:p w14:paraId="180CEC31" w14:textId="77777777" w:rsidR="00AF5BF3" w:rsidRDefault="00AF5BF3" w:rsidP="00257A2C">
      <w:pPr>
        <w:pStyle w:val="par3"/>
        <w:ind w:left="0"/>
      </w:pPr>
      <w:r>
        <w:t>In Utah and Idaho, t</w:t>
      </w:r>
      <w:r w:rsidRPr="00E8725B">
        <w:t>he irrigation load control program is currently available to customer sites</w:t>
      </w:r>
      <w:r w:rsidR="0059777A">
        <w:t xml:space="preserve"> on Tariff Schedule 10</w:t>
      </w:r>
      <w:r w:rsidRPr="00E8725B">
        <w:t xml:space="preserve">. Participating sites are compensated for shutting off irrigation load for specific </w:t>
      </w:r>
      <w:r w:rsidRPr="00E8725B">
        <w:lastRenderedPageBreak/>
        <w:t>time periods determined by Rocky Mountain Power, and are provided day-ahead notice of dispatch events. Customers have</w:t>
      </w:r>
      <w:r>
        <w:t xml:space="preserve"> the opportunity to opt out of </w:t>
      </w:r>
      <w:r w:rsidRPr="00E8725B">
        <w:t>dispatch events as necessary for their operations. Customer incentives are based on a site’s average available load during load control program hours adjusted for the number of opt</w:t>
      </w:r>
      <w:r w:rsidR="008F14FC">
        <w:t>-</w:t>
      </w:r>
      <w:r w:rsidRPr="00E8725B">
        <w:t xml:space="preserve">outs or non-participation. </w:t>
      </w:r>
    </w:p>
    <w:p w14:paraId="180CEC32" w14:textId="77777777" w:rsidR="00964878" w:rsidRPr="00902E55" w:rsidRDefault="00964878" w:rsidP="00257A2C">
      <w:pPr>
        <w:pStyle w:val="par3"/>
        <w:ind w:left="0"/>
        <w:rPr>
          <w:rFonts w:eastAsiaTheme="minorEastAsia"/>
          <w:kern w:val="0"/>
        </w:rPr>
      </w:pPr>
      <w:r w:rsidRPr="00902E55">
        <w:rPr>
          <w:rFonts w:eastAsiaTheme="minorEastAsia" w:cs="Times New Roman"/>
          <w:kern w:val="0"/>
        </w:rPr>
        <w:t xml:space="preserve">The 2015 </w:t>
      </w:r>
      <w:r>
        <w:rPr>
          <w:rFonts w:eastAsiaTheme="minorEastAsia" w:cs="Times New Roman"/>
          <w:kern w:val="0"/>
        </w:rPr>
        <w:t xml:space="preserve">Rocky Mountain Power </w:t>
      </w:r>
      <w:r w:rsidRPr="00902E55">
        <w:rPr>
          <w:rFonts w:eastAsiaTheme="minorEastAsia" w:cs="Times New Roman"/>
          <w:kern w:val="0"/>
        </w:rPr>
        <w:t>Irrigation Load Control Program</w:t>
      </w:r>
      <w:r w:rsidR="009B203A">
        <w:rPr>
          <w:rFonts w:eastAsiaTheme="minorEastAsia" w:cs="Times New Roman"/>
          <w:kern w:val="0"/>
        </w:rPr>
        <w:t xml:space="preserve"> dispatched seven events for a total of </w:t>
      </w:r>
      <w:r w:rsidRPr="00902E55">
        <w:rPr>
          <w:rFonts w:eastAsiaTheme="minorEastAsia" w:cs="Times New Roman"/>
          <w:kern w:val="0"/>
        </w:rPr>
        <w:t>52 hours from June 1</w:t>
      </w:r>
      <w:r>
        <w:rPr>
          <w:rFonts w:eastAsiaTheme="minorEastAsia" w:cs="Times New Roman"/>
          <w:kern w:val="0"/>
        </w:rPr>
        <w:t>, 2015</w:t>
      </w:r>
      <w:r w:rsidR="006A30D9">
        <w:rPr>
          <w:rFonts w:eastAsiaTheme="minorEastAsia" w:cs="Times New Roman"/>
          <w:kern w:val="0"/>
        </w:rPr>
        <w:t>,</w:t>
      </w:r>
      <w:r>
        <w:rPr>
          <w:rFonts w:eastAsiaTheme="minorEastAsia" w:cs="Times New Roman"/>
          <w:kern w:val="0"/>
        </w:rPr>
        <w:t xml:space="preserve"> </w:t>
      </w:r>
      <w:r w:rsidR="009B203A">
        <w:rPr>
          <w:rFonts w:eastAsiaTheme="minorEastAsia" w:cs="Times New Roman"/>
          <w:kern w:val="0"/>
        </w:rPr>
        <w:t xml:space="preserve">through </w:t>
      </w:r>
      <w:r>
        <w:rPr>
          <w:rFonts w:eastAsiaTheme="minorEastAsia" w:cs="Times New Roman"/>
          <w:kern w:val="0"/>
        </w:rPr>
        <w:t>August 21, 2015</w:t>
      </w:r>
      <w:r w:rsidRPr="00902E55">
        <w:rPr>
          <w:rFonts w:eastAsiaTheme="minorEastAsia" w:cs="Times New Roman"/>
          <w:kern w:val="0"/>
        </w:rPr>
        <w:t>.</w:t>
      </w:r>
      <w:r w:rsidRPr="00902E55">
        <w:rPr>
          <w:rFonts w:eastAsiaTheme="minorEastAsia"/>
          <w:kern w:val="0"/>
        </w:rPr>
        <w:t xml:space="preserve"> </w:t>
      </w:r>
      <w:r w:rsidR="009B203A">
        <w:rPr>
          <w:rFonts w:eastAsiaTheme="minorEastAsia"/>
          <w:kern w:val="0"/>
        </w:rPr>
        <w:t xml:space="preserve">In </w:t>
      </w:r>
      <w:r w:rsidRPr="00902E55">
        <w:rPr>
          <w:rFonts w:eastAsiaTheme="minorEastAsia"/>
          <w:kern w:val="0"/>
        </w:rPr>
        <w:t>Idaho</w:t>
      </w:r>
      <w:r w:rsidR="009B203A">
        <w:rPr>
          <w:rFonts w:eastAsiaTheme="minorEastAsia"/>
          <w:kern w:val="0"/>
        </w:rPr>
        <w:t>,</w:t>
      </w:r>
      <w:r w:rsidRPr="00902E55">
        <w:rPr>
          <w:rFonts w:eastAsiaTheme="minorEastAsia"/>
          <w:kern w:val="0"/>
        </w:rPr>
        <w:t xml:space="preserve"> </w:t>
      </w:r>
      <w:r w:rsidR="009B203A">
        <w:rPr>
          <w:rFonts w:eastAsiaTheme="minorEastAsia"/>
          <w:kern w:val="0"/>
        </w:rPr>
        <w:t xml:space="preserve">the </w:t>
      </w:r>
      <w:r w:rsidRPr="00902E55">
        <w:rPr>
          <w:rFonts w:eastAsiaTheme="minorEastAsia"/>
          <w:kern w:val="0"/>
        </w:rPr>
        <w:t xml:space="preserve">load control events for 2015 ranged from 123 </w:t>
      </w:r>
      <w:r>
        <w:rPr>
          <w:rFonts w:eastAsiaTheme="minorEastAsia"/>
          <w:kern w:val="0"/>
        </w:rPr>
        <w:t>MW</w:t>
      </w:r>
      <w:r w:rsidRPr="00902E55">
        <w:rPr>
          <w:rFonts w:eastAsiaTheme="minorEastAsia"/>
          <w:kern w:val="0"/>
        </w:rPr>
        <w:t xml:space="preserve"> to 151 </w:t>
      </w:r>
      <w:r>
        <w:rPr>
          <w:rFonts w:eastAsiaTheme="minorEastAsia"/>
          <w:kern w:val="0"/>
        </w:rPr>
        <w:t xml:space="preserve">MW </w:t>
      </w:r>
      <w:r w:rsidRPr="00902E55">
        <w:rPr>
          <w:rFonts w:eastAsiaTheme="minorEastAsia"/>
          <w:kern w:val="0"/>
        </w:rPr>
        <w:t>as recorded by SCADA</w:t>
      </w:r>
      <w:r>
        <w:rPr>
          <w:rFonts w:eastAsiaTheme="minorEastAsia"/>
          <w:kern w:val="0"/>
        </w:rPr>
        <w:t>/EMS</w:t>
      </w:r>
      <w:r w:rsidRPr="00902E55">
        <w:rPr>
          <w:rFonts w:eastAsiaTheme="minorEastAsia"/>
          <w:kern w:val="0"/>
        </w:rPr>
        <w:t xml:space="preserve">. The median curtailed load dispatch was 141 </w:t>
      </w:r>
      <w:r>
        <w:rPr>
          <w:rFonts w:eastAsiaTheme="minorEastAsia"/>
          <w:kern w:val="0"/>
        </w:rPr>
        <w:t>MW</w:t>
      </w:r>
      <w:r w:rsidRPr="00902E55">
        <w:rPr>
          <w:rFonts w:eastAsiaTheme="minorEastAsia"/>
          <w:kern w:val="0"/>
        </w:rPr>
        <w:t>.</w:t>
      </w:r>
    </w:p>
    <w:p w14:paraId="180CEC33" w14:textId="77777777" w:rsidR="00AF5BF3" w:rsidRPr="00E8725B" w:rsidRDefault="00227894" w:rsidP="00257A2C">
      <w:pPr>
        <w:pStyle w:val="par3"/>
        <w:ind w:left="0"/>
      </w:pPr>
      <w:r>
        <w:rPr>
          <w:iCs/>
        </w:rPr>
        <w:t>Pacific Power’s</w:t>
      </w:r>
      <w:r w:rsidRPr="00924B11">
        <w:rPr>
          <w:iCs/>
        </w:rPr>
        <w:t xml:space="preserve"> </w:t>
      </w:r>
      <w:r w:rsidR="00200055" w:rsidRPr="00924B11">
        <w:rPr>
          <w:iCs/>
        </w:rPr>
        <w:t xml:space="preserve">Oregon Pilot </w:t>
      </w:r>
      <w:r w:rsidR="00200055">
        <w:rPr>
          <w:iCs/>
        </w:rPr>
        <w:t xml:space="preserve">Load Control </w:t>
      </w:r>
      <w:r w:rsidR="00200055" w:rsidRPr="00924B11">
        <w:rPr>
          <w:iCs/>
        </w:rPr>
        <w:t xml:space="preserve">Program </w:t>
      </w:r>
      <w:r w:rsidR="00200055">
        <w:rPr>
          <w:iCs/>
        </w:rPr>
        <w:t xml:space="preserve">(targeting 3MW) </w:t>
      </w:r>
      <w:r w:rsidR="00200055" w:rsidRPr="00924B11">
        <w:rPr>
          <w:iCs/>
        </w:rPr>
        <w:t>for the 2016-2020 irrigation seasons was filed on March 4, 2016</w:t>
      </w:r>
      <w:r w:rsidR="006A30D9">
        <w:rPr>
          <w:iCs/>
        </w:rPr>
        <w:t>,</w:t>
      </w:r>
      <w:r w:rsidR="00200055" w:rsidRPr="00924B11">
        <w:rPr>
          <w:iCs/>
        </w:rPr>
        <w:t xml:space="preserve"> in Advice 16-04</w:t>
      </w:r>
      <w:r w:rsidR="00200055" w:rsidRPr="00924B11">
        <w:rPr>
          <w:iCs/>
          <w:vertAlign w:val="superscript"/>
        </w:rPr>
        <w:footnoteReference w:id="7"/>
      </w:r>
      <w:r w:rsidR="00200055" w:rsidRPr="00924B11">
        <w:rPr>
          <w:iCs/>
        </w:rPr>
        <w:t xml:space="preserve"> and was approved on May 3, 2016</w:t>
      </w:r>
      <w:r w:rsidR="00200055">
        <w:rPr>
          <w:iCs/>
        </w:rPr>
        <w:t>,</w:t>
      </w:r>
      <w:r w:rsidR="00200055" w:rsidRPr="00924B11">
        <w:rPr>
          <w:iCs/>
        </w:rPr>
        <w:t xml:space="preserve"> with an effective date of May 4, 2016.</w:t>
      </w:r>
      <w:r w:rsidR="00200055">
        <w:rPr>
          <w:iCs/>
        </w:rPr>
        <w:t xml:space="preserve"> </w:t>
      </w:r>
      <w:r w:rsidR="00200055" w:rsidRPr="00924B11">
        <w:rPr>
          <w:iCs/>
        </w:rPr>
        <w:t>T</w:t>
      </w:r>
      <w:r w:rsidR="00200055">
        <w:rPr>
          <w:iCs/>
        </w:rPr>
        <w:t>he</w:t>
      </w:r>
      <w:r w:rsidR="00200055" w:rsidRPr="00924B11">
        <w:rPr>
          <w:iCs/>
        </w:rPr>
        <w:t xml:space="preserve"> filing request</w:t>
      </w:r>
      <w:r w:rsidR="00200055">
        <w:rPr>
          <w:iCs/>
        </w:rPr>
        <w:t>ed</w:t>
      </w:r>
      <w:r w:rsidR="00200055" w:rsidRPr="00924B11">
        <w:rPr>
          <w:iCs/>
        </w:rPr>
        <w:t xml:space="preserve"> authorization to implement a pilot </w:t>
      </w:r>
      <w:r w:rsidR="00200055">
        <w:rPr>
          <w:iCs/>
        </w:rPr>
        <w:t>irrigation load control program</w:t>
      </w:r>
      <w:r w:rsidR="00200055" w:rsidRPr="00924B11">
        <w:rPr>
          <w:iCs/>
        </w:rPr>
        <w:t xml:space="preserve"> for irrigation customers near the Oregon and California border, specifically in the area comprising the Klamath Basin. The obje</w:t>
      </w:r>
      <w:r w:rsidR="00200055">
        <w:rPr>
          <w:iCs/>
        </w:rPr>
        <w:t>ctive of the p</w:t>
      </w:r>
      <w:r w:rsidR="00200055" w:rsidRPr="00924B11">
        <w:rPr>
          <w:iCs/>
        </w:rPr>
        <w:t xml:space="preserve">ilot </w:t>
      </w:r>
      <w:r w:rsidR="00200055">
        <w:rPr>
          <w:iCs/>
        </w:rPr>
        <w:t>p</w:t>
      </w:r>
      <w:r w:rsidR="00200055" w:rsidRPr="00924B11">
        <w:rPr>
          <w:iCs/>
        </w:rPr>
        <w:t xml:space="preserve">rogram is to test the design characteristics of the Company’s existing irrigation load control program offered in Utah and Idaho for applicability to agricultural pumping operations in </w:t>
      </w:r>
      <w:r>
        <w:rPr>
          <w:iCs/>
        </w:rPr>
        <w:t>Pacific Power’s</w:t>
      </w:r>
      <w:r w:rsidR="00200055" w:rsidRPr="00924B11">
        <w:rPr>
          <w:iCs/>
        </w:rPr>
        <w:t xml:space="preserve"> Oregon service areas</w:t>
      </w:r>
      <w:r w:rsidR="00200055">
        <w:rPr>
          <w:iCs/>
        </w:rPr>
        <w:t xml:space="preserve">. </w:t>
      </w:r>
      <w:r>
        <w:rPr>
          <w:iCs/>
        </w:rPr>
        <w:t xml:space="preserve">Pacific Power </w:t>
      </w:r>
      <w:r w:rsidR="00200055" w:rsidRPr="00924B11">
        <w:rPr>
          <w:iCs/>
        </w:rPr>
        <w:t>intends to test for grower acceptance, barriers to participation, and cost to deliver within the Klamath Basin area.</w:t>
      </w:r>
    </w:p>
    <w:p w14:paraId="180CEC34" w14:textId="77777777" w:rsidR="00AF5BF3" w:rsidRPr="00257A2C" w:rsidRDefault="00AF5BF3">
      <w:pPr>
        <w:pStyle w:val="Heading4"/>
        <w:rPr>
          <w:rFonts w:ascii="Times New Roman" w:hAnsi="Times New Roman"/>
          <w:b/>
        </w:rPr>
      </w:pPr>
      <w:r w:rsidRPr="00257A2C">
        <w:rPr>
          <w:rFonts w:ascii="Times New Roman" w:hAnsi="Times New Roman"/>
          <w:b/>
        </w:rPr>
        <w:t>Future Actions and Timeline</w:t>
      </w:r>
    </w:p>
    <w:p w14:paraId="180CEC35" w14:textId="77777777" w:rsidR="00AF5BF3" w:rsidRDefault="00AF5BF3" w:rsidP="00257A2C">
      <w:pPr>
        <w:pStyle w:val="par3"/>
        <w:ind w:left="0"/>
      </w:pPr>
      <w:r>
        <w:t xml:space="preserve">The </w:t>
      </w:r>
      <w:r w:rsidR="008F14FC">
        <w:t>Public Utility Commission of Oregon (</w:t>
      </w:r>
      <w:r>
        <w:t>OPUC</w:t>
      </w:r>
      <w:r w:rsidR="008F14FC">
        <w:t>)</w:t>
      </w:r>
      <w:r>
        <w:t xml:space="preserve"> approval incorporated several staff recommendations to help inform a common and consistent demand response proposal framework</w:t>
      </w:r>
      <w:r w:rsidR="00F12F4A">
        <w:t>. A summary of the recommendations is as follows</w:t>
      </w:r>
      <w:r>
        <w:t>:</w:t>
      </w:r>
    </w:p>
    <w:p w14:paraId="180CEC36" w14:textId="77777777" w:rsidR="00AF5BF3" w:rsidRDefault="00AF5BF3" w:rsidP="00D16A3D">
      <w:pPr>
        <w:pStyle w:val="bullet2"/>
      </w:pPr>
      <w:r>
        <w:t>After the third irrigation season</w:t>
      </w:r>
      <w:r w:rsidR="00F12F4A">
        <w:t xml:space="preserve"> in </w:t>
      </w:r>
      <w:r>
        <w:t xml:space="preserve">2018, </w:t>
      </w:r>
      <w:r w:rsidR="00227894">
        <w:t>Pacific Power</w:t>
      </w:r>
      <w:r w:rsidRPr="00403134">
        <w:t xml:space="preserve"> </w:t>
      </w:r>
      <w:r>
        <w:t xml:space="preserve">will provide a recommendation to expand the program </w:t>
      </w:r>
      <w:r w:rsidRPr="00403134">
        <w:t xml:space="preserve">to all of its agricultural customers </w:t>
      </w:r>
      <w:r>
        <w:t xml:space="preserve">for the next irrigation season or </w:t>
      </w:r>
      <w:r w:rsidRPr="00403134">
        <w:t>explain in detail why the pilot program appears to be unsuccessful and what additional information would be obtained in the remaining years of the pilot that would justify its continuance.</w:t>
      </w:r>
    </w:p>
    <w:p w14:paraId="180CEC37" w14:textId="77777777" w:rsidR="00AF5BF3" w:rsidRDefault="00AF5BF3" w:rsidP="00D16A3D">
      <w:pPr>
        <w:pStyle w:val="bullet2"/>
      </w:pPr>
      <w:r w:rsidRPr="00403134">
        <w:t xml:space="preserve">Use the California Public Utilities Commission Distributed Energy Resource Avoided Cost Framework as a guide when conducting the post-season assessment </w:t>
      </w:r>
      <w:r>
        <w:t xml:space="preserve">of benefits and costs of </w:t>
      </w:r>
      <w:r w:rsidRPr="00403134">
        <w:t xml:space="preserve">the Irrigation Load Control Pilot.  </w:t>
      </w:r>
    </w:p>
    <w:p w14:paraId="180CEC38" w14:textId="77777777" w:rsidR="00AF5BF3" w:rsidRDefault="00227894" w:rsidP="00257A2C">
      <w:pPr>
        <w:pStyle w:val="par3"/>
        <w:ind w:left="0"/>
      </w:pPr>
      <w:r>
        <w:t>Pacific Power</w:t>
      </w:r>
      <w:r w:rsidR="00AF5BF3">
        <w:t xml:space="preserve"> will work with </w:t>
      </w:r>
      <w:r w:rsidR="007F28D0">
        <w:t>OPUC</w:t>
      </w:r>
      <w:r w:rsidR="00AF5BF3">
        <w:t xml:space="preserve"> s</w:t>
      </w:r>
      <w:r w:rsidR="00AF5BF3" w:rsidRPr="00BB2AFD">
        <w:t xml:space="preserve">taff on the development of </w:t>
      </w:r>
      <w:r w:rsidR="00F12F4A">
        <w:t xml:space="preserve">the filing framework for a </w:t>
      </w:r>
      <w:r w:rsidR="00AF5BF3" w:rsidRPr="00BB2AFD">
        <w:t>demand response program proposal</w:t>
      </w:r>
      <w:r w:rsidR="00AF5BF3">
        <w:t>.</w:t>
      </w:r>
    </w:p>
    <w:p w14:paraId="180CEC39" w14:textId="77777777" w:rsidR="00F12F4A" w:rsidRDefault="00227894" w:rsidP="00257A2C">
      <w:pPr>
        <w:pStyle w:val="par3"/>
        <w:ind w:left="0"/>
      </w:pPr>
      <w:r>
        <w:t>Pacific Power</w:t>
      </w:r>
      <w:r w:rsidR="008F14FC">
        <w:t>’s</w:t>
      </w:r>
      <w:r>
        <w:t xml:space="preserve"> </w:t>
      </w:r>
      <w:r w:rsidR="00AF5BF3">
        <w:t xml:space="preserve">Oregon </w:t>
      </w:r>
      <w:r>
        <w:t xml:space="preserve">demand response </w:t>
      </w:r>
      <w:r w:rsidR="00AF5BF3">
        <w:t>activities for the remainder of 2016 will consist of participant selection and enrollment, equipment installation, triggering management</w:t>
      </w:r>
      <w:r w:rsidR="00F12F4A">
        <w:t>,</w:t>
      </w:r>
      <w:r w:rsidR="00AF5BF3">
        <w:t xml:space="preserve"> and post season reporting. </w:t>
      </w:r>
    </w:p>
    <w:p w14:paraId="180CEC3A" w14:textId="77777777" w:rsidR="00AF5BF3" w:rsidRPr="00434610" w:rsidRDefault="00AF5BF3" w:rsidP="00257A2C">
      <w:pPr>
        <w:pStyle w:val="par3"/>
        <w:ind w:left="0"/>
      </w:pPr>
      <w:r>
        <w:lastRenderedPageBreak/>
        <w:t xml:space="preserve">Utilizing the same design as the approved Oregon program, </w:t>
      </w:r>
      <w:r w:rsidR="00227894">
        <w:t>Pacific Power</w:t>
      </w:r>
      <w:r>
        <w:t xml:space="preserve"> expects to file a </w:t>
      </w:r>
      <w:r w:rsidR="00081A4C">
        <w:t>2</w:t>
      </w:r>
      <w:r w:rsidR="006A30D9">
        <w:t> </w:t>
      </w:r>
      <w:r w:rsidR="00081A4C">
        <w:t>MW</w:t>
      </w:r>
      <w:r>
        <w:t xml:space="preserve"> irrigation load control pilot program for California customers in 2016 and, if approved, commence initial program roll-out for the 2017 irrigation season.</w:t>
      </w:r>
      <w:r w:rsidR="00C71C1A">
        <w:t xml:space="preserve"> It is expected the results and lessons learned from the pilot program will be utilized in meeting the Washington irrigation DSM resource need forecasted for 2027 in the 2015 IRP update.  </w:t>
      </w:r>
      <w:r>
        <w:t xml:space="preserve">  </w:t>
      </w:r>
    </w:p>
    <w:p w14:paraId="180CEC3B" w14:textId="77777777" w:rsidR="008C5C68" w:rsidRPr="00257A2C" w:rsidRDefault="002E2F09" w:rsidP="00D81086">
      <w:pPr>
        <w:pStyle w:val="Heading3"/>
        <w:rPr>
          <w:rFonts w:ascii="Times New Roman" w:hAnsi="Times New Roman"/>
          <w:b/>
        </w:rPr>
      </w:pPr>
      <w:bookmarkStart w:id="270" w:name="_Ref454731904"/>
      <w:bookmarkStart w:id="271" w:name="_Toc459882493"/>
      <w:bookmarkStart w:id="272" w:name="_Toc460321287"/>
      <w:r w:rsidRPr="00257A2C">
        <w:rPr>
          <w:rFonts w:ascii="Times New Roman" w:hAnsi="Times New Roman"/>
          <w:b/>
        </w:rPr>
        <w:t>Time-</w:t>
      </w:r>
      <w:r w:rsidR="0067178B" w:rsidRPr="00257A2C">
        <w:rPr>
          <w:rFonts w:ascii="Times New Roman" w:hAnsi="Times New Roman"/>
          <w:b/>
        </w:rPr>
        <w:t xml:space="preserve">Based </w:t>
      </w:r>
      <w:r w:rsidR="00E749B7" w:rsidRPr="00257A2C">
        <w:rPr>
          <w:rFonts w:ascii="Times New Roman" w:hAnsi="Times New Roman"/>
          <w:b/>
        </w:rPr>
        <w:t>Pricing</w:t>
      </w:r>
      <w:bookmarkEnd w:id="270"/>
      <w:bookmarkEnd w:id="271"/>
      <w:bookmarkEnd w:id="272"/>
    </w:p>
    <w:p w14:paraId="180CEC3C" w14:textId="77777777" w:rsidR="009D70E7" w:rsidRPr="00257A2C" w:rsidRDefault="009D70E7">
      <w:pPr>
        <w:pStyle w:val="Heading4"/>
        <w:rPr>
          <w:rFonts w:ascii="Times New Roman" w:hAnsi="Times New Roman"/>
          <w:b/>
        </w:rPr>
      </w:pPr>
      <w:r w:rsidRPr="00257A2C">
        <w:rPr>
          <w:rFonts w:ascii="Times New Roman" w:hAnsi="Times New Roman"/>
          <w:b/>
        </w:rPr>
        <w:t>Project Summary</w:t>
      </w:r>
    </w:p>
    <w:p w14:paraId="180CEC3D" w14:textId="77777777" w:rsidR="009D70E7" w:rsidRDefault="00F2769B" w:rsidP="00257A2C">
      <w:pPr>
        <w:pStyle w:val="par3"/>
        <w:ind w:left="0"/>
      </w:pPr>
      <w:r>
        <w:t xml:space="preserve">The Company </w:t>
      </w:r>
      <w:r w:rsidR="009D70E7">
        <w:t xml:space="preserve">has existing time-of-use rates for </w:t>
      </w:r>
      <w:r w:rsidR="00F12F4A">
        <w:t xml:space="preserve">various </w:t>
      </w:r>
      <w:r w:rsidR="009D70E7">
        <w:t xml:space="preserve">customer classes within each </w:t>
      </w:r>
      <w:r w:rsidR="00227894">
        <w:t xml:space="preserve">of its six </w:t>
      </w:r>
      <w:r w:rsidR="009D70E7">
        <w:t>state</w:t>
      </w:r>
      <w:r w:rsidR="00227894">
        <w:t>s</w:t>
      </w:r>
      <w:r w:rsidR="009D70E7">
        <w:t>.</w:t>
      </w:r>
    </w:p>
    <w:p w14:paraId="180CEC3E" w14:textId="77777777" w:rsidR="009D70E7" w:rsidRPr="00257A2C" w:rsidRDefault="009D70E7">
      <w:pPr>
        <w:pStyle w:val="Heading4"/>
        <w:rPr>
          <w:rFonts w:ascii="Times New Roman" w:hAnsi="Times New Roman"/>
          <w:b/>
        </w:rPr>
      </w:pPr>
      <w:bookmarkStart w:id="273" w:name="_Ref457199792"/>
      <w:r w:rsidRPr="00257A2C">
        <w:rPr>
          <w:rFonts w:ascii="Times New Roman" w:hAnsi="Times New Roman"/>
          <w:b/>
        </w:rPr>
        <w:t>Project Description</w:t>
      </w:r>
      <w:bookmarkEnd w:id="273"/>
    </w:p>
    <w:p w14:paraId="180CEC3F" w14:textId="77777777" w:rsidR="00864F17" w:rsidRDefault="00864F17" w:rsidP="00257A2C">
      <w:pPr>
        <w:pStyle w:val="par3"/>
        <w:ind w:left="0"/>
      </w:pPr>
      <w:r>
        <w:t xml:space="preserve">Time-based pricing can </w:t>
      </w:r>
      <w:r w:rsidRPr="00E86420">
        <w:t>encourage customers to change energy usage pattern</w:t>
      </w:r>
      <w:r>
        <w:t>s</w:t>
      </w:r>
      <w:r w:rsidRPr="00E86420">
        <w:t>.</w:t>
      </w:r>
      <w:r>
        <w:t xml:space="preserve"> </w:t>
      </w:r>
      <w:r w:rsidRPr="00E86420">
        <w:t xml:space="preserve">The most common price signals in the industry today are </w:t>
      </w:r>
      <w:r>
        <w:t>time-of-use</w:t>
      </w:r>
      <w:r w:rsidRPr="00E86420">
        <w:t>, critical peak pricing and critical peak rebate programs</w:t>
      </w:r>
      <w:r>
        <w:t>.</w:t>
      </w:r>
      <w:r w:rsidRPr="00E86420">
        <w:rPr>
          <w:rStyle w:val="FootnoteReference"/>
          <w:szCs w:val="24"/>
        </w:rPr>
        <w:footnoteReference w:id="8"/>
      </w:r>
      <w:r>
        <w:t xml:space="preserve"> </w:t>
      </w:r>
      <w:r w:rsidRPr="00E86420">
        <w:t xml:space="preserve">A combination of </w:t>
      </w:r>
      <w:r>
        <w:t xml:space="preserve">time-of-use and </w:t>
      </w:r>
      <w:r w:rsidRPr="00E86420">
        <w:t>critical peak pricing</w:t>
      </w:r>
      <w:r>
        <w:t>,</w:t>
      </w:r>
      <w:r w:rsidRPr="00E86420">
        <w:t xml:space="preserve"> or </w:t>
      </w:r>
      <w:r>
        <w:t xml:space="preserve">time-of-use and </w:t>
      </w:r>
      <w:r w:rsidRPr="00E86420">
        <w:t>critical peak rebate prici</w:t>
      </w:r>
      <w:r w:rsidRPr="00271A17">
        <w:t>ng programs</w:t>
      </w:r>
      <w:r>
        <w:t>,</w:t>
      </w:r>
      <w:r w:rsidRPr="00271A17">
        <w:t xml:space="preserve"> are the most prevalent</w:t>
      </w:r>
      <w:r w:rsidR="00F12F4A">
        <w:t>.</w:t>
      </w:r>
      <w:r w:rsidRPr="00271A17">
        <w:t xml:space="preserve"> </w:t>
      </w:r>
      <w:r w:rsidR="00F12F4A">
        <w:t>I</w:t>
      </w:r>
      <w:r w:rsidRPr="00271A17">
        <w:t xml:space="preserve">f designed and implemented appropriately, </w:t>
      </w:r>
      <w:r w:rsidR="00F12F4A">
        <w:t xml:space="preserve">these rate structures </w:t>
      </w:r>
      <w:r w:rsidRPr="00271A17">
        <w:t>can present opportunities for creating reductions in energy usage during critical periods when system peaks are present.</w:t>
      </w:r>
    </w:p>
    <w:p w14:paraId="180CEC40" w14:textId="77777777" w:rsidR="004C2B88" w:rsidRDefault="00867EEE" w:rsidP="00257A2C">
      <w:pPr>
        <w:pStyle w:val="par3"/>
        <w:ind w:left="0"/>
      </w:pPr>
      <w:r>
        <w:t xml:space="preserve">Currently, the Company utilizes time-of-use programs where the price for broad blocks of hours is predetermined and constant. </w:t>
      </w:r>
      <w:r w:rsidR="004C2B88">
        <w:t>However, the Oregon AMI system will be installed with consideration that near real-time programs, such as critical peak pricing, may be pursued in the future.</w:t>
      </w:r>
      <w:r w:rsidR="0029581C">
        <w:t xml:space="preserve"> The Oregon AMI system will seamlessly handle existing time-of-use programs.</w:t>
      </w:r>
    </w:p>
    <w:p w14:paraId="180CEC41" w14:textId="77777777" w:rsidR="00864F17" w:rsidRDefault="00864F17" w:rsidP="00257A2C">
      <w:pPr>
        <w:pStyle w:val="par3"/>
        <w:ind w:left="0"/>
      </w:pPr>
      <w:r>
        <w:t>In Oregon, a two year time-of-use pilot program for irrigation customers was placed in-service beginning with the 2014 irrigation season</w:t>
      </w:r>
      <w:r w:rsidR="00D46DC5">
        <w:t xml:space="preserve">. The program </w:t>
      </w:r>
      <w:r>
        <w:t>implemented on-peak energy surcharges and off-peak energy credits. A report on the pilot was filed with the OPUC in December 2014. An additional report was filed with the OPUC in December 2015</w:t>
      </w:r>
      <w:r w:rsidR="00AD47D7">
        <w:t>.</w:t>
      </w:r>
      <w:r>
        <w:rPr>
          <w:rStyle w:val="FootnoteReference"/>
          <w:szCs w:val="24"/>
        </w:rPr>
        <w:footnoteReference w:id="9"/>
      </w:r>
      <w:r w:rsidDel="001C7A6F">
        <w:t xml:space="preserve"> </w:t>
      </w:r>
    </w:p>
    <w:p w14:paraId="180CEC42" w14:textId="77777777" w:rsidR="00864F17" w:rsidRDefault="00864F17" w:rsidP="00257A2C">
      <w:pPr>
        <w:pStyle w:val="par3"/>
        <w:ind w:left="0"/>
      </w:pPr>
      <w:r>
        <w:t xml:space="preserve">The 2014 </w:t>
      </w:r>
      <w:r w:rsidR="00227894">
        <w:t xml:space="preserve">Pacific Power </w:t>
      </w:r>
      <w:r>
        <w:t>time-of-use irrigation pilot was implemented to assess the interest, willingness</w:t>
      </w:r>
      <w:r w:rsidR="007F28D0">
        <w:t>,</w:t>
      </w:r>
      <w:r>
        <w:t xml:space="preserve"> and ability of Oregon irrigation customers to shift their energy usage away from designated on-peak periods. Although the potential savings for the customer through shifting usage was significant, customer participation</w:t>
      </w:r>
      <w:r w:rsidR="0052100B">
        <w:t xml:space="preserve"> was</w:t>
      </w:r>
      <w:r>
        <w:t xml:space="preserve"> below the necessary threshold for conducting a successful pilot. In 2015, </w:t>
      </w:r>
      <w:r w:rsidR="00227894">
        <w:t>Pacific Power</w:t>
      </w:r>
      <w:r w:rsidR="00CF4CED">
        <w:t xml:space="preserve"> </w:t>
      </w:r>
      <w:r>
        <w:t>solicited input from irrigators to improve participation in the pilot. Surveys and in</w:t>
      </w:r>
      <w:r w:rsidR="00AD47D7">
        <w:t>-</w:t>
      </w:r>
      <w:r>
        <w:t xml:space="preserve">person meetings were conducted to better understand the needs of irrigators in the area. Interest in the pilot and its potential for savings were highest in the Klamath </w:t>
      </w:r>
      <w:r>
        <w:lastRenderedPageBreak/>
        <w:t xml:space="preserve">Falls area. Based on feedback provided from those meetings, </w:t>
      </w:r>
      <w:r w:rsidR="00227894">
        <w:t>Pacific Power</w:t>
      </w:r>
      <w:r>
        <w:t xml:space="preserve"> modified its pilot for 2015 to include a greater on-</w:t>
      </w:r>
      <w:r w:rsidR="00D46DC5">
        <w:t>peak</w:t>
      </w:r>
      <w:r>
        <w:t xml:space="preserve"> to off-peak rate ratio for increased potential savings and concentrated the location of potential participants to the Klamath Falls area.  </w:t>
      </w:r>
    </w:p>
    <w:p w14:paraId="180CEC43" w14:textId="77777777" w:rsidR="00D46DC5" w:rsidRDefault="00864F17" w:rsidP="00257A2C">
      <w:pPr>
        <w:pStyle w:val="par3"/>
        <w:ind w:left="0"/>
      </w:pPr>
      <w:r>
        <w:t xml:space="preserve">In 2015, </w:t>
      </w:r>
      <w:r w:rsidR="00227894">
        <w:t>Pacific Power</w:t>
      </w:r>
      <w:r>
        <w:t xml:space="preserve"> sent material</w:t>
      </w:r>
      <w:r w:rsidR="00AD47D7">
        <w:t>s</w:t>
      </w:r>
      <w:r>
        <w:t xml:space="preserve"> </w:t>
      </w:r>
      <w:r w:rsidR="00AD47D7">
        <w:t>regarding</w:t>
      </w:r>
      <w:r>
        <w:t xml:space="preserve"> the pilot and enrollment information to all irrigation customers in the Klamath </w:t>
      </w:r>
      <w:r w:rsidR="00D97FA6">
        <w:t xml:space="preserve">Basin </w:t>
      </w:r>
      <w:r>
        <w:t>area</w:t>
      </w:r>
      <w:r w:rsidRPr="00627CE8">
        <w:t xml:space="preserve"> </w:t>
      </w:r>
      <w:r>
        <w:t xml:space="preserve">to encourage customer participation. Invitations to participate in an irrigation workshop were </w:t>
      </w:r>
      <w:r w:rsidR="00D46DC5">
        <w:t xml:space="preserve">also </w:t>
      </w:r>
      <w:r>
        <w:t xml:space="preserve">sent to Klamath Basin irrigators in Oregon and California. </w:t>
      </w:r>
      <w:r w:rsidR="00D46DC5">
        <w:t>The workshop was attended by more than 200 participants.</w:t>
      </w:r>
    </w:p>
    <w:p w14:paraId="180CEC44" w14:textId="77777777" w:rsidR="00864F17" w:rsidRDefault="00864F17" w:rsidP="00257A2C">
      <w:pPr>
        <w:pStyle w:val="par3"/>
        <w:ind w:left="0"/>
      </w:pPr>
      <w:r>
        <w:t xml:space="preserve">The irrigation workshop was sponsored by </w:t>
      </w:r>
      <w:r w:rsidR="00227894">
        <w:t>Pacific Power</w:t>
      </w:r>
      <w:r>
        <w:t xml:space="preserve">, Energy Trust of Oregon, irrigation districts, and water user associations in the area with the intent to inform customers about energy and saving programs available to irrigators. </w:t>
      </w:r>
      <w:r w:rsidR="00227894">
        <w:t xml:space="preserve">Pacific Power </w:t>
      </w:r>
      <w:r>
        <w:t>gave a presentation at the workshop to describe the time-of-use pilot along with potential benefits to participants</w:t>
      </w:r>
      <w:r w:rsidR="00AD47D7">
        <w:t xml:space="preserve"> and</w:t>
      </w:r>
      <w:r w:rsidR="00D46DC5">
        <w:t xml:space="preserve"> c</w:t>
      </w:r>
      <w:r>
        <w:t xml:space="preserve">ustomers </w:t>
      </w:r>
      <w:r w:rsidR="00AD47D7">
        <w:t xml:space="preserve">were able to </w:t>
      </w:r>
      <w:r>
        <w:t xml:space="preserve">ask questions. </w:t>
      </w:r>
      <w:r w:rsidR="00D46DC5">
        <w:t>C</w:t>
      </w:r>
      <w:r>
        <w:t>ustomer service and billing personnel were available at the workshop to discuss the pilot further and to enroll customers for the pilot. The majority of customers enrolled in the pilot attended the workshop. Interest in the pilot increased significantly in 2015 and the participation cap was expanded to include all of the approximately 95 meters that signed up in 2015.</w:t>
      </w:r>
    </w:p>
    <w:p w14:paraId="180CEC45" w14:textId="77777777" w:rsidR="00864F17" w:rsidRDefault="00864F17" w:rsidP="00257A2C">
      <w:pPr>
        <w:pStyle w:val="par3"/>
        <w:ind w:left="0"/>
      </w:pPr>
      <w:r>
        <w:t xml:space="preserve">In February 2016, </w:t>
      </w:r>
      <w:r w:rsidR="00227894">
        <w:t>Pacific Power</w:t>
      </w:r>
      <w:r>
        <w:t xml:space="preserve"> filed Advice No. 16-03</w:t>
      </w:r>
      <w:r>
        <w:rPr>
          <w:rStyle w:val="FootnoteReference"/>
        </w:rPr>
        <w:footnoteReference w:id="10"/>
      </w:r>
      <w:r>
        <w:t xml:space="preserve"> describing the results of a post-season survey of pilot participants along with a request to extend and expand the pilot for two additional years. The single year of data obtained in 2015 was unlikely to be representative of typical usage data for the area </w:t>
      </w:r>
      <w:r w:rsidR="0009530D">
        <w:t xml:space="preserve">because it </w:t>
      </w:r>
      <w:r w:rsidR="00AD47D7">
        <w:t>was</w:t>
      </w:r>
      <w:r>
        <w:t xml:space="preserve"> a low water year. </w:t>
      </w:r>
      <w:r w:rsidR="00227894">
        <w:t>Pacific Power</w:t>
      </w:r>
      <w:r>
        <w:t xml:space="preserve"> proposed no changes to the time-of-use periods or on-</w:t>
      </w:r>
      <w:r w:rsidR="00D46DC5">
        <w:t>peak</w:t>
      </w:r>
      <w:r>
        <w:t xml:space="preserve"> and off-peak rate adders but proposed to open the pilot up to 75 new participants in the Klamath </w:t>
      </w:r>
      <w:r w:rsidR="00D97FA6">
        <w:t xml:space="preserve">Basin </w:t>
      </w:r>
      <w:r>
        <w:t xml:space="preserve">area. At </w:t>
      </w:r>
      <w:r w:rsidR="00D46DC5">
        <w:t xml:space="preserve">OPUC </w:t>
      </w:r>
      <w:r>
        <w:t>staff</w:t>
      </w:r>
      <w:r w:rsidR="00AD47D7">
        <w:t>’s</w:t>
      </w:r>
      <w:r>
        <w:t xml:space="preserve"> request, the number of new participants was lowered to 25. On April 21, 2016, the proposed filing was approved by the OPUC with additional reporting requirements due after the end of the 2016 irrigation season, including an estimate of the capacity reduction related to the pilot and an estimate of potential cost savings, both near-term and long-term.</w:t>
      </w:r>
    </w:p>
    <w:p w14:paraId="180CEC46" w14:textId="77777777" w:rsidR="00200043" w:rsidRPr="00257A2C" w:rsidRDefault="009D70E7">
      <w:pPr>
        <w:pStyle w:val="Heading4"/>
        <w:rPr>
          <w:rFonts w:ascii="Times New Roman" w:hAnsi="Times New Roman"/>
          <w:b/>
        </w:rPr>
      </w:pPr>
      <w:bookmarkStart w:id="274" w:name="_Ref450894412"/>
      <w:r w:rsidRPr="00257A2C">
        <w:rPr>
          <w:rFonts w:ascii="Times New Roman" w:hAnsi="Times New Roman"/>
          <w:b/>
        </w:rPr>
        <w:t xml:space="preserve">Lessons Learned from the Irrigation </w:t>
      </w:r>
      <w:r w:rsidR="00AD47D7">
        <w:rPr>
          <w:rFonts w:ascii="Times New Roman" w:hAnsi="Times New Roman"/>
          <w:b/>
        </w:rPr>
        <w:t>Time-of-Use</w:t>
      </w:r>
      <w:r w:rsidR="00AD47D7" w:rsidRPr="00257A2C">
        <w:rPr>
          <w:rFonts w:ascii="Times New Roman" w:hAnsi="Times New Roman"/>
          <w:b/>
        </w:rPr>
        <w:t xml:space="preserve"> </w:t>
      </w:r>
      <w:r w:rsidRPr="00257A2C">
        <w:rPr>
          <w:rFonts w:ascii="Times New Roman" w:hAnsi="Times New Roman"/>
          <w:b/>
        </w:rPr>
        <w:t>Pilot</w:t>
      </w:r>
      <w:bookmarkEnd w:id="274"/>
    </w:p>
    <w:p w14:paraId="180CEC47" w14:textId="77777777" w:rsidR="00200043" w:rsidRDefault="00227894" w:rsidP="00257A2C">
      <w:pPr>
        <w:pStyle w:val="par3"/>
        <w:ind w:left="0"/>
      </w:pPr>
      <w:r>
        <w:t>Pacific Power</w:t>
      </w:r>
      <w:r w:rsidR="009D70E7">
        <w:t xml:space="preserve"> learned </w:t>
      </w:r>
      <w:r>
        <w:t xml:space="preserve">from its </w:t>
      </w:r>
      <w:r w:rsidR="00AD47D7">
        <w:t>time-of-use p</w:t>
      </w:r>
      <w:r>
        <w:t xml:space="preserve">ilot </w:t>
      </w:r>
      <w:r w:rsidR="009D70E7">
        <w:t xml:space="preserve">that it was able to increase participation in the irrigation </w:t>
      </w:r>
      <w:r w:rsidR="00AD47D7">
        <w:t xml:space="preserve">Time-of-Use </w:t>
      </w:r>
      <w:r w:rsidR="00200043">
        <w:t>program through three methods:</w:t>
      </w:r>
    </w:p>
    <w:p w14:paraId="180CEC48" w14:textId="77777777" w:rsidR="00CB164E" w:rsidRDefault="009D70E7" w:rsidP="00D16A3D">
      <w:pPr>
        <w:pStyle w:val="bullet2"/>
      </w:pPr>
      <w:r w:rsidRPr="008D11B0">
        <w:t>Increasing</w:t>
      </w:r>
      <w:r>
        <w:t xml:space="preserve"> the potential for customer bill savings.</w:t>
      </w:r>
    </w:p>
    <w:p w14:paraId="180CEC49" w14:textId="77777777" w:rsidR="009D70E7" w:rsidRDefault="009D70E7" w:rsidP="00D16A3D">
      <w:pPr>
        <w:pStyle w:val="bullet3"/>
      </w:pPr>
      <w:r>
        <w:t>In 2015</w:t>
      </w:r>
      <w:r w:rsidR="00AD47D7">
        <w:t>,</w:t>
      </w:r>
      <w:r>
        <w:t xml:space="preserve"> the </w:t>
      </w:r>
      <w:r w:rsidR="00AD47D7">
        <w:t>C</w:t>
      </w:r>
      <w:r>
        <w:t xml:space="preserve">ompany increased the ratio between on- and off-peak rates under the pilot to </w:t>
      </w:r>
      <w:r w:rsidR="0009530D">
        <w:t>five-to-</w:t>
      </w:r>
      <w:r>
        <w:t>one. With this ratio a customer shifting 100</w:t>
      </w:r>
      <w:r w:rsidR="00AD47D7">
        <w:t xml:space="preserve"> percent</w:t>
      </w:r>
      <w:r w:rsidR="00F35962">
        <w:t xml:space="preserve"> </w:t>
      </w:r>
      <w:r>
        <w:t>of their energy usage to off-peak could achieve a 33</w:t>
      </w:r>
      <w:r w:rsidR="00AD47D7">
        <w:t xml:space="preserve"> percent</w:t>
      </w:r>
      <w:r w:rsidR="00F35962">
        <w:t xml:space="preserve"> </w:t>
      </w:r>
      <w:r>
        <w:t xml:space="preserve">savings </w:t>
      </w:r>
      <w:r w:rsidR="0009530D">
        <w:t xml:space="preserve">on </w:t>
      </w:r>
      <w:r>
        <w:t xml:space="preserve">of their summer </w:t>
      </w:r>
      <w:r>
        <w:lastRenderedPageBreak/>
        <w:t>bills. This significant percentage likely encouraged more irrigators to participate because the potential for savings was great enough to offset the cost of operational efforts and/or equipment changes that would allow them to shift energy usage.</w:t>
      </w:r>
    </w:p>
    <w:p w14:paraId="180CEC4A" w14:textId="77777777" w:rsidR="00CB164E" w:rsidRDefault="009D70E7" w:rsidP="00D16A3D">
      <w:pPr>
        <w:pStyle w:val="bullet2"/>
      </w:pPr>
      <w:r>
        <w:t xml:space="preserve">Concentrating the pilot in a location where customers were more acutely aware of the cost of electricity. </w:t>
      </w:r>
    </w:p>
    <w:p w14:paraId="180CEC4B" w14:textId="77777777" w:rsidR="009D70E7" w:rsidRDefault="009D70E7" w:rsidP="00D16A3D">
      <w:pPr>
        <w:pStyle w:val="bullet3"/>
      </w:pPr>
      <w:r>
        <w:t xml:space="preserve">Many customers in the Klamath Basin were served under extremely low rate </w:t>
      </w:r>
      <w:r w:rsidR="009475F0">
        <w:t xml:space="preserve">energy contracts through 2006. </w:t>
      </w:r>
      <w:r>
        <w:t xml:space="preserve">These irrigators experienced significant rate increases as they transitioned over seven years from the contract rates of </w:t>
      </w:r>
      <w:r w:rsidR="00200055">
        <w:t>less than one-</w:t>
      </w:r>
      <w:r>
        <w:t xml:space="preserve">cent per kilowatt-hour to the standard irrigation rates. The </w:t>
      </w:r>
      <w:r w:rsidRPr="00077F55">
        <w:t>electric</w:t>
      </w:r>
      <w:r>
        <w:t xml:space="preserve"> bill became a much more significant cost to the business for these irrigators and therefore they were receptive to </w:t>
      </w:r>
      <w:r w:rsidR="00D97FA6">
        <w:t xml:space="preserve">the </w:t>
      </w:r>
      <w:r>
        <w:t>opportunity to achieve bill savings.</w:t>
      </w:r>
    </w:p>
    <w:p w14:paraId="180CEC4C" w14:textId="77777777" w:rsidR="00CB164E" w:rsidRDefault="009D70E7" w:rsidP="00D16A3D">
      <w:pPr>
        <w:pStyle w:val="bullet2"/>
      </w:pPr>
      <w:r>
        <w:t xml:space="preserve">Conducting in-person outreach with the opportunity for potential participants to ask questions. </w:t>
      </w:r>
    </w:p>
    <w:p w14:paraId="180CEC4D" w14:textId="77777777" w:rsidR="009D70E7" w:rsidRDefault="00227894" w:rsidP="00D16A3D">
      <w:pPr>
        <w:pStyle w:val="bullet3"/>
      </w:pPr>
      <w:r>
        <w:t xml:space="preserve">Pacific Power </w:t>
      </w:r>
      <w:r w:rsidR="009D70E7">
        <w:t xml:space="preserve">held a workshop in the Klamath Basin area to present energy and </w:t>
      </w:r>
      <w:r w:rsidR="00864F17">
        <w:t>cost</w:t>
      </w:r>
      <w:r w:rsidR="009D70E7">
        <w:t xml:space="preserve"> saving programs available to irrigation customers. Customers were able to ask questions about the </w:t>
      </w:r>
      <w:r w:rsidR="00AD47D7">
        <w:t xml:space="preserve">time-of-use </w:t>
      </w:r>
      <w:r w:rsidR="009D70E7">
        <w:t>pilot in person to customer service</w:t>
      </w:r>
      <w:r w:rsidR="00D97FA6">
        <w:t xml:space="preserve"> and billing</w:t>
      </w:r>
      <w:r w:rsidR="009D70E7">
        <w:t xml:space="preserve"> personnel </w:t>
      </w:r>
      <w:r w:rsidR="0009530D">
        <w:t>at</w:t>
      </w:r>
      <w:r w:rsidR="009D70E7">
        <w:t xml:space="preserve"> the meeting. Communications regarding the pilot were sent to all customers eligible to participate and were also available at the workshop. Approximately 95 customers signed up for the pilot in 2015, the majority of which signed up at the workshop.</w:t>
      </w:r>
    </w:p>
    <w:p w14:paraId="180CEC4E" w14:textId="77777777" w:rsidR="00864F17" w:rsidRPr="00864F17" w:rsidRDefault="00864F17" w:rsidP="00257A2C">
      <w:pPr>
        <w:pStyle w:val="par3"/>
        <w:ind w:left="0"/>
      </w:pPr>
      <w:r w:rsidRPr="00864F17">
        <w:t xml:space="preserve">Regarding residential time-based pricing, as of December 31, 2015, there were 1,130 Oregon residential customers participating in the residential time-of-use pricing. The Company communicates residential time-of-use </w:t>
      </w:r>
      <w:r w:rsidR="00AD47D7">
        <w:t xml:space="preserve">information </w:t>
      </w:r>
      <w:r w:rsidRPr="00864F17">
        <w:t>on its website (</w:t>
      </w:r>
      <w:hyperlink r:id="rId27" w:history="1">
        <w:r w:rsidRPr="00D97FA6">
          <w:rPr>
            <w:rStyle w:val="Hyperlink"/>
            <w:rFonts w:cs="Times New Roman"/>
            <w:kern w:val="0"/>
            <w:szCs w:val="24"/>
          </w:rPr>
          <w:t>www.pacificpower.net/tou</w:t>
        </w:r>
      </w:hyperlink>
      <w:r w:rsidRPr="00864F17">
        <w:rPr>
          <w:color w:val="1F497C"/>
        </w:rPr>
        <w:t xml:space="preserve">) </w:t>
      </w:r>
      <w:r w:rsidRPr="00864F17">
        <w:t>which contains links to frequently asked questions, and on-peak and off-peak hours</w:t>
      </w:r>
      <w:r w:rsidR="00D97FA6">
        <w:t xml:space="preserve"> and pricing</w:t>
      </w:r>
      <w:r w:rsidRPr="00864F17">
        <w:t xml:space="preserve"> charts. Customers have the ability to enroll in the program online and by phone. Additionally, </w:t>
      </w:r>
      <w:r w:rsidR="00227894">
        <w:t>Pacific Power</w:t>
      </w:r>
      <w:r w:rsidR="00F2769B" w:rsidRPr="00864F17">
        <w:t xml:space="preserve"> </w:t>
      </w:r>
      <w:r w:rsidRPr="00864F17">
        <w:t xml:space="preserve">includes time-of-use program information </w:t>
      </w:r>
      <w:r w:rsidR="00D97FA6">
        <w:t xml:space="preserve">in customer bills </w:t>
      </w:r>
      <w:r w:rsidRPr="00864F17">
        <w:t>at least twice a year.</w:t>
      </w:r>
      <w:r w:rsidRPr="00864F17" w:rsidDel="00E65FA0">
        <w:t xml:space="preserve"> </w:t>
      </w:r>
    </w:p>
    <w:p w14:paraId="180CEC4F" w14:textId="77777777" w:rsidR="00CE14B7" w:rsidRDefault="009475F0" w:rsidP="00257A2C">
      <w:pPr>
        <w:pStyle w:val="par3"/>
        <w:ind w:left="0"/>
        <w:rPr>
          <w:b/>
        </w:rPr>
      </w:pPr>
      <w:r>
        <w:fldChar w:fldCharType="begin"/>
      </w:r>
      <w:r>
        <w:instrText xml:space="preserve"> REF _Ref449513924 \h </w:instrText>
      </w:r>
      <w:r w:rsidR="00077F55">
        <w:instrText xml:space="preserve"> \* MERGEFORMAT </w:instrText>
      </w:r>
      <w:r>
        <w:fldChar w:fldCharType="separate"/>
      </w:r>
      <w:r w:rsidR="00183D5C" w:rsidRPr="00257A2C">
        <w:t xml:space="preserve">Table </w:t>
      </w:r>
      <w:r w:rsidR="00183D5C">
        <w:rPr>
          <w:noProof/>
        </w:rPr>
        <w:t>2</w:t>
      </w:r>
      <w:r>
        <w:fldChar w:fldCharType="end"/>
      </w:r>
      <w:r>
        <w:t xml:space="preserve"> </w:t>
      </w:r>
      <w:r w:rsidR="009D70E7" w:rsidRPr="009F6D82">
        <w:t>is a</w:t>
      </w:r>
      <w:r w:rsidR="009D70E7">
        <w:t>n</w:t>
      </w:r>
      <w:r w:rsidR="009D70E7" w:rsidRPr="009F6D82">
        <w:t xml:space="preserve"> </w:t>
      </w:r>
      <w:r w:rsidR="009D70E7">
        <w:t xml:space="preserve">updated </w:t>
      </w:r>
      <w:r w:rsidR="009D70E7" w:rsidRPr="009F6D82">
        <w:t xml:space="preserve">summary of </w:t>
      </w:r>
      <w:r w:rsidR="00227894">
        <w:t>Pacific Power’s</w:t>
      </w:r>
      <w:r w:rsidR="00F2769B">
        <w:t xml:space="preserve"> </w:t>
      </w:r>
      <w:r w:rsidR="009D70E7" w:rsidRPr="009F6D82">
        <w:t xml:space="preserve">price schedules by state and shows current levels of participation in </w:t>
      </w:r>
      <w:r w:rsidR="009D70E7">
        <w:t xml:space="preserve">mandatory and </w:t>
      </w:r>
      <w:r w:rsidR="009D70E7" w:rsidRPr="009F6D82">
        <w:t>voluntary</w:t>
      </w:r>
      <w:r w:rsidR="009D70E7" w:rsidRPr="00271A17">
        <w:t xml:space="preserve"> program</w:t>
      </w:r>
      <w:r w:rsidR="009D70E7">
        <w:t>s</w:t>
      </w:r>
      <w:r w:rsidR="009D70E7">
        <w:rPr>
          <w:b/>
        </w:rPr>
        <w:t>.</w:t>
      </w:r>
      <w:bookmarkStart w:id="275" w:name="Table4m"/>
    </w:p>
    <w:p w14:paraId="180CEC50" w14:textId="77777777" w:rsidR="00CE14B7" w:rsidRPr="004F5724" w:rsidRDefault="00CE14B7" w:rsidP="00257A2C">
      <w:pPr>
        <w:pStyle w:val="par3"/>
        <w:ind w:left="0"/>
      </w:pPr>
      <w:r w:rsidRPr="004F5724">
        <w:t xml:space="preserve">The Company’s Idaho Schedule 36 Optional Time of Day has a higher participation rate than optional residential time of use tariffs in Oregon and Utah because its structure generally provides a greater benefit for customers, especially higher usage customers. Along with a higher basic charge, Schedule 36 customers are not subject to tier block pricing </w:t>
      </w:r>
      <w:r w:rsidR="00093DED" w:rsidRPr="004F5724">
        <w:t>used for standard residential customers on</w:t>
      </w:r>
      <w:r w:rsidRPr="004F5724">
        <w:t xml:space="preserve"> Schedule 1.</w:t>
      </w:r>
      <w:r w:rsidR="00093DED" w:rsidRPr="004F5724">
        <w:rPr>
          <w:rStyle w:val="FootnoteReference"/>
        </w:rPr>
        <w:footnoteReference w:id="11"/>
      </w:r>
    </w:p>
    <w:p w14:paraId="180CEC51" w14:textId="77777777" w:rsidR="00CE14B7" w:rsidRDefault="00093DED" w:rsidP="00257A2C">
      <w:pPr>
        <w:pStyle w:val="par3"/>
        <w:spacing w:after="120"/>
        <w:ind w:left="0"/>
      </w:pPr>
      <w:r w:rsidRPr="004F5724">
        <w:lastRenderedPageBreak/>
        <w:t xml:space="preserve">In contrast, Oregon </w:t>
      </w:r>
      <w:r w:rsidR="00CE14B7" w:rsidRPr="004F5724">
        <w:t xml:space="preserve">optional residential time-of-use rates are based upon applying credits and surcharges to the standard rates for those customers. </w:t>
      </w:r>
      <w:r w:rsidRPr="004F5724">
        <w:t xml:space="preserve">As a result, time-of-use customers on portfolio </w:t>
      </w:r>
      <w:r w:rsidR="00CE14B7" w:rsidRPr="004F5724">
        <w:t>S</w:t>
      </w:r>
      <w:r w:rsidRPr="004F5724">
        <w:t xml:space="preserve">chedule 210 have a higher effective rate </w:t>
      </w:r>
      <w:r w:rsidR="00CF4B10" w:rsidRPr="004F5724">
        <w:t xml:space="preserve">during on-peak times </w:t>
      </w:r>
      <w:r w:rsidRPr="004F5724">
        <w:t xml:space="preserve">compared to </w:t>
      </w:r>
      <w:r w:rsidR="00CE14B7" w:rsidRPr="004F5724">
        <w:t>s</w:t>
      </w:r>
      <w:r w:rsidRPr="004F5724">
        <w:t>tandard Oregon residential customers on Schedule 4.</w:t>
      </w:r>
      <w:r w:rsidRPr="004F5724">
        <w:rPr>
          <w:rStyle w:val="FootnoteReference"/>
        </w:rPr>
        <w:footnoteReference w:id="12"/>
      </w:r>
    </w:p>
    <w:p w14:paraId="180CEC52" w14:textId="77777777" w:rsidR="00CC46E3" w:rsidRDefault="004B4697" w:rsidP="00257A2C">
      <w:pPr>
        <w:pStyle w:val="par3"/>
        <w:spacing w:after="120"/>
        <w:ind w:left="0"/>
        <w:rPr>
          <w:b/>
        </w:rPr>
      </w:pPr>
      <w:r>
        <w:t xml:space="preserve">In Washington, large general service customers whose electric service load exceeds 999 kW are automatically enrolled in a metered time of use schedule. </w:t>
      </w:r>
      <w:r w:rsidR="00CC46E3">
        <w:rPr>
          <w:b/>
        </w:rPr>
        <w:br w:type="page"/>
      </w:r>
    </w:p>
    <w:p w14:paraId="180CEC53" w14:textId="77777777" w:rsidR="009D70E7" w:rsidRPr="00257A2C" w:rsidRDefault="009D70E7" w:rsidP="00984B91">
      <w:pPr>
        <w:pStyle w:val="Caption"/>
        <w:rPr>
          <w:rFonts w:ascii="Times New Roman" w:hAnsi="Times New Roman"/>
        </w:rPr>
      </w:pPr>
      <w:bookmarkStart w:id="277" w:name="_Ref449513924"/>
      <w:bookmarkStart w:id="278" w:name="_Toc424640390"/>
      <w:bookmarkStart w:id="279" w:name="_Toc459882379"/>
      <w:bookmarkStart w:id="280" w:name="_Toc460052525"/>
      <w:r w:rsidRPr="00257A2C">
        <w:rPr>
          <w:rFonts w:ascii="Times New Roman" w:hAnsi="Times New Roman"/>
        </w:rPr>
        <w:lastRenderedPageBreak/>
        <w:t xml:space="preserve">Table </w:t>
      </w:r>
      <w:r w:rsidR="003B100B" w:rsidRPr="00257A2C">
        <w:rPr>
          <w:rFonts w:ascii="Times New Roman" w:hAnsi="Times New Roman"/>
        </w:rPr>
        <w:fldChar w:fldCharType="begin"/>
      </w:r>
      <w:r w:rsidR="003B100B" w:rsidRPr="00257A2C">
        <w:rPr>
          <w:rFonts w:ascii="Times New Roman" w:hAnsi="Times New Roman"/>
        </w:rPr>
        <w:instrText xml:space="preserve"> SEQ Table \* ARABIC </w:instrText>
      </w:r>
      <w:r w:rsidR="003B100B" w:rsidRPr="00257A2C">
        <w:rPr>
          <w:rFonts w:ascii="Times New Roman" w:hAnsi="Times New Roman"/>
        </w:rPr>
        <w:fldChar w:fldCharType="separate"/>
      </w:r>
      <w:r w:rsidR="00183D5C">
        <w:rPr>
          <w:rFonts w:ascii="Times New Roman" w:hAnsi="Times New Roman"/>
          <w:noProof/>
        </w:rPr>
        <w:t>2</w:t>
      </w:r>
      <w:r w:rsidR="003B100B" w:rsidRPr="00257A2C">
        <w:rPr>
          <w:rFonts w:ascii="Times New Roman" w:hAnsi="Times New Roman"/>
        </w:rPr>
        <w:fldChar w:fldCharType="end"/>
      </w:r>
      <w:bookmarkEnd w:id="275"/>
      <w:bookmarkEnd w:id="277"/>
      <w:r w:rsidRPr="00257A2C">
        <w:rPr>
          <w:rFonts w:ascii="Times New Roman" w:hAnsi="Times New Roman"/>
        </w:rPr>
        <w:t xml:space="preserve"> – </w:t>
      </w:r>
      <w:r w:rsidR="00F35962" w:rsidRPr="00257A2C">
        <w:rPr>
          <w:rFonts w:ascii="Times New Roman" w:hAnsi="Times New Roman"/>
        </w:rPr>
        <w:t>Time-</w:t>
      </w:r>
      <w:r w:rsidRPr="00257A2C">
        <w:rPr>
          <w:rFonts w:ascii="Times New Roman" w:hAnsi="Times New Roman"/>
        </w:rPr>
        <w:t>Based Rate Schedule Participation by State</w:t>
      </w:r>
      <w:bookmarkEnd w:id="278"/>
      <w:bookmarkEnd w:id="279"/>
      <w:bookmarkEnd w:id="280"/>
    </w:p>
    <w:tbl>
      <w:tblPr>
        <w:tblW w:w="0" w:type="auto"/>
        <w:jc w:val="center"/>
        <w:tblLayout w:type="fixed"/>
        <w:tblCellMar>
          <w:left w:w="0" w:type="dxa"/>
          <w:right w:w="0" w:type="dxa"/>
        </w:tblCellMar>
        <w:tblLook w:val="04A0" w:firstRow="1" w:lastRow="0" w:firstColumn="1" w:lastColumn="0" w:noHBand="0" w:noVBand="1"/>
      </w:tblPr>
      <w:tblGrid>
        <w:gridCol w:w="1368"/>
        <w:gridCol w:w="1350"/>
        <w:gridCol w:w="1080"/>
        <w:gridCol w:w="1530"/>
        <w:gridCol w:w="1354"/>
        <w:gridCol w:w="1530"/>
        <w:gridCol w:w="1458"/>
      </w:tblGrid>
      <w:tr w:rsidR="00BA4325" w14:paraId="180CEC5C" w14:textId="77777777" w:rsidTr="00B9471B">
        <w:trPr>
          <w:jc w:val="center"/>
        </w:trPr>
        <w:tc>
          <w:tcPr>
            <w:tcW w:w="1368" w:type="dxa"/>
            <w:tcBorders>
              <w:top w:val="single" w:sz="18" w:space="0" w:color="000000"/>
              <w:left w:val="single" w:sz="18" w:space="0" w:color="000000"/>
              <w:bottom w:val="single" w:sz="18" w:space="0" w:color="000000"/>
              <w:right w:val="single" w:sz="8" w:space="0" w:color="000000"/>
            </w:tcBorders>
            <w:shd w:val="clear" w:color="auto" w:fill="D9D9D9" w:themeFill="background1" w:themeFillShade="D9"/>
            <w:tcMar>
              <w:top w:w="0" w:type="dxa"/>
              <w:left w:w="108" w:type="dxa"/>
              <w:bottom w:w="0" w:type="dxa"/>
              <w:right w:w="108" w:type="dxa"/>
            </w:tcMar>
            <w:hideMark/>
          </w:tcPr>
          <w:p w14:paraId="180CEC54" w14:textId="77777777" w:rsidR="009D70E7" w:rsidRPr="0067084E" w:rsidRDefault="009D70E7" w:rsidP="009F5533">
            <w:pPr>
              <w:spacing w:after="0" w:line="240" w:lineRule="auto"/>
              <w:jc w:val="center"/>
              <w:rPr>
                <w:b/>
              </w:rPr>
            </w:pPr>
            <w:r w:rsidRPr="00115C1B">
              <w:rPr>
                <w:b/>
                <w:sz w:val="22"/>
              </w:rPr>
              <w:t>Description</w:t>
            </w:r>
          </w:p>
        </w:tc>
        <w:tc>
          <w:tcPr>
            <w:tcW w:w="1350" w:type="dxa"/>
            <w:tcBorders>
              <w:top w:val="single" w:sz="18" w:space="0" w:color="000000"/>
              <w:left w:val="nil"/>
              <w:bottom w:val="single" w:sz="18" w:space="0" w:color="000000"/>
              <w:right w:val="single" w:sz="8" w:space="0" w:color="000000"/>
            </w:tcBorders>
            <w:shd w:val="clear" w:color="auto" w:fill="D9D9D9" w:themeFill="background1" w:themeFillShade="D9"/>
            <w:tcMar>
              <w:top w:w="0" w:type="dxa"/>
              <w:left w:w="108" w:type="dxa"/>
              <w:bottom w:w="0" w:type="dxa"/>
              <w:right w:w="108" w:type="dxa"/>
            </w:tcMar>
            <w:hideMark/>
          </w:tcPr>
          <w:p w14:paraId="180CEC55" w14:textId="77777777" w:rsidR="009D70E7" w:rsidRPr="0067084E" w:rsidRDefault="009D70E7" w:rsidP="009F5533">
            <w:pPr>
              <w:spacing w:after="0" w:line="240" w:lineRule="auto"/>
              <w:jc w:val="center"/>
              <w:rPr>
                <w:b/>
              </w:rPr>
            </w:pPr>
            <w:r w:rsidRPr="00115C1B">
              <w:rPr>
                <w:b/>
                <w:sz w:val="22"/>
              </w:rPr>
              <w:t>State</w:t>
            </w:r>
          </w:p>
        </w:tc>
        <w:tc>
          <w:tcPr>
            <w:tcW w:w="1080" w:type="dxa"/>
            <w:tcBorders>
              <w:top w:val="single" w:sz="18" w:space="0" w:color="000000"/>
              <w:left w:val="nil"/>
              <w:bottom w:val="single" w:sz="18" w:space="0" w:color="000000"/>
              <w:right w:val="single" w:sz="8" w:space="0" w:color="000000"/>
            </w:tcBorders>
            <w:shd w:val="clear" w:color="auto" w:fill="D9D9D9" w:themeFill="background1" w:themeFillShade="D9"/>
            <w:tcMar>
              <w:top w:w="0" w:type="dxa"/>
              <w:left w:w="108" w:type="dxa"/>
              <w:bottom w:w="0" w:type="dxa"/>
              <w:right w:w="108" w:type="dxa"/>
            </w:tcMar>
            <w:hideMark/>
          </w:tcPr>
          <w:p w14:paraId="180CEC56" w14:textId="77777777" w:rsidR="009D70E7" w:rsidRPr="0067084E" w:rsidRDefault="009D70E7" w:rsidP="009F5533">
            <w:pPr>
              <w:spacing w:after="0" w:line="240" w:lineRule="auto"/>
              <w:jc w:val="center"/>
              <w:rPr>
                <w:b/>
              </w:rPr>
            </w:pPr>
            <w:r w:rsidRPr="00115C1B">
              <w:rPr>
                <w:b/>
                <w:sz w:val="22"/>
              </w:rPr>
              <w:t>Schedule</w:t>
            </w:r>
          </w:p>
        </w:tc>
        <w:tc>
          <w:tcPr>
            <w:tcW w:w="1530" w:type="dxa"/>
            <w:tcBorders>
              <w:top w:val="single" w:sz="18" w:space="0" w:color="000000"/>
              <w:left w:val="nil"/>
              <w:bottom w:val="single" w:sz="18" w:space="0" w:color="000000"/>
              <w:right w:val="single" w:sz="8" w:space="0" w:color="000000"/>
            </w:tcBorders>
            <w:shd w:val="clear" w:color="auto" w:fill="D9D9D9" w:themeFill="background1" w:themeFillShade="D9"/>
            <w:tcMar>
              <w:top w:w="0" w:type="dxa"/>
              <w:left w:w="108" w:type="dxa"/>
              <w:bottom w:w="0" w:type="dxa"/>
              <w:right w:w="108" w:type="dxa"/>
            </w:tcMar>
            <w:hideMark/>
          </w:tcPr>
          <w:p w14:paraId="180CEC57" w14:textId="77777777" w:rsidR="009D70E7" w:rsidRDefault="009D70E7" w:rsidP="009F5533">
            <w:pPr>
              <w:spacing w:after="0" w:line="240" w:lineRule="auto"/>
              <w:jc w:val="center"/>
              <w:rPr>
                <w:b/>
              </w:rPr>
            </w:pPr>
            <w:r w:rsidRPr="00115C1B">
              <w:rPr>
                <w:b/>
                <w:sz w:val="22"/>
              </w:rPr>
              <w:t>Participating Customers</w:t>
            </w:r>
          </w:p>
          <w:p w14:paraId="180CEC58" w14:textId="77777777" w:rsidR="009D70E7" w:rsidRPr="0067084E" w:rsidRDefault="009D70E7" w:rsidP="009F5533">
            <w:pPr>
              <w:spacing w:after="0" w:line="240" w:lineRule="auto"/>
              <w:jc w:val="center"/>
              <w:rPr>
                <w:b/>
              </w:rPr>
            </w:pPr>
            <w:r w:rsidRPr="00115C1B">
              <w:rPr>
                <w:b/>
                <w:sz w:val="22"/>
              </w:rPr>
              <w:t xml:space="preserve">(Dec. 31, </w:t>
            </w:r>
            <w:r w:rsidRPr="00AF7716">
              <w:rPr>
                <w:b/>
                <w:bCs/>
                <w:sz w:val="22"/>
              </w:rPr>
              <w:t>2014</w:t>
            </w:r>
            <w:r w:rsidRPr="00115C1B">
              <w:rPr>
                <w:b/>
                <w:sz w:val="22"/>
              </w:rPr>
              <w:t>)</w:t>
            </w:r>
          </w:p>
        </w:tc>
        <w:tc>
          <w:tcPr>
            <w:tcW w:w="1354" w:type="dxa"/>
            <w:tcBorders>
              <w:top w:val="single" w:sz="18" w:space="0" w:color="000000"/>
              <w:left w:val="nil"/>
              <w:bottom w:val="single" w:sz="18" w:space="0" w:color="000000"/>
              <w:right w:val="single" w:sz="8" w:space="0" w:color="000000"/>
            </w:tcBorders>
            <w:shd w:val="clear" w:color="auto" w:fill="D9D9D9" w:themeFill="background1" w:themeFillShade="D9"/>
            <w:tcMar>
              <w:top w:w="0" w:type="dxa"/>
              <w:left w:w="108" w:type="dxa"/>
              <w:bottom w:w="0" w:type="dxa"/>
              <w:right w:w="108" w:type="dxa"/>
            </w:tcMar>
            <w:hideMark/>
          </w:tcPr>
          <w:p w14:paraId="180CEC59" w14:textId="77777777" w:rsidR="009D70E7" w:rsidRPr="0067084E" w:rsidRDefault="009D70E7" w:rsidP="009F5533">
            <w:pPr>
              <w:spacing w:after="0" w:line="240" w:lineRule="auto"/>
              <w:jc w:val="center"/>
              <w:rPr>
                <w:b/>
              </w:rPr>
            </w:pPr>
            <w:r w:rsidRPr="00115C1B">
              <w:rPr>
                <w:b/>
                <w:sz w:val="22"/>
              </w:rPr>
              <w:t>Eligible Customers</w:t>
            </w:r>
          </w:p>
        </w:tc>
        <w:tc>
          <w:tcPr>
            <w:tcW w:w="1530" w:type="dxa"/>
            <w:tcBorders>
              <w:top w:val="single" w:sz="18" w:space="0" w:color="000000"/>
              <w:left w:val="nil"/>
              <w:bottom w:val="single" w:sz="18" w:space="0" w:color="000000"/>
              <w:right w:val="single" w:sz="8" w:space="0" w:color="000000"/>
            </w:tcBorders>
            <w:shd w:val="clear" w:color="auto" w:fill="D9D9D9" w:themeFill="background1" w:themeFillShade="D9"/>
            <w:tcMar>
              <w:top w:w="0" w:type="dxa"/>
              <w:left w:w="108" w:type="dxa"/>
              <w:bottom w:w="0" w:type="dxa"/>
              <w:right w:w="108" w:type="dxa"/>
            </w:tcMar>
            <w:hideMark/>
          </w:tcPr>
          <w:p w14:paraId="180CEC5A" w14:textId="77777777" w:rsidR="009D70E7" w:rsidRPr="0067084E" w:rsidRDefault="009D70E7" w:rsidP="009F5533">
            <w:pPr>
              <w:spacing w:after="0" w:line="240" w:lineRule="auto"/>
              <w:jc w:val="center"/>
              <w:rPr>
                <w:b/>
              </w:rPr>
            </w:pPr>
            <w:r w:rsidRPr="00115C1B">
              <w:rPr>
                <w:b/>
                <w:sz w:val="22"/>
              </w:rPr>
              <w:t>Participating Eligible Customers</w:t>
            </w:r>
          </w:p>
        </w:tc>
        <w:tc>
          <w:tcPr>
            <w:tcW w:w="1458" w:type="dxa"/>
            <w:tcBorders>
              <w:top w:val="single" w:sz="18" w:space="0" w:color="000000"/>
              <w:left w:val="nil"/>
              <w:bottom w:val="single" w:sz="18" w:space="0" w:color="000000"/>
              <w:right w:val="single" w:sz="18" w:space="0" w:color="000000"/>
            </w:tcBorders>
            <w:shd w:val="clear" w:color="auto" w:fill="D9D9D9" w:themeFill="background1" w:themeFillShade="D9"/>
            <w:tcMar>
              <w:top w:w="0" w:type="dxa"/>
              <w:left w:w="108" w:type="dxa"/>
              <w:bottom w:w="0" w:type="dxa"/>
              <w:right w:w="108" w:type="dxa"/>
            </w:tcMar>
            <w:hideMark/>
          </w:tcPr>
          <w:p w14:paraId="180CEC5B" w14:textId="77777777" w:rsidR="009D70E7" w:rsidRPr="0067084E" w:rsidRDefault="009D70E7" w:rsidP="009F5533">
            <w:pPr>
              <w:spacing w:after="0" w:line="240" w:lineRule="auto"/>
              <w:jc w:val="center"/>
              <w:rPr>
                <w:b/>
              </w:rPr>
            </w:pPr>
            <w:r w:rsidRPr="00115C1B">
              <w:rPr>
                <w:b/>
                <w:sz w:val="22"/>
              </w:rPr>
              <w:t>Voluntary or Mandatory</w:t>
            </w:r>
          </w:p>
        </w:tc>
      </w:tr>
      <w:tr w:rsidR="00BA4325" w14:paraId="180CEC64" w14:textId="77777777" w:rsidTr="00BA4325">
        <w:trPr>
          <w:jc w:val="center"/>
        </w:trPr>
        <w:tc>
          <w:tcPr>
            <w:tcW w:w="1368" w:type="dxa"/>
            <w:vMerge w:val="restart"/>
            <w:tcBorders>
              <w:top w:val="nil"/>
              <w:left w:val="single" w:sz="18" w:space="0" w:color="000000"/>
              <w:bottom w:val="single" w:sz="18" w:space="0" w:color="000000"/>
              <w:right w:val="single" w:sz="8" w:space="0" w:color="000000"/>
            </w:tcBorders>
            <w:tcMar>
              <w:top w:w="0" w:type="dxa"/>
              <w:left w:w="108" w:type="dxa"/>
              <w:bottom w:w="0" w:type="dxa"/>
              <w:right w:w="108" w:type="dxa"/>
            </w:tcMar>
            <w:hideMark/>
          </w:tcPr>
          <w:p w14:paraId="180CEC5D" w14:textId="77777777" w:rsidR="00BA4325" w:rsidRDefault="00BA4325" w:rsidP="00BA4325">
            <w:pPr>
              <w:spacing w:after="0" w:line="240" w:lineRule="auto"/>
            </w:pPr>
            <w:r w:rsidRPr="00115C1B">
              <w:rPr>
                <w:sz w:val="22"/>
              </w:rPr>
              <w:t xml:space="preserve">Residential </w:t>
            </w:r>
            <w:r w:rsidR="00AD47D7">
              <w:rPr>
                <w:sz w:val="22"/>
              </w:rPr>
              <w:t>Time-of-Use</w:t>
            </w:r>
            <w:r w:rsidR="00AD47D7" w:rsidRPr="00115C1B">
              <w:rPr>
                <w:sz w:val="22"/>
              </w:rPr>
              <w:t xml:space="preserve"> </w:t>
            </w:r>
            <w:r w:rsidRPr="00115C1B">
              <w:rPr>
                <w:sz w:val="22"/>
              </w:rPr>
              <w:t>Pricing</w:t>
            </w: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5E" w14:textId="77777777" w:rsidR="00BA4325" w:rsidRDefault="00BA4325" w:rsidP="00BA4325">
            <w:pPr>
              <w:spacing w:after="0" w:line="240" w:lineRule="auto"/>
              <w:jc w:val="center"/>
            </w:pPr>
            <w:r w:rsidRPr="00115C1B">
              <w:rPr>
                <w:sz w:val="22"/>
              </w:rPr>
              <w:t>Idaho</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5F" w14:textId="77777777" w:rsidR="00BA4325" w:rsidRDefault="00BA4325" w:rsidP="00BA4325">
            <w:pPr>
              <w:spacing w:after="0" w:line="240" w:lineRule="auto"/>
              <w:jc w:val="center"/>
            </w:pPr>
            <w:r w:rsidRPr="00115C1B">
              <w:rPr>
                <w:sz w:val="22"/>
              </w:rPr>
              <w:t>36</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60" w14:textId="77777777" w:rsidR="00BA4325" w:rsidRDefault="00BA4325" w:rsidP="00BA4325">
            <w:pPr>
              <w:spacing w:after="0" w:line="240" w:lineRule="auto"/>
              <w:jc w:val="right"/>
            </w:pPr>
            <w:r w:rsidRPr="00485B63">
              <w:t xml:space="preserve"> 12,770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61" w14:textId="77777777" w:rsidR="00BA4325" w:rsidRDefault="00BA4325" w:rsidP="00BA4325">
            <w:pPr>
              <w:spacing w:after="0" w:line="240" w:lineRule="auto"/>
              <w:jc w:val="right"/>
            </w:pPr>
            <w:r w:rsidRPr="00893051">
              <w:t xml:space="preserve"> 60,556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62" w14:textId="77777777" w:rsidR="00BA4325" w:rsidRDefault="00BA4325" w:rsidP="00BA4325">
            <w:pPr>
              <w:spacing w:after="0" w:line="240" w:lineRule="auto"/>
              <w:jc w:val="right"/>
            </w:pPr>
            <w:r w:rsidRPr="00322512">
              <w:t>21.09%</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63" w14:textId="77777777" w:rsidR="00BA4325" w:rsidRDefault="00BA4325" w:rsidP="00BA4325">
            <w:pPr>
              <w:spacing w:after="0" w:line="240" w:lineRule="auto"/>
            </w:pPr>
            <w:r w:rsidRPr="00115C1B">
              <w:rPr>
                <w:sz w:val="22"/>
              </w:rPr>
              <w:t>Voluntary</w:t>
            </w:r>
          </w:p>
        </w:tc>
      </w:tr>
      <w:tr w:rsidR="00BA4325" w14:paraId="180CEC6C" w14:textId="77777777" w:rsidTr="00BA4325">
        <w:trPr>
          <w:jc w:val="center"/>
        </w:trPr>
        <w:tc>
          <w:tcPr>
            <w:tcW w:w="1368" w:type="dxa"/>
            <w:vMerge/>
            <w:tcBorders>
              <w:top w:val="nil"/>
              <w:left w:val="single" w:sz="18" w:space="0" w:color="000000"/>
              <w:bottom w:val="single" w:sz="18" w:space="0" w:color="000000"/>
              <w:right w:val="single" w:sz="8" w:space="0" w:color="000000"/>
            </w:tcBorders>
            <w:vAlign w:val="center"/>
            <w:hideMark/>
          </w:tcPr>
          <w:p w14:paraId="180CEC65"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hideMark/>
          </w:tcPr>
          <w:p w14:paraId="180CEC66" w14:textId="77777777" w:rsidR="00BA4325" w:rsidRDefault="00BA4325" w:rsidP="00BA4325">
            <w:pPr>
              <w:spacing w:after="0" w:line="240" w:lineRule="auto"/>
              <w:jc w:val="center"/>
            </w:pPr>
            <w:r w:rsidRPr="00115C1B">
              <w:rPr>
                <w:sz w:val="22"/>
              </w:rPr>
              <w:t>Oregon</w:t>
            </w:r>
          </w:p>
        </w:tc>
        <w:tc>
          <w:tcPr>
            <w:tcW w:w="1080" w:type="dxa"/>
            <w:tcBorders>
              <w:top w:val="nil"/>
              <w:left w:val="nil"/>
              <w:bottom w:val="single" w:sz="8" w:space="0" w:color="000000"/>
              <w:right w:val="single" w:sz="8" w:space="0" w:color="000000"/>
            </w:tcBorders>
            <w:tcMar>
              <w:top w:w="0" w:type="dxa"/>
              <w:left w:w="108" w:type="dxa"/>
              <w:bottom w:w="0" w:type="dxa"/>
              <w:right w:w="108" w:type="dxa"/>
            </w:tcMar>
            <w:hideMark/>
          </w:tcPr>
          <w:p w14:paraId="180CEC67" w14:textId="77777777" w:rsidR="00BA4325" w:rsidRDefault="00BA4325" w:rsidP="00BA4325">
            <w:pPr>
              <w:spacing w:after="0" w:line="240" w:lineRule="auto"/>
              <w:jc w:val="center"/>
            </w:pPr>
            <w:r w:rsidRPr="00115C1B">
              <w:rPr>
                <w:sz w:val="22"/>
              </w:rPr>
              <w:t>4/210</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68" w14:textId="77777777" w:rsidR="00BA4325" w:rsidRDefault="00BA4325" w:rsidP="00BA4325">
            <w:pPr>
              <w:spacing w:after="0" w:line="240" w:lineRule="auto"/>
              <w:jc w:val="right"/>
            </w:pPr>
            <w:r w:rsidRPr="00485B63">
              <w:t xml:space="preserve"> 1,130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hideMark/>
          </w:tcPr>
          <w:p w14:paraId="180CEC69" w14:textId="77777777" w:rsidR="00BA4325" w:rsidRDefault="00BA4325" w:rsidP="00BA4325">
            <w:pPr>
              <w:spacing w:after="0" w:line="240" w:lineRule="auto"/>
              <w:jc w:val="right"/>
            </w:pPr>
            <w:r w:rsidRPr="00893051">
              <w:t xml:space="preserve"> 487,060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6A" w14:textId="77777777" w:rsidR="00BA4325" w:rsidRDefault="00BA4325" w:rsidP="00BA4325">
            <w:pPr>
              <w:spacing w:after="0" w:line="240" w:lineRule="auto"/>
              <w:jc w:val="right"/>
            </w:pPr>
            <w:r w:rsidRPr="00322512">
              <w:t>0.23%</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hideMark/>
          </w:tcPr>
          <w:p w14:paraId="180CEC6B" w14:textId="77777777" w:rsidR="00BA4325" w:rsidRDefault="00BA4325" w:rsidP="00BA4325">
            <w:pPr>
              <w:spacing w:after="0" w:line="240" w:lineRule="auto"/>
            </w:pPr>
            <w:r w:rsidRPr="00115C1B">
              <w:rPr>
                <w:sz w:val="22"/>
              </w:rPr>
              <w:t>Voluntary</w:t>
            </w:r>
          </w:p>
        </w:tc>
      </w:tr>
      <w:tr w:rsidR="00BA4325" w14:paraId="180CEC74" w14:textId="77777777" w:rsidTr="00BA4325">
        <w:trPr>
          <w:jc w:val="center"/>
        </w:trPr>
        <w:tc>
          <w:tcPr>
            <w:tcW w:w="1368" w:type="dxa"/>
            <w:vMerge/>
            <w:tcBorders>
              <w:top w:val="nil"/>
              <w:left w:val="single" w:sz="18" w:space="0" w:color="000000"/>
              <w:bottom w:val="single" w:sz="18" w:space="0" w:color="000000"/>
              <w:right w:val="single" w:sz="8" w:space="0" w:color="000000"/>
            </w:tcBorders>
            <w:vAlign w:val="center"/>
            <w:hideMark/>
          </w:tcPr>
          <w:p w14:paraId="180CEC6D" w14:textId="77777777" w:rsidR="00BA4325" w:rsidRDefault="00BA4325" w:rsidP="00BA4325">
            <w:pPr>
              <w:spacing w:after="0" w:line="240" w:lineRule="auto"/>
            </w:pPr>
          </w:p>
        </w:tc>
        <w:tc>
          <w:tcPr>
            <w:tcW w:w="1350" w:type="dxa"/>
            <w:tcBorders>
              <w:top w:val="nil"/>
              <w:left w:val="nil"/>
              <w:bottom w:val="single" w:sz="18" w:space="0" w:color="000000"/>
              <w:right w:val="single" w:sz="8" w:space="0" w:color="000000"/>
            </w:tcBorders>
            <w:tcMar>
              <w:top w:w="0" w:type="dxa"/>
              <w:left w:w="108" w:type="dxa"/>
              <w:bottom w:w="0" w:type="dxa"/>
              <w:right w:w="108" w:type="dxa"/>
            </w:tcMar>
          </w:tcPr>
          <w:p w14:paraId="180CEC6E" w14:textId="77777777" w:rsidR="00BA4325" w:rsidRDefault="00BA4325" w:rsidP="00BA4325">
            <w:pPr>
              <w:spacing w:after="0" w:line="240" w:lineRule="auto"/>
              <w:jc w:val="center"/>
            </w:pPr>
            <w:r w:rsidRPr="00115C1B">
              <w:rPr>
                <w:sz w:val="22"/>
              </w:rPr>
              <w:t>Utah</w:t>
            </w:r>
          </w:p>
        </w:tc>
        <w:tc>
          <w:tcPr>
            <w:tcW w:w="1080" w:type="dxa"/>
            <w:tcBorders>
              <w:top w:val="nil"/>
              <w:left w:val="nil"/>
              <w:bottom w:val="single" w:sz="18" w:space="0" w:color="000000"/>
              <w:right w:val="single" w:sz="8" w:space="0" w:color="000000"/>
            </w:tcBorders>
            <w:tcMar>
              <w:top w:w="0" w:type="dxa"/>
              <w:left w:w="108" w:type="dxa"/>
              <w:bottom w:w="0" w:type="dxa"/>
              <w:right w:w="108" w:type="dxa"/>
            </w:tcMar>
          </w:tcPr>
          <w:p w14:paraId="180CEC6F" w14:textId="77777777" w:rsidR="00BA4325" w:rsidRDefault="00BA4325" w:rsidP="00BA4325">
            <w:pPr>
              <w:spacing w:after="0" w:line="240" w:lineRule="auto"/>
              <w:jc w:val="center"/>
            </w:pPr>
            <w:r w:rsidRPr="00115C1B">
              <w:rPr>
                <w:sz w:val="22"/>
              </w:rPr>
              <w:t>2</w:t>
            </w:r>
          </w:p>
        </w:tc>
        <w:tc>
          <w:tcPr>
            <w:tcW w:w="1530" w:type="dxa"/>
            <w:tcBorders>
              <w:top w:val="nil"/>
              <w:left w:val="nil"/>
              <w:bottom w:val="single" w:sz="18" w:space="0" w:color="000000"/>
              <w:right w:val="single" w:sz="8" w:space="0" w:color="000000"/>
            </w:tcBorders>
            <w:tcMar>
              <w:top w:w="0" w:type="dxa"/>
              <w:left w:w="108" w:type="dxa"/>
              <w:bottom w:w="0" w:type="dxa"/>
              <w:right w:w="108" w:type="dxa"/>
            </w:tcMar>
          </w:tcPr>
          <w:p w14:paraId="180CEC70" w14:textId="77777777" w:rsidR="00BA4325" w:rsidRDefault="00BA4325" w:rsidP="00BA4325">
            <w:pPr>
              <w:spacing w:after="0" w:line="240" w:lineRule="auto"/>
              <w:jc w:val="right"/>
            </w:pPr>
            <w:r w:rsidRPr="00485B63">
              <w:t xml:space="preserve"> 424 </w:t>
            </w:r>
          </w:p>
        </w:tc>
        <w:tc>
          <w:tcPr>
            <w:tcW w:w="1354" w:type="dxa"/>
            <w:tcBorders>
              <w:top w:val="nil"/>
              <w:left w:val="nil"/>
              <w:bottom w:val="single" w:sz="18" w:space="0" w:color="000000"/>
              <w:right w:val="single" w:sz="8" w:space="0" w:color="000000"/>
            </w:tcBorders>
            <w:tcMar>
              <w:top w:w="0" w:type="dxa"/>
              <w:left w:w="108" w:type="dxa"/>
              <w:bottom w:w="0" w:type="dxa"/>
              <w:right w:w="108" w:type="dxa"/>
            </w:tcMar>
          </w:tcPr>
          <w:p w14:paraId="180CEC71" w14:textId="77777777" w:rsidR="00BA4325" w:rsidRDefault="00BA4325" w:rsidP="00BA4325">
            <w:pPr>
              <w:spacing w:after="0" w:line="240" w:lineRule="auto"/>
              <w:jc w:val="right"/>
            </w:pPr>
            <w:r w:rsidRPr="00893051">
              <w:t xml:space="preserve"> 755,425 </w:t>
            </w:r>
          </w:p>
        </w:tc>
        <w:tc>
          <w:tcPr>
            <w:tcW w:w="1530" w:type="dxa"/>
            <w:tcBorders>
              <w:top w:val="nil"/>
              <w:left w:val="nil"/>
              <w:bottom w:val="single" w:sz="18" w:space="0" w:color="000000"/>
              <w:right w:val="single" w:sz="8" w:space="0" w:color="000000"/>
            </w:tcBorders>
            <w:tcMar>
              <w:top w:w="0" w:type="dxa"/>
              <w:left w:w="108" w:type="dxa"/>
              <w:bottom w:w="0" w:type="dxa"/>
              <w:right w:w="108" w:type="dxa"/>
            </w:tcMar>
          </w:tcPr>
          <w:p w14:paraId="180CEC72" w14:textId="77777777" w:rsidR="00BA4325" w:rsidRDefault="00BA4325" w:rsidP="00BA4325">
            <w:pPr>
              <w:spacing w:after="0" w:line="240" w:lineRule="auto"/>
              <w:jc w:val="right"/>
            </w:pPr>
            <w:r w:rsidRPr="00322512">
              <w:t>0.06%</w:t>
            </w:r>
          </w:p>
        </w:tc>
        <w:tc>
          <w:tcPr>
            <w:tcW w:w="1458" w:type="dxa"/>
            <w:tcBorders>
              <w:top w:val="nil"/>
              <w:left w:val="nil"/>
              <w:bottom w:val="single" w:sz="18" w:space="0" w:color="000000"/>
              <w:right w:val="single" w:sz="18" w:space="0" w:color="000000"/>
            </w:tcBorders>
            <w:tcMar>
              <w:top w:w="0" w:type="dxa"/>
              <w:left w:w="108" w:type="dxa"/>
              <w:bottom w:w="0" w:type="dxa"/>
              <w:right w:w="108" w:type="dxa"/>
            </w:tcMar>
          </w:tcPr>
          <w:p w14:paraId="180CEC73" w14:textId="77777777" w:rsidR="00BA4325" w:rsidRDefault="00BA4325" w:rsidP="00BA4325">
            <w:pPr>
              <w:spacing w:after="0" w:line="240" w:lineRule="auto"/>
            </w:pPr>
            <w:r w:rsidRPr="00115C1B">
              <w:rPr>
                <w:sz w:val="22"/>
              </w:rPr>
              <w:t>Voluntary</w:t>
            </w:r>
          </w:p>
        </w:tc>
      </w:tr>
      <w:tr w:rsidR="00BA4325" w14:paraId="180CEC80" w14:textId="77777777" w:rsidTr="00BA4325">
        <w:trPr>
          <w:jc w:val="center"/>
        </w:trPr>
        <w:tc>
          <w:tcPr>
            <w:tcW w:w="1368" w:type="dxa"/>
            <w:vMerge w:val="restart"/>
            <w:tcBorders>
              <w:top w:val="nil"/>
              <w:left w:val="single" w:sz="18" w:space="0" w:color="000000"/>
              <w:right w:val="single" w:sz="8" w:space="0" w:color="000000"/>
            </w:tcBorders>
            <w:tcMar>
              <w:top w:w="0" w:type="dxa"/>
              <w:left w:w="108" w:type="dxa"/>
              <w:bottom w:w="0" w:type="dxa"/>
              <w:right w:w="108" w:type="dxa"/>
            </w:tcMar>
          </w:tcPr>
          <w:p w14:paraId="180CEC75" w14:textId="77777777" w:rsidR="00BA4325" w:rsidRDefault="00BA4325" w:rsidP="00BA4325">
            <w:pPr>
              <w:spacing w:after="0" w:line="240" w:lineRule="auto"/>
            </w:pPr>
            <w:r w:rsidRPr="00115C1B">
              <w:rPr>
                <w:sz w:val="22"/>
              </w:rPr>
              <w:t>General Service</w:t>
            </w:r>
          </w:p>
          <w:p w14:paraId="180CEC76" w14:textId="77777777" w:rsidR="00BA4325" w:rsidRDefault="00BA4325" w:rsidP="00BA4325">
            <w:pPr>
              <w:spacing w:after="0" w:line="240" w:lineRule="auto"/>
            </w:pPr>
          </w:p>
          <w:p w14:paraId="180CEC77" w14:textId="77777777" w:rsidR="00BA4325" w:rsidRDefault="00BA4325" w:rsidP="00BA4325">
            <w:pPr>
              <w:spacing w:after="0" w:line="240" w:lineRule="auto"/>
            </w:pPr>
            <w:r w:rsidRPr="00115C1B">
              <w:rPr>
                <w:sz w:val="22"/>
              </w:rPr>
              <w:t>(</w:t>
            </w:r>
            <w:r w:rsidRPr="00115C1B">
              <w:rPr>
                <w:i/>
                <w:sz w:val="22"/>
              </w:rPr>
              <w:t>Business Sector and Irrigation</w:t>
            </w:r>
            <w:r w:rsidRPr="00115C1B">
              <w:rPr>
                <w:sz w:val="22"/>
              </w:rPr>
              <w:t>)</w:t>
            </w:r>
          </w:p>
          <w:p w14:paraId="180CEC78" w14:textId="77777777" w:rsidR="00BA4325" w:rsidRDefault="00BA4325" w:rsidP="00BA4325">
            <w:pPr>
              <w:spacing w:after="0" w:line="240" w:lineRule="auto"/>
            </w:pPr>
          </w:p>
          <w:p w14:paraId="180CEC79" w14:textId="77777777" w:rsidR="00BA4325" w:rsidRDefault="00AD47D7" w:rsidP="00BA4325">
            <w:pPr>
              <w:spacing w:after="0" w:line="240" w:lineRule="auto"/>
            </w:pPr>
            <w:r>
              <w:rPr>
                <w:sz w:val="22"/>
              </w:rPr>
              <w:t>Time-of-Use</w:t>
            </w:r>
            <w:r w:rsidRPr="00115C1B">
              <w:rPr>
                <w:sz w:val="22"/>
              </w:rPr>
              <w:t xml:space="preserve"> </w:t>
            </w:r>
            <w:r w:rsidR="00BA4325" w:rsidRPr="00115C1B">
              <w:rPr>
                <w:sz w:val="22"/>
              </w:rPr>
              <w:t>Pricing, Either Energy or Demand</w:t>
            </w: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7A" w14:textId="77777777" w:rsidR="00BA4325" w:rsidRDefault="00BA4325" w:rsidP="00BA4325">
            <w:pPr>
              <w:spacing w:after="0" w:line="240" w:lineRule="auto"/>
              <w:jc w:val="center"/>
            </w:pPr>
            <w:r w:rsidRPr="00115C1B">
              <w:rPr>
                <w:sz w:val="22"/>
              </w:rPr>
              <w:t>California</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7B" w14:textId="77777777" w:rsidR="00BA4325" w:rsidRDefault="00BA4325" w:rsidP="00BA4325">
            <w:pPr>
              <w:spacing w:after="0" w:line="240" w:lineRule="auto"/>
              <w:jc w:val="center"/>
            </w:pPr>
            <w:r w:rsidRPr="00115C1B">
              <w:rPr>
                <w:sz w:val="22"/>
              </w:rPr>
              <w:t>AT48</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7C" w14:textId="77777777" w:rsidR="00BA4325" w:rsidRDefault="00BA4325" w:rsidP="00BA4325">
            <w:pPr>
              <w:spacing w:after="0" w:line="240" w:lineRule="auto"/>
              <w:jc w:val="right"/>
            </w:pPr>
            <w:r w:rsidRPr="00485B63">
              <w:t xml:space="preserve"> 19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7D" w14:textId="77777777" w:rsidR="00BA4325" w:rsidRDefault="00BA4325" w:rsidP="00BA4325">
            <w:pPr>
              <w:spacing w:after="0" w:line="240" w:lineRule="auto"/>
              <w:jc w:val="right"/>
            </w:pPr>
            <w:r w:rsidRPr="00893051">
              <w:t xml:space="preserve"> 19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7E" w14:textId="77777777" w:rsidR="00BA4325"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7F" w14:textId="77777777" w:rsidR="00BA4325" w:rsidRDefault="00BA4325" w:rsidP="00BA4325">
            <w:pPr>
              <w:spacing w:after="0" w:line="240" w:lineRule="auto"/>
            </w:pPr>
            <w:r w:rsidRPr="00115C1B">
              <w:rPr>
                <w:sz w:val="22"/>
              </w:rPr>
              <w:t>Mandatory</w:t>
            </w:r>
          </w:p>
        </w:tc>
      </w:tr>
      <w:tr w:rsidR="00BA4325" w14:paraId="180CEC88" w14:textId="77777777" w:rsidTr="00BA4325">
        <w:trPr>
          <w:jc w:val="center"/>
        </w:trPr>
        <w:tc>
          <w:tcPr>
            <w:tcW w:w="1368" w:type="dxa"/>
            <w:vMerge/>
            <w:tcBorders>
              <w:left w:val="single" w:sz="18" w:space="0" w:color="000000"/>
              <w:right w:val="single" w:sz="8" w:space="0" w:color="000000"/>
            </w:tcBorders>
            <w:vAlign w:val="center"/>
          </w:tcPr>
          <w:p w14:paraId="180CEC81"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82" w14:textId="77777777" w:rsidR="00BA4325" w:rsidRPr="00115C1B" w:rsidRDefault="00BA4325" w:rsidP="00BA4325">
            <w:pPr>
              <w:spacing w:after="0" w:line="240" w:lineRule="auto"/>
              <w:jc w:val="center"/>
              <w:rPr>
                <w:sz w:val="22"/>
              </w:rPr>
            </w:pPr>
            <w:r w:rsidRPr="00115C1B">
              <w:rPr>
                <w:sz w:val="22"/>
              </w:rPr>
              <w:t>Idaho</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83" w14:textId="77777777" w:rsidR="00BA4325" w:rsidRPr="00115C1B" w:rsidRDefault="00BA4325" w:rsidP="00BA4325">
            <w:pPr>
              <w:spacing w:after="0" w:line="240" w:lineRule="auto"/>
              <w:jc w:val="center"/>
              <w:rPr>
                <w:sz w:val="22"/>
              </w:rPr>
            </w:pPr>
            <w:r w:rsidRPr="00115C1B">
              <w:rPr>
                <w:sz w:val="22"/>
              </w:rPr>
              <w:t>35/35A</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84" w14:textId="77777777" w:rsidR="00BA4325" w:rsidRPr="00485B63" w:rsidRDefault="00BA4325" w:rsidP="00BA4325">
            <w:pPr>
              <w:spacing w:after="0" w:line="240" w:lineRule="auto"/>
              <w:jc w:val="right"/>
            </w:pPr>
            <w:r w:rsidRPr="00485B63">
              <w:t xml:space="preserve"> 3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85" w14:textId="77777777" w:rsidR="00BA4325" w:rsidRPr="00893051" w:rsidRDefault="00BA4325" w:rsidP="00BA4325">
            <w:pPr>
              <w:spacing w:after="0" w:line="240" w:lineRule="auto"/>
              <w:jc w:val="right"/>
            </w:pPr>
            <w:r w:rsidRPr="00893051">
              <w:t xml:space="preserve"> 10,544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86" w14:textId="77777777" w:rsidR="00BA4325" w:rsidRPr="00322512" w:rsidRDefault="00BA4325" w:rsidP="00BA4325">
            <w:pPr>
              <w:spacing w:after="0" w:line="240" w:lineRule="auto"/>
              <w:jc w:val="right"/>
            </w:pPr>
            <w:r w:rsidRPr="00322512">
              <w:t>0.03%</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87" w14:textId="77777777" w:rsidR="00BA4325" w:rsidRPr="00115C1B" w:rsidRDefault="00BA4325" w:rsidP="00BA4325">
            <w:pPr>
              <w:spacing w:after="0" w:line="240" w:lineRule="auto"/>
              <w:rPr>
                <w:sz w:val="22"/>
              </w:rPr>
            </w:pPr>
            <w:r w:rsidRPr="00115C1B">
              <w:rPr>
                <w:sz w:val="22"/>
              </w:rPr>
              <w:t>Voluntary</w:t>
            </w:r>
          </w:p>
        </w:tc>
      </w:tr>
      <w:tr w:rsidR="00BA4325" w14:paraId="180CEC90" w14:textId="77777777" w:rsidTr="00BA4325">
        <w:trPr>
          <w:jc w:val="center"/>
        </w:trPr>
        <w:tc>
          <w:tcPr>
            <w:tcW w:w="1368" w:type="dxa"/>
            <w:vMerge/>
            <w:tcBorders>
              <w:left w:val="single" w:sz="18" w:space="0" w:color="000000"/>
              <w:right w:val="single" w:sz="8" w:space="0" w:color="000000"/>
            </w:tcBorders>
            <w:vAlign w:val="center"/>
          </w:tcPr>
          <w:p w14:paraId="180CEC89"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8A" w14:textId="77777777" w:rsidR="00BA4325" w:rsidRPr="00115C1B" w:rsidRDefault="00BA4325" w:rsidP="00BA4325">
            <w:pPr>
              <w:spacing w:after="0" w:line="240" w:lineRule="auto"/>
              <w:jc w:val="center"/>
              <w:rPr>
                <w:sz w:val="22"/>
              </w:rPr>
            </w:pPr>
            <w:r w:rsidRPr="00115C1B">
              <w:rPr>
                <w:sz w:val="22"/>
              </w:rPr>
              <w:t>Oregon</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8B" w14:textId="77777777" w:rsidR="00BA4325" w:rsidRPr="00115C1B" w:rsidRDefault="00BA4325" w:rsidP="00BA4325">
            <w:pPr>
              <w:spacing w:after="0" w:line="240" w:lineRule="auto"/>
              <w:jc w:val="center"/>
              <w:rPr>
                <w:sz w:val="22"/>
              </w:rPr>
            </w:pPr>
            <w:r w:rsidRPr="00115C1B">
              <w:rPr>
                <w:sz w:val="22"/>
              </w:rPr>
              <w:t>23/210</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8C" w14:textId="77777777" w:rsidR="00BA4325" w:rsidRPr="00485B63" w:rsidRDefault="00BA4325" w:rsidP="00BA4325">
            <w:pPr>
              <w:spacing w:after="0" w:line="240" w:lineRule="auto"/>
              <w:jc w:val="right"/>
            </w:pPr>
            <w:r w:rsidRPr="00485B63">
              <w:t xml:space="preserve"> 263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8D" w14:textId="77777777" w:rsidR="00BA4325" w:rsidRPr="00893051" w:rsidRDefault="00BA4325" w:rsidP="00BA4325">
            <w:pPr>
              <w:spacing w:after="0" w:line="240" w:lineRule="auto"/>
              <w:jc w:val="right"/>
            </w:pPr>
            <w:r w:rsidRPr="00893051">
              <w:t xml:space="preserve"> 77,345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8E" w14:textId="77777777" w:rsidR="00BA4325" w:rsidRPr="00322512" w:rsidRDefault="00BA4325" w:rsidP="00BA4325">
            <w:pPr>
              <w:spacing w:after="0" w:line="240" w:lineRule="auto"/>
              <w:jc w:val="right"/>
            </w:pPr>
            <w:r w:rsidRPr="00322512">
              <w:t>0.34%</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8F" w14:textId="77777777" w:rsidR="00BA4325" w:rsidRPr="00115C1B" w:rsidRDefault="00BA4325" w:rsidP="00BA4325">
            <w:pPr>
              <w:spacing w:after="0" w:line="240" w:lineRule="auto"/>
              <w:rPr>
                <w:sz w:val="22"/>
              </w:rPr>
            </w:pPr>
            <w:r w:rsidRPr="00115C1B">
              <w:rPr>
                <w:sz w:val="22"/>
              </w:rPr>
              <w:t>Voluntary</w:t>
            </w:r>
          </w:p>
        </w:tc>
      </w:tr>
      <w:tr w:rsidR="00BA4325" w14:paraId="180CEC98" w14:textId="77777777" w:rsidTr="00BA4325">
        <w:trPr>
          <w:jc w:val="center"/>
        </w:trPr>
        <w:tc>
          <w:tcPr>
            <w:tcW w:w="1368" w:type="dxa"/>
            <w:vMerge/>
            <w:tcBorders>
              <w:left w:val="single" w:sz="18" w:space="0" w:color="000000"/>
              <w:right w:val="single" w:sz="8" w:space="0" w:color="000000"/>
            </w:tcBorders>
            <w:vAlign w:val="center"/>
          </w:tcPr>
          <w:p w14:paraId="180CEC91"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92" w14:textId="77777777" w:rsidR="00BA4325" w:rsidRPr="00115C1B" w:rsidRDefault="00BA4325" w:rsidP="00BA4325">
            <w:pPr>
              <w:spacing w:after="0" w:line="240" w:lineRule="auto"/>
              <w:jc w:val="center"/>
              <w:rPr>
                <w:sz w:val="22"/>
              </w:rPr>
            </w:pPr>
            <w:r w:rsidRPr="00115C1B">
              <w:rPr>
                <w:sz w:val="22"/>
              </w:rPr>
              <w:t>Oregon</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93" w14:textId="77777777" w:rsidR="00BA4325" w:rsidRPr="00115C1B" w:rsidRDefault="00BA4325" w:rsidP="00BA4325">
            <w:pPr>
              <w:spacing w:after="0" w:line="240" w:lineRule="auto"/>
              <w:jc w:val="center"/>
              <w:rPr>
                <w:sz w:val="22"/>
              </w:rPr>
            </w:pPr>
            <w:r w:rsidRPr="00115C1B">
              <w:rPr>
                <w:sz w:val="22"/>
              </w:rPr>
              <w:t>41/210</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94" w14:textId="77777777" w:rsidR="00BA4325" w:rsidRPr="00485B63" w:rsidRDefault="00BA4325" w:rsidP="00BA4325">
            <w:pPr>
              <w:spacing w:after="0" w:line="240" w:lineRule="auto"/>
              <w:jc w:val="right"/>
            </w:pPr>
            <w:r w:rsidRPr="00485B63">
              <w:t xml:space="preserve"> 60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95" w14:textId="77777777" w:rsidR="00BA4325" w:rsidRPr="00893051" w:rsidRDefault="00BA4325" w:rsidP="00BA4325">
            <w:pPr>
              <w:spacing w:after="0" w:line="240" w:lineRule="auto"/>
              <w:jc w:val="right"/>
            </w:pPr>
            <w:r w:rsidRPr="00893051">
              <w:t xml:space="preserve"> 5,509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96" w14:textId="77777777" w:rsidR="00BA4325" w:rsidRPr="00322512" w:rsidRDefault="00BA4325" w:rsidP="00BA4325">
            <w:pPr>
              <w:spacing w:after="0" w:line="240" w:lineRule="auto"/>
              <w:jc w:val="right"/>
            </w:pPr>
            <w:r w:rsidRPr="00322512">
              <w:t>1.09%</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97" w14:textId="77777777" w:rsidR="00BA4325" w:rsidRPr="00115C1B" w:rsidRDefault="00BA4325" w:rsidP="00BA4325">
            <w:pPr>
              <w:spacing w:after="0" w:line="240" w:lineRule="auto"/>
              <w:rPr>
                <w:sz w:val="22"/>
              </w:rPr>
            </w:pPr>
            <w:r w:rsidRPr="00115C1B">
              <w:rPr>
                <w:sz w:val="22"/>
              </w:rPr>
              <w:t>Voluntary</w:t>
            </w:r>
          </w:p>
        </w:tc>
      </w:tr>
      <w:tr w:rsidR="00BA4325" w14:paraId="180CECA0" w14:textId="77777777" w:rsidTr="00BA4325">
        <w:trPr>
          <w:jc w:val="center"/>
        </w:trPr>
        <w:tc>
          <w:tcPr>
            <w:tcW w:w="1368" w:type="dxa"/>
            <w:vMerge/>
            <w:tcBorders>
              <w:left w:val="single" w:sz="18" w:space="0" w:color="000000"/>
              <w:right w:val="single" w:sz="8" w:space="0" w:color="000000"/>
            </w:tcBorders>
            <w:vAlign w:val="center"/>
          </w:tcPr>
          <w:p w14:paraId="180CEC99"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9A" w14:textId="77777777" w:rsidR="00BA4325" w:rsidRPr="00115C1B" w:rsidRDefault="00BA4325" w:rsidP="00BA4325">
            <w:pPr>
              <w:spacing w:after="0" w:line="240" w:lineRule="auto"/>
              <w:jc w:val="center"/>
              <w:rPr>
                <w:sz w:val="22"/>
              </w:rPr>
            </w:pPr>
            <w:r w:rsidRPr="00AF7716">
              <w:rPr>
                <w:sz w:val="22"/>
              </w:rPr>
              <w:t>Oregon</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9B" w14:textId="77777777" w:rsidR="00BA4325" w:rsidRPr="00115C1B" w:rsidRDefault="00BA4325" w:rsidP="00BA4325">
            <w:pPr>
              <w:spacing w:after="0" w:line="240" w:lineRule="auto"/>
              <w:jc w:val="center"/>
              <w:rPr>
                <w:sz w:val="22"/>
              </w:rPr>
            </w:pPr>
            <w:r w:rsidRPr="00AF7716">
              <w:rPr>
                <w:sz w:val="22"/>
              </w:rPr>
              <w:t>41/215</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9C" w14:textId="77777777" w:rsidR="00BA4325" w:rsidRPr="00485B63" w:rsidRDefault="00BA4325" w:rsidP="00BA4325">
            <w:pPr>
              <w:spacing w:after="0" w:line="240" w:lineRule="auto"/>
              <w:jc w:val="right"/>
            </w:pPr>
            <w:r w:rsidRPr="00485B63">
              <w:t xml:space="preserve"> 90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9D" w14:textId="77777777" w:rsidR="00BA4325" w:rsidRPr="00893051" w:rsidRDefault="00BA4325" w:rsidP="00BA4325">
            <w:pPr>
              <w:spacing w:after="0" w:line="240" w:lineRule="auto"/>
              <w:jc w:val="right"/>
            </w:pPr>
            <w:r w:rsidRPr="00893051">
              <w:t xml:space="preserve"> 100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9E" w14:textId="77777777" w:rsidR="00BA4325" w:rsidRPr="00322512" w:rsidRDefault="00BA4325" w:rsidP="00BA4325">
            <w:pPr>
              <w:spacing w:after="0" w:line="240" w:lineRule="auto"/>
              <w:jc w:val="right"/>
            </w:pPr>
            <w:r w:rsidRPr="00322512">
              <w:t>90%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9F" w14:textId="77777777" w:rsidR="00BA4325" w:rsidRPr="00115C1B" w:rsidRDefault="00BA4325" w:rsidP="00BA4325">
            <w:pPr>
              <w:spacing w:after="0" w:line="240" w:lineRule="auto"/>
              <w:rPr>
                <w:sz w:val="22"/>
              </w:rPr>
            </w:pPr>
            <w:r w:rsidRPr="00AF7716">
              <w:rPr>
                <w:sz w:val="22"/>
              </w:rPr>
              <w:t>Voluntary</w:t>
            </w:r>
            <w:r w:rsidRPr="00AF7716">
              <w:rPr>
                <w:color w:val="1F497D"/>
                <w:sz w:val="22"/>
              </w:rPr>
              <w:t xml:space="preserve"> </w:t>
            </w:r>
            <w:r w:rsidRPr="00AF7716">
              <w:rPr>
                <w:color w:val="000000" w:themeColor="text1"/>
                <w:sz w:val="22"/>
              </w:rPr>
              <w:t>(Pilot)</w:t>
            </w:r>
          </w:p>
        </w:tc>
      </w:tr>
      <w:tr w:rsidR="00BA4325" w14:paraId="180CECA8" w14:textId="77777777" w:rsidTr="00BA4325">
        <w:trPr>
          <w:jc w:val="center"/>
        </w:trPr>
        <w:tc>
          <w:tcPr>
            <w:tcW w:w="1368" w:type="dxa"/>
            <w:vMerge/>
            <w:tcBorders>
              <w:left w:val="single" w:sz="18" w:space="0" w:color="000000"/>
              <w:right w:val="single" w:sz="8" w:space="0" w:color="000000"/>
            </w:tcBorders>
            <w:vAlign w:val="center"/>
          </w:tcPr>
          <w:p w14:paraId="180CECA1"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A2" w14:textId="77777777" w:rsidR="00BA4325" w:rsidRPr="00115C1B" w:rsidRDefault="00BA4325" w:rsidP="00BA4325">
            <w:pPr>
              <w:spacing w:after="0" w:line="240" w:lineRule="auto"/>
              <w:jc w:val="center"/>
              <w:rPr>
                <w:sz w:val="22"/>
              </w:rPr>
            </w:pPr>
            <w:r w:rsidRPr="00115C1B">
              <w:rPr>
                <w:sz w:val="22"/>
              </w:rPr>
              <w:t>Oregon</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A3" w14:textId="77777777" w:rsidR="00BA4325" w:rsidRPr="00115C1B" w:rsidRDefault="00BA4325" w:rsidP="00BA4325">
            <w:pPr>
              <w:spacing w:after="0" w:line="240" w:lineRule="auto"/>
              <w:jc w:val="center"/>
              <w:rPr>
                <w:sz w:val="22"/>
              </w:rPr>
            </w:pPr>
            <w:r w:rsidRPr="00115C1B">
              <w:rPr>
                <w:sz w:val="22"/>
              </w:rPr>
              <w:t>47</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A4" w14:textId="77777777" w:rsidR="00BA4325" w:rsidRPr="00485B63" w:rsidRDefault="00BA4325" w:rsidP="00BA4325">
            <w:pPr>
              <w:spacing w:after="0" w:line="240" w:lineRule="auto"/>
              <w:jc w:val="right"/>
            </w:pPr>
            <w:r w:rsidRPr="00485B63">
              <w:t xml:space="preserve"> 7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A5" w14:textId="77777777" w:rsidR="00BA4325" w:rsidRPr="00893051" w:rsidRDefault="00BA4325" w:rsidP="00BA4325">
            <w:pPr>
              <w:spacing w:after="0" w:line="240" w:lineRule="auto"/>
              <w:jc w:val="right"/>
            </w:pPr>
            <w:r w:rsidRPr="00893051">
              <w:t xml:space="preserve"> 7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A6" w14:textId="77777777" w:rsidR="00BA4325" w:rsidRPr="00322512"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A7" w14:textId="77777777" w:rsidR="00BA4325" w:rsidRPr="00115C1B" w:rsidRDefault="00BA4325" w:rsidP="00BA4325">
            <w:pPr>
              <w:spacing w:after="0" w:line="240" w:lineRule="auto"/>
              <w:rPr>
                <w:sz w:val="22"/>
              </w:rPr>
            </w:pPr>
            <w:r w:rsidRPr="00115C1B">
              <w:rPr>
                <w:sz w:val="22"/>
              </w:rPr>
              <w:t>Mandatory</w:t>
            </w:r>
          </w:p>
        </w:tc>
      </w:tr>
      <w:tr w:rsidR="00BA4325" w14:paraId="180CECB0" w14:textId="77777777" w:rsidTr="00BA4325">
        <w:trPr>
          <w:jc w:val="center"/>
        </w:trPr>
        <w:tc>
          <w:tcPr>
            <w:tcW w:w="1368" w:type="dxa"/>
            <w:vMerge/>
            <w:tcBorders>
              <w:left w:val="single" w:sz="18" w:space="0" w:color="000000"/>
              <w:right w:val="single" w:sz="8" w:space="0" w:color="000000"/>
            </w:tcBorders>
            <w:vAlign w:val="center"/>
          </w:tcPr>
          <w:p w14:paraId="180CECA9"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AA" w14:textId="77777777" w:rsidR="00BA4325" w:rsidRPr="00115C1B" w:rsidRDefault="00BA4325" w:rsidP="00BA4325">
            <w:pPr>
              <w:spacing w:after="0" w:line="240" w:lineRule="auto"/>
              <w:jc w:val="center"/>
              <w:rPr>
                <w:sz w:val="22"/>
              </w:rPr>
            </w:pPr>
            <w:r w:rsidRPr="00115C1B">
              <w:rPr>
                <w:sz w:val="22"/>
              </w:rPr>
              <w:t>Oregon</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AB" w14:textId="77777777" w:rsidR="00BA4325" w:rsidRPr="00115C1B" w:rsidRDefault="00BA4325" w:rsidP="00BA4325">
            <w:pPr>
              <w:spacing w:after="0" w:line="240" w:lineRule="auto"/>
              <w:jc w:val="center"/>
              <w:rPr>
                <w:sz w:val="22"/>
              </w:rPr>
            </w:pPr>
            <w:r w:rsidRPr="00115C1B">
              <w:rPr>
                <w:sz w:val="22"/>
              </w:rPr>
              <w:t>48</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AC" w14:textId="77777777" w:rsidR="00BA4325" w:rsidRPr="00485B63" w:rsidRDefault="00BA4325" w:rsidP="00BA4325">
            <w:pPr>
              <w:spacing w:after="0" w:line="240" w:lineRule="auto"/>
              <w:jc w:val="right"/>
            </w:pPr>
            <w:r w:rsidRPr="00485B63">
              <w:t xml:space="preserve"> 196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AD" w14:textId="77777777" w:rsidR="00BA4325" w:rsidRPr="00893051" w:rsidRDefault="00BA4325" w:rsidP="00BA4325">
            <w:pPr>
              <w:spacing w:after="0" w:line="240" w:lineRule="auto"/>
              <w:jc w:val="right"/>
            </w:pPr>
            <w:r w:rsidRPr="00893051">
              <w:t xml:space="preserve"> 196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AE" w14:textId="77777777" w:rsidR="00BA4325" w:rsidRPr="00322512"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AF" w14:textId="77777777" w:rsidR="00BA4325" w:rsidRPr="00115C1B" w:rsidRDefault="00BA4325" w:rsidP="00BA4325">
            <w:pPr>
              <w:spacing w:after="0" w:line="240" w:lineRule="auto"/>
              <w:rPr>
                <w:sz w:val="22"/>
              </w:rPr>
            </w:pPr>
            <w:r w:rsidRPr="00115C1B">
              <w:rPr>
                <w:sz w:val="22"/>
              </w:rPr>
              <w:t>Mandatory</w:t>
            </w:r>
          </w:p>
        </w:tc>
      </w:tr>
      <w:tr w:rsidR="00BA4325" w14:paraId="180CECB8" w14:textId="77777777" w:rsidTr="00BA4325">
        <w:trPr>
          <w:trHeight w:val="31"/>
          <w:jc w:val="center"/>
        </w:trPr>
        <w:tc>
          <w:tcPr>
            <w:tcW w:w="1368" w:type="dxa"/>
            <w:vMerge/>
            <w:tcBorders>
              <w:left w:val="single" w:sz="18" w:space="0" w:color="000000"/>
              <w:right w:val="single" w:sz="8" w:space="0" w:color="000000"/>
            </w:tcBorders>
            <w:vAlign w:val="center"/>
            <w:hideMark/>
          </w:tcPr>
          <w:p w14:paraId="180CECB1"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hideMark/>
          </w:tcPr>
          <w:p w14:paraId="180CECB2" w14:textId="77777777" w:rsidR="00BA4325" w:rsidRDefault="00BA4325" w:rsidP="00BA4325">
            <w:pPr>
              <w:spacing w:after="0" w:line="240" w:lineRule="auto"/>
              <w:jc w:val="center"/>
            </w:pPr>
            <w:r w:rsidRPr="00115C1B">
              <w:rPr>
                <w:sz w:val="22"/>
              </w:rPr>
              <w:t>Utah</w:t>
            </w:r>
          </w:p>
        </w:tc>
        <w:tc>
          <w:tcPr>
            <w:tcW w:w="1080" w:type="dxa"/>
            <w:tcBorders>
              <w:top w:val="nil"/>
              <w:left w:val="nil"/>
              <w:bottom w:val="single" w:sz="8" w:space="0" w:color="000000"/>
              <w:right w:val="single" w:sz="8" w:space="0" w:color="000000"/>
            </w:tcBorders>
            <w:tcMar>
              <w:top w:w="0" w:type="dxa"/>
              <w:left w:w="108" w:type="dxa"/>
              <w:bottom w:w="0" w:type="dxa"/>
              <w:right w:w="108" w:type="dxa"/>
            </w:tcMar>
            <w:hideMark/>
          </w:tcPr>
          <w:p w14:paraId="180CECB3" w14:textId="77777777" w:rsidR="00BA4325" w:rsidRDefault="00BA4325" w:rsidP="00BA4325">
            <w:pPr>
              <w:spacing w:after="0" w:line="240" w:lineRule="auto"/>
              <w:jc w:val="center"/>
            </w:pPr>
            <w:r w:rsidRPr="00115C1B">
              <w:rPr>
                <w:sz w:val="22"/>
              </w:rPr>
              <w:t>6A/6B</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B4" w14:textId="77777777" w:rsidR="00BA4325" w:rsidRDefault="00BA4325" w:rsidP="00BA4325">
            <w:pPr>
              <w:spacing w:after="0" w:line="240" w:lineRule="auto"/>
              <w:jc w:val="right"/>
            </w:pPr>
            <w:r w:rsidRPr="00485B63">
              <w:t xml:space="preserve"> 2,455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hideMark/>
          </w:tcPr>
          <w:p w14:paraId="180CECB5" w14:textId="77777777" w:rsidR="00BA4325" w:rsidRDefault="00BA4325" w:rsidP="00BA4325">
            <w:pPr>
              <w:spacing w:after="0" w:line="240" w:lineRule="auto"/>
              <w:jc w:val="right"/>
            </w:pPr>
            <w:r w:rsidRPr="00893051">
              <w:t xml:space="preserve"> 100,517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B6" w14:textId="77777777" w:rsidR="00BA4325" w:rsidRDefault="00BA4325" w:rsidP="00BA4325">
            <w:pPr>
              <w:spacing w:after="0" w:line="240" w:lineRule="auto"/>
              <w:jc w:val="right"/>
            </w:pPr>
            <w:r w:rsidRPr="00322512">
              <w:t>2.44%</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hideMark/>
          </w:tcPr>
          <w:p w14:paraId="180CECB7" w14:textId="77777777" w:rsidR="00BA4325" w:rsidRDefault="00BA4325" w:rsidP="00BA4325">
            <w:pPr>
              <w:spacing w:after="0" w:line="240" w:lineRule="auto"/>
            </w:pPr>
            <w:r w:rsidRPr="00115C1B">
              <w:rPr>
                <w:sz w:val="22"/>
              </w:rPr>
              <w:t>Voluntary</w:t>
            </w:r>
          </w:p>
        </w:tc>
      </w:tr>
      <w:tr w:rsidR="00BA4325" w14:paraId="180CECC0" w14:textId="77777777" w:rsidTr="00BA4325">
        <w:trPr>
          <w:trHeight w:val="31"/>
          <w:jc w:val="center"/>
        </w:trPr>
        <w:tc>
          <w:tcPr>
            <w:tcW w:w="1368" w:type="dxa"/>
            <w:vMerge/>
            <w:tcBorders>
              <w:left w:val="single" w:sz="18" w:space="0" w:color="000000"/>
              <w:right w:val="single" w:sz="8" w:space="0" w:color="000000"/>
            </w:tcBorders>
            <w:vAlign w:val="center"/>
            <w:hideMark/>
          </w:tcPr>
          <w:p w14:paraId="180CECB9"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hideMark/>
          </w:tcPr>
          <w:p w14:paraId="180CECBA" w14:textId="77777777" w:rsidR="00BA4325" w:rsidRDefault="00BA4325" w:rsidP="00BA4325">
            <w:pPr>
              <w:spacing w:after="0" w:line="240" w:lineRule="auto"/>
              <w:jc w:val="center"/>
            </w:pPr>
            <w:r w:rsidRPr="00115C1B">
              <w:rPr>
                <w:sz w:val="22"/>
              </w:rPr>
              <w:t>Utah</w:t>
            </w:r>
          </w:p>
        </w:tc>
        <w:tc>
          <w:tcPr>
            <w:tcW w:w="1080" w:type="dxa"/>
            <w:tcBorders>
              <w:top w:val="nil"/>
              <w:left w:val="nil"/>
              <w:bottom w:val="single" w:sz="8" w:space="0" w:color="000000"/>
              <w:right w:val="single" w:sz="8" w:space="0" w:color="000000"/>
            </w:tcBorders>
            <w:tcMar>
              <w:top w:w="0" w:type="dxa"/>
              <w:left w:w="108" w:type="dxa"/>
              <w:bottom w:w="0" w:type="dxa"/>
              <w:right w:w="108" w:type="dxa"/>
            </w:tcMar>
            <w:hideMark/>
          </w:tcPr>
          <w:p w14:paraId="180CECBB" w14:textId="77777777" w:rsidR="00BA4325" w:rsidRDefault="00BA4325" w:rsidP="00BA4325">
            <w:pPr>
              <w:spacing w:after="0" w:line="240" w:lineRule="auto"/>
              <w:jc w:val="center"/>
            </w:pPr>
            <w:r w:rsidRPr="00115C1B">
              <w:rPr>
                <w:sz w:val="22"/>
              </w:rPr>
              <w:t>8</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BC" w14:textId="77777777" w:rsidR="00BA4325" w:rsidRDefault="00BA4325" w:rsidP="00BA4325">
            <w:pPr>
              <w:spacing w:after="0" w:line="240" w:lineRule="auto"/>
              <w:jc w:val="right"/>
            </w:pPr>
            <w:r w:rsidRPr="00485B63">
              <w:t xml:space="preserve"> 244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hideMark/>
          </w:tcPr>
          <w:p w14:paraId="180CECBD" w14:textId="77777777" w:rsidR="00BA4325" w:rsidRDefault="00BA4325" w:rsidP="00BA4325">
            <w:pPr>
              <w:spacing w:after="0" w:line="240" w:lineRule="auto"/>
              <w:jc w:val="right"/>
            </w:pPr>
            <w:r w:rsidRPr="00893051">
              <w:t xml:space="preserve"> 244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BE" w14:textId="77777777" w:rsidR="00BA4325"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hideMark/>
          </w:tcPr>
          <w:p w14:paraId="180CECBF" w14:textId="77777777" w:rsidR="00BA4325" w:rsidRDefault="00BA4325" w:rsidP="00BA4325">
            <w:pPr>
              <w:spacing w:after="0" w:line="240" w:lineRule="auto"/>
            </w:pPr>
            <w:r w:rsidRPr="00115C1B">
              <w:rPr>
                <w:sz w:val="22"/>
              </w:rPr>
              <w:t>Mandatory</w:t>
            </w:r>
          </w:p>
        </w:tc>
      </w:tr>
      <w:tr w:rsidR="00BA4325" w14:paraId="180CECC8" w14:textId="77777777" w:rsidTr="00BA4325">
        <w:trPr>
          <w:trHeight w:val="31"/>
          <w:jc w:val="center"/>
        </w:trPr>
        <w:tc>
          <w:tcPr>
            <w:tcW w:w="1368" w:type="dxa"/>
            <w:vMerge/>
            <w:tcBorders>
              <w:left w:val="single" w:sz="18" w:space="0" w:color="000000"/>
              <w:right w:val="single" w:sz="8" w:space="0" w:color="000000"/>
            </w:tcBorders>
            <w:vAlign w:val="center"/>
            <w:hideMark/>
          </w:tcPr>
          <w:p w14:paraId="180CECC1"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hideMark/>
          </w:tcPr>
          <w:p w14:paraId="180CECC2" w14:textId="77777777" w:rsidR="00BA4325" w:rsidRDefault="00BA4325" w:rsidP="00BA4325">
            <w:pPr>
              <w:spacing w:after="0" w:line="240" w:lineRule="auto"/>
              <w:jc w:val="center"/>
            </w:pPr>
            <w:r w:rsidRPr="00115C1B">
              <w:rPr>
                <w:sz w:val="22"/>
              </w:rPr>
              <w:t>Utah</w:t>
            </w:r>
          </w:p>
        </w:tc>
        <w:tc>
          <w:tcPr>
            <w:tcW w:w="1080" w:type="dxa"/>
            <w:tcBorders>
              <w:top w:val="nil"/>
              <w:left w:val="nil"/>
              <w:bottom w:val="single" w:sz="8" w:space="0" w:color="000000"/>
              <w:right w:val="single" w:sz="8" w:space="0" w:color="000000"/>
            </w:tcBorders>
            <w:tcMar>
              <w:top w:w="0" w:type="dxa"/>
              <w:left w:w="108" w:type="dxa"/>
              <w:bottom w:w="0" w:type="dxa"/>
              <w:right w:w="108" w:type="dxa"/>
            </w:tcMar>
            <w:hideMark/>
          </w:tcPr>
          <w:p w14:paraId="180CECC3" w14:textId="77777777" w:rsidR="00BA4325" w:rsidRDefault="00BA4325" w:rsidP="00BA4325">
            <w:pPr>
              <w:spacing w:after="0" w:line="240" w:lineRule="auto"/>
              <w:jc w:val="center"/>
            </w:pPr>
            <w:r w:rsidRPr="00115C1B">
              <w:rPr>
                <w:sz w:val="22"/>
              </w:rPr>
              <w:t>9/9A</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C4" w14:textId="77777777" w:rsidR="00BA4325" w:rsidRDefault="00BA4325" w:rsidP="00BA4325">
            <w:pPr>
              <w:spacing w:after="0" w:line="240" w:lineRule="auto"/>
              <w:jc w:val="right"/>
            </w:pPr>
            <w:r w:rsidRPr="00485B63">
              <w:t xml:space="preserve"> 164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hideMark/>
          </w:tcPr>
          <w:p w14:paraId="180CECC5" w14:textId="77777777" w:rsidR="00BA4325" w:rsidRDefault="00BA4325" w:rsidP="00BA4325">
            <w:pPr>
              <w:spacing w:after="0" w:line="240" w:lineRule="auto"/>
              <w:jc w:val="right"/>
            </w:pPr>
            <w:r w:rsidRPr="00893051">
              <w:t xml:space="preserve"> 164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C6" w14:textId="77777777" w:rsidR="00BA4325"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hideMark/>
          </w:tcPr>
          <w:p w14:paraId="180CECC7" w14:textId="77777777" w:rsidR="00BA4325" w:rsidRDefault="00BA4325" w:rsidP="00BA4325">
            <w:pPr>
              <w:spacing w:after="0" w:line="240" w:lineRule="auto"/>
            </w:pPr>
            <w:r w:rsidRPr="00115C1B">
              <w:rPr>
                <w:sz w:val="22"/>
              </w:rPr>
              <w:t>Mandatory</w:t>
            </w:r>
          </w:p>
        </w:tc>
      </w:tr>
      <w:tr w:rsidR="00BA4325" w14:paraId="180CECD0" w14:textId="77777777" w:rsidTr="00BA4325">
        <w:trPr>
          <w:trHeight w:val="31"/>
          <w:jc w:val="center"/>
        </w:trPr>
        <w:tc>
          <w:tcPr>
            <w:tcW w:w="1368" w:type="dxa"/>
            <w:vMerge/>
            <w:tcBorders>
              <w:left w:val="single" w:sz="18" w:space="0" w:color="000000"/>
              <w:right w:val="single" w:sz="8" w:space="0" w:color="000000"/>
            </w:tcBorders>
            <w:vAlign w:val="center"/>
            <w:hideMark/>
          </w:tcPr>
          <w:p w14:paraId="180CECC9"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hideMark/>
          </w:tcPr>
          <w:p w14:paraId="180CECCA" w14:textId="77777777" w:rsidR="00BA4325" w:rsidRDefault="00BA4325" w:rsidP="00BA4325">
            <w:pPr>
              <w:spacing w:after="0" w:line="240" w:lineRule="auto"/>
              <w:jc w:val="center"/>
            </w:pPr>
            <w:r w:rsidRPr="00115C1B">
              <w:rPr>
                <w:sz w:val="22"/>
              </w:rPr>
              <w:t>Utah</w:t>
            </w:r>
          </w:p>
        </w:tc>
        <w:tc>
          <w:tcPr>
            <w:tcW w:w="1080" w:type="dxa"/>
            <w:tcBorders>
              <w:top w:val="nil"/>
              <w:left w:val="nil"/>
              <w:bottom w:val="single" w:sz="8" w:space="0" w:color="000000"/>
              <w:right w:val="single" w:sz="8" w:space="0" w:color="000000"/>
            </w:tcBorders>
            <w:tcMar>
              <w:top w:w="0" w:type="dxa"/>
              <w:left w:w="108" w:type="dxa"/>
              <w:bottom w:w="0" w:type="dxa"/>
              <w:right w:w="108" w:type="dxa"/>
            </w:tcMar>
            <w:hideMark/>
          </w:tcPr>
          <w:p w14:paraId="180CECCB" w14:textId="77777777" w:rsidR="00BA4325" w:rsidRDefault="00BA4325" w:rsidP="00BA4325">
            <w:pPr>
              <w:spacing w:after="0" w:line="240" w:lineRule="auto"/>
              <w:jc w:val="center"/>
            </w:pPr>
            <w:r w:rsidRPr="00115C1B">
              <w:rPr>
                <w:sz w:val="22"/>
              </w:rPr>
              <w:t>10</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CC" w14:textId="77777777" w:rsidR="00BA4325" w:rsidRDefault="00BA4325" w:rsidP="00BA4325">
            <w:pPr>
              <w:spacing w:after="0" w:line="240" w:lineRule="auto"/>
              <w:jc w:val="right"/>
            </w:pPr>
            <w:r w:rsidRPr="00485B63">
              <w:t xml:space="preserve"> 240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hideMark/>
          </w:tcPr>
          <w:p w14:paraId="180CECCD" w14:textId="77777777" w:rsidR="00BA4325" w:rsidRDefault="00BA4325" w:rsidP="00BA4325">
            <w:pPr>
              <w:spacing w:after="0" w:line="240" w:lineRule="auto"/>
              <w:jc w:val="right"/>
            </w:pPr>
            <w:r w:rsidRPr="00893051">
              <w:t xml:space="preserve"> 3,127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CE" w14:textId="77777777" w:rsidR="00BA4325" w:rsidRDefault="00BA4325" w:rsidP="00BA4325">
            <w:pPr>
              <w:spacing w:after="0" w:line="240" w:lineRule="auto"/>
              <w:jc w:val="right"/>
            </w:pPr>
            <w:r w:rsidRPr="00322512">
              <w:t>7.68%</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hideMark/>
          </w:tcPr>
          <w:p w14:paraId="180CECCF" w14:textId="77777777" w:rsidR="00BA4325" w:rsidRDefault="00BA4325" w:rsidP="00BA4325">
            <w:pPr>
              <w:spacing w:after="0" w:line="240" w:lineRule="auto"/>
            </w:pPr>
            <w:r w:rsidRPr="00115C1B">
              <w:rPr>
                <w:sz w:val="22"/>
              </w:rPr>
              <w:t>Voluntary</w:t>
            </w:r>
          </w:p>
        </w:tc>
      </w:tr>
      <w:tr w:rsidR="00BA4325" w14:paraId="180CECD8" w14:textId="77777777" w:rsidTr="00BA4325">
        <w:trPr>
          <w:trHeight w:val="31"/>
          <w:jc w:val="center"/>
        </w:trPr>
        <w:tc>
          <w:tcPr>
            <w:tcW w:w="1368" w:type="dxa"/>
            <w:vMerge/>
            <w:tcBorders>
              <w:left w:val="single" w:sz="18" w:space="0" w:color="000000"/>
              <w:right w:val="single" w:sz="8" w:space="0" w:color="000000"/>
            </w:tcBorders>
            <w:vAlign w:val="center"/>
            <w:hideMark/>
          </w:tcPr>
          <w:p w14:paraId="180CECD1"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hideMark/>
          </w:tcPr>
          <w:p w14:paraId="180CECD2" w14:textId="77777777" w:rsidR="00BA4325" w:rsidRDefault="00BA4325" w:rsidP="00BA4325">
            <w:pPr>
              <w:spacing w:after="0" w:line="240" w:lineRule="auto"/>
              <w:jc w:val="center"/>
            </w:pPr>
            <w:r w:rsidRPr="00115C1B">
              <w:rPr>
                <w:sz w:val="22"/>
              </w:rPr>
              <w:t>Utah</w:t>
            </w:r>
          </w:p>
        </w:tc>
        <w:tc>
          <w:tcPr>
            <w:tcW w:w="1080" w:type="dxa"/>
            <w:tcBorders>
              <w:top w:val="nil"/>
              <w:left w:val="nil"/>
              <w:bottom w:val="single" w:sz="8" w:space="0" w:color="000000"/>
              <w:right w:val="single" w:sz="8" w:space="0" w:color="000000"/>
            </w:tcBorders>
            <w:tcMar>
              <w:top w:w="0" w:type="dxa"/>
              <w:left w:w="108" w:type="dxa"/>
              <w:bottom w:w="0" w:type="dxa"/>
              <w:right w:w="108" w:type="dxa"/>
            </w:tcMar>
            <w:hideMark/>
          </w:tcPr>
          <w:p w14:paraId="180CECD3" w14:textId="77777777" w:rsidR="00BA4325" w:rsidRDefault="00BA4325" w:rsidP="00BA4325">
            <w:pPr>
              <w:spacing w:after="0" w:line="240" w:lineRule="auto"/>
              <w:jc w:val="center"/>
            </w:pPr>
            <w:r w:rsidRPr="00115C1B">
              <w:rPr>
                <w:sz w:val="22"/>
              </w:rPr>
              <w:t>31</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D4" w14:textId="77777777" w:rsidR="00BA4325" w:rsidRDefault="00BA4325" w:rsidP="00BA4325">
            <w:pPr>
              <w:spacing w:after="0" w:line="240" w:lineRule="auto"/>
              <w:jc w:val="right"/>
            </w:pPr>
            <w:r w:rsidRPr="00485B63">
              <w:t xml:space="preserve"> 7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hideMark/>
          </w:tcPr>
          <w:p w14:paraId="180CECD5" w14:textId="77777777" w:rsidR="00BA4325" w:rsidRDefault="00BA4325" w:rsidP="00BA4325">
            <w:pPr>
              <w:spacing w:after="0" w:line="240" w:lineRule="auto"/>
              <w:jc w:val="right"/>
            </w:pPr>
            <w:r w:rsidRPr="00893051">
              <w:t xml:space="preserve"> 7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hideMark/>
          </w:tcPr>
          <w:p w14:paraId="180CECD6" w14:textId="77777777" w:rsidR="00BA4325"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hideMark/>
          </w:tcPr>
          <w:p w14:paraId="180CECD7" w14:textId="77777777" w:rsidR="00BA4325" w:rsidRDefault="00BA4325" w:rsidP="00BA4325">
            <w:pPr>
              <w:spacing w:after="0" w:line="240" w:lineRule="auto"/>
            </w:pPr>
            <w:r w:rsidRPr="00115C1B">
              <w:rPr>
                <w:sz w:val="22"/>
              </w:rPr>
              <w:t>Mandatory</w:t>
            </w:r>
          </w:p>
        </w:tc>
      </w:tr>
      <w:tr w:rsidR="00BA4325" w14:paraId="180CECE0" w14:textId="77777777" w:rsidTr="00BA4325">
        <w:trPr>
          <w:trHeight w:val="39"/>
          <w:jc w:val="center"/>
        </w:trPr>
        <w:tc>
          <w:tcPr>
            <w:tcW w:w="1368" w:type="dxa"/>
            <w:vMerge/>
            <w:tcBorders>
              <w:left w:val="single" w:sz="18" w:space="0" w:color="000000"/>
              <w:right w:val="single" w:sz="8" w:space="0" w:color="000000"/>
            </w:tcBorders>
            <w:vAlign w:val="center"/>
            <w:hideMark/>
          </w:tcPr>
          <w:p w14:paraId="180CECD9"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DA" w14:textId="77777777" w:rsidR="00BA4325" w:rsidRDefault="00BA4325" w:rsidP="00BA4325">
            <w:pPr>
              <w:spacing w:after="0" w:line="240" w:lineRule="auto"/>
              <w:jc w:val="center"/>
            </w:pPr>
            <w:r w:rsidRPr="00115C1B">
              <w:rPr>
                <w:sz w:val="22"/>
              </w:rPr>
              <w:t>Washington</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DB" w14:textId="77777777" w:rsidR="00BA4325" w:rsidRDefault="00BA4325" w:rsidP="00BA4325">
            <w:pPr>
              <w:spacing w:after="0" w:line="240" w:lineRule="auto"/>
              <w:jc w:val="center"/>
            </w:pPr>
            <w:r w:rsidRPr="00115C1B">
              <w:rPr>
                <w:sz w:val="22"/>
              </w:rPr>
              <w:t>47T</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DC" w14:textId="77777777" w:rsidR="00BA4325" w:rsidRDefault="00BA4325" w:rsidP="00BA4325">
            <w:pPr>
              <w:spacing w:after="0" w:line="240" w:lineRule="auto"/>
              <w:jc w:val="right"/>
            </w:pPr>
            <w:r w:rsidRPr="00485B63">
              <w:t xml:space="preserve"> 1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DD" w14:textId="77777777" w:rsidR="00BA4325" w:rsidRDefault="00BA4325" w:rsidP="00BA4325">
            <w:pPr>
              <w:spacing w:after="0" w:line="240" w:lineRule="auto"/>
              <w:jc w:val="right"/>
            </w:pPr>
            <w:r w:rsidRPr="00893051">
              <w:t xml:space="preserve"> 1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DE" w14:textId="77777777" w:rsidR="00BA4325"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DF" w14:textId="77777777" w:rsidR="00BA4325" w:rsidRDefault="00BA4325" w:rsidP="00BA4325">
            <w:pPr>
              <w:spacing w:after="0" w:line="240" w:lineRule="auto"/>
            </w:pPr>
            <w:r w:rsidRPr="00115C1B">
              <w:rPr>
                <w:sz w:val="22"/>
              </w:rPr>
              <w:t>Mandatory</w:t>
            </w:r>
          </w:p>
        </w:tc>
      </w:tr>
      <w:tr w:rsidR="00BA4325" w14:paraId="180CECE8" w14:textId="77777777" w:rsidTr="00BA4325">
        <w:trPr>
          <w:trHeight w:val="31"/>
          <w:jc w:val="center"/>
        </w:trPr>
        <w:tc>
          <w:tcPr>
            <w:tcW w:w="1368" w:type="dxa"/>
            <w:vMerge/>
            <w:tcBorders>
              <w:left w:val="single" w:sz="18" w:space="0" w:color="000000"/>
              <w:right w:val="single" w:sz="8" w:space="0" w:color="000000"/>
            </w:tcBorders>
            <w:vAlign w:val="center"/>
            <w:hideMark/>
          </w:tcPr>
          <w:p w14:paraId="180CECE1"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E2" w14:textId="77777777" w:rsidR="00BA4325" w:rsidRDefault="00BA4325" w:rsidP="00BA4325">
            <w:pPr>
              <w:spacing w:after="0" w:line="240" w:lineRule="auto"/>
              <w:jc w:val="center"/>
            </w:pPr>
            <w:r w:rsidRPr="00115C1B">
              <w:rPr>
                <w:sz w:val="22"/>
              </w:rPr>
              <w:t>Washington</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E3" w14:textId="77777777" w:rsidR="00BA4325" w:rsidRDefault="00BA4325" w:rsidP="00BA4325">
            <w:pPr>
              <w:spacing w:after="0" w:line="240" w:lineRule="auto"/>
              <w:jc w:val="center"/>
            </w:pPr>
            <w:r w:rsidRPr="00115C1B">
              <w:rPr>
                <w:sz w:val="22"/>
              </w:rPr>
              <w:t>48T</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E4" w14:textId="77777777" w:rsidR="00BA4325" w:rsidRPr="00115C1B" w:rsidRDefault="00BA4325" w:rsidP="00BA4325">
            <w:pPr>
              <w:spacing w:after="0" w:line="240" w:lineRule="auto"/>
              <w:jc w:val="right"/>
              <w:rPr>
                <w:color w:val="000000" w:themeColor="text1"/>
              </w:rPr>
            </w:pPr>
            <w:r w:rsidRPr="00485B63">
              <w:t xml:space="preserve"> 66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E5" w14:textId="77777777" w:rsidR="00BA4325" w:rsidRDefault="00BA4325" w:rsidP="00BA4325">
            <w:pPr>
              <w:spacing w:after="0" w:line="240" w:lineRule="auto"/>
              <w:jc w:val="right"/>
            </w:pPr>
            <w:r w:rsidRPr="00893051">
              <w:t xml:space="preserve"> 66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E6" w14:textId="77777777" w:rsidR="00BA4325"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E7" w14:textId="77777777" w:rsidR="00BA4325" w:rsidRDefault="00BA4325" w:rsidP="00BA4325">
            <w:pPr>
              <w:spacing w:after="0" w:line="240" w:lineRule="auto"/>
            </w:pPr>
            <w:r w:rsidRPr="00115C1B">
              <w:rPr>
                <w:sz w:val="22"/>
              </w:rPr>
              <w:t>Mandatory</w:t>
            </w:r>
          </w:p>
        </w:tc>
      </w:tr>
      <w:tr w:rsidR="00BA4325" w14:paraId="180CECF0" w14:textId="77777777" w:rsidTr="00BA4325">
        <w:trPr>
          <w:trHeight w:val="31"/>
          <w:jc w:val="center"/>
        </w:trPr>
        <w:tc>
          <w:tcPr>
            <w:tcW w:w="1368" w:type="dxa"/>
            <w:vMerge/>
            <w:tcBorders>
              <w:left w:val="single" w:sz="18" w:space="0" w:color="000000"/>
              <w:right w:val="single" w:sz="8" w:space="0" w:color="000000"/>
            </w:tcBorders>
            <w:vAlign w:val="center"/>
            <w:hideMark/>
          </w:tcPr>
          <w:p w14:paraId="180CECE9" w14:textId="77777777" w:rsidR="00BA4325" w:rsidRPr="00AF7716"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EA" w14:textId="77777777" w:rsidR="00BA4325" w:rsidRPr="00AF7716" w:rsidRDefault="00BA4325" w:rsidP="00BA4325">
            <w:pPr>
              <w:spacing w:after="0" w:line="240" w:lineRule="auto"/>
              <w:jc w:val="center"/>
            </w:pPr>
            <w:r w:rsidRPr="00115C1B">
              <w:rPr>
                <w:sz w:val="22"/>
              </w:rPr>
              <w:t>Wyoming</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EB" w14:textId="77777777" w:rsidR="00BA4325" w:rsidRPr="00AF7716" w:rsidRDefault="00BA4325" w:rsidP="00BA4325">
            <w:pPr>
              <w:spacing w:after="0" w:line="240" w:lineRule="auto"/>
              <w:jc w:val="center"/>
            </w:pPr>
            <w:r w:rsidRPr="00115C1B">
              <w:rPr>
                <w:sz w:val="22"/>
              </w:rPr>
              <w:t>33</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EC" w14:textId="77777777" w:rsidR="00BA4325" w:rsidRPr="00EF4C44" w:rsidRDefault="00BA4325" w:rsidP="00BA4325">
            <w:pPr>
              <w:spacing w:after="0" w:line="240" w:lineRule="auto"/>
              <w:jc w:val="right"/>
              <w:rPr>
                <w:color w:val="000000" w:themeColor="text1"/>
              </w:rPr>
            </w:pPr>
            <w:r w:rsidRPr="00485B63">
              <w:t xml:space="preserve"> 10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ED" w14:textId="77777777" w:rsidR="00BA4325" w:rsidRPr="00AF7716" w:rsidRDefault="00BA4325" w:rsidP="00BA4325">
            <w:pPr>
              <w:spacing w:after="0" w:line="240" w:lineRule="auto"/>
              <w:jc w:val="right"/>
            </w:pPr>
            <w:r w:rsidRPr="00893051">
              <w:t xml:space="preserve"> 10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EE" w14:textId="77777777" w:rsidR="00BA4325" w:rsidRPr="00AF7716"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EF" w14:textId="77777777" w:rsidR="00BA4325" w:rsidRPr="00AF7716" w:rsidRDefault="00BA4325" w:rsidP="00BA4325">
            <w:pPr>
              <w:spacing w:after="0" w:line="240" w:lineRule="auto"/>
            </w:pPr>
            <w:r w:rsidRPr="00115C1B">
              <w:rPr>
                <w:sz w:val="22"/>
              </w:rPr>
              <w:t>Mandatory</w:t>
            </w:r>
          </w:p>
        </w:tc>
      </w:tr>
      <w:tr w:rsidR="00BA4325" w14:paraId="180CECF8" w14:textId="77777777" w:rsidTr="00BA4325">
        <w:trPr>
          <w:trHeight w:val="31"/>
          <w:jc w:val="center"/>
        </w:trPr>
        <w:tc>
          <w:tcPr>
            <w:tcW w:w="1368" w:type="dxa"/>
            <w:vMerge/>
            <w:tcBorders>
              <w:left w:val="single" w:sz="18" w:space="0" w:color="000000"/>
              <w:right w:val="single" w:sz="8" w:space="0" w:color="000000"/>
            </w:tcBorders>
            <w:vAlign w:val="center"/>
            <w:hideMark/>
          </w:tcPr>
          <w:p w14:paraId="180CECF1" w14:textId="77777777" w:rsidR="00BA4325" w:rsidRDefault="00BA4325" w:rsidP="00BA4325">
            <w:pPr>
              <w:spacing w:after="0" w:line="240" w:lineRule="auto"/>
            </w:pPr>
          </w:p>
        </w:tc>
        <w:tc>
          <w:tcPr>
            <w:tcW w:w="1350" w:type="dxa"/>
            <w:tcBorders>
              <w:top w:val="nil"/>
              <w:left w:val="nil"/>
              <w:bottom w:val="single" w:sz="8" w:space="0" w:color="000000"/>
              <w:right w:val="single" w:sz="8" w:space="0" w:color="000000"/>
            </w:tcBorders>
            <w:tcMar>
              <w:top w:w="0" w:type="dxa"/>
              <w:left w:w="108" w:type="dxa"/>
              <w:bottom w:w="0" w:type="dxa"/>
              <w:right w:w="108" w:type="dxa"/>
            </w:tcMar>
          </w:tcPr>
          <w:p w14:paraId="180CECF2" w14:textId="77777777" w:rsidR="00BA4325" w:rsidRDefault="00BA4325" w:rsidP="00BA4325">
            <w:pPr>
              <w:spacing w:after="0" w:line="240" w:lineRule="auto"/>
              <w:jc w:val="center"/>
            </w:pPr>
            <w:r w:rsidRPr="00115C1B">
              <w:rPr>
                <w:sz w:val="22"/>
              </w:rPr>
              <w:t>Wyoming</w:t>
            </w: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80CECF3" w14:textId="77777777" w:rsidR="00BA4325" w:rsidRDefault="00BA4325" w:rsidP="00BA4325">
            <w:pPr>
              <w:spacing w:after="0" w:line="240" w:lineRule="auto"/>
              <w:jc w:val="center"/>
            </w:pPr>
            <w:r w:rsidRPr="00115C1B">
              <w:rPr>
                <w:sz w:val="22"/>
              </w:rPr>
              <w:t>46</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F4" w14:textId="77777777" w:rsidR="00BA4325" w:rsidRDefault="00BA4325" w:rsidP="00BA4325">
            <w:pPr>
              <w:spacing w:after="0" w:line="240" w:lineRule="auto"/>
              <w:jc w:val="right"/>
            </w:pPr>
            <w:r w:rsidRPr="00485B63">
              <w:t xml:space="preserve"> 83 </w:t>
            </w:r>
          </w:p>
        </w:tc>
        <w:tc>
          <w:tcPr>
            <w:tcW w:w="1354" w:type="dxa"/>
            <w:tcBorders>
              <w:top w:val="nil"/>
              <w:left w:val="nil"/>
              <w:bottom w:val="single" w:sz="8" w:space="0" w:color="000000"/>
              <w:right w:val="single" w:sz="8" w:space="0" w:color="000000"/>
            </w:tcBorders>
            <w:tcMar>
              <w:top w:w="0" w:type="dxa"/>
              <w:left w:w="108" w:type="dxa"/>
              <w:bottom w:w="0" w:type="dxa"/>
              <w:right w:w="108" w:type="dxa"/>
            </w:tcMar>
          </w:tcPr>
          <w:p w14:paraId="180CECF5" w14:textId="77777777" w:rsidR="00BA4325" w:rsidRDefault="00BA4325" w:rsidP="00BA4325">
            <w:pPr>
              <w:spacing w:after="0" w:line="240" w:lineRule="auto"/>
              <w:jc w:val="right"/>
            </w:pPr>
            <w:r w:rsidRPr="00893051">
              <w:t xml:space="preserve"> 83 </w:t>
            </w:r>
          </w:p>
        </w:tc>
        <w:tc>
          <w:tcPr>
            <w:tcW w:w="1530" w:type="dxa"/>
            <w:tcBorders>
              <w:top w:val="nil"/>
              <w:left w:val="nil"/>
              <w:bottom w:val="single" w:sz="8" w:space="0" w:color="000000"/>
              <w:right w:val="single" w:sz="8" w:space="0" w:color="000000"/>
            </w:tcBorders>
            <w:tcMar>
              <w:top w:w="0" w:type="dxa"/>
              <w:left w:w="108" w:type="dxa"/>
              <w:bottom w:w="0" w:type="dxa"/>
              <w:right w:w="108" w:type="dxa"/>
            </w:tcMar>
          </w:tcPr>
          <w:p w14:paraId="180CECF6" w14:textId="77777777" w:rsidR="00BA4325" w:rsidRDefault="00BA4325" w:rsidP="00BA4325">
            <w:pPr>
              <w:spacing w:after="0" w:line="240" w:lineRule="auto"/>
              <w:jc w:val="right"/>
            </w:pPr>
            <w:r w:rsidRPr="00322512">
              <w:t>100%</w:t>
            </w:r>
          </w:p>
        </w:tc>
        <w:tc>
          <w:tcPr>
            <w:tcW w:w="1458" w:type="dxa"/>
            <w:tcBorders>
              <w:top w:val="nil"/>
              <w:left w:val="nil"/>
              <w:bottom w:val="single" w:sz="8" w:space="0" w:color="000000"/>
              <w:right w:val="single" w:sz="18" w:space="0" w:color="000000"/>
            </w:tcBorders>
            <w:tcMar>
              <w:top w:w="0" w:type="dxa"/>
              <w:left w:w="108" w:type="dxa"/>
              <w:bottom w:w="0" w:type="dxa"/>
              <w:right w:w="108" w:type="dxa"/>
            </w:tcMar>
          </w:tcPr>
          <w:p w14:paraId="180CECF7" w14:textId="77777777" w:rsidR="00BA4325" w:rsidRDefault="00BA4325" w:rsidP="00BA4325">
            <w:pPr>
              <w:spacing w:after="0" w:line="240" w:lineRule="auto"/>
            </w:pPr>
            <w:r w:rsidRPr="00115C1B">
              <w:rPr>
                <w:sz w:val="22"/>
              </w:rPr>
              <w:t>Mandatory</w:t>
            </w:r>
          </w:p>
        </w:tc>
      </w:tr>
      <w:tr w:rsidR="00BA4325" w14:paraId="180CED00" w14:textId="77777777" w:rsidTr="00BA4325">
        <w:trPr>
          <w:trHeight w:val="31"/>
          <w:jc w:val="center"/>
        </w:trPr>
        <w:tc>
          <w:tcPr>
            <w:tcW w:w="1368" w:type="dxa"/>
            <w:vMerge/>
            <w:tcBorders>
              <w:left w:val="single" w:sz="18" w:space="0" w:color="000000"/>
              <w:bottom w:val="single" w:sz="18" w:space="0" w:color="000000"/>
              <w:right w:val="single" w:sz="8" w:space="0" w:color="000000"/>
            </w:tcBorders>
            <w:vAlign w:val="center"/>
            <w:hideMark/>
          </w:tcPr>
          <w:p w14:paraId="180CECF9" w14:textId="77777777" w:rsidR="00BA4325" w:rsidRDefault="00BA4325" w:rsidP="00BA4325">
            <w:pPr>
              <w:spacing w:after="0" w:line="240" w:lineRule="auto"/>
            </w:pPr>
          </w:p>
        </w:tc>
        <w:tc>
          <w:tcPr>
            <w:tcW w:w="1350" w:type="dxa"/>
            <w:tcBorders>
              <w:top w:val="nil"/>
              <w:left w:val="nil"/>
              <w:bottom w:val="single" w:sz="18" w:space="0" w:color="000000"/>
              <w:right w:val="single" w:sz="8" w:space="0" w:color="000000"/>
            </w:tcBorders>
            <w:tcMar>
              <w:top w:w="0" w:type="dxa"/>
              <w:left w:w="108" w:type="dxa"/>
              <w:bottom w:w="0" w:type="dxa"/>
              <w:right w:w="108" w:type="dxa"/>
            </w:tcMar>
          </w:tcPr>
          <w:p w14:paraId="180CECFA" w14:textId="77777777" w:rsidR="00BA4325" w:rsidRDefault="00BA4325" w:rsidP="00BA4325">
            <w:pPr>
              <w:spacing w:after="0" w:line="240" w:lineRule="auto"/>
              <w:jc w:val="center"/>
            </w:pPr>
            <w:r w:rsidRPr="00115C1B">
              <w:rPr>
                <w:sz w:val="22"/>
              </w:rPr>
              <w:t>Wyoming</w:t>
            </w:r>
          </w:p>
        </w:tc>
        <w:tc>
          <w:tcPr>
            <w:tcW w:w="1080" w:type="dxa"/>
            <w:tcBorders>
              <w:top w:val="nil"/>
              <w:left w:val="nil"/>
              <w:bottom w:val="single" w:sz="18" w:space="0" w:color="000000"/>
              <w:right w:val="single" w:sz="8" w:space="0" w:color="000000"/>
            </w:tcBorders>
            <w:tcMar>
              <w:top w:w="0" w:type="dxa"/>
              <w:left w:w="108" w:type="dxa"/>
              <w:bottom w:w="0" w:type="dxa"/>
              <w:right w:w="108" w:type="dxa"/>
            </w:tcMar>
          </w:tcPr>
          <w:p w14:paraId="180CECFB" w14:textId="77777777" w:rsidR="00BA4325" w:rsidRDefault="00BA4325" w:rsidP="00BA4325">
            <w:pPr>
              <w:spacing w:after="0" w:line="240" w:lineRule="auto"/>
              <w:jc w:val="center"/>
            </w:pPr>
            <w:r w:rsidRPr="00115C1B">
              <w:rPr>
                <w:sz w:val="22"/>
              </w:rPr>
              <w:t>48T</w:t>
            </w:r>
          </w:p>
        </w:tc>
        <w:tc>
          <w:tcPr>
            <w:tcW w:w="1530" w:type="dxa"/>
            <w:tcBorders>
              <w:top w:val="nil"/>
              <w:left w:val="nil"/>
              <w:bottom w:val="single" w:sz="18" w:space="0" w:color="000000"/>
              <w:right w:val="single" w:sz="8" w:space="0" w:color="000000"/>
            </w:tcBorders>
            <w:tcMar>
              <w:top w:w="0" w:type="dxa"/>
              <w:left w:w="108" w:type="dxa"/>
              <w:bottom w:w="0" w:type="dxa"/>
              <w:right w:w="108" w:type="dxa"/>
            </w:tcMar>
          </w:tcPr>
          <w:p w14:paraId="180CECFC" w14:textId="77777777" w:rsidR="00BA4325" w:rsidRDefault="00BA4325" w:rsidP="00BA4325">
            <w:pPr>
              <w:spacing w:after="0" w:line="240" w:lineRule="auto"/>
              <w:jc w:val="right"/>
            </w:pPr>
            <w:r w:rsidRPr="00485B63">
              <w:t xml:space="preserve"> 29 </w:t>
            </w:r>
          </w:p>
        </w:tc>
        <w:tc>
          <w:tcPr>
            <w:tcW w:w="1354" w:type="dxa"/>
            <w:tcBorders>
              <w:top w:val="nil"/>
              <w:left w:val="nil"/>
              <w:bottom w:val="single" w:sz="18" w:space="0" w:color="000000"/>
              <w:right w:val="single" w:sz="8" w:space="0" w:color="000000"/>
            </w:tcBorders>
            <w:tcMar>
              <w:top w:w="0" w:type="dxa"/>
              <w:left w:w="108" w:type="dxa"/>
              <w:bottom w:w="0" w:type="dxa"/>
              <w:right w:w="108" w:type="dxa"/>
            </w:tcMar>
          </w:tcPr>
          <w:p w14:paraId="180CECFD" w14:textId="77777777" w:rsidR="00BA4325" w:rsidRDefault="00BA4325" w:rsidP="00BA4325">
            <w:pPr>
              <w:spacing w:after="0" w:line="240" w:lineRule="auto"/>
              <w:jc w:val="right"/>
            </w:pPr>
            <w:r w:rsidRPr="00893051">
              <w:t xml:space="preserve"> 29 </w:t>
            </w:r>
          </w:p>
        </w:tc>
        <w:tc>
          <w:tcPr>
            <w:tcW w:w="1530" w:type="dxa"/>
            <w:tcBorders>
              <w:top w:val="nil"/>
              <w:left w:val="nil"/>
              <w:bottom w:val="single" w:sz="18" w:space="0" w:color="000000"/>
              <w:right w:val="single" w:sz="8" w:space="0" w:color="000000"/>
            </w:tcBorders>
            <w:tcMar>
              <w:top w:w="0" w:type="dxa"/>
              <w:left w:w="108" w:type="dxa"/>
              <w:bottom w:w="0" w:type="dxa"/>
              <w:right w:w="108" w:type="dxa"/>
            </w:tcMar>
          </w:tcPr>
          <w:p w14:paraId="180CECFE" w14:textId="77777777" w:rsidR="00BA4325" w:rsidRDefault="00BA4325" w:rsidP="00BA4325">
            <w:pPr>
              <w:spacing w:after="0" w:line="240" w:lineRule="auto"/>
              <w:jc w:val="right"/>
            </w:pPr>
            <w:r w:rsidRPr="00322512">
              <w:t>100%</w:t>
            </w:r>
          </w:p>
        </w:tc>
        <w:tc>
          <w:tcPr>
            <w:tcW w:w="1458" w:type="dxa"/>
            <w:tcBorders>
              <w:top w:val="nil"/>
              <w:left w:val="nil"/>
              <w:bottom w:val="single" w:sz="18" w:space="0" w:color="000000"/>
              <w:right w:val="single" w:sz="18" w:space="0" w:color="000000"/>
            </w:tcBorders>
            <w:tcMar>
              <w:top w:w="0" w:type="dxa"/>
              <w:left w:w="108" w:type="dxa"/>
              <w:bottom w:w="0" w:type="dxa"/>
              <w:right w:w="108" w:type="dxa"/>
            </w:tcMar>
          </w:tcPr>
          <w:p w14:paraId="180CECFF" w14:textId="77777777" w:rsidR="00BA4325" w:rsidRDefault="00BA4325" w:rsidP="00BA4325">
            <w:pPr>
              <w:spacing w:after="0" w:line="240" w:lineRule="auto"/>
            </w:pPr>
            <w:r w:rsidRPr="00115C1B">
              <w:rPr>
                <w:sz w:val="22"/>
              </w:rPr>
              <w:t>Mandatory</w:t>
            </w:r>
          </w:p>
        </w:tc>
      </w:tr>
    </w:tbl>
    <w:p w14:paraId="180CED01" w14:textId="77777777" w:rsidR="00A93513" w:rsidRPr="00257A2C" w:rsidRDefault="00CF0087">
      <w:pPr>
        <w:pStyle w:val="Heading2"/>
        <w:rPr>
          <w:rFonts w:ascii="Times New Roman" w:hAnsi="Times New Roman"/>
        </w:rPr>
      </w:pPr>
      <w:r>
        <w:br w:type="page"/>
      </w:r>
      <w:bookmarkStart w:id="281" w:name="_Ref423937190"/>
      <w:bookmarkStart w:id="282" w:name="_Toc459882494"/>
      <w:bookmarkStart w:id="283" w:name="_Toc460321288"/>
      <w:r w:rsidR="00D55A3B" w:rsidRPr="00257A2C">
        <w:rPr>
          <w:rFonts w:ascii="Times New Roman" w:hAnsi="Times New Roman"/>
        </w:rPr>
        <w:lastRenderedPageBreak/>
        <w:t>Distributed and Renewable Resource Enhancements</w:t>
      </w:r>
      <w:bookmarkEnd w:id="281"/>
      <w:bookmarkEnd w:id="282"/>
      <w:bookmarkEnd w:id="283"/>
    </w:p>
    <w:p w14:paraId="180CED02" w14:textId="77777777" w:rsidR="008C5C68" w:rsidRPr="00257A2C" w:rsidRDefault="008C5C68" w:rsidP="00D81086">
      <w:pPr>
        <w:pStyle w:val="Heading3"/>
        <w:numPr>
          <w:ilvl w:val="2"/>
          <w:numId w:val="46"/>
        </w:numPr>
        <w:ind w:left="1170" w:hanging="450"/>
        <w:rPr>
          <w:rFonts w:ascii="Times New Roman" w:hAnsi="Times New Roman"/>
          <w:b/>
        </w:rPr>
      </w:pPr>
      <w:bookmarkStart w:id="284" w:name="_Ref397440898"/>
      <w:bookmarkStart w:id="285" w:name="_Toc459882495"/>
      <w:bookmarkStart w:id="286" w:name="_Toc460321289"/>
      <w:r w:rsidRPr="00257A2C">
        <w:rPr>
          <w:rFonts w:ascii="Times New Roman" w:hAnsi="Times New Roman"/>
          <w:b/>
        </w:rPr>
        <w:t>Distributed and Renewable Resources</w:t>
      </w:r>
      <w:bookmarkEnd w:id="284"/>
      <w:bookmarkEnd w:id="285"/>
      <w:bookmarkEnd w:id="286"/>
    </w:p>
    <w:p w14:paraId="180CED03" w14:textId="77777777" w:rsidR="00FE0D25" w:rsidRPr="00FE0D25" w:rsidRDefault="00227894" w:rsidP="00257A2C">
      <w:pPr>
        <w:pStyle w:val="par3"/>
        <w:ind w:left="0"/>
      </w:pPr>
      <w:r>
        <w:t>Pacific Power</w:t>
      </w:r>
      <w:r w:rsidR="007050AF">
        <w:t xml:space="preserve"> monitors customer generation and net metering customers throughout its service territory in an effort to </w:t>
      </w:r>
      <w:r w:rsidR="005E0EB7">
        <w:t xml:space="preserve">ensure participation figures and generation capacities correspond with projected trends. </w:t>
      </w:r>
      <w:r>
        <w:t>Pacific Power</w:t>
      </w:r>
      <w:r w:rsidR="005E0EB7">
        <w:t xml:space="preserve"> has seen an increase in net metering customers across all of its service territory for the 2016 calendar year compared to previous years. A monthly report for </w:t>
      </w:r>
      <w:r w:rsidR="00F61DC7">
        <w:t xml:space="preserve">July </w:t>
      </w:r>
      <w:r w:rsidR="005E0EB7">
        <w:t xml:space="preserve">2016 that indicates net metering and customer generation is provided in </w:t>
      </w:r>
      <w:r w:rsidR="0016688B">
        <w:t xml:space="preserve">Appendix </w:t>
      </w:r>
      <w:r w:rsidR="00CC46E3">
        <w:t>H</w:t>
      </w:r>
      <w:r w:rsidR="0016688B">
        <w:t>.</w:t>
      </w:r>
    </w:p>
    <w:p w14:paraId="180CED04" w14:textId="77777777" w:rsidR="00411A0D" w:rsidRPr="00257A2C" w:rsidRDefault="00C6290F" w:rsidP="00D81086">
      <w:pPr>
        <w:pStyle w:val="Heading3"/>
        <w:rPr>
          <w:rFonts w:ascii="Times New Roman" w:hAnsi="Times New Roman"/>
          <w:b/>
        </w:rPr>
      </w:pPr>
      <w:bookmarkStart w:id="287" w:name="_Ref457219125"/>
      <w:bookmarkStart w:id="288" w:name="_Toc459882496"/>
      <w:bookmarkStart w:id="289" w:name="_Toc460321290"/>
      <w:r w:rsidRPr="00257A2C">
        <w:rPr>
          <w:rFonts w:ascii="Times New Roman" w:hAnsi="Times New Roman"/>
          <w:b/>
        </w:rPr>
        <w:t xml:space="preserve">Interconnection Standards and </w:t>
      </w:r>
      <w:r w:rsidR="00411A0D" w:rsidRPr="00257A2C">
        <w:rPr>
          <w:rFonts w:ascii="Times New Roman" w:hAnsi="Times New Roman"/>
          <w:b/>
        </w:rPr>
        <w:t>Smart Inverters</w:t>
      </w:r>
      <w:bookmarkEnd w:id="287"/>
      <w:bookmarkEnd w:id="288"/>
      <w:bookmarkEnd w:id="289"/>
    </w:p>
    <w:p w14:paraId="180CED05" w14:textId="77777777" w:rsidR="00FB0682" w:rsidRPr="000C5963" w:rsidRDefault="00FB0682" w:rsidP="00257A2C">
      <w:pPr>
        <w:pStyle w:val="par3"/>
        <w:ind w:left="0"/>
      </w:pPr>
      <w:bookmarkStart w:id="290" w:name="_Toc328980731"/>
      <w:bookmarkStart w:id="291" w:name="_Toc386623433"/>
      <w:bookmarkStart w:id="292" w:name="_Toc386609092"/>
      <w:bookmarkStart w:id="293" w:name="_Toc388345556"/>
      <w:bookmarkStart w:id="294" w:name="_Ref397440936"/>
      <w:r>
        <w:t>Inverters with advanced functionalities, referred to as smart inverters, allow for conversion of DC to AC for grid connectivity, as well as providing advanced capabilities to support the stability, reliability, and efficiency of the electric grid.</w:t>
      </w:r>
      <w:r w:rsidRPr="00AE0B25">
        <w:t xml:space="preserve"> </w:t>
      </w:r>
      <w:r>
        <w:t xml:space="preserve">Such capabilities are imperative with penetration levels of inverter-based </w:t>
      </w:r>
      <w:r w:rsidR="0009530D">
        <w:t>DER</w:t>
      </w:r>
      <w:r>
        <w:t xml:space="preserve"> projected to increase through 2040</w:t>
      </w:r>
      <w:r>
        <w:rPr>
          <w:rStyle w:val="FootnoteReference"/>
        </w:rPr>
        <w:footnoteReference w:id="13"/>
      </w:r>
      <w:r>
        <w:t xml:space="preserve"> and necessitate standards be identified and followed to ensure a unified system. </w:t>
      </w:r>
    </w:p>
    <w:p w14:paraId="180CED06" w14:textId="77777777" w:rsidR="00FB0682" w:rsidRDefault="00227894" w:rsidP="00257A2C">
      <w:pPr>
        <w:pStyle w:val="par3"/>
        <w:ind w:left="0"/>
      </w:pPr>
      <w:r>
        <w:t>Pacific Power’s</w:t>
      </w:r>
      <w:r w:rsidR="00FB0682">
        <w:t xml:space="preserve"> interconnection standards and policies are based on the following standards, as well as other national, state, and local jurisdictional </w:t>
      </w:r>
      <w:r w:rsidR="00611256">
        <w:t>guidelines</w:t>
      </w:r>
      <w:r w:rsidR="00FB0682">
        <w:t>:</w:t>
      </w:r>
    </w:p>
    <w:p w14:paraId="180CED07" w14:textId="77777777" w:rsidR="00FB0682" w:rsidRDefault="00FB0682" w:rsidP="00D16A3D">
      <w:pPr>
        <w:pStyle w:val="bullet2"/>
      </w:pPr>
      <w:r>
        <w:t xml:space="preserve">IEEE 1547 – </w:t>
      </w:r>
      <w:r w:rsidRPr="00D16A3D">
        <w:rPr>
          <w:i/>
        </w:rPr>
        <w:t>Standard for Interconnecting Distributed Resources with Electric Power Systems</w:t>
      </w:r>
      <w:r>
        <w:rPr>
          <w:rStyle w:val="FootnoteReference"/>
        </w:rPr>
        <w:footnoteReference w:id="14"/>
      </w:r>
    </w:p>
    <w:p w14:paraId="180CED08" w14:textId="77777777" w:rsidR="00FB0682" w:rsidRDefault="00FB0682" w:rsidP="00D16A3D">
      <w:pPr>
        <w:pStyle w:val="bullet2"/>
      </w:pPr>
      <w:r>
        <w:t xml:space="preserve">UL 1741 – </w:t>
      </w:r>
      <w:r w:rsidRPr="00D16A3D">
        <w:rPr>
          <w:i/>
        </w:rPr>
        <w:t>Standard for Inverters, Converters, Controllers and Interconnection System Equipment for Use with Distributed Energy Resources</w:t>
      </w:r>
      <w:r>
        <w:rPr>
          <w:rStyle w:val="FootnoteReference"/>
        </w:rPr>
        <w:footnoteReference w:id="15"/>
      </w:r>
      <w:r w:rsidRPr="00AE0B25">
        <w:t xml:space="preserve"> </w:t>
      </w:r>
    </w:p>
    <w:p w14:paraId="180CED09" w14:textId="77777777" w:rsidR="00FB0682" w:rsidRPr="00257A2C" w:rsidRDefault="00FB0682">
      <w:pPr>
        <w:pStyle w:val="Heading4"/>
        <w:rPr>
          <w:rFonts w:ascii="Times New Roman" w:hAnsi="Times New Roman"/>
          <w:b/>
        </w:rPr>
      </w:pPr>
      <w:r w:rsidRPr="00257A2C">
        <w:rPr>
          <w:rFonts w:ascii="Times New Roman" w:hAnsi="Times New Roman"/>
          <w:b/>
        </w:rPr>
        <w:t>Background of IEEE 1547</w:t>
      </w:r>
    </w:p>
    <w:p w14:paraId="180CED0A" w14:textId="77777777" w:rsidR="007764CC" w:rsidRDefault="00611256" w:rsidP="00257A2C">
      <w:pPr>
        <w:pStyle w:val="par3"/>
        <w:ind w:left="0"/>
      </w:pPr>
      <w:r>
        <w:t xml:space="preserve">The IEEE 1547 (2003) Standard for Interconnecting Distributed Resources with Electric Power Systems is a family of standards that serve as the interconnection standards for </w:t>
      </w:r>
      <w:r w:rsidR="0009530D">
        <w:t>DER</w:t>
      </w:r>
      <w:r>
        <w:t xml:space="preserve"> and address the technical and test requirements for systems less than </w:t>
      </w:r>
      <w:r w:rsidR="00081A4C">
        <w:t>10 MW</w:t>
      </w:r>
      <w:r>
        <w:t>. The IEEE 1547 standard was published in 2003 and focuses on the technical specifications for, and testing of, the interconnection. The requirements are universally needed for interconnection of distributed energy resources, including synchronous machines, induction machines, and power inverters/converters, and will be sufficient for most installations.</w:t>
      </w:r>
    </w:p>
    <w:p w14:paraId="180CED0B" w14:textId="77777777" w:rsidR="00FB0682" w:rsidRDefault="00FB0682" w:rsidP="00257A2C">
      <w:pPr>
        <w:pStyle w:val="par3"/>
        <w:ind w:left="0"/>
        <w:rPr>
          <w:szCs w:val="24"/>
        </w:rPr>
      </w:pPr>
      <w:r>
        <w:rPr>
          <w:szCs w:val="24"/>
        </w:rPr>
        <w:lastRenderedPageBreak/>
        <w:t xml:space="preserve">The IEEE 1547 interconnection suite contains requirements pertinent to interconnection, control, operation, intentional islanding, and conducting impact studies of </w:t>
      </w:r>
      <w:r w:rsidR="0009530D">
        <w:rPr>
          <w:szCs w:val="24"/>
        </w:rPr>
        <w:t>DER</w:t>
      </w:r>
      <w:r>
        <w:rPr>
          <w:szCs w:val="24"/>
        </w:rPr>
        <w:t xml:space="preserve"> with electric power systems</w:t>
      </w:r>
      <w:r w:rsidR="00611256">
        <w:rPr>
          <w:szCs w:val="24"/>
        </w:rPr>
        <w:t>. IEEE 1547</w:t>
      </w:r>
      <w:r>
        <w:rPr>
          <w:szCs w:val="24"/>
        </w:rPr>
        <w:t xml:space="preserve"> is comprised of the following standards:</w:t>
      </w:r>
    </w:p>
    <w:p w14:paraId="180CED0C" w14:textId="77777777" w:rsidR="00FB0682" w:rsidRDefault="00FB0682" w:rsidP="00D16A3D">
      <w:pPr>
        <w:pStyle w:val="bullet2"/>
      </w:pPr>
      <w:r>
        <w:t xml:space="preserve">IEEE 1547 (2003 and 2014 Amendment 1) – </w:t>
      </w:r>
      <w:r w:rsidRPr="00D16A3D">
        <w:rPr>
          <w:i/>
        </w:rPr>
        <w:t>Standard for Interconnecting Distributed Resources with Electric Power Systems</w:t>
      </w:r>
    </w:p>
    <w:p w14:paraId="180CED0D" w14:textId="77777777" w:rsidR="00FB0682" w:rsidRPr="00944B81" w:rsidRDefault="00FB0682" w:rsidP="00D16A3D">
      <w:pPr>
        <w:pStyle w:val="bullet3"/>
      </w:pPr>
      <w:r w:rsidRPr="00944B81">
        <w:t xml:space="preserve">IEEE </w:t>
      </w:r>
      <w:r>
        <w:t>1547.1 (2005 and 2015 Amendment 1) –</w:t>
      </w:r>
      <w:r w:rsidR="008C3BEC">
        <w:t xml:space="preserve"> </w:t>
      </w:r>
      <w:r w:rsidRPr="00D16A3D">
        <w:rPr>
          <w:i/>
        </w:rPr>
        <w:t>Standard for Conformance Tests Procedures for Equipment Interconnecting Distributed Energy Resources with Electric Power Systems and Associated Interfaces</w:t>
      </w:r>
    </w:p>
    <w:p w14:paraId="180CED0E" w14:textId="77777777" w:rsidR="00FB0682" w:rsidRPr="00944B81" w:rsidRDefault="00FB0682" w:rsidP="00D16A3D">
      <w:pPr>
        <w:pStyle w:val="bullet3"/>
      </w:pPr>
      <w:r w:rsidRPr="00944B81">
        <w:t xml:space="preserve">IEEE 1547.2 </w:t>
      </w:r>
      <w:r>
        <w:t xml:space="preserve">(2008) </w:t>
      </w:r>
      <w:r w:rsidRPr="00944B81">
        <w:t>–</w:t>
      </w:r>
      <w:r>
        <w:t xml:space="preserve"> </w:t>
      </w:r>
      <w:r w:rsidRPr="00D16A3D">
        <w:rPr>
          <w:i/>
        </w:rPr>
        <w:t>Application Guide for IEEE 1547 Standard for Interconnecting Distributed Resources with Electric Power Systems</w:t>
      </w:r>
    </w:p>
    <w:p w14:paraId="180CED0F" w14:textId="77777777" w:rsidR="00FB0682" w:rsidRPr="00944B81" w:rsidRDefault="00FB0682" w:rsidP="00D16A3D">
      <w:pPr>
        <w:pStyle w:val="bullet3"/>
      </w:pPr>
      <w:r w:rsidRPr="00944B81">
        <w:t xml:space="preserve">IEEE 1547.3 </w:t>
      </w:r>
      <w:r>
        <w:t xml:space="preserve">(2007) </w:t>
      </w:r>
      <w:r w:rsidRPr="00944B81">
        <w:t>–</w:t>
      </w:r>
      <w:r>
        <w:t xml:space="preserve"> </w:t>
      </w:r>
      <w:r w:rsidRPr="00D16A3D">
        <w:rPr>
          <w:i/>
        </w:rPr>
        <w:t>Guide for Monitoring Information Exchange, and Control of Distributed Resources with Electric Power Systems</w:t>
      </w:r>
    </w:p>
    <w:p w14:paraId="180CED10" w14:textId="77777777" w:rsidR="00FB0682" w:rsidRPr="00944B81" w:rsidRDefault="00FB0682" w:rsidP="00D16A3D">
      <w:pPr>
        <w:pStyle w:val="bullet3"/>
      </w:pPr>
      <w:r w:rsidRPr="00944B81">
        <w:t xml:space="preserve">IEEE 1547.4 </w:t>
      </w:r>
      <w:r>
        <w:t xml:space="preserve">(2011) </w:t>
      </w:r>
      <w:r w:rsidRPr="00944B81">
        <w:t>–</w:t>
      </w:r>
      <w:r>
        <w:t xml:space="preserve"> </w:t>
      </w:r>
      <w:r w:rsidRPr="00D16A3D">
        <w:rPr>
          <w:i/>
        </w:rPr>
        <w:t>Guide for Design, Operation, and Integration of Distributed Resources Island Systems with Electric Power Systems</w:t>
      </w:r>
    </w:p>
    <w:p w14:paraId="180CED11" w14:textId="77777777" w:rsidR="00FB0682" w:rsidRPr="00944B81" w:rsidRDefault="00FB0682" w:rsidP="00D16A3D">
      <w:pPr>
        <w:pStyle w:val="bullet3"/>
      </w:pPr>
      <w:r w:rsidRPr="00944B81">
        <w:t xml:space="preserve">IEEE 1547.6 </w:t>
      </w:r>
      <w:r>
        <w:t xml:space="preserve">(2011) </w:t>
      </w:r>
      <w:r w:rsidRPr="00944B81">
        <w:t>–</w:t>
      </w:r>
      <w:r>
        <w:t xml:space="preserve"> </w:t>
      </w:r>
      <w:r w:rsidRPr="00D16A3D">
        <w:rPr>
          <w:i/>
        </w:rPr>
        <w:t>Recommended Practice for Interconnecting Distributed Resources with Electric Power Systems Distribution Secondary Networks</w:t>
      </w:r>
    </w:p>
    <w:p w14:paraId="180CED12" w14:textId="77777777" w:rsidR="00FB0682" w:rsidRPr="00944B81" w:rsidRDefault="00FB0682" w:rsidP="00D16A3D">
      <w:pPr>
        <w:pStyle w:val="bullet3"/>
      </w:pPr>
      <w:r w:rsidRPr="00944B81">
        <w:t xml:space="preserve">IEEE 1547.7 </w:t>
      </w:r>
      <w:r>
        <w:t xml:space="preserve">(2013) </w:t>
      </w:r>
      <w:r w:rsidRPr="00944B81">
        <w:t>–</w:t>
      </w:r>
      <w:r>
        <w:t xml:space="preserve"> </w:t>
      </w:r>
      <w:r w:rsidRPr="00D16A3D">
        <w:rPr>
          <w:i/>
        </w:rPr>
        <w:t>Guide to Conducting Distribution Impact Studies for Distributed Resource Interconnection</w:t>
      </w:r>
    </w:p>
    <w:p w14:paraId="180CED13" w14:textId="77777777" w:rsidR="00FB0682" w:rsidRDefault="00FB0682" w:rsidP="00D16A3D">
      <w:pPr>
        <w:pStyle w:val="bullet3"/>
      </w:pPr>
      <w:r w:rsidRPr="00944B81">
        <w:t xml:space="preserve">IEEE P1547.8 – </w:t>
      </w:r>
      <w:r w:rsidRPr="00D16A3D">
        <w:rPr>
          <w:i/>
        </w:rPr>
        <w:t>Draft Recommended Practice for Establishing Methods and Procedures that Provide Supplemental Support for Implementation Strategies for Expanded use of IEEE 1547-2003</w:t>
      </w:r>
    </w:p>
    <w:p w14:paraId="180CED14" w14:textId="77777777" w:rsidR="00FB0682" w:rsidRPr="00B45BF7" w:rsidRDefault="00FB0682">
      <w:pPr>
        <w:pStyle w:val="Heading4"/>
        <w:rPr>
          <w:rFonts w:ascii="Times New Roman" w:hAnsi="Times New Roman"/>
          <w:b/>
        </w:rPr>
      </w:pPr>
      <w:r w:rsidRPr="00B45BF7">
        <w:rPr>
          <w:rFonts w:ascii="Times New Roman" w:hAnsi="Times New Roman"/>
          <w:b/>
        </w:rPr>
        <w:t>Amendment to IEEE 1547</w:t>
      </w:r>
    </w:p>
    <w:p w14:paraId="180CED15" w14:textId="77777777" w:rsidR="00FB0682" w:rsidRDefault="00FB0682" w:rsidP="00B45BF7">
      <w:pPr>
        <w:pStyle w:val="par3"/>
        <w:ind w:left="0"/>
      </w:pPr>
      <w:r>
        <w:t xml:space="preserve">In mid-2013, </w:t>
      </w:r>
      <w:r w:rsidRPr="007B619B">
        <w:t xml:space="preserve">members of the </w:t>
      </w:r>
      <w:r>
        <w:t xml:space="preserve">IEEE </w:t>
      </w:r>
      <w:r w:rsidRPr="007B619B">
        <w:t>1547 standards community initiated a</w:t>
      </w:r>
      <w:r>
        <w:t xml:space="preserve"> “fast-track”</w:t>
      </w:r>
      <w:r w:rsidRPr="007B619B">
        <w:t xml:space="preserve"> amendment t</w:t>
      </w:r>
      <w:r>
        <w:t>o IEEE 1547, labeled IEEE 1547a. P</w:t>
      </w:r>
      <w:r w:rsidRPr="007B619B">
        <w:t>ublished</w:t>
      </w:r>
      <w:r>
        <w:t xml:space="preserve"> by the standards organization </w:t>
      </w:r>
      <w:r w:rsidRPr="007B619B">
        <w:t>in May 2014</w:t>
      </w:r>
      <w:r>
        <w:t>,</w:t>
      </w:r>
      <w:r w:rsidRPr="007B619B">
        <w:t xml:space="preserve"> IEEE 1547a is a</w:t>
      </w:r>
      <w:r>
        <w:t xml:space="preserve"> “permissive” </w:t>
      </w:r>
      <w:r w:rsidRPr="007B619B">
        <w:t>u</w:t>
      </w:r>
      <w:r>
        <w:t xml:space="preserve">pdate to the existing IEEE 1547 whose main purpose is to </w:t>
      </w:r>
      <w:r w:rsidRPr="007B619B">
        <w:t>permit</w:t>
      </w:r>
      <w:r>
        <w:t xml:space="preserve"> some </w:t>
      </w:r>
      <w:r w:rsidRPr="007B619B">
        <w:t>functionalities not currently allowed in IEEE 1547</w:t>
      </w:r>
      <w:r>
        <w:t>. The amendment has initiated a full revision of IEEE 1547 in consideration of evolving use-cases of modern inverter-based distributed energy resource systems.</w:t>
      </w:r>
    </w:p>
    <w:p w14:paraId="180CED16" w14:textId="77777777" w:rsidR="00FB0682" w:rsidRPr="00B45BF7" w:rsidRDefault="00FB0682">
      <w:pPr>
        <w:pStyle w:val="Heading4"/>
        <w:rPr>
          <w:rFonts w:ascii="Times New Roman" w:hAnsi="Times New Roman"/>
          <w:b/>
        </w:rPr>
      </w:pPr>
      <w:bookmarkStart w:id="295" w:name="_Ref457199956"/>
      <w:r w:rsidRPr="00B45BF7">
        <w:rPr>
          <w:rFonts w:ascii="Times New Roman" w:hAnsi="Times New Roman"/>
          <w:b/>
        </w:rPr>
        <w:t>Company Participation</w:t>
      </w:r>
      <w:bookmarkEnd w:id="295"/>
    </w:p>
    <w:p w14:paraId="180CED17" w14:textId="77777777" w:rsidR="00611256" w:rsidRDefault="00227894" w:rsidP="00B45BF7">
      <w:pPr>
        <w:pStyle w:val="par3"/>
        <w:ind w:left="0"/>
        <w:rPr>
          <w:szCs w:val="24"/>
        </w:rPr>
      </w:pPr>
      <w:r>
        <w:rPr>
          <w:szCs w:val="24"/>
        </w:rPr>
        <w:t>Pacific Power</w:t>
      </w:r>
      <w:r w:rsidR="00FB0682">
        <w:rPr>
          <w:szCs w:val="24"/>
        </w:rPr>
        <w:t xml:space="preserve"> is an active member of the IEEE 1547 working group and continues to support the standards’ revision process.</w:t>
      </w:r>
      <w:r w:rsidR="00FB0682" w:rsidRPr="007B619B">
        <w:rPr>
          <w:szCs w:val="24"/>
        </w:rPr>
        <w:t xml:space="preserve"> </w:t>
      </w:r>
      <w:r w:rsidR="00FB0682">
        <w:rPr>
          <w:szCs w:val="24"/>
        </w:rPr>
        <w:t xml:space="preserve">Currently, the working group is in the process of drafting a complete revision of the standard that will allow distributed energy resources to have a more significant contribution to the local </w:t>
      </w:r>
      <w:r w:rsidR="00517A74">
        <w:rPr>
          <w:szCs w:val="24"/>
        </w:rPr>
        <w:t xml:space="preserve">energy company’s </w:t>
      </w:r>
      <w:r w:rsidR="00FB0682">
        <w:rPr>
          <w:szCs w:val="24"/>
        </w:rPr>
        <w:t xml:space="preserve">electric power system. </w:t>
      </w:r>
      <w:r w:rsidR="00FB0682">
        <w:t>The fully revised standard will be technology agnostic with the requirements focusing on functionality. Prescriptive updates to the standard,</w:t>
      </w:r>
      <w:r w:rsidR="00587AA1">
        <w:t xml:space="preserve"> such</w:t>
      </w:r>
      <w:r w:rsidR="00FB0682">
        <w:t xml:space="preserve"> as to how to implement a solution to satisfy the requirement, will be omitted.</w:t>
      </w:r>
      <w:r w:rsidR="00FB0682">
        <w:rPr>
          <w:szCs w:val="24"/>
        </w:rPr>
        <w:t xml:space="preserve"> The working group is also investigating processes to adopt prudent smart inverter functionalities as standard features to enable higher penetrations of distributed generation. </w:t>
      </w:r>
    </w:p>
    <w:p w14:paraId="180CED18" w14:textId="77777777" w:rsidR="007764CC" w:rsidRDefault="007764CC" w:rsidP="00B45BF7">
      <w:pPr>
        <w:pStyle w:val="par3"/>
        <w:ind w:left="0"/>
        <w:rPr>
          <w:szCs w:val="24"/>
        </w:rPr>
      </w:pPr>
      <w:r w:rsidRPr="007764CC">
        <w:rPr>
          <w:szCs w:val="24"/>
        </w:rPr>
        <w:lastRenderedPageBreak/>
        <w:t xml:space="preserve">Traditionally, </w:t>
      </w:r>
      <w:r w:rsidR="00BE726D">
        <w:rPr>
          <w:szCs w:val="24"/>
        </w:rPr>
        <w:t xml:space="preserve">energy </w:t>
      </w:r>
      <w:r w:rsidR="00DA2B9B">
        <w:rPr>
          <w:szCs w:val="24"/>
        </w:rPr>
        <w:t>grids</w:t>
      </w:r>
      <w:r w:rsidRPr="007764CC">
        <w:rPr>
          <w:szCs w:val="24"/>
        </w:rPr>
        <w:t xml:space="preserve"> were not designed to accommodate active generation and storage at the distribution level. IEEE 1547 is being updated </w:t>
      </w:r>
      <w:r>
        <w:rPr>
          <w:szCs w:val="24"/>
        </w:rPr>
        <w:t>d</w:t>
      </w:r>
      <w:r w:rsidRPr="007764CC">
        <w:rPr>
          <w:szCs w:val="24"/>
        </w:rPr>
        <w:t xml:space="preserve">ue to </w:t>
      </w:r>
      <w:r>
        <w:rPr>
          <w:szCs w:val="24"/>
        </w:rPr>
        <w:t xml:space="preserve">an </w:t>
      </w:r>
      <w:r w:rsidRPr="007764CC">
        <w:rPr>
          <w:szCs w:val="24"/>
        </w:rPr>
        <w:t>increase of DER penetration to reflect corresponding increase in technology and use-cases of DER integration.</w:t>
      </w:r>
    </w:p>
    <w:p w14:paraId="180CED19" w14:textId="77777777" w:rsidR="00FB0682" w:rsidRDefault="00FB0682" w:rsidP="00B45BF7">
      <w:pPr>
        <w:pStyle w:val="par3"/>
        <w:ind w:left="0"/>
        <w:rPr>
          <w:szCs w:val="24"/>
        </w:rPr>
      </w:pPr>
      <w:r>
        <w:rPr>
          <w:szCs w:val="24"/>
        </w:rPr>
        <w:t>In addition to modifications throughout the standard, three sections of IEEE 1547 are undergoing significant changes:</w:t>
      </w:r>
    </w:p>
    <w:p w14:paraId="180CED1A" w14:textId="77777777" w:rsidR="00FB0682" w:rsidRPr="008F5E95" w:rsidRDefault="00FB0682" w:rsidP="00D16A3D">
      <w:pPr>
        <w:pStyle w:val="bullet2"/>
      </w:pPr>
      <w:r w:rsidRPr="008F5E95">
        <w:t>Clause 4.1.1</w:t>
      </w:r>
      <w:r>
        <w:t xml:space="preserve"> –</w:t>
      </w:r>
      <w:r w:rsidRPr="008F5E95">
        <w:t xml:space="preserve"> Voltage Regulation</w:t>
      </w:r>
    </w:p>
    <w:p w14:paraId="180CED1B" w14:textId="77777777" w:rsidR="00FB0682" w:rsidRPr="008F5E95" w:rsidRDefault="00FB0682" w:rsidP="00D16A3D">
      <w:pPr>
        <w:pStyle w:val="bullet2"/>
      </w:pPr>
      <w:r w:rsidRPr="008F5E95">
        <w:t xml:space="preserve">Clause 4.2.3 </w:t>
      </w:r>
      <w:r>
        <w:t xml:space="preserve">– </w:t>
      </w:r>
      <w:r w:rsidRPr="008F5E95">
        <w:t xml:space="preserve">Voltage Response to </w:t>
      </w:r>
      <w:r>
        <w:t>A</w:t>
      </w:r>
      <w:r w:rsidRPr="008F5E95">
        <w:t xml:space="preserve">rea </w:t>
      </w:r>
      <w:r>
        <w:t>A</w:t>
      </w:r>
      <w:r w:rsidRPr="008F5E95">
        <w:t xml:space="preserve">bnormal </w:t>
      </w:r>
      <w:r>
        <w:t>V</w:t>
      </w:r>
      <w:r w:rsidRPr="008F5E95">
        <w:t xml:space="preserve">oltage </w:t>
      </w:r>
      <w:r>
        <w:t>C</w:t>
      </w:r>
      <w:r w:rsidRPr="008F5E95">
        <w:t>onditions</w:t>
      </w:r>
    </w:p>
    <w:p w14:paraId="180CED1C" w14:textId="77777777" w:rsidR="00FB0682" w:rsidRPr="008F5E95" w:rsidRDefault="00FB0682" w:rsidP="00D16A3D">
      <w:pPr>
        <w:pStyle w:val="bullet2"/>
      </w:pPr>
      <w:r w:rsidRPr="008F5E95">
        <w:t xml:space="preserve">Clause 4.2.4 </w:t>
      </w:r>
      <w:r>
        <w:t xml:space="preserve">– </w:t>
      </w:r>
      <w:r w:rsidRPr="008F5E95">
        <w:t xml:space="preserve">Frequency Response to </w:t>
      </w:r>
      <w:r>
        <w:t>A</w:t>
      </w:r>
      <w:r w:rsidRPr="008F5E95">
        <w:t xml:space="preserve">rea </w:t>
      </w:r>
      <w:r>
        <w:t>A</w:t>
      </w:r>
      <w:r w:rsidRPr="008F5E95">
        <w:t xml:space="preserve">bnormal </w:t>
      </w:r>
      <w:r>
        <w:t>V</w:t>
      </w:r>
      <w:r w:rsidRPr="008F5E95">
        <w:t xml:space="preserve">oltage </w:t>
      </w:r>
      <w:r>
        <w:t>C</w:t>
      </w:r>
      <w:r w:rsidRPr="008F5E95">
        <w:t>onditions</w:t>
      </w:r>
    </w:p>
    <w:p w14:paraId="180CED1D" w14:textId="77777777" w:rsidR="00FB0682" w:rsidRDefault="00FB0682" w:rsidP="00B45BF7">
      <w:pPr>
        <w:pStyle w:val="par3"/>
        <w:ind w:left="0"/>
      </w:pPr>
      <w:r>
        <w:t>The main intent of these changes is to clearly define and understand the challenges of integrating smart inverters into the suite of interconnection standards</w:t>
      </w:r>
      <w:r w:rsidR="0009530D">
        <w:t>. The changes</w:t>
      </w:r>
      <w:r>
        <w:t xml:space="preserve"> are anticipated to address general technical specifications, performance categories</w:t>
      </w:r>
      <w:r w:rsidR="0009530D">
        <w:t>,</w:t>
      </w:r>
      <w:r>
        <w:t xml:space="preserve"> and default equipment settings. The final draft of IEEE 1547 is expected to be balloted in Q4 2016, published in Q2 2017, and approved in 2018.</w:t>
      </w:r>
    </w:p>
    <w:p w14:paraId="180CED1E" w14:textId="77777777" w:rsidR="00FB0682" w:rsidRDefault="00FB0682" w:rsidP="00B45BF7">
      <w:pPr>
        <w:pStyle w:val="par3"/>
        <w:ind w:left="0"/>
        <w:rPr>
          <w:rFonts w:cs="Times New Roman"/>
        </w:rPr>
      </w:pPr>
      <w:r w:rsidRPr="001825B0">
        <w:rPr>
          <w:rFonts w:cs="Times New Roman"/>
        </w:rPr>
        <w:t>Since UL 1741 will not be testing the amended interconnection standard</w:t>
      </w:r>
      <w:r>
        <w:rPr>
          <w:rFonts w:cs="Times New Roman"/>
        </w:rPr>
        <w:t>,</w:t>
      </w:r>
      <w:r w:rsidRPr="001825B0">
        <w:rPr>
          <w:rFonts w:cs="Times New Roman"/>
        </w:rPr>
        <w:t xml:space="preserve"> </w:t>
      </w:r>
      <w:r>
        <w:rPr>
          <w:rFonts w:cs="Times New Roman"/>
        </w:rPr>
        <w:t>any r</w:t>
      </w:r>
      <w:r w:rsidRPr="001825B0">
        <w:rPr>
          <w:rFonts w:cs="Times New Roman"/>
        </w:rPr>
        <w:t xml:space="preserve">evisions </w:t>
      </w:r>
      <w:r>
        <w:rPr>
          <w:rFonts w:cs="Times New Roman"/>
        </w:rPr>
        <w:t xml:space="preserve">made </w:t>
      </w:r>
      <w:r w:rsidRPr="001825B0">
        <w:rPr>
          <w:rFonts w:cs="Times New Roman"/>
        </w:rPr>
        <w:t>to IEEE 1547.1 must be modified to identify the test procedures to ensure conformance with the requirements listed in the full revision. The standards committee of IEEE is working expeditious</w:t>
      </w:r>
      <w:r>
        <w:rPr>
          <w:rFonts w:cs="Times New Roman"/>
        </w:rPr>
        <w:t xml:space="preserve">ly towards revising IEEE 1547.1, </w:t>
      </w:r>
      <w:r w:rsidRPr="001825B0">
        <w:rPr>
          <w:rFonts w:cs="Times New Roman"/>
        </w:rPr>
        <w:t xml:space="preserve">which will provide testing requirements for the new IEEE 1547 standard. Coordination between the UL 1741 testing and certification requirements and the new IEEE 1547.1 testing requirements </w:t>
      </w:r>
      <w:r w:rsidR="0009530D">
        <w:rPr>
          <w:rFonts w:cs="Times New Roman"/>
        </w:rPr>
        <w:t>is</w:t>
      </w:r>
      <w:r w:rsidR="0009530D" w:rsidRPr="001825B0">
        <w:rPr>
          <w:rFonts w:cs="Times New Roman"/>
        </w:rPr>
        <w:t xml:space="preserve"> </w:t>
      </w:r>
      <w:r w:rsidRPr="001825B0">
        <w:rPr>
          <w:rFonts w:cs="Times New Roman"/>
        </w:rPr>
        <w:t xml:space="preserve">currently in process. </w:t>
      </w:r>
    </w:p>
    <w:p w14:paraId="180CED1F" w14:textId="77777777" w:rsidR="00095D52" w:rsidRDefault="00625659" w:rsidP="00B45BF7">
      <w:pPr>
        <w:pStyle w:val="par3"/>
        <w:ind w:left="0"/>
        <w:rPr>
          <w:szCs w:val="24"/>
        </w:rPr>
      </w:pPr>
      <w:r>
        <w:rPr>
          <w:szCs w:val="24"/>
        </w:rPr>
        <w:t xml:space="preserve">IEEE 1547 was established as the national standard for the interconnection of distributed energy resources by the Energy Policy Act of 2005. </w:t>
      </w:r>
      <w:r w:rsidR="00B40E60">
        <w:rPr>
          <w:szCs w:val="24"/>
        </w:rPr>
        <w:t>I</w:t>
      </w:r>
      <w:r w:rsidR="00095D52">
        <w:rPr>
          <w:szCs w:val="24"/>
        </w:rPr>
        <w:t xml:space="preserve">ndividual states have the ability to enforce such industry standards. </w:t>
      </w:r>
      <w:r w:rsidR="00587AA1">
        <w:rPr>
          <w:szCs w:val="24"/>
        </w:rPr>
        <w:t xml:space="preserve">WAC </w:t>
      </w:r>
      <w:r w:rsidR="008477B5">
        <w:rPr>
          <w:szCs w:val="24"/>
        </w:rPr>
        <w:t xml:space="preserve">480-108-020 </w:t>
      </w:r>
      <w:r w:rsidR="00F138A7">
        <w:rPr>
          <w:szCs w:val="24"/>
        </w:rPr>
        <w:t>specifies</w:t>
      </w:r>
      <w:r w:rsidR="008477B5">
        <w:rPr>
          <w:szCs w:val="24"/>
        </w:rPr>
        <w:t xml:space="preserve"> technical requirements for</w:t>
      </w:r>
      <w:r w:rsidR="00F138A7">
        <w:rPr>
          <w:szCs w:val="24"/>
        </w:rPr>
        <w:t xml:space="preserve"> Tier 1, Tier 2, and Tier 3</w:t>
      </w:r>
      <w:r w:rsidR="008477B5">
        <w:rPr>
          <w:szCs w:val="24"/>
        </w:rPr>
        <w:t xml:space="preserve"> interconnection</w:t>
      </w:r>
      <w:r w:rsidR="00F138A7">
        <w:rPr>
          <w:szCs w:val="24"/>
        </w:rPr>
        <w:t>s, where each tier is defined by nameplate capacity</w:t>
      </w:r>
      <w:r w:rsidR="008477B5">
        <w:rPr>
          <w:szCs w:val="24"/>
        </w:rPr>
        <w:t xml:space="preserve">. A </w:t>
      </w:r>
      <w:r w:rsidR="00F138A7">
        <w:rPr>
          <w:szCs w:val="24"/>
        </w:rPr>
        <w:t xml:space="preserve">technical </w:t>
      </w:r>
      <w:r w:rsidR="008477B5">
        <w:rPr>
          <w:szCs w:val="24"/>
        </w:rPr>
        <w:t>requirement for Tier 2 and Tier 3 interconnection</w:t>
      </w:r>
      <w:r w:rsidR="00B40E60">
        <w:rPr>
          <w:szCs w:val="24"/>
        </w:rPr>
        <w:t>s</w:t>
      </w:r>
      <w:r w:rsidR="008477B5">
        <w:rPr>
          <w:szCs w:val="24"/>
        </w:rPr>
        <w:t xml:space="preserve"> is for the generating facility to comply with the IEEE 1547 </w:t>
      </w:r>
      <w:r w:rsidR="00B40E60">
        <w:rPr>
          <w:szCs w:val="24"/>
        </w:rPr>
        <w:t>standard.</w:t>
      </w:r>
      <w:r w:rsidR="008477B5">
        <w:rPr>
          <w:szCs w:val="24"/>
        </w:rPr>
        <w:t xml:space="preserve"> </w:t>
      </w:r>
      <w:r w:rsidR="00095D52">
        <w:rPr>
          <w:szCs w:val="24"/>
        </w:rPr>
        <w:t>For this reason, the Company will continue to adhere to IEEE 1547 as currently written along with any future revision of the standard.</w:t>
      </w:r>
    </w:p>
    <w:p w14:paraId="180CED20" w14:textId="77777777" w:rsidR="00FB0682" w:rsidRPr="00B45BF7" w:rsidRDefault="00FB0682">
      <w:pPr>
        <w:pStyle w:val="Heading4"/>
        <w:rPr>
          <w:rFonts w:ascii="Times New Roman" w:hAnsi="Times New Roman"/>
          <w:b/>
        </w:rPr>
      </w:pPr>
      <w:bookmarkStart w:id="296" w:name="_Ref457219156"/>
      <w:r w:rsidRPr="00B45BF7">
        <w:rPr>
          <w:rFonts w:ascii="Times New Roman" w:hAnsi="Times New Roman"/>
          <w:b/>
        </w:rPr>
        <w:t>Future Actions</w:t>
      </w:r>
      <w:bookmarkEnd w:id="296"/>
    </w:p>
    <w:p w14:paraId="180CED21" w14:textId="77777777" w:rsidR="00FB0682" w:rsidRDefault="007438A1" w:rsidP="00B45BF7">
      <w:pPr>
        <w:pStyle w:val="par3"/>
        <w:ind w:left="0"/>
      </w:pPr>
      <w:r>
        <w:t xml:space="preserve">Pacific Power </w:t>
      </w:r>
      <w:r w:rsidR="00E27755" w:rsidRPr="006D4E49">
        <w:t xml:space="preserve">will </w:t>
      </w:r>
      <w:r w:rsidR="00E27755">
        <w:t>await a revised IEEE 1547 standard to update internal interconnection standards and policies d</w:t>
      </w:r>
      <w:r w:rsidR="00FB0682">
        <w:t xml:space="preserve">ue to the existing effort to revise IEEE 1547, which is anticipated to encapsulate requirements found in IEEE 1547a. </w:t>
      </w:r>
      <w:r>
        <w:t>Pacific Power</w:t>
      </w:r>
      <w:r w:rsidR="00FB0682">
        <w:t xml:space="preserve"> </w:t>
      </w:r>
      <w:r w:rsidR="00625659">
        <w:t>intends to implement the</w:t>
      </w:r>
      <w:r w:rsidR="00FB0682">
        <w:t xml:space="preserve"> advanced inverter </w:t>
      </w:r>
      <w:r w:rsidR="00625659">
        <w:t xml:space="preserve">functionality recommendations to be defined in the IEEE 1547 standard. </w:t>
      </w:r>
      <w:r w:rsidR="00B40E60">
        <w:t>Until</w:t>
      </w:r>
      <w:r w:rsidR="00625659">
        <w:t xml:space="preserve"> publishing of the new standard</w:t>
      </w:r>
      <w:r w:rsidR="00B40E60">
        <w:t xml:space="preserve"> occurs</w:t>
      </w:r>
      <w:r w:rsidR="00625659">
        <w:t>, it is Pacific Power’s practice to require advanced inverter functionalities under circumstances where distribution system constraints warrant their use. For instance, a distribution circuit with voltage regulation issues may require additional VAR support from a distributed energy resource interconnection to accommodate the interconnection. Advanced inverter functionalities can provide the additional VAR support.</w:t>
      </w:r>
    </w:p>
    <w:p w14:paraId="180CED22" w14:textId="77777777" w:rsidR="00FB0682" w:rsidRPr="00B45BF7" w:rsidRDefault="00FB0682" w:rsidP="00D81086">
      <w:pPr>
        <w:pStyle w:val="Heading3"/>
        <w:rPr>
          <w:rStyle w:val="Heading3Char"/>
          <w:rFonts w:ascii="Times New Roman" w:hAnsi="Times New Roman"/>
          <w:b/>
        </w:rPr>
      </w:pPr>
      <w:bookmarkStart w:id="297" w:name="_Toc459882497"/>
      <w:bookmarkStart w:id="298" w:name="_Toc460321291"/>
      <w:r w:rsidRPr="00B45BF7">
        <w:rPr>
          <w:rStyle w:val="Heading3Char"/>
          <w:rFonts w:ascii="Times New Roman" w:hAnsi="Times New Roman"/>
          <w:b/>
        </w:rPr>
        <w:lastRenderedPageBreak/>
        <w:t>Electric Vehicle</w:t>
      </w:r>
      <w:r w:rsidR="007438A1" w:rsidRPr="00B45BF7">
        <w:rPr>
          <w:rStyle w:val="Heading3Char"/>
          <w:rFonts w:ascii="Times New Roman" w:hAnsi="Times New Roman"/>
          <w:b/>
        </w:rPr>
        <w:t xml:space="preserve"> </w:t>
      </w:r>
      <w:r w:rsidR="002D2415">
        <w:rPr>
          <w:rStyle w:val="Heading3Char"/>
          <w:rFonts w:ascii="Times New Roman" w:hAnsi="Times New Roman" w:cs="Times New Roman"/>
          <w:b/>
        </w:rPr>
        <w:t xml:space="preserve">(EV) </w:t>
      </w:r>
      <w:r w:rsidR="007438A1" w:rsidRPr="00B45BF7">
        <w:rPr>
          <w:rStyle w:val="Heading3Char"/>
          <w:rFonts w:ascii="Times New Roman" w:hAnsi="Times New Roman"/>
          <w:b/>
        </w:rPr>
        <w:t>Charging Infrastructure</w:t>
      </w:r>
      <w:bookmarkEnd w:id="297"/>
      <w:bookmarkEnd w:id="298"/>
      <w:r w:rsidR="007438A1" w:rsidRPr="00B45BF7">
        <w:rPr>
          <w:rStyle w:val="Heading3Char"/>
          <w:rFonts w:ascii="Times New Roman" w:hAnsi="Times New Roman"/>
          <w:b/>
        </w:rPr>
        <w:t xml:space="preserve"> </w:t>
      </w:r>
      <w:r w:rsidRPr="00B45BF7">
        <w:rPr>
          <w:rStyle w:val="Heading3Char"/>
          <w:rFonts w:ascii="Times New Roman" w:hAnsi="Times New Roman"/>
          <w:b/>
        </w:rPr>
        <w:t xml:space="preserve"> </w:t>
      </w:r>
    </w:p>
    <w:p w14:paraId="180CED23" w14:textId="77777777" w:rsidR="00FB0682" w:rsidRDefault="007438A1" w:rsidP="00B45BF7">
      <w:pPr>
        <w:pStyle w:val="par3"/>
        <w:ind w:left="0"/>
      </w:pPr>
      <w:r>
        <w:t>Pacific Power</w:t>
      </w:r>
      <w:r w:rsidR="00FB0682">
        <w:t xml:space="preserve"> continues to experience slower</w:t>
      </w:r>
      <w:r w:rsidR="006A30D9">
        <w:t>-</w:t>
      </w:r>
      <w:r w:rsidR="00FB0682">
        <w:t>than</w:t>
      </w:r>
      <w:r w:rsidR="006A30D9">
        <w:t>-</w:t>
      </w:r>
      <w:r w:rsidR="00FB0682">
        <w:t>anticipated growth of EV</w:t>
      </w:r>
      <w:r w:rsidR="002D2415">
        <w:t>s</w:t>
      </w:r>
      <w:r w:rsidR="00FB0682">
        <w:t xml:space="preserve"> in its service </w:t>
      </w:r>
      <w:r>
        <w:t>territory</w:t>
      </w:r>
      <w:r w:rsidR="00FB0682">
        <w:t xml:space="preserve">. Based on projected growth, large-scale deployment of </w:t>
      </w:r>
      <w:r w:rsidR="002D2415">
        <w:t xml:space="preserve">EVs </w:t>
      </w:r>
      <w:r w:rsidR="00FB0682">
        <w:t>is expected to have limited impact to the Company’s distribution network.</w:t>
      </w:r>
    </w:p>
    <w:p w14:paraId="180CED24" w14:textId="77777777" w:rsidR="00FB0682" w:rsidRDefault="007438A1" w:rsidP="00B45BF7">
      <w:pPr>
        <w:pStyle w:val="par3"/>
        <w:ind w:left="0"/>
      </w:pPr>
      <w:r>
        <w:t xml:space="preserve">Pacific Power </w:t>
      </w:r>
      <w:r w:rsidR="00FB0682">
        <w:t xml:space="preserve">continues to engage with its stakeholders </w:t>
      </w:r>
      <w:r w:rsidR="006A30D9">
        <w:t>to</w:t>
      </w:r>
      <w:r w:rsidR="00FB0682">
        <w:t xml:space="preserve"> facilitate public charging infrastructure development and opportunities</w:t>
      </w:r>
      <w:r w:rsidR="006A30D9">
        <w:t xml:space="preserve"> and is participating in the Commission staff investigation in Docket UE-160799</w:t>
      </w:r>
      <w:r w:rsidR="00FB0682">
        <w:t xml:space="preserve">. </w:t>
      </w:r>
    </w:p>
    <w:p w14:paraId="180CED25" w14:textId="77777777" w:rsidR="00FB0682" w:rsidRDefault="00FB0682" w:rsidP="00B45BF7">
      <w:pPr>
        <w:pStyle w:val="par3"/>
        <w:ind w:left="0"/>
      </w:pPr>
      <w:r>
        <w:t>In Oregon, Senate Bill 1547</w:t>
      </w:r>
      <w:r w:rsidR="002D2415">
        <w:t>,</w:t>
      </w:r>
      <w:r>
        <w:rPr>
          <w:rStyle w:val="FootnoteReference"/>
        </w:rPr>
        <w:footnoteReference w:id="16"/>
      </w:r>
      <w:r>
        <w:t xml:space="preserve"> known as the Clean Electricity and Coal Transition Act, reaffirms the state’s commitment to transportation electrification. The bill encourages developing programs and infrastructure necessary for increased usage of electricity to provide power to all or part of a vehicle for energy efficiency and carbon reduction purposes. </w:t>
      </w:r>
    </w:p>
    <w:p w14:paraId="180CED26" w14:textId="77777777" w:rsidR="00FB0682" w:rsidRDefault="00FB0682" w:rsidP="00B45BF7">
      <w:pPr>
        <w:pStyle w:val="par3"/>
        <w:ind w:left="0"/>
      </w:pPr>
      <w:r>
        <w:t>In California, the Company provided letters of support to applicants seeking funding from the California Public Utilities Commission (CPUC) for the purpose of establishing EV charging infrastructure. If successful, the additional EV infrastructure investments would further efforts to complete the West Coast Green Highway. Funding from CPUC would also support programs and planning efforts related to the implementation of EV infrastructure.</w:t>
      </w:r>
    </w:p>
    <w:p w14:paraId="180CED27" w14:textId="77777777" w:rsidR="00AD5708" w:rsidRDefault="00AD5708" w:rsidP="00B45BF7">
      <w:pPr>
        <w:pStyle w:val="par3"/>
        <w:ind w:left="0"/>
      </w:pPr>
      <w:r>
        <w:t xml:space="preserve">In Washington, </w:t>
      </w:r>
      <w:r w:rsidRPr="00DC4CAF">
        <w:t>RCW 8</w:t>
      </w:r>
      <w:r>
        <w:t>0.28.360</w:t>
      </w:r>
      <w:r>
        <w:rPr>
          <w:rStyle w:val="FootnoteReference"/>
        </w:rPr>
        <w:footnoteReference w:id="17"/>
      </w:r>
      <w:r w:rsidRPr="00DC4CAF">
        <w:t xml:space="preserve"> authorizes the </w:t>
      </w:r>
      <w:r>
        <w:t xml:space="preserve">Utilities and Transportation </w:t>
      </w:r>
      <w:r w:rsidRPr="00DC4CAF">
        <w:t>Commission to allow an incentive rate of return on electric utility investment in electric vehicle supply equipment that is deployed for the benefit of ratepayers</w:t>
      </w:r>
      <w:r>
        <w:t xml:space="preserve">. On June 24, 2016, the Commission issued a </w:t>
      </w:r>
      <w:r w:rsidRPr="00DC4CAF">
        <w:t>Notice of Inquiry into Issuing a Policy-Interpretive Statement Describing Commission Policy Related to Utility Investment in Electric Vehicle Supply Equipment</w:t>
      </w:r>
      <w:r>
        <w:t>. The Company submitted comments in response to the questions posed by the Commission and will continue to monitor developments in this docket and form its Washington electric vehicle strategy accordingly.</w:t>
      </w:r>
    </w:p>
    <w:p w14:paraId="180CED28" w14:textId="77777777" w:rsidR="00FB0682" w:rsidRDefault="00FB0682" w:rsidP="00B45BF7">
      <w:pPr>
        <w:pStyle w:val="par3"/>
        <w:ind w:left="0"/>
      </w:pPr>
      <w:r>
        <w:t>In Utah, Senate Bill 115</w:t>
      </w:r>
      <w:r w:rsidR="002D2415">
        <w:t>,</w:t>
      </w:r>
      <w:r>
        <w:rPr>
          <w:rStyle w:val="FootnoteReference"/>
        </w:rPr>
        <w:footnoteReference w:id="18"/>
      </w:r>
      <w:r w:rsidR="00197BCE">
        <w:t xml:space="preserve"> known as </w:t>
      </w:r>
      <w:r>
        <w:t xml:space="preserve">the Sustainable Transportation and Energy Plan Act (STEP), </w:t>
      </w:r>
      <w:r w:rsidR="00E27755">
        <w:t>is</w:t>
      </w:r>
      <w:r>
        <w:t xml:space="preserve"> an effort to reduce emissions from fossil-fuel power plants, explore new methods to utilize battery storage and solar systems, and expand EV charging stations. Some primary goals of STEP include:</w:t>
      </w:r>
    </w:p>
    <w:p w14:paraId="180CED29" w14:textId="77777777" w:rsidR="00FB0682" w:rsidRDefault="00FB0682" w:rsidP="00D16A3D">
      <w:pPr>
        <w:pStyle w:val="bullet2"/>
      </w:pPr>
      <w:r>
        <w:t xml:space="preserve">Reduced emissions through increased EV usage in </w:t>
      </w:r>
      <w:r w:rsidR="0009530D">
        <w:t xml:space="preserve">the </w:t>
      </w:r>
      <w:r>
        <w:t>Utah market.</w:t>
      </w:r>
    </w:p>
    <w:p w14:paraId="180CED2A" w14:textId="77777777" w:rsidR="00FB0682" w:rsidRDefault="00FB0682" w:rsidP="00D16A3D">
      <w:pPr>
        <w:pStyle w:val="bullet2"/>
      </w:pPr>
      <w:r>
        <w:t>Continued investments in energy efficiency measures that deliver energy savings.</w:t>
      </w:r>
    </w:p>
    <w:p w14:paraId="180CED2B" w14:textId="77777777" w:rsidR="00FB0682" w:rsidRDefault="00FB0682" w:rsidP="00D16A3D">
      <w:pPr>
        <w:pStyle w:val="bullet2"/>
      </w:pPr>
      <w:r>
        <w:lastRenderedPageBreak/>
        <w:t xml:space="preserve">Maintain stable and low electricity prices for Utah customers through </w:t>
      </w:r>
      <w:r w:rsidR="0009530D">
        <w:t xml:space="preserve">a </w:t>
      </w:r>
      <w:r>
        <w:t>proactive approach.</w:t>
      </w:r>
    </w:p>
    <w:p w14:paraId="180CED2C" w14:textId="77777777" w:rsidR="00FB0682" w:rsidRDefault="00FB0682" w:rsidP="00D16A3D">
      <w:pPr>
        <w:pStyle w:val="bullet2"/>
      </w:pPr>
      <w:r>
        <w:t>Increased cognizance of customer charging patterns in relation to coincident system peaks for operational considerations within the distribution network</w:t>
      </w:r>
    </w:p>
    <w:p w14:paraId="180CED2D" w14:textId="77777777" w:rsidR="00FB0682" w:rsidRPr="00B45BF7" w:rsidRDefault="00FB0682">
      <w:pPr>
        <w:pStyle w:val="Heading4"/>
        <w:rPr>
          <w:rFonts w:ascii="Times New Roman" w:hAnsi="Times New Roman"/>
          <w:b/>
        </w:rPr>
      </w:pPr>
      <w:r w:rsidRPr="00B45BF7">
        <w:rPr>
          <w:rFonts w:ascii="Times New Roman" w:hAnsi="Times New Roman"/>
          <w:b/>
        </w:rPr>
        <w:t>Future Actions</w:t>
      </w:r>
    </w:p>
    <w:p w14:paraId="180CED2E" w14:textId="77777777" w:rsidR="00FB0682" w:rsidRPr="00542BB4" w:rsidRDefault="00FB0682" w:rsidP="00B45BF7">
      <w:pPr>
        <w:pStyle w:val="par3"/>
        <w:ind w:left="0"/>
      </w:pPr>
      <w:r>
        <w:t xml:space="preserve">The Company is researching the feasibility of </w:t>
      </w:r>
      <w:r w:rsidR="00200055">
        <w:t>transportation electrification programs</w:t>
      </w:r>
      <w:r>
        <w:t xml:space="preserve"> throughout its service </w:t>
      </w:r>
      <w:r w:rsidR="007438A1">
        <w:t>territories</w:t>
      </w:r>
      <w:r w:rsidR="00570C8C">
        <w:t>.</w:t>
      </w:r>
    </w:p>
    <w:p w14:paraId="180CED2F" w14:textId="77777777" w:rsidR="00864FD4" w:rsidRPr="00B45BF7" w:rsidRDefault="00F339C6">
      <w:pPr>
        <w:pStyle w:val="Heading1"/>
        <w:rPr>
          <w:rFonts w:ascii="Times New Roman" w:hAnsi="Times New Roman"/>
        </w:rPr>
      </w:pPr>
      <w:r>
        <w:br w:type="page"/>
      </w:r>
      <w:bookmarkStart w:id="299" w:name="_Toc459882498"/>
      <w:bookmarkStart w:id="300" w:name="_Toc460321292"/>
      <w:bookmarkStart w:id="301" w:name="_Toc328980732"/>
      <w:bookmarkStart w:id="302" w:name="_Toc386623434"/>
      <w:bookmarkStart w:id="303" w:name="_Toc386609093"/>
      <w:bookmarkStart w:id="304" w:name="_Toc388345557"/>
      <w:bookmarkStart w:id="305" w:name="_Ref397440904"/>
      <w:bookmarkStart w:id="306" w:name="_Ref451172687"/>
      <w:bookmarkStart w:id="307" w:name="_Ref451172710"/>
      <w:bookmarkEnd w:id="290"/>
      <w:bookmarkEnd w:id="291"/>
      <w:bookmarkEnd w:id="292"/>
      <w:bookmarkEnd w:id="293"/>
      <w:bookmarkEnd w:id="294"/>
      <w:r w:rsidR="00864FD4" w:rsidRPr="00B45BF7">
        <w:rPr>
          <w:rFonts w:ascii="Times New Roman" w:hAnsi="Times New Roman"/>
        </w:rPr>
        <w:lastRenderedPageBreak/>
        <w:t xml:space="preserve">Roadmap to </w:t>
      </w:r>
      <w:r w:rsidR="002A3E62" w:rsidRPr="00B45BF7">
        <w:rPr>
          <w:rFonts w:ascii="Times New Roman" w:hAnsi="Times New Roman"/>
        </w:rPr>
        <w:t>Grid Modernization</w:t>
      </w:r>
      <w:bookmarkEnd w:id="299"/>
      <w:bookmarkEnd w:id="300"/>
      <w:r w:rsidR="002A3E62" w:rsidRPr="00B45BF7">
        <w:rPr>
          <w:rFonts w:ascii="Times New Roman" w:hAnsi="Times New Roman"/>
        </w:rPr>
        <w:t xml:space="preserve"> </w:t>
      </w:r>
      <w:bookmarkEnd w:id="301"/>
      <w:bookmarkEnd w:id="302"/>
      <w:bookmarkEnd w:id="303"/>
      <w:bookmarkEnd w:id="304"/>
      <w:bookmarkEnd w:id="305"/>
      <w:bookmarkEnd w:id="306"/>
      <w:bookmarkEnd w:id="307"/>
    </w:p>
    <w:p w14:paraId="180CED30" w14:textId="77777777" w:rsidR="00AB3553" w:rsidRDefault="00A17A0F" w:rsidP="00D16A3D">
      <w:pPr>
        <w:pStyle w:val="ParMain"/>
      </w:pPr>
      <w:bookmarkStart w:id="308" w:name="_Toc328980733"/>
      <w:r>
        <w:t>Development of an objective roadmap must consider the economic value of individual components, technology maturity</w:t>
      </w:r>
      <w:r w:rsidR="007438A1">
        <w:t xml:space="preserve"> and </w:t>
      </w:r>
      <w:r>
        <w:t>interdependencies.</w:t>
      </w:r>
      <w:r w:rsidR="007655F6">
        <w:t xml:space="preserve"> </w:t>
      </w:r>
      <w:r w:rsidR="00B8276F">
        <w:t>Although funding levels will vary, the Company’s 10</w:t>
      </w:r>
      <w:r w:rsidR="007438A1">
        <w:t>-</w:t>
      </w:r>
      <w:r w:rsidR="00B8276F">
        <w:t>year capital plan provides for investment for the current roadmap.</w:t>
      </w:r>
      <w:r w:rsidR="008A7C99">
        <w:t xml:space="preserve"> In addition, funding is planned for smart grid technologies expected to be leveraged by the implementation of AMI, such as data analytics, outage management, and distribution automation</w:t>
      </w:r>
      <w:r w:rsidR="007438A1">
        <w:t>.</w:t>
      </w:r>
    </w:p>
    <w:p w14:paraId="180CED31" w14:textId="77777777" w:rsidR="00AB3553" w:rsidRDefault="00CA1344" w:rsidP="00D16A3D">
      <w:pPr>
        <w:pStyle w:val="ParMain"/>
      </w:pPr>
      <w:r>
        <w:t xml:space="preserve">A roadmap of </w:t>
      </w:r>
      <w:r w:rsidR="007438A1">
        <w:t xml:space="preserve">Pacific Power’s </w:t>
      </w:r>
      <w:r>
        <w:t xml:space="preserve">current and anticipated grid modernization investments is shown in </w:t>
      </w:r>
      <w:r>
        <w:fldChar w:fldCharType="begin"/>
      </w:r>
      <w:r>
        <w:instrText xml:space="preserve"> REF _Ref447802557 \h </w:instrText>
      </w:r>
      <w:r w:rsidR="00077F55">
        <w:instrText xml:space="preserve"> \* MERGEFORMAT </w:instrText>
      </w:r>
      <w:r>
        <w:fldChar w:fldCharType="separate"/>
      </w:r>
      <w:r w:rsidR="00183D5C" w:rsidRPr="00183D5C">
        <w:rPr>
          <w:szCs w:val="20"/>
        </w:rPr>
        <w:t xml:space="preserve">Figure </w:t>
      </w:r>
      <w:r w:rsidR="00183D5C" w:rsidRPr="00183D5C">
        <w:rPr>
          <w:noProof/>
          <w:szCs w:val="20"/>
        </w:rPr>
        <w:t>5</w:t>
      </w:r>
      <w:r>
        <w:fldChar w:fldCharType="end"/>
      </w:r>
      <w:r>
        <w:t xml:space="preserve">. </w:t>
      </w:r>
      <w:r w:rsidR="002D2415">
        <w:t>The d</w:t>
      </w:r>
      <w:r w:rsidR="00460FF9">
        <w:t xml:space="preserve">istribution automation pilot project in Walla Walla will begin with recloser installation in 2016, followed by communications and system integration in 2017, and FDIR enabled in 2018. </w:t>
      </w:r>
      <w:r w:rsidR="00642FE5">
        <w:t xml:space="preserve">Oregon </w:t>
      </w:r>
      <w:r>
        <w:t xml:space="preserve">AMI </w:t>
      </w:r>
      <w:r w:rsidR="00642FE5">
        <w:t xml:space="preserve">network </w:t>
      </w:r>
      <w:r>
        <w:t>build</w:t>
      </w:r>
      <w:r w:rsidR="00C7008F">
        <w:t>-</w:t>
      </w:r>
      <w:r>
        <w:t xml:space="preserve">out and meter deployment </w:t>
      </w:r>
      <w:r w:rsidR="00642FE5">
        <w:t>begins in Q2</w:t>
      </w:r>
      <w:r>
        <w:t xml:space="preserve"> 2016 with expected completion in 2019. </w:t>
      </w:r>
      <w:r w:rsidR="005A339A">
        <w:t xml:space="preserve">CYME </w:t>
      </w:r>
      <w:r w:rsidR="00642FE5">
        <w:t xml:space="preserve">circuit analysis </w:t>
      </w:r>
      <w:r w:rsidR="005A339A">
        <w:t xml:space="preserve">software implementation will be complete by Q4 2016. NERC MOD-33 requirements will be met by enforcement date of May 2017. A transportation electrification initiative </w:t>
      </w:r>
      <w:r w:rsidR="00642FE5">
        <w:t xml:space="preserve">will </w:t>
      </w:r>
      <w:r w:rsidR="005A339A">
        <w:t xml:space="preserve">be </w:t>
      </w:r>
      <w:r w:rsidR="008B7373">
        <w:t xml:space="preserve">proposed </w:t>
      </w:r>
      <w:r w:rsidR="00642FE5">
        <w:t xml:space="preserve">to satisfy </w:t>
      </w:r>
      <w:r w:rsidR="00C7008F">
        <w:t>Oregon S</w:t>
      </w:r>
      <w:r w:rsidR="002D2415">
        <w:t xml:space="preserve">enate </w:t>
      </w:r>
      <w:r w:rsidR="00C7008F">
        <w:t>B</w:t>
      </w:r>
      <w:r w:rsidR="002D2415">
        <w:t>ill</w:t>
      </w:r>
      <w:r w:rsidR="00C7008F">
        <w:t xml:space="preserve"> 1547 </w:t>
      </w:r>
      <w:r w:rsidR="005A339A">
        <w:t xml:space="preserve">by </w:t>
      </w:r>
      <w:r w:rsidR="008B7373">
        <w:t xml:space="preserve">the end of </w:t>
      </w:r>
      <w:r w:rsidR="005A339A">
        <w:t>201</w:t>
      </w:r>
      <w:r w:rsidR="008B7373">
        <w:t>6</w:t>
      </w:r>
      <w:r w:rsidR="005A339A">
        <w:t>.</w:t>
      </w:r>
      <w:r w:rsidR="000E205C">
        <w:t xml:space="preserve"> </w:t>
      </w:r>
      <w:r w:rsidR="00642FE5">
        <w:t xml:space="preserve">Oregon irrigation </w:t>
      </w:r>
      <w:r w:rsidR="000E205C">
        <w:t xml:space="preserve">load control programs will continue through 2020. Participation in the IEEE 1547 working group will continue with an anticipated balloting in Q4 2016, publication in Q2 2017 and approval in 2018. </w:t>
      </w:r>
    </w:p>
    <w:p w14:paraId="180CED32" w14:textId="77777777" w:rsidR="008F7C1A" w:rsidRDefault="005A339A" w:rsidP="00375645">
      <w:pPr>
        <w:pStyle w:val="NoSpacing"/>
        <w:jc w:val="center"/>
      </w:pPr>
      <w:r w:rsidRPr="005A339A">
        <w:t xml:space="preserve"> </w:t>
      </w:r>
      <w:r w:rsidR="00881A3C">
        <w:rPr>
          <w:noProof/>
        </w:rPr>
        <w:drawing>
          <wp:inline distT="0" distB="0" distL="0" distR="0" wp14:anchorId="180CEE70" wp14:editId="180CEE71">
            <wp:extent cx="5504688" cy="3648456"/>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31610\Documents\Smart Grid\Smart Grid Updates\2016\SG Roadmap PP.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504688" cy="3648456"/>
                    </a:xfrm>
                    <a:prstGeom prst="rect">
                      <a:avLst/>
                    </a:prstGeom>
                    <a:noFill/>
                    <a:ln>
                      <a:noFill/>
                    </a:ln>
                  </pic:spPr>
                </pic:pic>
              </a:graphicData>
            </a:graphic>
          </wp:inline>
        </w:drawing>
      </w:r>
    </w:p>
    <w:p w14:paraId="180CED33" w14:textId="77777777" w:rsidR="00ED2FB4" w:rsidRPr="00B45BF7" w:rsidRDefault="008F7C1A">
      <w:pPr>
        <w:pStyle w:val="Caption"/>
        <w:rPr>
          <w:rFonts w:ascii="Times New Roman" w:hAnsi="Times New Roman"/>
        </w:rPr>
      </w:pPr>
      <w:bookmarkStart w:id="309" w:name="_Ref328643723"/>
      <w:bookmarkStart w:id="310" w:name="Figure11m"/>
      <w:bookmarkStart w:id="311" w:name="_Ref447802557"/>
      <w:bookmarkStart w:id="312" w:name="_Ref328980363"/>
      <w:bookmarkStart w:id="313" w:name="_Toc459882371"/>
      <w:bookmarkStart w:id="314" w:name="_Toc460052519"/>
      <w:r w:rsidRPr="00B45BF7">
        <w:rPr>
          <w:rFonts w:ascii="Times New Roman" w:hAnsi="Times New Roman"/>
        </w:rPr>
        <w:t xml:space="preserve">Figure </w:t>
      </w:r>
      <w:bookmarkEnd w:id="309"/>
      <w:bookmarkEnd w:id="310"/>
      <w:r w:rsidR="00FB5EFA" w:rsidRPr="00B45BF7">
        <w:rPr>
          <w:rFonts w:ascii="Times New Roman" w:hAnsi="Times New Roman"/>
        </w:rPr>
        <w:fldChar w:fldCharType="begin"/>
      </w:r>
      <w:r w:rsidR="00FB5EFA" w:rsidRPr="00B45BF7">
        <w:rPr>
          <w:rFonts w:ascii="Times New Roman" w:hAnsi="Times New Roman"/>
        </w:rPr>
        <w:instrText xml:space="preserve"> SEQ Figure \* ARABIC </w:instrText>
      </w:r>
      <w:r w:rsidR="00FB5EFA" w:rsidRPr="00B45BF7">
        <w:rPr>
          <w:rFonts w:ascii="Times New Roman" w:hAnsi="Times New Roman"/>
        </w:rPr>
        <w:fldChar w:fldCharType="separate"/>
      </w:r>
      <w:r w:rsidR="00183D5C">
        <w:rPr>
          <w:rFonts w:ascii="Times New Roman" w:hAnsi="Times New Roman"/>
          <w:noProof/>
        </w:rPr>
        <w:t>5</w:t>
      </w:r>
      <w:r w:rsidR="00FB5EFA" w:rsidRPr="00B45BF7">
        <w:rPr>
          <w:rFonts w:ascii="Times New Roman" w:hAnsi="Times New Roman"/>
        </w:rPr>
        <w:fldChar w:fldCharType="end"/>
      </w:r>
      <w:bookmarkEnd w:id="311"/>
      <w:r w:rsidR="00FB5EFA" w:rsidRPr="00B45BF7">
        <w:rPr>
          <w:rFonts w:ascii="Times New Roman" w:hAnsi="Times New Roman"/>
        </w:rPr>
        <w:t xml:space="preserve"> </w:t>
      </w:r>
      <w:r w:rsidRPr="00B45BF7">
        <w:rPr>
          <w:rFonts w:ascii="Times New Roman" w:hAnsi="Times New Roman"/>
        </w:rPr>
        <w:t>– Smart Grid Roadmap</w:t>
      </w:r>
      <w:bookmarkStart w:id="315" w:name="_Toc328980697"/>
      <w:bookmarkEnd w:id="308"/>
      <w:bookmarkEnd w:id="312"/>
      <w:bookmarkEnd w:id="313"/>
      <w:bookmarkEnd w:id="314"/>
    </w:p>
    <w:p w14:paraId="180CED34" w14:textId="77777777" w:rsidR="00344228" w:rsidRDefault="00344228">
      <w:r>
        <w:br w:type="page"/>
      </w:r>
    </w:p>
    <w:p w14:paraId="180CED35" w14:textId="77777777" w:rsidR="00344228" w:rsidRPr="00B45BF7" w:rsidRDefault="00344228">
      <w:pPr>
        <w:pStyle w:val="Heading1"/>
        <w:rPr>
          <w:rFonts w:ascii="Times New Roman" w:hAnsi="Times New Roman"/>
        </w:rPr>
      </w:pPr>
      <w:bookmarkStart w:id="316" w:name="_Ref451172747"/>
      <w:bookmarkStart w:id="317" w:name="_Toc459882499"/>
      <w:bookmarkStart w:id="318" w:name="_Toc460321293"/>
      <w:r w:rsidRPr="00B45BF7">
        <w:rPr>
          <w:rFonts w:ascii="Times New Roman" w:hAnsi="Times New Roman"/>
        </w:rPr>
        <w:lastRenderedPageBreak/>
        <w:t>Conclusion</w:t>
      </w:r>
      <w:bookmarkEnd w:id="316"/>
      <w:bookmarkEnd w:id="317"/>
      <w:bookmarkEnd w:id="318"/>
    </w:p>
    <w:p w14:paraId="180CED36" w14:textId="77777777" w:rsidR="00960D97" w:rsidRDefault="00F2769B" w:rsidP="00D16A3D">
      <w:pPr>
        <w:pStyle w:val="ParMain"/>
      </w:pPr>
      <w:r>
        <w:t xml:space="preserve">Pacific Power </w:t>
      </w:r>
      <w:r w:rsidR="00344228">
        <w:t xml:space="preserve">continues to develop a strategy to </w:t>
      </w:r>
      <w:r w:rsidR="00B63538">
        <w:t xml:space="preserve">attain long-term goals for grid modernization and smart grid related activities to continually improve system efficiency, reliability, and safety, while providing a cost-effective service to customers. </w:t>
      </w:r>
      <w:r w:rsidR="00642FE5">
        <w:t>Pacific Power</w:t>
      </w:r>
      <w:r w:rsidR="00B63538">
        <w:t xml:space="preserve"> continues to monitor smart grid technologies </w:t>
      </w:r>
      <w:r w:rsidR="00960D97">
        <w:t>and determine viability and applicability of implementation to the Company’s system.</w:t>
      </w:r>
    </w:p>
    <w:p w14:paraId="180CED37" w14:textId="77777777" w:rsidR="00960D97" w:rsidRDefault="00960D97" w:rsidP="00ED2FB4"/>
    <w:p w14:paraId="180CED38" w14:textId="77777777" w:rsidR="00ED2FB4" w:rsidRPr="00ED2FB4" w:rsidRDefault="00344228" w:rsidP="00ED2FB4">
      <w:pPr>
        <w:sectPr w:rsidR="00ED2FB4" w:rsidRPr="00ED2FB4" w:rsidSect="00765AF1">
          <w:headerReference w:type="even" r:id="rId29"/>
          <w:footerReference w:type="even" r:id="rId30"/>
          <w:footerReference w:type="default" r:id="rId31"/>
          <w:type w:val="continuous"/>
          <w:pgSz w:w="12240" w:h="15840"/>
          <w:pgMar w:top="1440" w:right="1440" w:bottom="1440" w:left="1440" w:header="720" w:footer="720" w:gutter="0"/>
          <w:cols w:space="720"/>
          <w:docGrid w:linePitch="360"/>
        </w:sectPr>
      </w:pPr>
      <w:r>
        <w:br w:type="page"/>
      </w:r>
    </w:p>
    <w:p w14:paraId="180CED39" w14:textId="77777777" w:rsidR="006F5FA1" w:rsidRPr="00B45BF7" w:rsidRDefault="00F4673C" w:rsidP="00ED7169">
      <w:pPr>
        <w:pStyle w:val="Heading1"/>
        <w:numPr>
          <w:ilvl w:val="0"/>
          <w:numId w:val="0"/>
        </w:numPr>
        <w:spacing w:before="240"/>
        <w:rPr>
          <w:rFonts w:ascii="Times New Roman" w:hAnsi="Times New Roman"/>
        </w:rPr>
      </w:pPr>
      <w:bookmarkStart w:id="319" w:name="_Toc328643308"/>
      <w:bookmarkStart w:id="320" w:name="_Toc386623436"/>
      <w:bookmarkStart w:id="321" w:name="_Toc386609095"/>
      <w:bookmarkStart w:id="322" w:name="_Toc388345559"/>
      <w:bookmarkStart w:id="323" w:name="_Ref457200153"/>
      <w:bookmarkStart w:id="324" w:name="_Toc459882500"/>
      <w:bookmarkStart w:id="325" w:name="_Toc460321294"/>
      <w:r w:rsidRPr="00B45BF7">
        <w:rPr>
          <w:rFonts w:ascii="Times New Roman" w:hAnsi="Times New Roman"/>
        </w:rPr>
        <w:lastRenderedPageBreak/>
        <w:t xml:space="preserve">Appendix A </w:t>
      </w:r>
      <w:r w:rsidR="004C72B6" w:rsidRPr="00B45BF7">
        <w:rPr>
          <w:rFonts w:ascii="Times New Roman" w:hAnsi="Times New Roman"/>
        </w:rPr>
        <w:t>–</w:t>
      </w:r>
      <w:r w:rsidRPr="00B45BF7">
        <w:rPr>
          <w:rFonts w:ascii="Times New Roman" w:hAnsi="Times New Roman"/>
        </w:rPr>
        <w:t xml:space="preserve"> </w:t>
      </w:r>
      <w:bookmarkEnd w:id="315"/>
      <w:bookmarkEnd w:id="319"/>
      <w:bookmarkEnd w:id="320"/>
      <w:bookmarkEnd w:id="321"/>
      <w:bookmarkEnd w:id="322"/>
      <w:r w:rsidR="004C72B6" w:rsidRPr="00B45BF7">
        <w:rPr>
          <w:rFonts w:ascii="Times New Roman" w:hAnsi="Times New Roman"/>
        </w:rPr>
        <w:t>Summary of Project</w:t>
      </w:r>
      <w:r w:rsidR="00F339C6" w:rsidRPr="00B45BF7">
        <w:rPr>
          <w:rFonts w:ascii="Times New Roman" w:hAnsi="Times New Roman"/>
        </w:rPr>
        <w:t xml:space="preserve"> Updates</w:t>
      </w:r>
      <w:bookmarkEnd w:id="323"/>
      <w:bookmarkEnd w:id="324"/>
      <w:bookmarkEnd w:id="325"/>
    </w:p>
    <w:p w14:paraId="180CED3A" w14:textId="77777777" w:rsidR="00283E9B" w:rsidRDefault="00283E9B" w:rsidP="00B45BF7">
      <w:pPr>
        <w:pStyle w:val="ParMain"/>
        <w:tabs>
          <w:tab w:val="left" w:pos="7757"/>
        </w:tabs>
      </w:pPr>
      <w:r>
        <w:t>Project stat</w:t>
      </w:r>
      <w:r w:rsidR="00186AC0">
        <w:t xml:space="preserve">us and timeline is summarized in </w:t>
      </w:r>
      <w:r w:rsidR="00186AC0">
        <w:fldChar w:fldCharType="begin"/>
      </w:r>
      <w:r w:rsidR="00186AC0">
        <w:instrText xml:space="preserve"> REF _Ref451152100 \h </w:instrText>
      </w:r>
      <w:r w:rsidR="00186AC0">
        <w:fldChar w:fldCharType="separate"/>
      </w:r>
      <w:r w:rsidR="00183D5C" w:rsidRPr="00B45BF7">
        <w:t xml:space="preserve">Table </w:t>
      </w:r>
      <w:r w:rsidR="00183D5C">
        <w:rPr>
          <w:noProof/>
        </w:rPr>
        <w:t>3</w:t>
      </w:r>
      <w:r w:rsidR="00186AC0">
        <w:fldChar w:fldCharType="end"/>
      </w:r>
      <w:r>
        <w:t>.</w:t>
      </w:r>
      <w:r w:rsidR="002D2415">
        <w:tab/>
      </w:r>
    </w:p>
    <w:p w14:paraId="180CED3B" w14:textId="77777777" w:rsidR="00283E9B" w:rsidRPr="00B45BF7" w:rsidRDefault="00283E9B">
      <w:pPr>
        <w:pStyle w:val="Caption"/>
        <w:rPr>
          <w:rFonts w:ascii="Times New Roman" w:hAnsi="Times New Roman"/>
        </w:rPr>
      </w:pPr>
      <w:bookmarkStart w:id="326" w:name="Table1i"/>
      <w:bookmarkStart w:id="327" w:name="_Ref451152100"/>
      <w:bookmarkStart w:id="328" w:name="_Toc459882380"/>
      <w:bookmarkStart w:id="329" w:name="_Toc460052526"/>
      <w:r w:rsidRPr="00B45BF7">
        <w:rPr>
          <w:rFonts w:ascii="Times New Roman" w:hAnsi="Times New Roman"/>
        </w:rPr>
        <w:t xml:space="preserve">Table </w:t>
      </w:r>
      <w:bookmarkEnd w:id="326"/>
      <w:r w:rsidR="001A4A86" w:rsidRPr="00B45BF7">
        <w:rPr>
          <w:rFonts w:ascii="Times New Roman" w:hAnsi="Times New Roman"/>
        </w:rPr>
        <w:fldChar w:fldCharType="begin"/>
      </w:r>
      <w:r w:rsidR="001A4A86" w:rsidRPr="00B45BF7">
        <w:rPr>
          <w:rFonts w:ascii="Times New Roman" w:hAnsi="Times New Roman"/>
        </w:rPr>
        <w:instrText xml:space="preserve"> SEQ Table \* ARABIC </w:instrText>
      </w:r>
      <w:r w:rsidR="001A4A86" w:rsidRPr="00B45BF7">
        <w:rPr>
          <w:rFonts w:ascii="Times New Roman" w:hAnsi="Times New Roman"/>
        </w:rPr>
        <w:fldChar w:fldCharType="separate"/>
      </w:r>
      <w:r w:rsidR="00183D5C">
        <w:rPr>
          <w:rFonts w:ascii="Times New Roman" w:hAnsi="Times New Roman"/>
          <w:noProof/>
        </w:rPr>
        <w:t>3</w:t>
      </w:r>
      <w:r w:rsidR="001A4A86" w:rsidRPr="00B45BF7">
        <w:rPr>
          <w:rFonts w:ascii="Times New Roman" w:hAnsi="Times New Roman"/>
        </w:rPr>
        <w:fldChar w:fldCharType="end"/>
      </w:r>
      <w:bookmarkEnd w:id="327"/>
      <w:r w:rsidRPr="00B45BF7">
        <w:rPr>
          <w:rFonts w:ascii="Times New Roman" w:hAnsi="Times New Roman"/>
        </w:rPr>
        <w:t xml:space="preserve"> – Summary of Project</w:t>
      </w:r>
      <w:r w:rsidR="00F339C6" w:rsidRPr="00B45BF7">
        <w:rPr>
          <w:rFonts w:ascii="Times New Roman" w:hAnsi="Times New Roman"/>
        </w:rPr>
        <w:t xml:space="preserve"> Updates</w:t>
      </w:r>
      <w:bookmarkEnd w:id="328"/>
      <w:bookmarkEnd w:id="329"/>
    </w:p>
    <w:tbl>
      <w:tblPr>
        <w:tblStyle w:val="TableGrid"/>
        <w:tblW w:w="14154" w:type="dxa"/>
        <w:jc w:val="center"/>
        <w:tblLook w:val="04A0" w:firstRow="1" w:lastRow="0" w:firstColumn="1" w:lastColumn="0" w:noHBand="0" w:noVBand="1"/>
      </w:tblPr>
      <w:tblGrid>
        <w:gridCol w:w="2164"/>
        <w:gridCol w:w="2256"/>
        <w:gridCol w:w="1364"/>
        <w:gridCol w:w="2733"/>
        <w:gridCol w:w="2847"/>
        <w:gridCol w:w="2790"/>
      </w:tblGrid>
      <w:tr w:rsidR="00B01B66" w14:paraId="180CED42" w14:textId="77777777" w:rsidTr="00B45BF7">
        <w:trPr>
          <w:jc w:val="center"/>
        </w:trPr>
        <w:tc>
          <w:tcPr>
            <w:tcW w:w="2164" w:type="dxa"/>
            <w:shd w:val="clear" w:color="auto" w:fill="D9D9D9" w:themeFill="background1" w:themeFillShade="D9"/>
          </w:tcPr>
          <w:p w14:paraId="180CED3C" w14:textId="77777777" w:rsidR="003B1A63" w:rsidRPr="00DC1201" w:rsidRDefault="003B1A63" w:rsidP="00DF0246">
            <w:pPr>
              <w:rPr>
                <w:b/>
              </w:rPr>
            </w:pPr>
            <w:r>
              <w:rPr>
                <w:b/>
              </w:rPr>
              <w:t>Topic</w:t>
            </w:r>
          </w:p>
        </w:tc>
        <w:tc>
          <w:tcPr>
            <w:tcW w:w="2256" w:type="dxa"/>
            <w:shd w:val="clear" w:color="auto" w:fill="D9D9D9" w:themeFill="background1" w:themeFillShade="D9"/>
          </w:tcPr>
          <w:p w14:paraId="180CED3D" w14:textId="77777777" w:rsidR="003B1A63" w:rsidRPr="00DC1201" w:rsidRDefault="003B1A63" w:rsidP="00DF0246">
            <w:pPr>
              <w:rPr>
                <w:b/>
              </w:rPr>
            </w:pPr>
            <w:r>
              <w:rPr>
                <w:b/>
              </w:rPr>
              <w:t>Project</w:t>
            </w:r>
          </w:p>
        </w:tc>
        <w:tc>
          <w:tcPr>
            <w:tcW w:w="1364" w:type="dxa"/>
            <w:shd w:val="clear" w:color="auto" w:fill="D9D9D9" w:themeFill="background1" w:themeFillShade="D9"/>
          </w:tcPr>
          <w:p w14:paraId="180CED3E" w14:textId="77777777" w:rsidR="003B1A63" w:rsidRDefault="003B1A63" w:rsidP="001F7936">
            <w:pPr>
              <w:rPr>
                <w:b/>
              </w:rPr>
            </w:pPr>
            <w:r>
              <w:rPr>
                <w:b/>
              </w:rPr>
              <w:t>Status</w:t>
            </w:r>
          </w:p>
        </w:tc>
        <w:tc>
          <w:tcPr>
            <w:tcW w:w="2733" w:type="dxa"/>
            <w:shd w:val="clear" w:color="auto" w:fill="D9D9D9" w:themeFill="background1" w:themeFillShade="D9"/>
          </w:tcPr>
          <w:p w14:paraId="180CED3F" w14:textId="77777777" w:rsidR="003B1A63" w:rsidRDefault="003B1A63" w:rsidP="001E63D0">
            <w:pPr>
              <w:rPr>
                <w:b/>
              </w:rPr>
            </w:pPr>
            <w:r>
              <w:rPr>
                <w:b/>
              </w:rPr>
              <w:t>Cost</w:t>
            </w:r>
          </w:p>
        </w:tc>
        <w:tc>
          <w:tcPr>
            <w:tcW w:w="2847" w:type="dxa"/>
            <w:shd w:val="clear" w:color="auto" w:fill="D9D9D9" w:themeFill="background1" w:themeFillShade="D9"/>
          </w:tcPr>
          <w:p w14:paraId="180CED40" w14:textId="77777777" w:rsidR="003B1A63" w:rsidRDefault="003B1A63" w:rsidP="001E63D0">
            <w:pPr>
              <w:rPr>
                <w:b/>
              </w:rPr>
            </w:pPr>
            <w:r>
              <w:rPr>
                <w:b/>
              </w:rPr>
              <w:t>Benefit</w:t>
            </w:r>
          </w:p>
        </w:tc>
        <w:tc>
          <w:tcPr>
            <w:tcW w:w="2790" w:type="dxa"/>
            <w:shd w:val="clear" w:color="auto" w:fill="D9D9D9" w:themeFill="background1" w:themeFillShade="D9"/>
          </w:tcPr>
          <w:p w14:paraId="180CED41" w14:textId="77777777" w:rsidR="003B1A63" w:rsidRPr="00DC1201" w:rsidRDefault="003B1A63" w:rsidP="001E63D0">
            <w:pPr>
              <w:rPr>
                <w:b/>
              </w:rPr>
            </w:pPr>
            <w:r>
              <w:rPr>
                <w:b/>
              </w:rPr>
              <w:t>Future Actions and Timeline</w:t>
            </w:r>
          </w:p>
        </w:tc>
      </w:tr>
      <w:tr w:rsidR="00B01B66" w14:paraId="180CED4B" w14:textId="77777777" w:rsidTr="00460FF9">
        <w:trPr>
          <w:jc w:val="center"/>
        </w:trPr>
        <w:tc>
          <w:tcPr>
            <w:tcW w:w="2164" w:type="dxa"/>
          </w:tcPr>
          <w:p w14:paraId="180CED43" w14:textId="77777777" w:rsidR="003B1A63" w:rsidRDefault="003B1A63" w:rsidP="00DF0246">
            <w:r>
              <w:t>Dynamic Line Rating</w:t>
            </w:r>
          </w:p>
        </w:tc>
        <w:tc>
          <w:tcPr>
            <w:tcW w:w="2256" w:type="dxa"/>
          </w:tcPr>
          <w:p w14:paraId="180CED44" w14:textId="77777777" w:rsidR="003B1A63" w:rsidRDefault="003B1A63" w:rsidP="001E63D0">
            <w:r>
              <w:t>West-of-Populus</w:t>
            </w:r>
          </w:p>
        </w:tc>
        <w:tc>
          <w:tcPr>
            <w:tcW w:w="1364" w:type="dxa"/>
          </w:tcPr>
          <w:p w14:paraId="180CED45" w14:textId="77777777" w:rsidR="003B1A63" w:rsidRDefault="003B1A63" w:rsidP="00B9471B">
            <w:pPr>
              <w:ind w:left="6"/>
            </w:pPr>
            <w:r>
              <w:t xml:space="preserve">Deployed. </w:t>
            </w:r>
          </w:p>
          <w:p w14:paraId="180CED46" w14:textId="77777777" w:rsidR="003B1A63" w:rsidRDefault="003B1A63" w:rsidP="003B1A63">
            <w:pPr>
              <w:ind w:left="6"/>
            </w:pPr>
            <w:r>
              <w:t>Evaluation ongoing</w:t>
            </w:r>
          </w:p>
        </w:tc>
        <w:tc>
          <w:tcPr>
            <w:tcW w:w="2733" w:type="dxa"/>
          </w:tcPr>
          <w:p w14:paraId="180CED47" w14:textId="77777777" w:rsidR="003B1A63" w:rsidRDefault="00B34BB1" w:rsidP="00B9471B">
            <w:pPr>
              <w:ind w:left="6"/>
            </w:pPr>
            <w:r>
              <w:t xml:space="preserve">Installed cost of $2.37m </w:t>
            </w:r>
          </w:p>
          <w:p w14:paraId="180CED48" w14:textId="77777777" w:rsidR="005944F1" w:rsidRDefault="009F25B9" w:rsidP="00B9471B">
            <w:pPr>
              <w:ind w:left="6"/>
            </w:pPr>
            <w:r>
              <w:t>Ongoing engineering costs for evaluation</w:t>
            </w:r>
          </w:p>
        </w:tc>
        <w:tc>
          <w:tcPr>
            <w:tcW w:w="2847" w:type="dxa"/>
          </w:tcPr>
          <w:p w14:paraId="180CED49" w14:textId="77777777" w:rsidR="003B1A63" w:rsidRDefault="00B34BB1" w:rsidP="00253446">
            <w:pPr>
              <w:ind w:left="6"/>
            </w:pPr>
            <w:r>
              <w:t>I</w:t>
            </w:r>
            <w:r w:rsidR="00682B62">
              <w:t xml:space="preserve">ncreased </w:t>
            </w:r>
            <w:r w:rsidR="00253446">
              <w:t xml:space="preserve">line </w:t>
            </w:r>
            <w:r w:rsidR="00682B62">
              <w:t>capacity based on ambient weather conditions</w:t>
            </w:r>
          </w:p>
        </w:tc>
        <w:tc>
          <w:tcPr>
            <w:tcW w:w="2790" w:type="dxa"/>
          </w:tcPr>
          <w:p w14:paraId="180CED4A" w14:textId="77777777" w:rsidR="003B1A63" w:rsidRDefault="003B1A63" w:rsidP="00B40E60">
            <w:pPr>
              <w:ind w:left="6"/>
            </w:pPr>
            <w:r>
              <w:t xml:space="preserve">West-of-Populus project fully functional. </w:t>
            </w:r>
          </w:p>
        </w:tc>
      </w:tr>
      <w:tr w:rsidR="00B01B66" w14:paraId="180CED52" w14:textId="77777777" w:rsidTr="00B45BF7">
        <w:trPr>
          <w:trHeight w:val="765"/>
          <w:jc w:val="center"/>
        </w:trPr>
        <w:tc>
          <w:tcPr>
            <w:tcW w:w="2164" w:type="dxa"/>
          </w:tcPr>
          <w:p w14:paraId="180CED4C" w14:textId="77777777" w:rsidR="003B1A63" w:rsidRDefault="001A12A9" w:rsidP="00DF0246">
            <w:r>
              <w:t>Transmission synchrophasors</w:t>
            </w:r>
          </w:p>
        </w:tc>
        <w:tc>
          <w:tcPr>
            <w:tcW w:w="2256" w:type="dxa"/>
          </w:tcPr>
          <w:p w14:paraId="180CED4D" w14:textId="77777777" w:rsidR="003B1A63" w:rsidRDefault="003B1A63" w:rsidP="001E63D0">
            <w:r>
              <w:t>Evaluation of model validation process</w:t>
            </w:r>
            <w:r w:rsidR="001A12A9">
              <w:t xml:space="preserve"> (NERC MOD-033)</w:t>
            </w:r>
            <w:r>
              <w:t>.</w:t>
            </w:r>
          </w:p>
        </w:tc>
        <w:tc>
          <w:tcPr>
            <w:tcW w:w="1364" w:type="dxa"/>
          </w:tcPr>
          <w:p w14:paraId="180CED4E" w14:textId="77777777" w:rsidR="003B1A63" w:rsidRDefault="003B1A63" w:rsidP="00B9471B">
            <w:pPr>
              <w:ind w:left="6"/>
            </w:pPr>
            <w:r>
              <w:t>In progress</w:t>
            </w:r>
          </w:p>
        </w:tc>
        <w:tc>
          <w:tcPr>
            <w:tcW w:w="2733" w:type="dxa"/>
          </w:tcPr>
          <w:p w14:paraId="180CED4F" w14:textId="77777777" w:rsidR="003B1A63" w:rsidRDefault="00234195" w:rsidP="00234195">
            <w:pPr>
              <w:ind w:left="6"/>
            </w:pPr>
            <w:r>
              <w:t>Ongoing e</w:t>
            </w:r>
            <w:r w:rsidR="00682B62">
              <w:t>ngineering costs</w:t>
            </w:r>
            <w:r w:rsidR="001A12A9">
              <w:t>. Estimated costs of $67,000 per identified</w:t>
            </w:r>
          </w:p>
        </w:tc>
        <w:tc>
          <w:tcPr>
            <w:tcW w:w="2847" w:type="dxa"/>
          </w:tcPr>
          <w:p w14:paraId="180CED50" w14:textId="77777777" w:rsidR="003B1A63" w:rsidRDefault="00234195" w:rsidP="00984B91">
            <w:pPr>
              <w:ind w:left="6"/>
            </w:pPr>
            <w:r>
              <w:t xml:space="preserve">Improved planning dynamic model </w:t>
            </w:r>
            <w:r w:rsidR="00984B91">
              <w:t xml:space="preserve">with </w:t>
            </w:r>
            <w:r>
              <w:t>actual system response data</w:t>
            </w:r>
          </w:p>
        </w:tc>
        <w:tc>
          <w:tcPr>
            <w:tcW w:w="2790" w:type="dxa"/>
          </w:tcPr>
          <w:p w14:paraId="180CED51" w14:textId="77777777" w:rsidR="003B1A63" w:rsidRDefault="003B1A63" w:rsidP="008078DC">
            <w:pPr>
              <w:ind w:left="6"/>
            </w:pPr>
            <w:r>
              <w:t>Model validation evaluation</w:t>
            </w:r>
            <w:r w:rsidR="008078DC">
              <w:t xml:space="preserve"> process</w:t>
            </w:r>
            <w:r>
              <w:t xml:space="preserve">; expected </w:t>
            </w:r>
            <w:r w:rsidR="008078DC">
              <w:t>2017</w:t>
            </w:r>
            <w:r>
              <w:t>.</w:t>
            </w:r>
          </w:p>
        </w:tc>
      </w:tr>
      <w:tr w:rsidR="00B01B66" w14:paraId="180CED59" w14:textId="77777777" w:rsidTr="00460FF9">
        <w:trPr>
          <w:trHeight w:val="481"/>
          <w:jc w:val="center"/>
        </w:trPr>
        <w:tc>
          <w:tcPr>
            <w:tcW w:w="2164" w:type="dxa"/>
          </w:tcPr>
          <w:p w14:paraId="180CED53" w14:textId="77777777" w:rsidR="003B1A63" w:rsidRDefault="003B1A63" w:rsidP="00B62DD7">
            <w:r>
              <w:t>Centralized Energy Storage Assessment</w:t>
            </w:r>
          </w:p>
        </w:tc>
        <w:tc>
          <w:tcPr>
            <w:tcW w:w="2256" w:type="dxa"/>
          </w:tcPr>
          <w:p w14:paraId="180CED54" w14:textId="77777777" w:rsidR="003B1A63" w:rsidRDefault="00D41106" w:rsidP="00B9471B">
            <w:r>
              <w:t>Washington Clean Energy Fund 2</w:t>
            </w:r>
          </w:p>
        </w:tc>
        <w:tc>
          <w:tcPr>
            <w:tcW w:w="1364" w:type="dxa"/>
          </w:tcPr>
          <w:p w14:paraId="180CED55" w14:textId="77777777" w:rsidR="003B1A63" w:rsidRDefault="00325F52" w:rsidP="00B9471B">
            <w:pPr>
              <w:ind w:left="6"/>
            </w:pPr>
            <w:r>
              <w:t>Cancelled</w:t>
            </w:r>
          </w:p>
        </w:tc>
        <w:tc>
          <w:tcPr>
            <w:tcW w:w="2733" w:type="dxa"/>
          </w:tcPr>
          <w:p w14:paraId="180CED56" w14:textId="77777777" w:rsidR="003B1A63" w:rsidRDefault="00253446" w:rsidP="00887855">
            <w:pPr>
              <w:ind w:left="6"/>
            </w:pPr>
            <w:r>
              <w:t>Estimated installed cost of $</w:t>
            </w:r>
            <w:r w:rsidR="00D81E24">
              <w:t>10</w:t>
            </w:r>
            <w:r w:rsidR="00D41106">
              <w:t>.1</w:t>
            </w:r>
            <w:r>
              <w:t xml:space="preserve">m for </w:t>
            </w:r>
            <w:r w:rsidR="00D41106">
              <w:t>8</w:t>
            </w:r>
            <w:r>
              <w:t xml:space="preserve">MWh </w:t>
            </w:r>
            <w:r w:rsidR="00B01B66">
              <w:t xml:space="preserve">BESS </w:t>
            </w:r>
            <w:r>
              <w:t xml:space="preserve">system </w:t>
            </w:r>
          </w:p>
        </w:tc>
        <w:tc>
          <w:tcPr>
            <w:tcW w:w="2847" w:type="dxa"/>
          </w:tcPr>
          <w:p w14:paraId="180CED57" w14:textId="77777777" w:rsidR="003B1A63" w:rsidRDefault="00682B62" w:rsidP="00887855">
            <w:pPr>
              <w:ind w:left="6"/>
            </w:pPr>
            <w:r>
              <w:t xml:space="preserve">Offset of T&amp;D deferral, </w:t>
            </w:r>
            <w:r w:rsidR="00887855">
              <w:t>Improved reliability and resiliency.</w:t>
            </w:r>
          </w:p>
        </w:tc>
        <w:tc>
          <w:tcPr>
            <w:tcW w:w="2790" w:type="dxa"/>
          </w:tcPr>
          <w:p w14:paraId="180CED58" w14:textId="77777777" w:rsidR="003B1A63" w:rsidRDefault="00D41106" w:rsidP="00B9471B">
            <w:pPr>
              <w:ind w:left="6"/>
            </w:pPr>
            <w:r>
              <w:t>Project cancelled</w:t>
            </w:r>
          </w:p>
        </w:tc>
      </w:tr>
      <w:tr w:rsidR="00B01B66" w14:paraId="180CED60" w14:textId="77777777" w:rsidTr="00B45BF7">
        <w:trPr>
          <w:trHeight w:val="479"/>
          <w:jc w:val="center"/>
        </w:trPr>
        <w:tc>
          <w:tcPr>
            <w:tcW w:w="2164" w:type="dxa"/>
          </w:tcPr>
          <w:p w14:paraId="180CED5A" w14:textId="77777777" w:rsidR="00234195" w:rsidRDefault="00234195" w:rsidP="00234195"/>
        </w:tc>
        <w:tc>
          <w:tcPr>
            <w:tcW w:w="2256" w:type="dxa"/>
          </w:tcPr>
          <w:p w14:paraId="180CED5B" w14:textId="77777777" w:rsidR="00234195" w:rsidRDefault="00234195" w:rsidP="00234195">
            <w:r>
              <w:t>DER Alternatives Template</w:t>
            </w:r>
          </w:p>
        </w:tc>
        <w:tc>
          <w:tcPr>
            <w:tcW w:w="1364" w:type="dxa"/>
          </w:tcPr>
          <w:p w14:paraId="180CED5C" w14:textId="77777777" w:rsidR="00234195" w:rsidRDefault="00234195" w:rsidP="00234195">
            <w:pPr>
              <w:ind w:left="6"/>
            </w:pPr>
            <w:r>
              <w:t>Complete</w:t>
            </w:r>
          </w:p>
        </w:tc>
        <w:tc>
          <w:tcPr>
            <w:tcW w:w="2733" w:type="dxa"/>
          </w:tcPr>
          <w:p w14:paraId="180CED5D" w14:textId="77777777" w:rsidR="00234195" w:rsidRDefault="009F25B9" w:rsidP="00234195">
            <w:pPr>
              <w:ind w:left="6"/>
            </w:pPr>
            <w:r>
              <w:t>Internal engineering costs to develop template</w:t>
            </w:r>
          </w:p>
        </w:tc>
        <w:tc>
          <w:tcPr>
            <w:tcW w:w="2847" w:type="dxa"/>
          </w:tcPr>
          <w:p w14:paraId="180CED5E" w14:textId="77777777" w:rsidR="00B01B66" w:rsidRDefault="00234195" w:rsidP="00887855">
            <w:pPr>
              <w:ind w:left="6"/>
            </w:pPr>
            <w:r>
              <w:t>Potential use of DER to offset or defer traditional transformer upgrade or replacement</w:t>
            </w:r>
          </w:p>
        </w:tc>
        <w:tc>
          <w:tcPr>
            <w:tcW w:w="2790" w:type="dxa"/>
          </w:tcPr>
          <w:p w14:paraId="180CED5F" w14:textId="77777777" w:rsidR="00234195" w:rsidRDefault="00234195" w:rsidP="00234195">
            <w:pPr>
              <w:ind w:left="6"/>
            </w:pPr>
            <w:r>
              <w:t>Deployed for use throughout Company.</w:t>
            </w:r>
          </w:p>
        </w:tc>
      </w:tr>
      <w:tr w:rsidR="00B01B66" w14:paraId="180CED67" w14:textId="77777777" w:rsidTr="00B45BF7">
        <w:trPr>
          <w:trHeight w:val="479"/>
          <w:jc w:val="center"/>
        </w:trPr>
        <w:tc>
          <w:tcPr>
            <w:tcW w:w="2164" w:type="dxa"/>
          </w:tcPr>
          <w:p w14:paraId="180CED61" w14:textId="77777777" w:rsidR="009F25B9" w:rsidRDefault="009F25B9" w:rsidP="009F25B9"/>
        </w:tc>
        <w:tc>
          <w:tcPr>
            <w:tcW w:w="2256" w:type="dxa"/>
          </w:tcPr>
          <w:p w14:paraId="180CED62" w14:textId="77777777" w:rsidR="009F25B9" w:rsidRDefault="0014121A" w:rsidP="009F25B9">
            <w:r>
              <w:t xml:space="preserve">Wapato </w:t>
            </w:r>
            <w:r w:rsidR="009F25B9">
              <w:t>Circuit Analysis</w:t>
            </w:r>
          </w:p>
        </w:tc>
        <w:tc>
          <w:tcPr>
            <w:tcW w:w="1364" w:type="dxa"/>
          </w:tcPr>
          <w:p w14:paraId="180CED63" w14:textId="77777777" w:rsidR="009F25B9" w:rsidRDefault="009F25B9" w:rsidP="009F25B9">
            <w:pPr>
              <w:ind w:left="6"/>
            </w:pPr>
            <w:r>
              <w:t>Complete</w:t>
            </w:r>
          </w:p>
        </w:tc>
        <w:tc>
          <w:tcPr>
            <w:tcW w:w="2733" w:type="dxa"/>
          </w:tcPr>
          <w:p w14:paraId="180CED64" w14:textId="77777777" w:rsidR="009F25B9" w:rsidRDefault="00C23310" w:rsidP="009F25B9">
            <w:pPr>
              <w:ind w:left="6"/>
            </w:pPr>
            <w:r>
              <w:t>Internal engineering study costs</w:t>
            </w:r>
          </w:p>
        </w:tc>
        <w:tc>
          <w:tcPr>
            <w:tcW w:w="2847" w:type="dxa"/>
          </w:tcPr>
          <w:p w14:paraId="180CED65" w14:textId="77777777" w:rsidR="00B01B66" w:rsidRDefault="009F25B9" w:rsidP="00D41106">
            <w:pPr>
              <w:ind w:left="6"/>
            </w:pPr>
            <w:r>
              <w:t xml:space="preserve">Potential use of DER to offset or defer traditional </w:t>
            </w:r>
            <w:r w:rsidR="00C23310">
              <w:t>system reinforcement project</w:t>
            </w:r>
          </w:p>
        </w:tc>
        <w:tc>
          <w:tcPr>
            <w:tcW w:w="2790" w:type="dxa"/>
          </w:tcPr>
          <w:p w14:paraId="180CED66" w14:textId="77777777" w:rsidR="009F25B9" w:rsidRDefault="00C23310" w:rsidP="00C23310">
            <w:pPr>
              <w:ind w:left="6"/>
            </w:pPr>
            <w:r>
              <w:t>Additional details on analysis and cost comparisons p</w:t>
            </w:r>
            <w:r w:rsidR="009F25B9">
              <w:t xml:space="preserve">rovided in Appendix </w:t>
            </w:r>
            <w:r w:rsidR="0024616F">
              <w:t>E</w:t>
            </w:r>
            <w:r w:rsidR="009F25B9">
              <w:t>.</w:t>
            </w:r>
          </w:p>
        </w:tc>
      </w:tr>
      <w:tr w:rsidR="00B01B66" w14:paraId="180CED6F" w14:textId="77777777" w:rsidTr="00460FF9">
        <w:trPr>
          <w:trHeight w:val="479"/>
          <w:jc w:val="center"/>
        </w:trPr>
        <w:tc>
          <w:tcPr>
            <w:tcW w:w="2164" w:type="dxa"/>
          </w:tcPr>
          <w:p w14:paraId="180CED68" w14:textId="77777777" w:rsidR="009F25B9" w:rsidRDefault="009F25B9" w:rsidP="009F25B9"/>
        </w:tc>
        <w:tc>
          <w:tcPr>
            <w:tcW w:w="2256" w:type="dxa"/>
          </w:tcPr>
          <w:p w14:paraId="180CED69" w14:textId="77777777" w:rsidR="009F25B9" w:rsidRDefault="009F25B9" w:rsidP="009F25B9">
            <w:r>
              <w:t>Distribution Substation Metering</w:t>
            </w:r>
          </w:p>
        </w:tc>
        <w:tc>
          <w:tcPr>
            <w:tcW w:w="1364" w:type="dxa"/>
          </w:tcPr>
          <w:p w14:paraId="180CED6A" w14:textId="77777777" w:rsidR="009F25B9" w:rsidRDefault="009F25B9" w:rsidP="009F25B9">
            <w:pPr>
              <w:ind w:left="6"/>
            </w:pPr>
            <w:r>
              <w:t>Pilot</w:t>
            </w:r>
          </w:p>
        </w:tc>
        <w:tc>
          <w:tcPr>
            <w:tcW w:w="2733" w:type="dxa"/>
          </w:tcPr>
          <w:p w14:paraId="180CED6B" w14:textId="77777777" w:rsidR="00426A1C" w:rsidRDefault="009F25B9" w:rsidP="00426A1C">
            <w:pPr>
              <w:ind w:left="6"/>
            </w:pPr>
            <w:r>
              <w:t>$15k per meter</w:t>
            </w:r>
            <w:r w:rsidR="00426A1C">
              <w:t>.</w:t>
            </w:r>
          </w:p>
          <w:p w14:paraId="180CED6C" w14:textId="77777777" w:rsidR="009F25B9" w:rsidRDefault="00566AB4" w:rsidP="00566AB4">
            <w:pPr>
              <w:ind w:left="6"/>
            </w:pPr>
            <w:r>
              <w:t xml:space="preserve">Ongoing </w:t>
            </w:r>
            <w:r w:rsidR="00426A1C">
              <w:t>$20 per</w:t>
            </w:r>
            <w:r>
              <w:t xml:space="preserve"> month per meter for cellular connection</w:t>
            </w:r>
          </w:p>
        </w:tc>
        <w:tc>
          <w:tcPr>
            <w:tcW w:w="2847" w:type="dxa"/>
          </w:tcPr>
          <w:p w14:paraId="180CED6D" w14:textId="77777777" w:rsidR="00B01B66" w:rsidRDefault="009F25B9" w:rsidP="00350BD8">
            <w:pPr>
              <w:ind w:left="6"/>
            </w:pPr>
            <w:r>
              <w:t>Enhanced monitoring capabilities for increased visibility of loading and voltage levels on high DER penetration circuits</w:t>
            </w:r>
          </w:p>
        </w:tc>
        <w:tc>
          <w:tcPr>
            <w:tcW w:w="2790" w:type="dxa"/>
          </w:tcPr>
          <w:p w14:paraId="180CED6E" w14:textId="77777777" w:rsidR="009F25B9" w:rsidRDefault="009F25B9" w:rsidP="009F25B9">
            <w:pPr>
              <w:ind w:left="6"/>
            </w:pPr>
            <w:r>
              <w:t>Under evaluation; expected deployment by end of 2016.</w:t>
            </w:r>
          </w:p>
        </w:tc>
      </w:tr>
      <w:tr w:rsidR="00B01B66" w14:paraId="180CED78" w14:textId="77777777" w:rsidTr="00B45BF7">
        <w:trPr>
          <w:jc w:val="center"/>
        </w:trPr>
        <w:tc>
          <w:tcPr>
            <w:tcW w:w="2164" w:type="dxa"/>
            <w:vMerge w:val="restart"/>
          </w:tcPr>
          <w:p w14:paraId="180CED70" w14:textId="77777777" w:rsidR="009F25B9" w:rsidRDefault="009F25B9" w:rsidP="009F25B9">
            <w:r>
              <w:t>Communicating Faulted Circuit Indicators</w:t>
            </w:r>
          </w:p>
        </w:tc>
        <w:tc>
          <w:tcPr>
            <w:tcW w:w="2256" w:type="dxa"/>
          </w:tcPr>
          <w:p w14:paraId="180CED71" w14:textId="77777777" w:rsidR="009F25B9" w:rsidRDefault="009F25B9" w:rsidP="009F25B9">
            <w:r>
              <w:t>Cost-benefit analysis</w:t>
            </w:r>
          </w:p>
        </w:tc>
        <w:tc>
          <w:tcPr>
            <w:tcW w:w="1364" w:type="dxa"/>
          </w:tcPr>
          <w:p w14:paraId="180CED72" w14:textId="77777777" w:rsidR="009F25B9" w:rsidRDefault="009F25B9" w:rsidP="009F25B9">
            <w:pPr>
              <w:ind w:left="6"/>
            </w:pPr>
            <w:r>
              <w:t>In progress</w:t>
            </w:r>
          </w:p>
        </w:tc>
        <w:tc>
          <w:tcPr>
            <w:tcW w:w="2733" w:type="dxa"/>
          </w:tcPr>
          <w:p w14:paraId="180CED73" w14:textId="77777777" w:rsidR="00566AB4" w:rsidRDefault="00566AB4" w:rsidP="009F25B9">
            <w:pPr>
              <w:ind w:left="6"/>
            </w:pPr>
            <w:r>
              <w:t xml:space="preserve">Installed cost $40k </w:t>
            </w:r>
          </w:p>
          <w:p w14:paraId="180CED74" w14:textId="77777777" w:rsidR="009F25B9" w:rsidRDefault="00566AB4" w:rsidP="009F25B9">
            <w:pPr>
              <w:ind w:left="6"/>
            </w:pPr>
            <w:r>
              <w:t>(16 sites)</w:t>
            </w:r>
          </w:p>
          <w:p w14:paraId="180CED75" w14:textId="77777777" w:rsidR="00566AB4" w:rsidRDefault="00566AB4" w:rsidP="00566AB4">
            <w:r>
              <w:t xml:space="preserve">Ongoing $15 per month per site for data </w:t>
            </w:r>
          </w:p>
        </w:tc>
        <w:tc>
          <w:tcPr>
            <w:tcW w:w="2847" w:type="dxa"/>
          </w:tcPr>
          <w:p w14:paraId="180CED76" w14:textId="77777777" w:rsidR="009F25B9" w:rsidRDefault="009F25B9" w:rsidP="009F25B9">
            <w:pPr>
              <w:ind w:left="6"/>
            </w:pPr>
            <w:r>
              <w:t>Quantifiable reliability analysis of CFCI deployment</w:t>
            </w:r>
          </w:p>
        </w:tc>
        <w:tc>
          <w:tcPr>
            <w:tcW w:w="2790" w:type="dxa"/>
          </w:tcPr>
          <w:p w14:paraId="180CED77" w14:textId="77777777" w:rsidR="009F25B9" w:rsidRDefault="009F25B9" w:rsidP="009F25B9">
            <w:pPr>
              <w:ind w:left="6"/>
            </w:pPr>
            <w:r>
              <w:t>Expected 2017.</w:t>
            </w:r>
          </w:p>
        </w:tc>
      </w:tr>
      <w:tr w:rsidR="00B01B66" w14:paraId="180CED7F" w14:textId="77777777" w:rsidTr="00B45BF7">
        <w:trPr>
          <w:jc w:val="center"/>
        </w:trPr>
        <w:tc>
          <w:tcPr>
            <w:tcW w:w="2164" w:type="dxa"/>
            <w:vMerge/>
          </w:tcPr>
          <w:p w14:paraId="180CED79" w14:textId="77777777" w:rsidR="009F25B9" w:rsidRDefault="009F25B9" w:rsidP="009F25B9"/>
        </w:tc>
        <w:tc>
          <w:tcPr>
            <w:tcW w:w="2256" w:type="dxa"/>
          </w:tcPr>
          <w:p w14:paraId="180CED7A" w14:textId="77777777" w:rsidR="009F25B9" w:rsidRDefault="009F25B9" w:rsidP="009F25B9">
            <w:r>
              <w:t>SCADA integration</w:t>
            </w:r>
          </w:p>
        </w:tc>
        <w:tc>
          <w:tcPr>
            <w:tcW w:w="1364" w:type="dxa"/>
          </w:tcPr>
          <w:p w14:paraId="180CED7B" w14:textId="77777777" w:rsidR="009F25B9" w:rsidRDefault="009F25B9" w:rsidP="009F25B9">
            <w:pPr>
              <w:ind w:left="6"/>
            </w:pPr>
            <w:r>
              <w:t>Delayed deployment</w:t>
            </w:r>
          </w:p>
        </w:tc>
        <w:tc>
          <w:tcPr>
            <w:tcW w:w="2733" w:type="dxa"/>
          </w:tcPr>
          <w:p w14:paraId="180CED7C" w14:textId="77777777" w:rsidR="009F25B9" w:rsidRDefault="00566AB4" w:rsidP="009F25B9">
            <w:pPr>
              <w:ind w:left="6"/>
            </w:pPr>
            <w:r>
              <w:t>Estimated $55k for integration cost</w:t>
            </w:r>
          </w:p>
        </w:tc>
        <w:tc>
          <w:tcPr>
            <w:tcW w:w="2847" w:type="dxa"/>
          </w:tcPr>
          <w:p w14:paraId="180CED7D" w14:textId="77777777" w:rsidR="00B01B66" w:rsidRDefault="009F25B9" w:rsidP="00680170">
            <w:pPr>
              <w:ind w:left="6"/>
            </w:pPr>
            <w:r>
              <w:t>Improved visibility of fault and outage events for further analysis and potential reliability enhancement</w:t>
            </w:r>
          </w:p>
        </w:tc>
        <w:tc>
          <w:tcPr>
            <w:tcW w:w="2790" w:type="dxa"/>
          </w:tcPr>
          <w:p w14:paraId="180CED7E" w14:textId="77777777" w:rsidR="009F25B9" w:rsidRDefault="009F25B9" w:rsidP="009F25B9">
            <w:pPr>
              <w:ind w:left="6"/>
            </w:pPr>
            <w:r>
              <w:t>Dependent on Monarch implementation; expected 2017.</w:t>
            </w:r>
          </w:p>
        </w:tc>
      </w:tr>
      <w:tr w:rsidR="0062447F" w14:paraId="180CED86" w14:textId="77777777" w:rsidTr="00460FF9">
        <w:trPr>
          <w:jc w:val="center"/>
        </w:trPr>
        <w:tc>
          <w:tcPr>
            <w:tcW w:w="2164" w:type="dxa"/>
            <w:vMerge w:val="restart"/>
          </w:tcPr>
          <w:p w14:paraId="180CED80" w14:textId="77777777" w:rsidR="0062447F" w:rsidRDefault="0062447F" w:rsidP="009F25B9">
            <w:r>
              <w:t>Distribution Automation and Reliability Analysis</w:t>
            </w:r>
          </w:p>
        </w:tc>
        <w:tc>
          <w:tcPr>
            <w:tcW w:w="2256" w:type="dxa"/>
          </w:tcPr>
          <w:p w14:paraId="180CED81" w14:textId="77777777" w:rsidR="0062447F" w:rsidRDefault="0062447F" w:rsidP="009F25B9">
            <w:r>
              <w:t>Walla Walla DA Pilot Project</w:t>
            </w:r>
          </w:p>
        </w:tc>
        <w:tc>
          <w:tcPr>
            <w:tcW w:w="1364" w:type="dxa"/>
          </w:tcPr>
          <w:p w14:paraId="180CED82" w14:textId="77777777" w:rsidR="0062447F" w:rsidRDefault="0062447F" w:rsidP="009F25B9">
            <w:pPr>
              <w:ind w:left="6"/>
            </w:pPr>
            <w:r>
              <w:t>In Progress</w:t>
            </w:r>
          </w:p>
        </w:tc>
        <w:tc>
          <w:tcPr>
            <w:tcW w:w="2733" w:type="dxa"/>
          </w:tcPr>
          <w:p w14:paraId="180CED83" w14:textId="77777777" w:rsidR="0062447F" w:rsidRDefault="0062447F" w:rsidP="009F25B9">
            <w:pPr>
              <w:ind w:left="6"/>
            </w:pPr>
            <w:r>
              <w:t>Estimated $60k for recloser installation.</w:t>
            </w:r>
            <w:r w:rsidR="00C843B5">
              <w:t xml:space="preserve"> Communications and system integration scoping in progress</w:t>
            </w:r>
          </w:p>
        </w:tc>
        <w:tc>
          <w:tcPr>
            <w:tcW w:w="2847" w:type="dxa"/>
          </w:tcPr>
          <w:p w14:paraId="180CED84" w14:textId="77777777" w:rsidR="0062447F" w:rsidRDefault="00984B91" w:rsidP="009F25B9">
            <w:pPr>
              <w:ind w:left="6"/>
            </w:pPr>
            <w:r>
              <w:t xml:space="preserve">Estimated </w:t>
            </w:r>
            <w:r w:rsidR="0062447F">
              <w:t>10-15% improvement in reliability</w:t>
            </w:r>
          </w:p>
        </w:tc>
        <w:tc>
          <w:tcPr>
            <w:tcW w:w="2790" w:type="dxa"/>
          </w:tcPr>
          <w:p w14:paraId="180CED85" w14:textId="77777777" w:rsidR="0062447F" w:rsidRDefault="00C843B5" w:rsidP="009F25B9">
            <w:pPr>
              <w:ind w:left="6"/>
            </w:pPr>
            <w:r>
              <w:t>Recloser installation in 2016, communications and integration in 2017, and FDIR enabled in 2018.</w:t>
            </w:r>
          </w:p>
        </w:tc>
      </w:tr>
      <w:tr w:rsidR="0062447F" w14:paraId="180CED8F" w14:textId="77777777" w:rsidTr="00460FF9">
        <w:trPr>
          <w:jc w:val="center"/>
        </w:trPr>
        <w:tc>
          <w:tcPr>
            <w:tcW w:w="2164" w:type="dxa"/>
            <w:vMerge/>
          </w:tcPr>
          <w:p w14:paraId="180CED87" w14:textId="77777777" w:rsidR="0062447F" w:rsidRDefault="0062447F" w:rsidP="009F25B9"/>
        </w:tc>
        <w:tc>
          <w:tcPr>
            <w:tcW w:w="2256" w:type="dxa"/>
          </w:tcPr>
          <w:p w14:paraId="180CED88" w14:textId="77777777" w:rsidR="0062447F" w:rsidRDefault="0062447F" w:rsidP="009F25B9">
            <w:r>
              <w:t>Fuse Saving device deployment</w:t>
            </w:r>
            <w:r w:rsidR="00F2273A">
              <w:t xml:space="preserve"> and SCADA integration.</w:t>
            </w:r>
          </w:p>
        </w:tc>
        <w:tc>
          <w:tcPr>
            <w:tcW w:w="1364" w:type="dxa"/>
          </w:tcPr>
          <w:p w14:paraId="180CED89" w14:textId="77777777" w:rsidR="00F2273A" w:rsidRDefault="0062447F" w:rsidP="00391136">
            <w:pPr>
              <w:ind w:left="6"/>
            </w:pPr>
            <w:r>
              <w:t>Complete</w:t>
            </w:r>
            <w:r w:rsidR="00350BD8">
              <w:t>.</w:t>
            </w:r>
            <w:r w:rsidR="00F2273A">
              <w:t xml:space="preserve"> </w:t>
            </w:r>
          </w:p>
          <w:p w14:paraId="180CED8A" w14:textId="77777777" w:rsidR="0062447F" w:rsidRDefault="00F2273A" w:rsidP="00391136">
            <w:pPr>
              <w:ind w:left="6"/>
            </w:pPr>
            <w:r>
              <w:t>SCADA integration launched.</w:t>
            </w:r>
          </w:p>
        </w:tc>
        <w:tc>
          <w:tcPr>
            <w:tcW w:w="2733" w:type="dxa"/>
          </w:tcPr>
          <w:p w14:paraId="180CED8B" w14:textId="77777777" w:rsidR="0062447F" w:rsidRDefault="0062447F" w:rsidP="009F25B9">
            <w:pPr>
              <w:ind w:left="6"/>
            </w:pPr>
            <w:r>
              <w:t>$4000 per installed device</w:t>
            </w:r>
          </w:p>
        </w:tc>
        <w:tc>
          <w:tcPr>
            <w:tcW w:w="2847" w:type="dxa"/>
          </w:tcPr>
          <w:p w14:paraId="180CED8C" w14:textId="77777777" w:rsidR="0062447F" w:rsidRDefault="0062447F" w:rsidP="009F25B9">
            <w:pPr>
              <w:ind w:left="6"/>
            </w:pPr>
            <w:r>
              <w:t>80% reduction in MAIFI.</w:t>
            </w:r>
          </w:p>
          <w:p w14:paraId="180CED8D" w14:textId="77777777" w:rsidR="0062447F" w:rsidRDefault="0062447F" w:rsidP="00984B91">
            <w:pPr>
              <w:ind w:left="6"/>
            </w:pPr>
            <w:r>
              <w:t>Impact to other customers still under investigation</w:t>
            </w:r>
          </w:p>
        </w:tc>
        <w:tc>
          <w:tcPr>
            <w:tcW w:w="2790" w:type="dxa"/>
          </w:tcPr>
          <w:p w14:paraId="180CED8E" w14:textId="77777777" w:rsidR="0062447F" w:rsidRPr="00F2273A" w:rsidRDefault="0062447F" w:rsidP="00350BD8">
            <w:pPr>
              <w:ind w:left="6"/>
            </w:pPr>
            <w:r>
              <w:t>Offered as standard device option.</w:t>
            </w:r>
            <w:r w:rsidDel="00B62DD7">
              <w:t xml:space="preserve"> </w:t>
            </w:r>
            <w:r w:rsidR="00350BD8">
              <w:t>SCADA integration d</w:t>
            </w:r>
            <w:r w:rsidR="00F2273A">
              <w:t>ependent on Monarch implementation; expected 2017.</w:t>
            </w:r>
          </w:p>
        </w:tc>
      </w:tr>
      <w:tr w:rsidR="0062447F" w14:paraId="180CED98" w14:textId="77777777" w:rsidTr="00460FF9">
        <w:trPr>
          <w:jc w:val="center"/>
        </w:trPr>
        <w:tc>
          <w:tcPr>
            <w:tcW w:w="2164" w:type="dxa"/>
            <w:vMerge/>
          </w:tcPr>
          <w:p w14:paraId="180CED90" w14:textId="77777777" w:rsidR="0062447F" w:rsidRDefault="0062447F" w:rsidP="009F25B9"/>
        </w:tc>
        <w:tc>
          <w:tcPr>
            <w:tcW w:w="2256" w:type="dxa"/>
          </w:tcPr>
          <w:p w14:paraId="180CED91" w14:textId="77777777" w:rsidR="0062447F" w:rsidRDefault="0062447F" w:rsidP="009F25B9">
            <w:r>
              <w:t>Feasibility of conducting study to determine DA device implementation</w:t>
            </w:r>
          </w:p>
        </w:tc>
        <w:tc>
          <w:tcPr>
            <w:tcW w:w="1364" w:type="dxa"/>
          </w:tcPr>
          <w:p w14:paraId="180CED92" w14:textId="77777777" w:rsidR="0062447F" w:rsidRDefault="0062447F" w:rsidP="009F25B9">
            <w:pPr>
              <w:ind w:left="6"/>
            </w:pPr>
            <w:r>
              <w:t>In progress</w:t>
            </w:r>
          </w:p>
        </w:tc>
        <w:tc>
          <w:tcPr>
            <w:tcW w:w="2733" w:type="dxa"/>
          </w:tcPr>
          <w:p w14:paraId="180CED93" w14:textId="77777777" w:rsidR="0062447F" w:rsidRDefault="0062447F" w:rsidP="00B01B66">
            <w:pPr>
              <w:ind w:left="6"/>
            </w:pPr>
            <w:r>
              <w:t>Estimated $30k per switching device. Additional costs, including communications and OMS integration, are being investigated.</w:t>
            </w:r>
          </w:p>
          <w:p w14:paraId="180CED94" w14:textId="77777777" w:rsidR="0062447F" w:rsidRDefault="0062447F" w:rsidP="00B01B66">
            <w:pPr>
              <w:ind w:left="6"/>
            </w:pPr>
          </w:p>
        </w:tc>
        <w:tc>
          <w:tcPr>
            <w:tcW w:w="2847" w:type="dxa"/>
          </w:tcPr>
          <w:p w14:paraId="180CED95" w14:textId="77777777" w:rsidR="0062447F" w:rsidRDefault="0062447F" w:rsidP="00350BD8">
            <w:pPr>
              <w:ind w:left="6"/>
            </w:pPr>
            <w:r>
              <w:t xml:space="preserve">Improved reliability (SAIDI, SAIFI) and potential reduction in avoided CMI and CI costs. Based on 2016 reliability project costs, $26 per avoided CMI and $125 per avoided CI </w:t>
            </w:r>
            <w:r w:rsidR="00350BD8">
              <w:t>are</w:t>
            </w:r>
            <w:r>
              <w:t xml:space="preserve"> threshold</w:t>
            </w:r>
            <w:r w:rsidR="00350BD8">
              <w:t>s</w:t>
            </w:r>
            <w:r>
              <w:t xml:space="preserve"> for DA evaluation.</w:t>
            </w:r>
          </w:p>
        </w:tc>
        <w:tc>
          <w:tcPr>
            <w:tcW w:w="2790" w:type="dxa"/>
          </w:tcPr>
          <w:p w14:paraId="180CED96" w14:textId="77777777" w:rsidR="0062447F" w:rsidRDefault="0062447F" w:rsidP="009F25B9">
            <w:pPr>
              <w:ind w:left="6"/>
            </w:pPr>
            <w:r>
              <w:t>Feasibility study will analyze reduction in SAIDI/SAIFI and associated costs.</w:t>
            </w:r>
          </w:p>
          <w:p w14:paraId="180CED97" w14:textId="77777777" w:rsidR="0062447F" w:rsidRDefault="0062447F" w:rsidP="009F25B9">
            <w:pPr>
              <w:ind w:left="6"/>
            </w:pPr>
          </w:p>
        </w:tc>
      </w:tr>
      <w:tr w:rsidR="00B01B66" w14:paraId="180CEDA0" w14:textId="77777777" w:rsidTr="00B45BF7">
        <w:trPr>
          <w:jc w:val="center"/>
        </w:trPr>
        <w:tc>
          <w:tcPr>
            <w:tcW w:w="2164" w:type="dxa"/>
          </w:tcPr>
          <w:p w14:paraId="180CED99" w14:textId="77777777" w:rsidR="009F25B9" w:rsidRDefault="009F25B9" w:rsidP="009F25B9">
            <w:r>
              <w:t>Circuit Analysis Software (CYME)</w:t>
            </w:r>
          </w:p>
        </w:tc>
        <w:tc>
          <w:tcPr>
            <w:tcW w:w="2256" w:type="dxa"/>
          </w:tcPr>
          <w:p w14:paraId="180CED9A" w14:textId="77777777" w:rsidR="009F25B9" w:rsidRDefault="009F25B9" w:rsidP="009F25B9">
            <w:r>
              <w:t>Ongoing software deployment</w:t>
            </w:r>
          </w:p>
        </w:tc>
        <w:tc>
          <w:tcPr>
            <w:tcW w:w="1364" w:type="dxa"/>
          </w:tcPr>
          <w:p w14:paraId="180CED9B" w14:textId="77777777" w:rsidR="009F25B9" w:rsidRDefault="009F25B9" w:rsidP="009F25B9">
            <w:pPr>
              <w:ind w:left="6"/>
            </w:pPr>
            <w:r>
              <w:t>In progress</w:t>
            </w:r>
          </w:p>
        </w:tc>
        <w:tc>
          <w:tcPr>
            <w:tcW w:w="2733" w:type="dxa"/>
          </w:tcPr>
          <w:p w14:paraId="180CED9C" w14:textId="77777777" w:rsidR="009F25B9" w:rsidRDefault="009F25B9" w:rsidP="009F25B9">
            <w:pPr>
              <w:ind w:left="6"/>
            </w:pPr>
            <w:r>
              <w:t>Confidential and proprietary</w:t>
            </w:r>
          </w:p>
        </w:tc>
        <w:tc>
          <w:tcPr>
            <w:tcW w:w="2847" w:type="dxa"/>
          </w:tcPr>
          <w:p w14:paraId="180CED9D" w14:textId="77777777" w:rsidR="00C86F0C" w:rsidRDefault="009F25B9" w:rsidP="00B738D1">
            <w:pPr>
              <w:ind w:left="6"/>
            </w:pPr>
            <w:r>
              <w:t>Improved customer load modeling and time series analysis to provide more accurate planning scenarios</w:t>
            </w:r>
            <w:r w:rsidR="00C86F0C">
              <w:t xml:space="preserve">. </w:t>
            </w:r>
            <w:r w:rsidR="00B738D1">
              <w:t>Varied cost savings from potential enhanced utilization of existing assets.</w:t>
            </w:r>
          </w:p>
          <w:p w14:paraId="180CED9E" w14:textId="77777777" w:rsidR="00984B91" w:rsidRDefault="00984B91" w:rsidP="00B738D1">
            <w:pPr>
              <w:ind w:left="6"/>
            </w:pPr>
          </w:p>
        </w:tc>
        <w:tc>
          <w:tcPr>
            <w:tcW w:w="2790" w:type="dxa"/>
          </w:tcPr>
          <w:p w14:paraId="180CED9F" w14:textId="77777777" w:rsidR="009F25B9" w:rsidRPr="00EE45AA" w:rsidRDefault="009F25B9" w:rsidP="009F25B9">
            <w:pPr>
              <w:ind w:left="6"/>
            </w:pPr>
            <w:r>
              <w:t>Complete integration expected by end of 2016.</w:t>
            </w:r>
          </w:p>
        </w:tc>
      </w:tr>
      <w:tr w:rsidR="00B01B66" w14:paraId="180CEDA8" w14:textId="77777777" w:rsidTr="00460FF9">
        <w:trPr>
          <w:jc w:val="center"/>
        </w:trPr>
        <w:tc>
          <w:tcPr>
            <w:tcW w:w="2164" w:type="dxa"/>
          </w:tcPr>
          <w:p w14:paraId="180CEDA1" w14:textId="77777777" w:rsidR="009F25B9" w:rsidRDefault="009F25B9" w:rsidP="009F25B9">
            <w:r>
              <w:lastRenderedPageBreak/>
              <w:t>Advanced Metering Infrastructure for Oregon Customers</w:t>
            </w:r>
          </w:p>
        </w:tc>
        <w:tc>
          <w:tcPr>
            <w:tcW w:w="2256" w:type="dxa"/>
          </w:tcPr>
          <w:p w14:paraId="180CEDA2" w14:textId="77777777" w:rsidR="009F25B9" w:rsidRDefault="009F25B9" w:rsidP="009F25B9">
            <w:r>
              <w:t>Implementation of Advanced Metering Infrastructure in Oregon</w:t>
            </w:r>
          </w:p>
        </w:tc>
        <w:tc>
          <w:tcPr>
            <w:tcW w:w="1364" w:type="dxa"/>
          </w:tcPr>
          <w:p w14:paraId="180CEDA3" w14:textId="77777777" w:rsidR="009F25B9" w:rsidRDefault="009F25B9" w:rsidP="009F25B9">
            <w:pPr>
              <w:ind w:left="6"/>
            </w:pPr>
            <w:r>
              <w:t>In progress</w:t>
            </w:r>
          </w:p>
        </w:tc>
        <w:tc>
          <w:tcPr>
            <w:tcW w:w="2733" w:type="dxa"/>
          </w:tcPr>
          <w:p w14:paraId="180CEDA4" w14:textId="77777777" w:rsidR="009F25B9" w:rsidRDefault="00EC46FA" w:rsidP="00EC46FA">
            <w:pPr>
              <w:ind w:left="6"/>
            </w:pPr>
            <w:r>
              <w:t>C</w:t>
            </w:r>
            <w:r w:rsidR="009F25B9">
              <w:t>onfidential and proprietary</w:t>
            </w:r>
          </w:p>
        </w:tc>
        <w:tc>
          <w:tcPr>
            <w:tcW w:w="2847" w:type="dxa"/>
          </w:tcPr>
          <w:p w14:paraId="180CEDA5" w14:textId="77777777" w:rsidR="00E234BE" w:rsidRDefault="009F25B9" w:rsidP="00481E51">
            <w:pPr>
              <w:ind w:left="6"/>
            </w:pPr>
            <w:r>
              <w:t>Improved customer service, reduced O&amp;M expenses, and provides platform for future Smart Grid applications.</w:t>
            </w:r>
          </w:p>
          <w:p w14:paraId="180CEDA6" w14:textId="77777777" w:rsidR="0024616F" w:rsidRDefault="0024616F" w:rsidP="00481E51">
            <w:pPr>
              <w:ind w:left="6"/>
            </w:pPr>
          </w:p>
        </w:tc>
        <w:tc>
          <w:tcPr>
            <w:tcW w:w="2790" w:type="dxa"/>
          </w:tcPr>
          <w:p w14:paraId="180CEDA7" w14:textId="77777777" w:rsidR="009F25B9" w:rsidRDefault="009F25B9" w:rsidP="0066447B">
            <w:pPr>
              <w:ind w:left="6"/>
            </w:pPr>
            <w:r>
              <w:t xml:space="preserve">Anticipated project completion date 2019. See </w:t>
            </w:r>
            <w:r w:rsidR="0066447B">
              <w:fldChar w:fldCharType="begin"/>
            </w:r>
            <w:r w:rsidR="0066447B">
              <w:instrText xml:space="preserve"> REF _Ref449513924 \h </w:instrText>
            </w:r>
            <w:r w:rsidR="0066447B">
              <w:fldChar w:fldCharType="separate"/>
            </w:r>
            <w:r w:rsidR="00183D5C" w:rsidRPr="00257A2C">
              <w:t xml:space="preserve">Table </w:t>
            </w:r>
            <w:r w:rsidR="00183D5C">
              <w:rPr>
                <w:noProof/>
              </w:rPr>
              <w:t>2</w:t>
            </w:r>
            <w:r w:rsidR="0066447B">
              <w:fldChar w:fldCharType="end"/>
            </w:r>
            <w:r>
              <w:t>.</w:t>
            </w:r>
          </w:p>
        </w:tc>
      </w:tr>
      <w:tr w:rsidR="00B01B66" w14:paraId="180CEDB0" w14:textId="77777777" w:rsidTr="00460FF9">
        <w:trPr>
          <w:jc w:val="center"/>
        </w:trPr>
        <w:tc>
          <w:tcPr>
            <w:tcW w:w="2164" w:type="dxa"/>
            <w:vMerge w:val="restart"/>
          </w:tcPr>
          <w:p w14:paraId="180CEDA9" w14:textId="77777777" w:rsidR="009F25B9" w:rsidRPr="00675B93" w:rsidRDefault="009F25B9" w:rsidP="009F25B9">
            <w:r w:rsidRPr="002D7FBC">
              <w:t>Customer Communications and Programs</w:t>
            </w:r>
          </w:p>
        </w:tc>
        <w:tc>
          <w:tcPr>
            <w:tcW w:w="2256" w:type="dxa"/>
          </w:tcPr>
          <w:p w14:paraId="180CEDAA" w14:textId="77777777" w:rsidR="009F25B9" w:rsidRDefault="009F25B9" w:rsidP="009F25B9">
            <w:r>
              <w:t>Lessons learned from irrigation pilot program</w:t>
            </w:r>
          </w:p>
        </w:tc>
        <w:tc>
          <w:tcPr>
            <w:tcW w:w="1364" w:type="dxa"/>
          </w:tcPr>
          <w:p w14:paraId="180CEDAB" w14:textId="77777777" w:rsidR="009F25B9" w:rsidRDefault="009F25B9" w:rsidP="009F25B9">
            <w:pPr>
              <w:ind w:left="6"/>
            </w:pPr>
            <w:r>
              <w:t>Complete</w:t>
            </w:r>
          </w:p>
        </w:tc>
        <w:tc>
          <w:tcPr>
            <w:tcW w:w="2733" w:type="dxa"/>
          </w:tcPr>
          <w:p w14:paraId="180CEDAC" w14:textId="77777777" w:rsidR="009F25B9" w:rsidRDefault="009F25B9" w:rsidP="009F25B9">
            <w:pPr>
              <w:ind w:left="6"/>
            </w:pPr>
            <w:r>
              <w:t>N/A</w:t>
            </w:r>
          </w:p>
        </w:tc>
        <w:tc>
          <w:tcPr>
            <w:tcW w:w="2847" w:type="dxa"/>
          </w:tcPr>
          <w:p w14:paraId="180CEDAD" w14:textId="77777777" w:rsidR="00E234BE" w:rsidRDefault="0020745C" w:rsidP="00E234BE">
            <w:pPr>
              <w:ind w:left="6"/>
            </w:pPr>
            <w:r>
              <w:t>Potential increased participation in future irrigation pilot programs</w:t>
            </w:r>
          </w:p>
          <w:p w14:paraId="180CEDAE" w14:textId="77777777" w:rsidR="0024616F" w:rsidRDefault="0024616F" w:rsidP="00E234BE">
            <w:pPr>
              <w:ind w:left="6"/>
            </w:pPr>
          </w:p>
        </w:tc>
        <w:tc>
          <w:tcPr>
            <w:tcW w:w="2790" w:type="dxa"/>
          </w:tcPr>
          <w:p w14:paraId="180CEDAF" w14:textId="77777777" w:rsidR="009F25B9" w:rsidRDefault="009F25B9" w:rsidP="00460FF9">
            <w:pPr>
              <w:ind w:left="6"/>
            </w:pPr>
            <w:r>
              <w:t>See Section</w:t>
            </w:r>
            <w:r w:rsidR="00460FF9">
              <w:t xml:space="preserve"> </w:t>
            </w:r>
            <w:r w:rsidR="00460FF9">
              <w:fldChar w:fldCharType="begin"/>
            </w:r>
            <w:r w:rsidR="00460FF9">
              <w:instrText xml:space="preserve"> REF _Ref448149004 \r \h </w:instrText>
            </w:r>
            <w:r w:rsidR="00460FF9">
              <w:fldChar w:fldCharType="separate"/>
            </w:r>
            <w:r w:rsidR="00183D5C">
              <w:t>IV</w:t>
            </w:r>
            <w:r w:rsidR="00460FF9">
              <w:fldChar w:fldCharType="end"/>
            </w:r>
            <w:r w:rsidR="00460FF9">
              <w:t>.</w:t>
            </w:r>
            <w:r w:rsidR="00460FF9">
              <w:fldChar w:fldCharType="begin"/>
            </w:r>
            <w:r w:rsidR="00460FF9">
              <w:instrText xml:space="preserve"> REF _Ref459013022 \r \h </w:instrText>
            </w:r>
            <w:r w:rsidR="00460FF9">
              <w:fldChar w:fldCharType="separate"/>
            </w:r>
            <w:r w:rsidR="00183D5C">
              <w:t>E</w:t>
            </w:r>
            <w:r w:rsidR="00460FF9">
              <w:fldChar w:fldCharType="end"/>
            </w:r>
            <w:r w:rsidR="00460FF9">
              <w:t>.</w:t>
            </w:r>
            <w:r w:rsidR="00460FF9">
              <w:fldChar w:fldCharType="begin"/>
            </w:r>
            <w:r w:rsidR="00460FF9">
              <w:instrText xml:space="preserve"> REF _Ref454731904 \r \h </w:instrText>
            </w:r>
            <w:r w:rsidR="00460FF9">
              <w:fldChar w:fldCharType="separate"/>
            </w:r>
            <w:r w:rsidR="00183D5C">
              <w:t>4</w:t>
            </w:r>
            <w:r w:rsidR="00460FF9">
              <w:fldChar w:fldCharType="end"/>
            </w:r>
            <w:r w:rsidR="00460FF9">
              <w:t>.</w:t>
            </w:r>
          </w:p>
        </w:tc>
      </w:tr>
      <w:tr w:rsidR="00B01B66" w14:paraId="180CEDB7" w14:textId="77777777" w:rsidTr="00460FF9">
        <w:trPr>
          <w:jc w:val="center"/>
        </w:trPr>
        <w:tc>
          <w:tcPr>
            <w:tcW w:w="2164" w:type="dxa"/>
            <w:vMerge/>
          </w:tcPr>
          <w:p w14:paraId="180CEDB1" w14:textId="77777777" w:rsidR="009F25B9" w:rsidRPr="002D7FBC" w:rsidRDefault="009F25B9" w:rsidP="009F25B9"/>
        </w:tc>
        <w:tc>
          <w:tcPr>
            <w:tcW w:w="2256" w:type="dxa"/>
          </w:tcPr>
          <w:p w14:paraId="180CEDB2" w14:textId="77777777" w:rsidR="009F25B9" w:rsidRDefault="009F25B9" w:rsidP="009F25B9">
            <w:r>
              <w:t>Customer web portal</w:t>
            </w:r>
          </w:p>
        </w:tc>
        <w:tc>
          <w:tcPr>
            <w:tcW w:w="1364" w:type="dxa"/>
          </w:tcPr>
          <w:p w14:paraId="180CEDB3" w14:textId="77777777" w:rsidR="009F25B9" w:rsidRDefault="009F25B9" w:rsidP="009F25B9">
            <w:pPr>
              <w:ind w:left="6"/>
            </w:pPr>
            <w:r>
              <w:t>In progress</w:t>
            </w:r>
          </w:p>
        </w:tc>
        <w:tc>
          <w:tcPr>
            <w:tcW w:w="2733" w:type="dxa"/>
          </w:tcPr>
          <w:p w14:paraId="180CEDB4" w14:textId="77777777" w:rsidR="009F25B9" w:rsidRDefault="00481E51" w:rsidP="00481E51">
            <w:pPr>
              <w:ind w:left="6"/>
            </w:pPr>
            <w:r>
              <w:t>Cost included in AMI total c</w:t>
            </w:r>
            <w:r w:rsidR="00C730B2">
              <w:t>apital cost</w:t>
            </w:r>
          </w:p>
        </w:tc>
        <w:tc>
          <w:tcPr>
            <w:tcW w:w="2847" w:type="dxa"/>
          </w:tcPr>
          <w:p w14:paraId="180CEDB5" w14:textId="77777777" w:rsidR="009F25B9" w:rsidRDefault="0020745C" w:rsidP="00B34BB1">
            <w:pPr>
              <w:ind w:left="6"/>
            </w:pPr>
            <w:r>
              <w:t xml:space="preserve">Allow customers to monitor and manage energy consumption </w:t>
            </w:r>
          </w:p>
        </w:tc>
        <w:tc>
          <w:tcPr>
            <w:tcW w:w="2790" w:type="dxa"/>
          </w:tcPr>
          <w:p w14:paraId="180CEDB6" w14:textId="77777777" w:rsidR="009F25B9" w:rsidRDefault="009F25B9" w:rsidP="0066447B">
            <w:pPr>
              <w:ind w:left="6"/>
            </w:pPr>
            <w:r>
              <w:t>Released with AMI project completion. See</w:t>
            </w:r>
            <w:r w:rsidR="0066447B">
              <w:t xml:space="preserve"> </w:t>
            </w:r>
            <w:r w:rsidR="0066447B">
              <w:fldChar w:fldCharType="begin"/>
            </w:r>
            <w:r w:rsidR="0066447B">
              <w:instrText xml:space="preserve"> REF _Ref449513924 \h </w:instrText>
            </w:r>
            <w:r w:rsidR="0066447B">
              <w:fldChar w:fldCharType="separate"/>
            </w:r>
            <w:r w:rsidR="00183D5C" w:rsidRPr="00257A2C">
              <w:t xml:space="preserve">Table </w:t>
            </w:r>
            <w:r w:rsidR="00183D5C">
              <w:rPr>
                <w:noProof/>
              </w:rPr>
              <w:t>2</w:t>
            </w:r>
            <w:r w:rsidR="0066447B">
              <w:fldChar w:fldCharType="end"/>
            </w:r>
            <w:r>
              <w:t>.</w:t>
            </w:r>
          </w:p>
        </w:tc>
      </w:tr>
      <w:tr w:rsidR="00B01B66" w14:paraId="180CEDBF" w14:textId="77777777" w:rsidTr="00B45BF7">
        <w:trPr>
          <w:jc w:val="center"/>
        </w:trPr>
        <w:tc>
          <w:tcPr>
            <w:tcW w:w="2164" w:type="dxa"/>
          </w:tcPr>
          <w:p w14:paraId="180CEDB8" w14:textId="77777777" w:rsidR="009F25B9" w:rsidRDefault="009F25B9" w:rsidP="009F25B9">
            <w:r>
              <w:t xml:space="preserve">Demand Response - </w:t>
            </w:r>
          </w:p>
          <w:p w14:paraId="180CEDB9" w14:textId="77777777" w:rsidR="009F25B9" w:rsidRDefault="009F25B9" w:rsidP="009F25B9">
            <w:r>
              <w:t>Irrigation Load Control</w:t>
            </w:r>
          </w:p>
        </w:tc>
        <w:tc>
          <w:tcPr>
            <w:tcW w:w="2256" w:type="dxa"/>
          </w:tcPr>
          <w:p w14:paraId="180CEDBA" w14:textId="77777777" w:rsidR="009F25B9" w:rsidRDefault="009F25B9" w:rsidP="009F25B9">
            <w:r>
              <w:t>Initiation of pilot program in California and Oregon</w:t>
            </w:r>
          </w:p>
        </w:tc>
        <w:tc>
          <w:tcPr>
            <w:tcW w:w="1364" w:type="dxa"/>
          </w:tcPr>
          <w:p w14:paraId="180CEDBB" w14:textId="77777777" w:rsidR="009F25B9" w:rsidRDefault="009F25B9" w:rsidP="009F25B9">
            <w:pPr>
              <w:ind w:left="6"/>
            </w:pPr>
            <w:r>
              <w:t>Active deployment in Oregon</w:t>
            </w:r>
          </w:p>
        </w:tc>
        <w:tc>
          <w:tcPr>
            <w:tcW w:w="2733" w:type="dxa"/>
          </w:tcPr>
          <w:p w14:paraId="180CEDBC" w14:textId="77777777" w:rsidR="009F25B9" w:rsidRDefault="00BB616A" w:rsidP="00BB616A">
            <w:pPr>
              <w:ind w:left="6"/>
            </w:pPr>
            <w:r>
              <w:t>Confidential and proprietary. Aggregated costs may be available post-irrigation season.</w:t>
            </w:r>
          </w:p>
        </w:tc>
        <w:tc>
          <w:tcPr>
            <w:tcW w:w="2847" w:type="dxa"/>
          </w:tcPr>
          <w:p w14:paraId="180CEDBD" w14:textId="77777777" w:rsidR="009F25B9" w:rsidRDefault="00B34BB1" w:rsidP="00B34BB1">
            <w:pPr>
              <w:ind w:left="6"/>
            </w:pPr>
            <w:r>
              <w:t>Reduced load during periods of peak demands</w:t>
            </w:r>
          </w:p>
        </w:tc>
        <w:tc>
          <w:tcPr>
            <w:tcW w:w="2790" w:type="dxa"/>
          </w:tcPr>
          <w:p w14:paraId="180CEDBE" w14:textId="77777777" w:rsidR="009F25B9" w:rsidRDefault="009F25B9" w:rsidP="009F25B9">
            <w:pPr>
              <w:ind w:left="6"/>
            </w:pPr>
            <w:r>
              <w:t>California deployment expected 2017.</w:t>
            </w:r>
          </w:p>
        </w:tc>
      </w:tr>
      <w:tr w:rsidR="00B01B66" w14:paraId="180CEDC7" w14:textId="77777777" w:rsidTr="00460FF9">
        <w:trPr>
          <w:jc w:val="center"/>
        </w:trPr>
        <w:tc>
          <w:tcPr>
            <w:tcW w:w="2164" w:type="dxa"/>
          </w:tcPr>
          <w:p w14:paraId="180CEDC0" w14:textId="77777777" w:rsidR="009F25B9" w:rsidRDefault="009F25B9" w:rsidP="009F25B9">
            <w:r>
              <w:t>Demand Response - Cool Keeper AC Direct Load Control</w:t>
            </w:r>
          </w:p>
        </w:tc>
        <w:tc>
          <w:tcPr>
            <w:tcW w:w="2256" w:type="dxa"/>
          </w:tcPr>
          <w:p w14:paraId="180CEDC1" w14:textId="77777777" w:rsidR="009F25B9" w:rsidRDefault="009F25B9" w:rsidP="009F25B9">
            <w:r>
              <w:t>Network upgrade complete</w:t>
            </w:r>
          </w:p>
        </w:tc>
        <w:tc>
          <w:tcPr>
            <w:tcW w:w="1364" w:type="dxa"/>
          </w:tcPr>
          <w:p w14:paraId="180CEDC2" w14:textId="77777777" w:rsidR="009F25B9" w:rsidRDefault="009F25B9" w:rsidP="009F25B9">
            <w:pPr>
              <w:ind w:left="6"/>
            </w:pPr>
            <w:r>
              <w:t>Complete</w:t>
            </w:r>
          </w:p>
        </w:tc>
        <w:tc>
          <w:tcPr>
            <w:tcW w:w="2733" w:type="dxa"/>
          </w:tcPr>
          <w:p w14:paraId="180CEDC3" w14:textId="77777777" w:rsidR="009F25B9" w:rsidRDefault="009F25B9" w:rsidP="009F25B9">
            <w:pPr>
              <w:ind w:left="6"/>
            </w:pPr>
            <w:r>
              <w:t>Confidential and proprietary</w:t>
            </w:r>
          </w:p>
        </w:tc>
        <w:tc>
          <w:tcPr>
            <w:tcW w:w="2847" w:type="dxa"/>
          </w:tcPr>
          <w:p w14:paraId="180CEDC4" w14:textId="77777777" w:rsidR="00B01B66" w:rsidRDefault="00B34BB1" w:rsidP="00B01B66">
            <w:pPr>
              <w:ind w:left="6"/>
            </w:pPr>
            <w:r>
              <w:t>Increased bandwidth and direct monitoring for enhanced situational awareness of real-time operations and resource availability</w:t>
            </w:r>
          </w:p>
          <w:p w14:paraId="180CEDC5" w14:textId="77777777" w:rsidR="0024616F" w:rsidRDefault="0024616F" w:rsidP="00B01B66">
            <w:pPr>
              <w:ind w:left="6"/>
            </w:pPr>
          </w:p>
        </w:tc>
        <w:tc>
          <w:tcPr>
            <w:tcW w:w="2790" w:type="dxa"/>
          </w:tcPr>
          <w:p w14:paraId="180CEDC6" w14:textId="77777777" w:rsidR="009F25B9" w:rsidRDefault="009F25B9" w:rsidP="009F25B9">
            <w:pPr>
              <w:ind w:left="6"/>
            </w:pPr>
            <w:r>
              <w:t>No planned updates at this time.</w:t>
            </w:r>
          </w:p>
        </w:tc>
      </w:tr>
      <w:tr w:rsidR="00B01B66" w14:paraId="180CEDCF" w14:textId="77777777" w:rsidTr="00B45BF7">
        <w:trPr>
          <w:jc w:val="center"/>
        </w:trPr>
        <w:tc>
          <w:tcPr>
            <w:tcW w:w="2164" w:type="dxa"/>
          </w:tcPr>
          <w:p w14:paraId="180CEDC8" w14:textId="77777777" w:rsidR="009F25B9" w:rsidRDefault="009F25B9" w:rsidP="009F25B9">
            <w:r>
              <w:t>Smart Inverters</w:t>
            </w:r>
          </w:p>
        </w:tc>
        <w:tc>
          <w:tcPr>
            <w:tcW w:w="2256" w:type="dxa"/>
          </w:tcPr>
          <w:p w14:paraId="180CEDC9" w14:textId="77777777" w:rsidR="009F25B9" w:rsidRDefault="009F25B9" w:rsidP="009F25B9">
            <w:r>
              <w:t>Ongoing development of standards</w:t>
            </w:r>
          </w:p>
        </w:tc>
        <w:tc>
          <w:tcPr>
            <w:tcW w:w="1364" w:type="dxa"/>
          </w:tcPr>
          <w:p w14:paraId="180CEDCA" w14:textId="77777777" w:rsidR="009F25B9" w:rsidRDefault="009F25B9" w:rsidP="009F25B9">
            <w:pPr>
              <w:ind w:left="6"/>
            </w:pPr>
            <w:r>
              <w:t>In progress</w:t>
            </w:r>
          </w:p>
        </w:tc>
        <w:tc>
          <w:tcPr>
            <w:tcW w:w="2733" w:type="dxa"/>
          </w:tcPr>
          <w:p w14:paraId="180CEDCB" w14:textId="77777777" w:rsidR="009F25B9" w:rsidRDefault="00B34BB1" w:rsidP="009F25B9">
            <w:pPr>
              <w:ind w:left="6"/>
            </w:pPr>
            <w:r>
              <w:t>Ongoing engineering costs</w:t>
            </w:r>
          </w:p>
        </w:tc>
        <w:tc>
          <w:tcPr>
            <w:tcW w:w="2847" w:type="dxa"/>
          </w:tcPr>
          <w:p w14:paraId="180CEDCC" w14:textId="77777777" w:rsidR="00C730B2" w:rsidRDefault="00C730B2" w:rsidP="00C730B2">
            <w:pPr>
              <w:ind w:left="6"/>
            </w:pPr>
            <w:r>
              <w:t>Improved system stability and reliability with increasing levels of DER.</w:t>
            </w:r>
          </w:p>
          <w:p w14:paraId="180CEDCD" w14:textId="77777777" w:rsidR="00C730B2" w:rsidRDefault="00C730B2" w:rsidP="00C730B2">
            <w:pPr>
              <w:ind w:left="6"/>
            </w:pPr>
          </w:p>
        </w:tc>
        <w:tc>
          <w:tcPr>
            <w:tcW w:w="2790" w:type="dxa"/>
          </w:tcPr>
          <w:p w14:paraId="180CEDCE" w14:textId="77777777" w:rsidR="009F25B9" w:rsidRDefault="009F25B9" w:rsidP="00680170">
            <w:pPr>
              <w:ind w:left="6"/>
            </w:pPr>
            <w:r>
              <w:t>Continued participation in workgroup. Publication of IEEE 1547 expected 2018.</w:t>
            </w:r>
          </w:p>
        </w:tc>
      </w:tr>
      <w:tr w:rsidR="00B01B66" w14:paraId="180CEDD7" w14:textId="77777777" w:rsidTr="00B45BF7">
        <w:trPr>
          <w:jc w:val="center"/>
        </w:trPr>
        <w:tc>
          <w:tcPr>
            <w:tcW w:w="2164" w:type="dxa"/>
            <w:vMerge w:val="restart"/>
          </w:tcPr>
          <w:p w14:paraId="180CEDD0" w14:textId="77777777" w:rsidR="009F25B9" w:rsidRDefault="009F25B9" w:rsidP="009F25B9">
            <w:r w:rsidRPr="00F422E9">
              <w:t>Electric Vehicle</w:t>
            </w:r>
            <w:r>
              <w:t xml:space="preserve"> Infrastructure</w:t>
            </w:r>
          </w:p>
        </w:tc>
        <w:tc>
          <w:tcPr>
            <w:tcW w:w="2256" w:type="dxa"/>
          </w:tcPr>
          <w:p w14:paraId="180CEDD1" w14:textId="77777777" w:rsidR="009F25B9" w:rsidRDefault="009F25B9" w:rsidP="009F25B9">
            <w:r>
              <w:t>Initiation of Oregon SB 1547-B - Clean Electricity and Coal Transition Plan</w:t>
            </w:r>
          </w:p>
        </w:tc>
        <w:tc>
          <w:tcPr>
            <w:tcW w:w="1364" w:type="dxa"/>
          </w:tcPr>
          <w:p w14:paraId="180CEDD2" w14:textId="77777777" w:rsidR="009F25B9" w:rsidRDefault="009F25B9" w:rsidP="009F25B9">
            <w:pPr>
              <w:ind w:left="6"/>
            </w:pPr>
            <w:r>
              <w:t>In progress</w:t>
            </w:r>
          </w:p>
        </w:tc>
        <w:tc>
          <w:tcPr>
            <w:tcW w:w="2733" w:type="dxa"/>
          </w:tcPr>
          <w:p w14:paraId="180CEDD3" w14:textId="77777777" w:rsidR="009F25B9" w:rsidRDefault="00B34BB1" w:rsidP="00B34BB1">
            <w:pPr>
              <w:ind w:left="6"/>
            </w:pPr>
            <w:r>
              <w:t>Ongoing</w:t>
            </w:r>
            <w:r w:rsidR="00C730B2">
              <w:t xml:space="preserve"> engineering</w:t>
            </w:r>
            <w:r>
              <w:t xml:space="preserve"> costs to develop Transportation Electrification proposal</w:t>
            </w:r>
          </w:p>
        </w:tc>
        <w:tc>
          <w:tcPr>
            <w:tcW w:w="2847" w:type="dxa"/>
          </w:tcPr>
          <w:p w14:paraId="180CEDD4" w14:textId="77777777" w:rsidR="009F25B9" w:rsidRDefault="00253446" w:rsidP="00C23310">
            <w:pPr>
              <w:ind w:left="6"/>
            </w:pPr>
            <w:r>
              <w:t xml:space="preserve">Development </w:t>
            </w:r>
            <w:r w:rsidR="00C23310">
              <w:t>of programs and infrastructure necessary to provide power to electric vehicles</w:t>
            </w:r>
          </w:p>
          <w:p w14:paraId="180CEDD5" w14:textId="77777777" w:rsidR="00984B91" w:rsidRDefault="00984B91" w:rsidP="00C23310">
            <w:pPr>
              <w:ind w:left="6"/>
            </w:pPr>
          </w:p>
        </w:tc>
        <w:tc>
          <w:tcPr>
            <w:tcW w:w="2790" w:type="dxa"/>
          </w:tcPr>
          <w:p w14:paraId="180CEDD6" w14:textId="77777777" w:rsidR="009F25B9" w:rsidRDefault="009F25B9" w:rsidP="009F25B9">
            <w:pPr>
              <w:ind w:left="6"/>
            </w:pPr>
            <w:r>
              <w:t xml:space="preserve">Ongoing development and coordination with OPUC. </w:t>
            </w:r>
          </w:p>
        </w:tc>
      </w:tr>
      <w:tr w:rsidR="00B01B66" w14:paraId="180CEDDE" w14:textId="77777777" w:rsidTr="00B45BF7">
        <w:trPr>
          <w:jc w:val="center"/>
        </w:trPr>
        <w:tc>
          <w:tcPr>
            <w:tcW w:w="2164" w:type="dxa"/>
            <w:vMerge/>
          </w:tcPr>
          <w:p w14:paraId="180CEDD8" w14:textId="77777777" w:rsidR="009F25B9" w:rsidRPr="00F422E9" w:rsidRDefault="009F25B9" w:rsidP="009F25B9"/>
        </w:tc>
        <w:tc>
          <w:tcPr>
            <w:tcW w:w="2256" w:type="dxa"/>
          </w:tcPr>
          <w:p w14:paraId="180CEDD9" w14:textId="77777777" w:rsidR="009F25B9" w:rsidRDefault="009F25B9" w:rsidP="009F25B9">
            <w:r>
              <w:t>Initiation of Utah Senate Bill 115 - Sustainable Transportation and Energy Program</w:t>
            </w:r>
          </w:p>
        </w:tc>
        <w:tc>
          <w:tcPr>
            <w:tcW w:w="1364" w:type="dxa"/>
          </w:tcPr>
          <w:p w14:paraId="180CEDDA" w14:textId="77777777" w:rsidR="009F25B9" w:rsidRDefault="009F25B9" w:rsidP="009F25B9">
            <w:pPr>
              <w:ind w:left="6"/>
            </w:pPr>
            <w:r>
              <w:t>In progress</w:t>
            </w:r>
          </w:p>
        </w:tc>
        <w:tc>
          <w:tcPr>
            <w:tcW w:w="2733" w:type="dxa"/>
          </w:tcPr>
          <w:p w14:paraId="180CEDDB" w14:textId="77777777" w:rsidR="009F25B9" w:rsidRDefault="00B34BB1" w:rsidP="009F25B9">
            <w:pPr>
              <w:ind w:left="6"/>
            </w:pPr>
            <w:r>
              <w:t xml:space="preserve">Ongoing </w:t>
            </w:r>
            <w:r w:rsidR="00C730B2">
              <w:t xml:space="preserve">engineering </w:t>
            </w:r>
            <w:r>
              <w:t>costs to develop proposal</w:t>
            </w:r>
          </w:p>
        </w:tc>
        <w:tc>
          <w:tcPr>
            <w:tcW w:w="2847" w:type="dxa"/>
          </w:tcPr>
          <w:p w14:paraId="180CEDDC" w14:textId="77777777" w:rsidR="009F25B9" w:rsidRDefault="00C23310" w:rsidP="00C23310">
            <w:pPr>
              <w:ind w:left="6"/>
            </w:pPr>
            <w:r>
              <w:t>Reduced emi</w:t>
            </w:r>
            <w:r w:rsidR="00B51964">
              <w:t xml:space="preserve">ssions from fossil-fuel plants and </w:t>
            </w:r>
            <w:r>
              <w:t>increased EV charging stations</w:t>
            </w:r>
          </w:p>
        </w:tc>
        <w:tc>
          <w:tcPr>
            <w:tcW w:w="2790" w:type="dxa"/>
          </w:tcPr>
          <w:p w14:paraId="180CEDDD" w14:textId="77777777" w:rsidR="009F25B9" w:rsidRDefault="009F25B9" w:rsidP="009F25B9">
            <w:pPr>
              <w:ind w:left="6"/>
            </w:pPr>
            <w:r>
              <w:t>Ongoing development and coordination with Utah PSC.</w:t>
            </w:r>
          </w:p>
        </w:tc>
      </w:tr>
    </w:tbl>
    <w:p w14:paraId="180CEDDF" w14:textId="77777777" w:rsidR="00DC4F5A" w:rsidRDefault="00DC4F5A" w:rsidP="00517A74"/>
    <w:p w14:paraId="180CEDE0" w14:textId="77777777" w:rsidR="00CB2ABF" w:rsidRPr="00DC4F5A" w:rsidRDefault="00CB2ABF" w:rsidP="00517A74">
      <w:pPr>
        <w:sectPr w:rsidR="00CB2ABF" w:rsidRPr="00DC4F5A" w:rsidSect="009F25B9">
          <w:headerReference w:type="default" r:id="rId32"/>
          <w:pgSz w:w="15840" w:h="12240" w:orient="landscape"/>
          <w:pgMar w:top="1440" w:right="1440" w:bottom="1440" w:left="1440" w:header="720" w:footer="720" w:gutter="0"/>
          <w:cols w:space="720"/>
          <w:docGrid w:linePitch="360"/>
        </w:sectPr>
      </w:pPr>
    </w:p>
    <w:p w14:paraId="180CEDE1" w14:textId="77777777" w:rsidR="00CE212C" w:rsidRPr="00B45BF7" w:rsidRDefault="00CE212C" w:rsidP="00CE212C">
      <w:pPr>
        <w:pStyle w:val="Heading1"/>
        <w:numPr>
          <w:ilvl w:val="0"/>
          <w:numId w:val="0"/>
        </w:numPr>
        <w:rPr>
          <w:rFonts w:ascii="Times New Roman" w:hAnsi="Times New Roman"/>
        </w:rPr>
      </w:pPr>
      <w:bookmarkStart w:id="330" w:name="_Appendix_B_–"/>
      <w:bookmarkStart w:id="331" w:name="_Appendix_C_–"/>
      <w:bookmarkStart w:id="332" w:name="_Toc459882501"/>
      <w:bookmarkStart w:id="333" w:name="_Toc460321295"/>
      <w:bookmarkStart w:id="334" w:name="_Toc386623437"/>
      <w:bookmarkStart w:id="335" w:name="_Toc386609096"/>
      <w:bookmarkStart w:id="336" w:name="_Toc388345560"/>
      <w:bookmarkEnd w:id="330"/>
      <w:bookmarkEnd w:id="331"/>
      <w:r w:rsidRPr="00B45BF7">
        <w:rPr>
          <w:rFonts w:ascii="Times New Roman" w:hAnsi="Times New Roman"/>
        </w:rPr>
        <w:lastRenderedPageBreak/>
        <w:t xml:space="preserve">Appendix </w:t>
      </w:r>
      <w:r w:rsidR="00D41106" w:rsidRPr="00B45BF7">
        <w:rPr>
          <w:rFonts w:ascii="Times New Roman" w:hAnsi="Times New Roman"/>
        </w:rPr>
        <w:t>B</w:t>
      </w:r>
      <w:r w:rsidRPr="00B45BF7">
        <w:rPr>
          <w:rFonts w:ascii="Times New Roman" w:hAnsi="Times New Roman"/>
        </w:rPr>
        <w:t xml:space="preserve"> – Dynamic Line Rating</w:t>
      </w:r>
      <w:bookmarkEnd w:id="332"/>
      <w:bookmarkEnd w:id="333"/>
      <w:r w:rsidRPr="00B45BF7">
        <w:rPr>
          <w:rFonts w:ascii="Times New Roman" w:hAnsi="Times New Roman"/>
        </w:rPr>
        <w:t xml:space="preserve"> </w:t>
      </w:r>
    </w:p>
    <w:p w14:paraId="180CEDE2" w14:textId="77777777" w:rsidR="00991087" w:rsidRDefault="00991087" w:rsidP="00991087">
      <w:pPr>
        <w:pStyle w:val="ParMain"/>
      </w:pPr>
      <w:r>
        <w:t xml:space="preserve">Line flow, ratings, and conductor temperature for the Populus-Kinport 345 kV line on the West-of-Populus path </w:t>
      </w:r>
      <w:r w:rsidR="00996D44">
        <w:t xml:space="preserve">are </w:t>
      </w:r>
      <w:r>
        <w:t>shown in</w:t>
      </w:r>
      <w:r w:rsidR="0066447B">
        <w:t xml:space="preserve"> </w:t>
      </w:r>
      <w:r w:rsidR="0066447B">
        <w:fldChar w:fldCharType="begin"/>
      </w:r>
      <w:r w:rsidR="0066447B">
        <w:instrText xml:space="preserve"> REF _Ref455057953 \h  \* MERGEFORMAT </w:instrText>
      </w:r>
      <w:r w:rsidR="0066447B">
        <w:fldChar w:fldCharType="separate"/>
      </w:r>
      <w:r w:rsidR="00183D5C">
        <w:t>Figur</w:t>
      </w:r>
      <w:r w:rsidR="00183D5C" w:rsidRPr="0066447B">
        <w:t xml:space="preserve">e </w:t>
      </w:r>
      <w:r w:rsidR="00183D5C" w:rsidRPr="00183D5C">
        <w:rPr>
          <w:bCs/>
          <w:noProof/>
        </w:rPr>
        <w:t>6</w:t>
      </w:r>
      <w:r w:rsidR="0066447B">
        <w:fldChar w:fldCharType="end"/>
      </w:r>
      <w:r w:rsidR="00FA75E5" w:rsidRPr="0066447B">
        <w:t>.</w:t>
      </w:r>
    </w:p>
    <w:p w14:paraId="180CEDE3" w14:textId="77777777" w:rsidR="00991087" w:rsidRDefault="00991087" w:rsidP="00881A3C">
      <w:pPr>
        <w:pStyle w:val="ParMain"/>
        <w:keepNext/>
        <w:jc w:val="center"/>
      </w:pPr>
      <w:r>
        <w:rPr>
          <w:noProof/>
        </w:rPr>
        <w:drawing>
          <wp:inline distT="0" distB="0" distL="0" distR="0" wp14:anchorId="180CEE72" wp14:editId="180CEE73">
            <wp:extent cx="6995160" cy="42245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95160" cy="4224528"/>
                    </a:xfrm>
                    <a:prstGeom prst="rect">
                      <a:avLst/>
                    </a:prstGeom>
                    <a:noFill/>
                  </pic:spPr>
                </pic:pic>
              </a:graphicData>
            </a:graphic>
          </wp:inline>
        </w:drawing>
      </w:r>
    </w:p>
    <w:p w14:paraId="180CEDE4" w14:textId="77777777" w:rsidR="00991087" w:rsidRDefault="00991087" w:rsidP="00F61DC7">
      <w:pPr>
        <w:pStyle w:val="Caption"/>
        <w:rPr>
          <w:b w:val="0"/>
          <w:bCs w:val="0"/>
        </w:rPr>
        <w:sectPr w:rsidR="00991087" w:rsidSect="00881A3C">
          <w:pgSz w:w="15840" w:h="12240" w:orient="landscape"/>
          <w:pgMar w:top="1440" w:right="1440" w:bottom="1440" w:left="1440" w:header="720" w:footer="720" w:gutter="0"/>
          <w:cols w:space="720"/>
          <w:docGrid w:linePitch="360"/>
        </w:sectPr>
      </w:pPr>
      <w:bookmarkStart w:id="337" w:name="_Ref455057953"/>
      <w:bookmarkStart w:id="338" w:name="_Toc459882372"/>
      <w:bookmarkStart w:id="339" w:name="_Toc460052520"/>
      <w:r>
        <w:t>Figur</w:t>
      </w:r>
      <w:r w:rsidRPr="0066447B">
        <w:t xml:space="preserve">e </w:t>
      </w:r>
      <w:r w:rsidR="003D2E54">
        <w:fldChar w:fldCharType="begin"/>
      </w:r>
      <w:r w:rsidR="003D2E54">
        <w:instrText xml:space="preserve"> SEQ Figure \* ARABIC </w:instrText>
      </w:r>
      <w:r w:rsidR="003D2E54">
        <w:fldChar w:fldCharType="separate"/>
      </w:r>
      <w:r w:rsidR="00183D5C">
        <w:rPr>
          <w:noProof/>
        </w:rPr>
        <w:t>6</w:t>
      </w:r>
      <w:r w:rsidR="003D2E54">
        <w:rPr>
          <w:noProof/>
        </w:rPr>
        <w:fldChar w:fldCharType="end"/>
      </w:r>
      <w:bookmarkEnd w:id="337"/>
      <w:r w:rsidRPr="0066447B">
        <w:t xml:space="preserve"> –</w:t>
      </w:r>
      <w:r>
        <w:t xml:space="preserve"> Dynamic Line Rating for West of Populus</w:t>
      </w:r>
      <w:bookmarkEnd w:id="338"/>
      <w:bookmarkEnd w:id="339"/>
      <w:r w:rsidR="00CE212C">
        <w:br w:type="page"/>
      </w:r>
    </w:p>
    <w:p w14:paraId="180CEDE5" w14:textId="77777777" w:rsidR="00892039" w:rsidRPr="00B45BF7" w:rsidRDefault="00892039" w:rsidP="00B9471B">
      <w:pPr>
        <w:pStyle w:val="Heading1"/>
        <w:numPr>
          <w:ilvl w:val="0"/>
          <w:numId w:val="0"/>
        </w:numPr>
        <w:rPr>
          <w:rFonts w:ascii="Times New Roman" w:hAnsi="Times New Roman"/>
        </w:rPr>
      </w:pPr>
      <w:bookmarkStart w:id="340" w:name="_Toc459882502"/>
      <w:bookmarkStart w:id="341" w:name="_Toc460321296"/>
      <w:r w:rsidRPr="00B45BF7">
        <w:rPr>
          <w:rFonts w:ascii="Times New Roman" w:hAnsi="Times New Roman"/>
        </w:rPr>
        <w:lastRenderedPageBreak/>
        <w:t xml:space="preserve">Appendix </w:t>
      </w:r>
      <w:r w:rsidR="00D41106" w:rsidRPr="00B45BF7">
        <w:rPr>
          <w:rFonts w:ascii="Times New Roman" w:hAnsi="Times New Roman"/>
        </w:rPr>
        <w:t>C</w:t>
      </w:r>
      <w:r w:rsidRPr="00B45BF7">
        <w:rPr>
          <w:rFonts w:ascii="Times New Roman" w:hAnsi="Times New Roman"/>
        </w:rPr>
        <w:t xml:space="preserve"> – Locations of Equipment for MOD-033 Requirement</w:t>
      </w:r>
      <w:bookmarkEnd w:id="340"/>
      <w:bookmarkEnd w:id="341"/>
    </w:p>
    <w:p w14:paraId="180CEDE6" w14:textId="77777777" w:rsidR="00892039" w:rsidRDefault="00892039" w:rsidP="0089474F">
      <w:pPr>
        <w:pStyle w:val="ParMain"/>
      </w:pPr>
      <w:r>
        <w:t xml:space="preserve">Locations considered for equipment to provide the data necessary to satisfy MOD-033 requirement are listed in </w:t>
      </w:r>
      <w:r>
        <w:fldChar w:fldCharType="begin"/>
      </w:r>
      <w:r>
        <w:instrText xml:space="preserve"> REF _Ref451172256 \h </w:instrText>
      </w:r>
      <w:r>
        <w:fldChar w:fldCharType="separate"/>
      </w:r>
      <w:r w:rsidR="00183D5C" w:rsidRPr="00B45BF7">
        <w:t xml:space="preserve">Table </w:t>
      </w:r>
      <w:r w:rsidR="00183D5C">
        <w:rPr>
          <w:noProof/>
        </w:rPr>
        <w:t>4</w:t>
      </w:r>
      <w:r>
        <w:fldChar w:fldCharType="end"/>
      </w:r>
      <w:r>
        <w:t>.</w:t>
      </w:r>
    </w:p>
    <w:p w14:paraId="180CEDE7" w14:textId="77777777" w:rsidR="00892039" w:rsidRPr="00B45BF7" w:rsidRDefault="00892039">
      <w:pPr>
        <w:pStyle w:val="Caption"/>
        <w:rPr>
          <w:rFonts w:ascii="Times New Roman" w:hAnsi="Times New Roman"/>
        </w:rPr>
      </w:pPr>
      <w:bookmarkStart w:id="342" w:name="_Ref451172256"/>
      <w:bookmarkStart w:id="343" w:name="_Toc459882381"/>
      <w:bookmarkStart w:id="344" w:name="_Toc460052527"/>
      <w:r w:rsidRPr="00B45BF7">
        <w:rPr>
          <w:rFonts w:ascii="Times New Roman" w:hAnsi="Times New Roman"/>
        </w:rPr>
        <w:t xml:space="preserve">Table </w:t>
      </w:r>
      <w:r w:rsidR="003B100B" w:rsidRPr="00B45BF7">
        <w:rPr>
          <w:rFonts w:ascii="Times New Roman" w:hAnsi="Times New Roman"/>
        </w:rPr>
        <w:fldChar w:fldCharType="begin"/>
      </w:r>
      <w:r w:rsidR="003B100B" w:rsidRPr="00B45BF7">
        <w:rPr>
          <w:rFonts w:ascii="Times New Roman" w:hAnsi="Times New Roman"/>
        </w:rPr>
        <w:instrText xml:space="preserve"> SEQ Table \* ARABIC </w:instrText>
      </w:r>
      <w:r w:rsidR="003B100B" w:rsidRPr="00B45BF7">
        <w:rPr>
          <w:rFonts w:ascii="Times New Roman" w:hAnsi="Times New Roman"/>
        </w:rPr>
        <w:fldChar w:fldCharType="separate"/>
      </w:r>
      <w:r w:rsidR="00183D5C">
        <w:rPr>
          <w:rFonts w:ascii="Times New Roman" w:hAnsi="Times New Roman"/>
          <w:noProof/>
        </w:rPr>
        <w:t>4</w:t>
      </w:r>
      <w:r w:rsidR="003B100B" w:rsidRPr="00B45BF7">
        <w:rPr>
          <w:rFonts w:ascii="Times New Roman" w:hAnsi="Times New Roman"/>
        </w:rPr>
        <w:fldChar w:fldCharType="end"/>
      </w:r>
      <w:bookmarkEnd w:id="342"/>
      <w:r w:rsidRPr="00B45BF7">
        <w:rPr>
          <w:rFonts w:ascii="Times New Roman" w:hAnsi="Times New Roman"/>
        </w:rPr>
        <w:t xml:space="preserve"> – Locations Identified for MOD-033 Requirement</w:t>
      </w:r>
      <w:bookmarkEnd w:id="343"/>
      <w:bookmarkEnd w:id="344"/>
    </w:p>
    <w:tbl>
      <w:tblPr>
        <w:tblStyle w:val="TableGrid1"/>
        <w:tblW w:w="0" w:type="auto"/>
        <w:jc w:val="center"/>
        <w:tblLook w:val="04A0" w:firstRow="1" w:lastRow="0" w:firstColumn="1" w:lastColumn="0" w:noHBand="0" w:noVBand="1"/>
      </w:tblPr>
      <w:tblGrid>
        <w:gridCol w:w="2808"/>
        <w:gridCol w:w="2808"/>
      </w:tblGrid>
      <w:tr w:rsidR="00140415" w:rsidRPr="0061373C" w14:paraId="180CEDEA" w14:textId="77777777" w:rsidTr="004071CC">
        <w:trPr>
          <w:trHeight w:val="350"/>
          <w:jc w:val="center"/>
        </w:trPr>
        <w:tc>
          <w:tcPr>
            <w:tcW w:w="2808" w:type="dxa"/>
            <w:shd w:val="clear" w:color="auto" w:fill="D9D9D9" w:themeFill="background1" w:themeFillShade="D9"/>
            <w:noWrap/>
          </w:tcPr>
          <w:p w14:paraId="180CEDE8" w14:textId="77777777" w:rsidR="00140415" w:rsidRPr="0061373C" w:rsidRDefault="00140415" w:rsidP="004071CC">
            <w:pPr>
              <w:rPr>
                <w:rFonts w:eastAsia="Calibri" w:cs="Times New Roman"/>
                <w:b/>
              </w:rPr>
            </w:pPr>
            <w:r>
              <w:rPr>
                <w:rFonts w:eastAsia="Calibri" w:cs="Times New Roman"/>
                <w:b/>
              </w:rPr>
              <w:t xml:space="preserve">Pacific Power </w:t>
            </w:r>
          </w:p>
        </w:tc>
        <w:tc>
          <w:tcPr>
            <w:tcW w:w="2808" w:type="dxa"/>
            <w:shd w:val="clear" w:color="auto" w:fill="D9D9D9" w:themeFill="background1" w:themeFillShade="D9"/>
          </w:tcPr>
          <w:p w14:paraId="180CEDE9" w14:textId="77777777" w:rsidR="00140415" w:rsidRPr="0061373C" w:rsidRDefault="00140415" w:rsidP="004071CC">
            <w:pPr>
              <w:rPr>
                <w:rFonts w:eastAsia="Calibri" w:cs="Times New Roman"/>
                <w:b/>
              </w:rPr>
            </w:pPr>
            <w:r>
              <w:rPr>
                <w:rFonts w:eastAsia="Calibri" w:cs="Times New Roman"/>
                <w:b/>
              </w:rPr>
              <w:t>Rocky Mountain Power</w:t>
            </w:r>
          </w:p>
        </w:tc>
      </w:tr>
      <w:tr w:rsidR="0044448C" w:rsidRPr="0061373C" w14:paraId="180CEDED" w14:textId="77777777" w:rsidTr="00B45BF7">
        <w:trPr>
          <w:trHeight w:val="300"/>
          <w:jc w:val="center"/>
        </w:trPr>
        <w:tc>
          <w:tcPr>
            <w:tcW w:w="2808" w:type="dxa"/>
            <w:noWrap/>
          </w:tcPr>
          <w:p w14:paraId="180CEDEB" w14:textId="77777777" w:rsidR="0044448C" w:rsidRPr="0061373C" w:rsidRDefault="0044448C" w:rsidP="0044448C">
            <w:pPr>
              <w:rPr>
                <w:rFonts w:eastAsia="Calibri" w:cs="Times New Roman"/>
              </w:rPr>
            </w:pPr>
            <w:r w:rsidRPr="0061373C">
              <w:rPr>
                <w:rFonts w:eastAsia="Calibri" w:cs="Times New Roman"/>
                <w:color w:val="000000"/>
              </w:rPr>
              <w:t>Burns</w:t>
            </w:r>
          </w:p>
        </w:tc>
        <w:tc>
          <w:tcPr>
            <w:tcW w:w="2808" w:type="dxa"/>
          </w:tcPr>
          <w:p w14:paraId="180CEDEC" w14:textId="77777777" w:rsidR="0044448C" w:rsidRPr="0061373C" w:rsidRDefault="0044448C" w:rsidP="0044448C">
            <w:pPr>
              <w:rPr>
                <w:rFonts w:eastAsia="Calibri" w:cs="Times New Roman"/>
                <w:color w:val="000000"/>
              </w:rPr>
            </w:pPr>
            <w:r w:rsidRPr="0061373C">
              <w:rPr>
                <w:rFonts w:eastAsia="Calibri" w:cs="Times New Roman"/>
                <w:color w:val="000000"/>
              </w:rPr>
              <w:t>90th South</w:t>
            </w:r>
          </w:p>
        </w:tc>
      </w:tr>
      <w:tr w:rsidR="001C5BA9" w:rsidRPr="0061373C" w14:paraId="180CEDF0" w14:textId="77777777" w:rsidTr="00B45BF7">
        <w:trPr>
          <w:trHeight w:val="300"/>
          <w:jc w:val="center"/>
        </w:trPr>
        <w:tc>
          <w:tcPr>
            <w:tcW w:w="2808" w:type="dxa"/>
            <w:noWrap/>
          </w:tcPr>
          <w:p w14:paraId="180CEDEE" w14:textId="77777777" w:rsidR="001C5BA9" w:rsidRPr="0061373C" w:rsidRDefault="001C5BA9" w:rsidP="001C5BA9">
            <w:pPr>
              <w:rPr>
                <w:rFonts w:eastAsia="Calibri" w:cs="Times New Roman"/>
                <w:color w:val="000000"/>
              </w:rPr>
            </w:pPr>
            <w:r w:rsidRPr="0061373C">
              <w:rPr>
                <w:rFonts w:eastAsia="Calibri" w:cs="Times New Roman"/>
                <w:color w:val="000000"/>
              </w:rPr>
              <w:t>Dixonville</w:t>
            </w:r>
            <w:r>
              <w:rPr>
                <w:rFonts w:eastAsia="Calibri" w:cs="Times New Roman"/>
                <w:color w:val="000000"/>
              </w:rPr>
              <w:t xml:space="preserve"> 500</w:t>
            </w:r>
          </w:p>
        </w:tc>
        <w:tc>
          <w:tcPr>
            <w:tcW w:w="2808" w:type="dxa"/>
          </w:tcPr>
          <w:p w14:paraId="180CEDEF" w14:textId="77777777" w:rsidR="001C5BA9" w:rsidRPr="0061373C" w:rsidRDefault="001C5BA9" w:rsidP="001C5BA9">
            <w:pPr>
              <w:rPr>
                <w:rFonts w:eastAsia="Calibri" w:cs="Times New Roman"/>
                <w:color w:val="000000"/>
              </w:rPr>
            </w:pPr>
            <w:r w:rsidRPr="0061373C">
              <w:rPr>
                <w:rFonts w:eastAsia="Calibri" w:cs="Times New Roman"/>
                <w:color w:val="000000"/>
              </w:rPr>
              <w:t>Ben Lomond</w:t>
            </w:r>
          </w:p>
        </w:tc>
      </w:tr>
      <w:tr w:rsidR="001C5BA9" w:rsidRPr="0061373C" w14:paraId="180CEDF3" w14:textId="77777777" w:rsidTr="00B45BF7">
        <w:trPr>
          <w:trHeight w:val="300"/>
          <w:jc w:val="center"/>
        </w:trPr>
        <w:tc>
          <w:tcPr>
            <w:tcW w:w="2808" w:type="dxa"/>
            <w:shd w:val="clear" w:color="auto" w:fill="auto"/>
            <w:noWrap/>
          </w:tcPr>
          <w:p w14:paraId="180CEDF1" w14:textId="77777777" w:rsidR="001C5BA9" w:rsidRPr="0061373C" w:rsidRDefault="001C5BA9" w:rsidP="001C5BA9">
            <w:pPr>
              <w:rPr>
                <w:rFonts w:eastAsia="Calibri" w:cs="Times New Roman"/>
                <w:color w:val="000000"/>
              </w:rPr>
            </w:pPr>
            <w:r>
              <w:rPr>
                <w:rFonts w:eastAsia="Calibri" w:cs="Times New Roman"/>
                <w:color w:val="000000"/>
              </w:rPr>
              <w:t>Fry</w:t>
            </w:r>
          </w:p>
        </w:tc>
        <w:tc>
          <w:tcPr>
            <w:tcW w:w="2808" w:type="dxa"/>
            <w:shd w:val="clear" w:color="auto" w:fill="auto"/>
          </w:tcPr>
          <w:p w14:paraId="180CEDF2" w14:textId="77777777" w:rsidR="001C5BA9" w:rsidRPr="0061373C" w:rsidRDefault="001C5BA9" w:rsidP="001C5BA9">
            <w:pPr>
              <w:rPr>
                <w:rFonts w:eastAsia="Calibri" w:cs="Times New Roman"/>
                <w:color w:val="000000"/>
              </w:rPr>
            </w:pPr>
            <w:r w:rsidRPr="0061373C">
              <w:rPr>
                <w:rFonts w:eastAsia="Calibri" w:cs="Times New Roman"/>
                <w:color w:val="000000"/>
              </w:rPr>
              <w:t>Camp Williams</w:t>
            </w:r>
          </w:p>
        </w:tc>
      </w:tr>
      <w:tr w:rsidR="00140415" w:rsidRPr="0061373C" w14:paraId="180CEDF6" w14:textId="77777777" w:rsidTr="00B45BF7">
        <w:trPr>
          <w:trHeight w:val="300"/>
          <w:jc w:val="center"/>
        </w:trPr>
        <w:tc>
          <w:tcPr>
            <w:tcW w:w="2808" w:type="dxa"/>
            <w:shd w:val="clear" w:color="auto" w:fill="auto"/>
            <w:noWrap/>
            <w:vAlign w:val="center"/>
          </w:tcPr>
          <w:p w14:paraId="180CEDF4" w14:textId="77777777" w:rsidR="00140415" w:rsidRPr="0061373C" w:rsidRDefault="00140415" w:rsidP="00140415">
            <w:pPr>
              <w:rPr>
                <w:rFonts w:eastAsia="Calibri" w:cs="Times New Roman"/>
                <w:color w:val="000000"/>
              </w:rPr>
            </w:pPr>
            <w:r>
              <w:rPr>
                <w:rFonts w:eastAsia="Calibri" w:cs="Times New Roman"/>
                <w:color w:val="000000"/>
              </w:rPr>
              <w:t>Hermiston Plant</w:t>
            </w:r>
          </w:p>
        </w:tc>
        <w:tc>
          <w:tcPr>
            <w:tcW w:w="2808" w:type="dxa"/>
            <w:shd w:val="clear" w:color="auto" w:fill="auto"/>
          </w:tcPr>
          <w:p w14:paraId="180CEDF5" w14:textId="77777777" w:rsidR="00140415" w:rsidRPr="0061373C" w:rsidRDefault="00140415" w:rsidP="00140415">
            <w:pPr>
              <w:rPr>
                <w:rFonts w:eastAsia="Calibri" w:cs="Times New Roman"/>
                <w:color w:val="000000"/>
              </w:rPr>
            </w:pPr>
            <w:r w:rsidRPr="0061373C">
              <w:rPr>
                <w:rFonts w:eastAsia="Calibri" w:cs="Times New Roman"/>
                <w:color w:val="000000"/>
              </w:rPr>
              <w:t>Clover</w:t>
            </w:r>
          </w:p>
        </w:tc>
      </w:tr>
      <w:tr w:rsidR="00140415" w:rsidRPr="0061373C" w14:paraId="180CEDF9" w14:textId="77777777" w:rsidTr="00B45BF7">
        <w:trPr>
          <w:trHeight w:val="300"/>
          <w:jc w:val="center"/>
        </w:trPr>
        <w:tc>
          <w:tcPr>
            <w:tcW w:w="2808" w:type="dxa"/>
            <w:shd w:val="clear" w:color="auto" w:fill="auto"/>
            <w:noWrap/>
            <w:vAlign w:val="center"/>
          </w:tcPr>
          <w:p w14:paraId="180CEDF7" w14:textId="77777777" w:rsidR="00140415" w:rsidRPr="0061373C" w:rsidRDefault="00140415" w:rsidP="00140415">
            <w:pPr>
              <w:rPr>
                <w:rFonts w:eastAsia="Calibri" w:cs="Times New Roman"/>
                <w:color w:val="000000"/>
              </w:rPr>
            </w:pPr>
            <w:r>
              <w:rPr>
                <w:rFonts w:eastAsia="Calibri" w:cs="Times New Roman"/>
                <w:color w:val="000000"/>
              </w:rPr>
              <w:t>JC Boyle</w:t>
            </w:r>
          </w:p>
        </w:tc>
        <w:tc>
          <w:tcPr>
            <w:tcW w:w="2808" w:type="dxa"/>
            <w:shd w:val="clear" w:color="auto" w:fill="auto"/>
          </w:tcPr>
          <w:p w14:paraId="180CEDF8" w14:textId="77777777" w:rsidR="00140415" w:rsidRPr="0061373C" w:rsidRDefault="00140415" w:rsidP="00140415">
            <w:pPr>
              <w:rPr>
                <w:rFonts w:eastAsia="Calibri" w:cs="Times New Roman"/>
                <w:color w:val="000000"/>
              </w:rPr>
            </w:pPr>
            <w:r w:rsidRPr="0061373C">
              <w:rPr>
                <w:rFonts w:eastAsia="Calibri" w:cs="Times New Roman"/>
                <w:color w:val="000000"/>
              </w:rPr>
              <w:t>Dave Johnston</w:t>
            </w:r>
          </w:p>
        </w:tc>
      </w:tr>
      <w:tr w:rsidR="00140415" w:rsidRPr="0061373C" w14:paraId="180CEDFC" w14:textId="77777777" w:rsidTr="00B45BF7">
        <w:trPr>
          <w:trHeight w:val="300"/>
          <w:jc w:val="center"/>
        </w:trPr>
        <w:tc>
          <w:tcPr>
            <w:tcW w:w="2808" w:type="dxa"/>
            <w:shd w:val="clear" w:color="auto" w:fill="auto"/>
            <w:noWrap/>
            <w:vAlign w:val="center"/>
          </w:tcPr>
          <w:p w14:paraId="180CEDFA" w14:textId="77777777" w:rsidR="00140415" w:rsidRPr="0061373C" w:rsidRDefault="00140415" w:rsidP="00140415">
            <w:pPr>
              <w:rPr>
                <w:rFonts w:eastAsia="Calibri" w:cs="Times New Roman"/>
                <w:color w:val="000000"/>
              </w:rPr>
            </w:pPr>
            <w:r>
              <w:rPr>
                <w:rFonts w:eastAsia="Calibri" w:cs="Times New Roman"/>
                <w:color w:val="000000"/>
              </w:rPr>
              <w:t>Klamath Co-Gen</w:t>
            </w:r>
          </w:p>
        </w:tc>
        <w:tc>
          <w:tcPr>
            <w:tcW w:w="2808" w:type="dxa"/>
            <w:shd w:val="clear" w:color="auto" w:fill="auto"/>
          </w:tcPr>
          <w:p w14:paraId="180CEDFB" w14:textId="77777777" w:rsidR="00140415" w:rsidRPr="0061373C" w:rsidRDefault="00140415" w:rsidP="00140415">
            <w:pPr>
              <w:rPr>
                <w:rFonts w:eastAsia="Calibri" w:cs="Times New Roman"/>
                <w:color w:val="000000"/>
              </w:rPr>
            </w:pPr>
            <w:r w:rsidRPr="0061373C">
              <w:rPr>
                <w:rFonts w:eastAsia="Calibri" w:cs="Times New Roman"/>
                <w:color w:val="000000"/>
              </w:rPr>
              <w:t>Emery</w:t>
            </w:r>
          </w:p>
        </w:tc>
      </w:tr>
      <w:tr w:rsidR="00140415" w:rsidRPr="0061373C" w14:paraId="180CEDFF" w14:textId="77777777" w:rsidTr="00B45BF7">
        <w:trPr>
          <w:trHeight w:val="300"/>
          <w:jc w:val="center"/>
        </w:trPr>
        <w:tc>
          <w:tcPr>
            <w:tcW w:w="2808" w:type="dxa"/>
            <w:shd w:val="clear" w:color="auto" w:fill="auto"/>
            <w:noWrap/>
            <w:vAlign w:val="center"/>
          </w:tcPr>
          <w:p w14:paraId="180CEDFD" w14:textId="77777777" w:rsidR="00140415" w:rsidRPr="0061373C" w:rsidRDefault="00140415" w:rsidP="00140415">
            <w:pPr>
              <w:rPr>
                <w:rFonts w:eastAsia="Calibri" w:cs="Times New Roman"/>
                <w:color w:val="000000"/>
              </w:rPr>
            </w:pPr>
            <w:r>
              <w:rPr>
                <w:rFonts w:eastAsia="Calibri" w:cs="Times New Roman"/>
                <w:color w:val="000000"/>
              </w:rPr>
              <w:t>Knott</w:t>
            </w:r>
          </w:p>
        </w:tc>
        <w:tc>
          <w:tcPr>
            <w:tcW w:w="2808" w:type="dxa"/>
            <w:shd w:val="clear" w:color="auto" w:fill="auto"/>
          </w:tcPr>
          <w:p w14:paraId="180CEDFE" w14:textId="77777777" w:rsidR="00140415" w:rsidRPr="0061373C" w:rsidRDefault="00140415" w:rsidP="00140415">
            <w:pPr>
              <w:rPr>
                <w:rFonts w:eastAsia="Calibri" w:cs="Times New Roman"/>
                <w:color w:val="000000"/>
              </w:rPr>
            </w:pPr>
            <w:r w:rsidRPr="0061373C">
              <w:rPr>
                <w:rFonts w:eastAsia="Calibri" w:cs="Times New Roman"/>
                <w:color w:val="000000"/>
              </w:rPr>
              <w:t>Goshen</w:t>
            </w:r>
          </w:p>
        </w:tc>
      </w:tr>
      <w:tr w:rsidR="00140415" w:rsidRPr="0061373C" w14:paraId="180CEE02" w14:textId="77777777" w:rsidTr="00B45BF7">
        <w:trPr>
          <w:trHeight w:val="300"/>
          <w:jc w:val="center"/>
        </w:trPr>
        <w:tc>
          <w:tcPr>
            <w:tcW w:w="2808" w:type="dxa"/>
            <w:shd w:val="clear" w:color="auto" w:fill="auto"/>
            <w:noWrap/>
            <w:vAlign w:val="center"/>
          </w:tcPr>
          <w:p w14:paraId="180CEE00" w14:textId="77777777" w:rsidR="00140415" w:rsidRPr="0061373C" w:rsidRDefault="00140415" w:rsidP="00140415">
            <w:pPr>
              <w:rPr>
                <w:rFonts w:eastAsia="Calibri" w:cs="Times New Roman"/>
                <w:color w:val="000000"/>
              </w:rPr>
            </w:pPr>
            <w:r>
              <w:rPr>
                <w:rFonts w:eastAsia="Calibri" w:cs="Times New Roman"/>
                <w:color w:val="000000"/>
              </w:rPr>
              <w:t>Leaning Juniper</w:t>
            </w:r>
          </w:p>
        </w:tc>
        <w:tc>
          <w:tcPr>
            <w:tcW w:w="2808" w:type="dxa"/>
            <w:shd w:val="clear" w:color="auto" w:fill="auto"/>
          </w:tcPr>
          <w:p w14:paraId="180CEE01" w14:textId="77777777" w:rsidR="00140415" w:rsidRPr="0061373C" w:rsidRDefault="00140415" w:rsidP="00140415">
            <w:pPr>
              <w:rPr>
                <w:rFonts w:eastAsia="Calibri" w:cs="Times New Roman"/>
                <w:color w:val="000000"/>
              </w:rPr>
            </w:pPr>
            <w:r w:rsidRPr="0061373C">
              <w:rPr>
                <w:rFonts w:eastAsia="Calibri" w:cs="Times New Roman"/>
                <w:color w:val="000000"/>
              </w:rPr>
              <w:t>Huntington</w:t>
            </w:r>
          </w:p>
        </w:tc>
      </w:tr>
      <w:tr w:rsidR="00140415" w:rsidRPr="0061373C" w14:paraId="180CEE05" w14:textId="77777777" w:rsidTr="00B45BF7">
        <w:trPr>
          <w:trHeight w:val="300"/>
          <w:jc w:val="center"/>
        </w:trPr>
        <w:tc>
          <w:tcPr>
            <w:tcW w:w="2808" w:type="dxa"/>
            <w:shd w:val="clear" w:color="auto" w:fill="auto"/>
            <w:noWrap/>
            <w:vAlign w:val="center"/>
          </w:tcPr>
          <w:p w14:paraId="180CEE03" w14:textId="77777777" w:rsidR="00140415" w:rsidRPr="0061373C" w:rsidRDefault="00140415" w:rsidP="00140415">
            <w:pPr>
              <w:rPr>
                <w:rFonts w:eastAsia="Calibri" w:cs="Times New Roman"/>
                <w:color w:val="000000"/>
              </w:rPr>
            </w:pPr>
            <w:r>
              <w:rPr>
                <w:rFonts w:eastAsia="Calibri" w:cs="Times New Roman"/>
                <w:color w:val="000000"/>
              </w:rPr>
              <w:t>Malin</w:t>
            </w:r>
          </w:p>
        </w:tc>
        <w:tc>
          <w:tcPr>
            <w:tcW w:w="2808" w:type="dxa"/>
            <w:shd w:val="clear" w:color="auto" w:fill="auto"/>
          </w:tcPr>
          <w:p w14:paraId="180CEE04" w14:textId="77777777" w:rsidR="00140415" w:rsidRPr="0061373C" w:rsidRDefault="00140415" w:rsidP="00140415">
            <w:pPr>
              <w:rPr>
                <w:rFonts w:eastAsia="Calibri" w:cs="Times New Roman"/>
                <w:color w:val="000000"/>
              </w:rPr>
            </w:pPr>
            <w:r w:rsidRPr="0061373C">
              <w:rPr>
                <w:rFonts w:eastAsia="Calibri" w:cs="Times New Roman"/>
                <w:color w:val="000000"/>
              </w:rPr>
              <w:t>Jim Bridger</w:t>
            </w:r>
          </w:p>
        </w:tc>
      </w:tr>
      <w:tr w:rsidR="00140415" w:rsidRPr="0061373C" w14:paraId="180CEE08" w14:textId="77777777" w:rsidTr="00B45BF7">
        <w:trPr>
          <w:trHeight w:val="300"/>
          <w:jc w:val="center"/>
        </w:trPr>
        <w:tc>
          <w:tcPr>
            <w:tcW w:w="2808" w:type="dxa"/>
            <w:shd w:val="clear" w:color="auto" w:fill="auto"/>
            <w:noWrap/>
            <w:vAlign w:val="center"/>
          </w:tcPr>
          <w:p w14:paraId="180CEE06" w14:textId="77777777" w:rsidR="00140415" w:rsidRPr="0061373C" w:rsidRDefault="00140415" w:rsidP="00140415">
            <w:pPr>
              <w:rPr>
                <w:rFonts w:eastAsia="Calibri" w:cs="Times New Roman"/>
                <w:color w:val="000000"/>
              </w:rPr>
            </w:pPr>
            <w:r>
              <w:rPr>
                <w:rFonts w:eastAsia="Calibri" w:cs="Times New Roman"/>
                <w:color w:val="000000"/>
              </w:rPr>
              <w:t>Meridian</w:t>
            </w:r>
          </w:p>
        </w:tc>
        <w:tc>
          <w:tcPr>
            <w:tcW w:w="2808" w:type="dxa"/>
            <w:shd w:val="clear" w:color="auto" w:fill="auto"/>
          </w:tcPr>
          <w:p w14:paraId="180CEE07" w14:textId="77777777" w:rsidR="00140415" w:rsidRPr="0061373C" w:rsidRDefault="00140415" w:rsidP="00140415">
            <w:pPr>
              <w:rPr>
                <w:rFonts w:eastAsia="Calibri" w:cs="Times New Roman"/>
                <w:color w:val="000000"/>
              </w:rPr>
            </w:pPr>
            <w:r w:rsidRPr="0061373C">
              <w:rPr>
                <w:rFonts w:eastAsia="Calibri" w:cs="Times New Roman"/>
                <w:color w:val="000000"/>
              </w:rPr>
              <w:t>Midvalley</w:t>
            </w:r>
          </w:p>
        </w:tc>
      </w:tr>
      <w:tr w:rsidR="00140415" w:rsidRPr="0061373C" w14:paraId="180CEE0B" w14:textId="77777777" w:rsidTr="00B45BF7">
        <w:trPr>
          <w:trHeight w:val="300"/>
          <w:jc w:val="center"/>
        </w:trPr>
        <w:tc>
          <w:tcPr>
            <w:tcW w:w="2808" w:type="dxa"/>
            <w:shd w:val="clear" w:color="auto" w:fill="auto"/>
            <w:noWrap/>
            <w:vAlign w:val="center"/>
          </w:tcPr>
          <w:p w14:paraId="180CEE09" w14:textId="77777777" w:rsidR="00140415" w:rsidRPr="0061373C" w:rsidRDefault="00140415" w:rsidP="00140415">
            <w:pPr>
              <w:rPr>
                <w:rFonts w:eastAsia="Calibri" w:cs="Times New Roman"/>
                <w:color w:val="000000"/>
              </w:rPr>
            </w:pPr>
            <w:r>
              <w:rPr>
                <w:rFonts w:eastAsia="Calibri" w:cs="Times New Roman"/>
                <w:color w:val="000000"/>
              </w:rPr>
              <w:t>Merwin</w:t>
            </w:r>
          </w:p>
        </w:tc>
        <w:tc>
          <w:tcPr>
            <w:tcW w:w="2808" w:type="dxa"/>
            <w:shd w:val="clear" w:color="auto" w:fill="auto"/>
          </w:tcPr>
          <w:p w14:paraId="180CEE0A" w14:textId="77777777" w:rsidR="00140415" w:rsidRPr="0061373C" w:rsidRDefault="00140415" w:rsidP="00140415">
            <w:pPr>
              <w:rPr>
                <w:rFonts w:eastAsia="Calibri" w:cs="Times New Roman"/>
                <w:color w:val="000000"/>
              </w:rPr>
            </w:pPr>
            <w:r w:rsidRPr="0061373C">
              <w:rPr>
                <w:rFonts w:eastAsia="Calibri" w:cs="Times New Roman"/>
                <w:color w:val="000000"/>
              </w:rPr>
              <w:t>Mona/Current Creek</w:t>
            </w:r>
          </w:p>
        </w:tc>
      </w:tr>
      <w:tr w:rsidR="00140415" w:rsidRPr="0061373C" w14:paraId="180CEE0E" w14:textId="77777777" w:rsidTr="00B45BF7">
        <w:trPr>
          <w:trHeight w:val="300"/>
          <w:jc w:val="center"/>
        </w:trPr>
        <w:tc>
          <w:tcPr>
            <w:tcW w:w="2808" w:type="dxa"/>
            <w:noWrap/>
            <w:vAlign w:val="center"/>
          </w:tcPr>
          <w:p w14:paraId="180CEE0C" w14:textId="77777777" w:rsidR="00140415" w:rsidRPr="0061373C" w:rsidRDefault="00140415" w:rsidP="00140415">
            <w:pPr>
              <w:rPr>
                <w:rFonts w:eastAsia="Calibri" w:cs="Times New Roman"/>
              </w:rPr>
            </w:pPr>
            <w:r>
              <w:rPr>
                <w:rFonts w:eastAsia="Calibri" w:cs="Times New Roman"/>
                <w:color w:val="000000"/>
              </w:rPr>
              <w:t>Pomona Heights</w:t>
            </w:r>
          </w:p>
        </w:tc>
        <w:tc>
          <w:tcPr>
            <w:tcW w:w="2808" w:type="dxa"/>
          </w:tcPr>
          <w:p w14:paraId="180CEE0D" w14:textId="77777777" w:rsidR="00140415" w:rsidRPr="0061373C" w:rsidRDefault="00140415" w:rsidP="00140415">
            <w:pPr>
              <w:rPr>
                <w:rFonts w:eastAsia="Calibri" w:cs="Times New Roman"/>
                <w:color w:val="000000"/>
              </w:rPr>
            </w:pPr>
            <w:r w:rsidRPr="0061373C">
              <w:rPr>
                <w:rFonts w:eastAsia="Calibri" w:cs="Times New Roman"/>
                <w:color w:val="000000"/>
              </w:rPr>
              <w:t>Naughton</w:t>
            </w:r>
          </w:p>
        </w:tc>
      </w:tr>
      <w:tr w:rsidR="00140415" w:rsidRPr="0061373C" w14:paraId="180CEE11" w14:textId="77777777" w:rsidTr="00B45BF7">
        <w:trPr>
          <w:trHeight w:val="300"/>
          <w:jc w:val="center"/>
        </w:trPr>
        <w:tc>
          <w:tcPr>
            <w:tcW w:w="2808" w:type="dxa"/>
            <w:noWrap/>
            <w:vAlign w:val="center"/>
          </w:tcPr>
          <w:p w14:paraId="180CEE0F" w14:textId="77777777" w:rsidR="00140415" w:rsidRPr="0061373C" w:rsidRDefault="00140415" w:rsidP="00140415">
            <w:pPr>
              <w:rPr>
                <w:rFonts w:eastAsia="Calibri" w:cs="Times New Roman"/>
              </w:rPr>
            </w:pPr>
            <w:r>
              <w:rPr>
                <w:rFonts w:eastAsia="Calibri" w:cs="Times New Roman"/>
                <w:color w:val="000000"/>
              </w:rPr>
              <w:t>Swift 1</w:t>
            </w:r>
          </w:p>
        </w:tc>
        <w:tc>
          <w:tcPr>
            <w:tcW w:w="2808" w:type="dxa"/>
          </w:tcPr>
          <w:p w14:paraId="180CEE10" w14:textId="77777777" w:rsidR="00140415" w:rsidRPr="0061373C" w:rsidRDefault="00140415" w:rsidP="00140415">
            <w:pPr>
              <w:rPr>
                <w:rFonts w:eastAsia="Calibri" w:cs="Times New Roman"/>
                <w:color w:val="000000"/>
              </w:rPr>
            </w:pPr>
            <w:r w:rsidRPr="0061373C">
              <w:rPr>
                <w:rFonts w:eastAsia="Calibri" w:cs="Times New Roman"/>
                <w:color w:val="000000"/>
              </w:rPr>
              <w:t>Oquirrh</w:t>
            </w:r>
          </w:p>
        </w:tc>
      </w:tr>
      <w:tr w:rsidR="00140415" w:rsidRPr="0061373C" w14:paraId="180CEE14" w14:textId="77777777" w:rsidTr="00B45BF7">
        <w:trPr>
          <w:trHeight w:val="300"/>
          <w:jc w:val="center"/>
        </w:trPr>
        <w:tc>
          <w:tcPr>
            <w:tcW w:w="2808" w:type="dxa"/>
            <w:noWrap/>
            <w:vAlign w:val="center"/>
          </w:tcPr>
          <w:p w14:paraId="180CEE12" w14:textId="77777777" w:rsidR="00140415" w:rsidRPr="0061373C" w:rsidRDefault="00140415" w:rsidP="00140415">
            <w:pPr>
              <w:rPr>
                <w:rFonts w:eastAsia="Calibri" w:cs="Times New Roman"/>
              </w:rPr>
            </w:pPr>
            <w:r>
              <w:rPr>
                <w:rFonts w:eastAsia="Calibri" w:cs="Times New Roman"/>
                <w:color w:val="000000"/>
              </w:rPr>
              <w:t>Troutdale</w:t>
            </w:r>
          </w:p>
        </w:tc>
        <w:tc>
          <w:tcPr>
            <w:tcW w:w="2808" w:type="dxa"/>
          </w:tcPr>
          <w:p w14:paraId="180CEE13" w14:textId="77777777" w:rsidR="00140415" w:rsidRPr="0061373C" w:rsidRDefault="00140415" w:rsidP="00140415">
            <w:pPr>
              <w:rPr>
                <w:rFonts w:eastAsia="Calibri" w:cs="Times New Roman"/>
                <w:color w:val="000000"/>
              </w:rPr>
            </w:pPr>
            <w:r w:rsidRPr="0061373C">
              <w:rPr>
                <w:rFonts w:eastAsia="Calibri" w:cs="Times New Roman"/>
                <w:color w:val="000000"/>
              </w:rPr>
              <w:t>Pinto</w:t>
            </w:r>
          </w:p>
        </w:tc>
      </w:tr>
      <w:tr w:rsidR="00140415" w:rsidRPr="0061373C" w14:paraId="180CEE17" w14:textId="77777777" w:rsidTr="00B45BF7">
        <w:trPr>
          <w:trHeight w:val="300"/>
          <w:jc w:val="center"/>
        </w:trPr>
        <w:tc>
          <w:tcPr>
            <w:tcW w:w="2808" w:type="dxa"/>
            <w:noWrap/>
            <w:vAlign w:val="center"/>
          </w:tcPr>
          <w:p w14:paraId="180CEE15" w14:textId="77777777" w:rsidR="00140415" w:rsidRPr="0061373C" w:rsidRDefault="00140415" w:rsidP="00140415">
            <w:pPr>
              <w:rPr>
                <w:rFonts w:eastAsia="Calibri" w:cs="Times New Roman"/>
              </w:rPr>
            </w:pPr>
            <w:r>
              <w:rPr>
                <w:rFonts w:eastAsia="Calibri" w:cs="Times New Roman"/>
                <w:color w:val="000000"/>
              </w:rPr>
              <w:t>Union Gap</w:t>
            </w:r>
          </w:p>
        </w:tc>
        <w:tc>
          <w:tcPr>
            <w:tcW w:w="2808" w:type="dxa"/>
          </w:tcPr>
          <w:p w14:paraId="180CEE16" w14:textId="77777777" w:rsidR="00140415" w:rsidRPr="0061373C" w:rsidRDefault="00140415" w:rsidP="00140415">
            <w:pPr>
              <w:rPr>
                <w:rFonts w:eastAsia="Calibri" w:cs="Times New Roman"/>
                <w:color w:val="000000"/>
              </w:rPr>
            </w:pPr>
            <w:r>
              <w:rPr>
                <w:rFonts w:eastAsia="Calibri" w:cs="Times New Roman"/>
                <w:color w:val="000000"/>
              </w:rPr>
              <w:t>Point of Rocks</w:t>
            </w:r>
          </w:p>
        </w:tc>
      </w:tr>
      <w:tr w:rsidR="00140415" w:rsidRPr="0061373C" w14:paraId="180CEE1A" w14:textId="77777777" w:rsidTr="00B45BF7">
        <w:trPr>
          <w:trHeight w:val="300"/>
          <w:jc w:val="center"/>
        </w:trPr>
        <w:tc>
          <w:tcPr>
            <w:tcW w:w="2808" w:type="dxa"/>
            <w:noWrap/>
            <w:vAlign w:val="center"/>
          </w:tcPr>
          <w:p w14:paraId="180CEE18" w14:textId="77777777" w:rsidR="00140415" w:rsidRPr="0061373C" w:rsidRDefault="00140415" w:rsidP="00140415">
            <w:pPr>
              <w:rPr>
                <w:rFonts w:eastAsia="Calibri" w:cs="Times New Roman"/>
              </w:rPr>
            </w:pPr>
            <w:r>
              <w:rPr>
                <w:rFonts w:eastAsia="Calibri" w:cs="Times New Roman"/>
                <w:color w:val="000000"/>
              </w:rPr>
              <w:t>Wallula</w:t>
            </w:r>
          </w:p>
        </w:tc>
        <w:tc>
          <w:tcPr>
            <w:tcW w:w="2808" w:type="dxa"/>
          </w:tcPr>
          <w:p w14:paraId="180CEE19" w14:textId="77777777" w:rsidR="00140415" w:rsidRPr="0061373C" w:rsidRDefault="00140415" w:rsidP="00140415">
            <w:pPr>
              <w:rPr>
                <w:rFonts w:eastAsia="Calibri" w:cs="Times New Roman"/>
                <w:color w:val="000000"/>
              </w:rPr>
            </w:pPr>
            <w:r w:rsidRPr="0061373C">
              <w:rPr>
                <w:rFonts w:eastAsia="Calibri" w:cs="Times New Roman"/>
                <w:color w:val="000000"/>
              </w:rPr>
              <w:t>Populus</w:t>
            </w:r>
          </w:p>
        </w:tc>
      </w:tr>
      <w:tr w:rsidR="00140415" w:rsidRPr="0061373C" w14:paraId="180CEE1D" w14:textId="77777777" w:rsidTr="00B45BF7">
        <w:trPr>
          <w:trHeight w:val="300"/>
          <w:jc w:val="center"/>
        </w:trPr>
        <w:tc>
          <w:tcPr>
            <w:tcW w:w="2808" w:type="dxa"/>
            <w:noWrap/>
            <w:vAlign w:val="center"/>
          </w:tcPr>
          <w:p w14:paraId="180CEE1B" w14:textId="77777777" w:rsidR="00140415" w:rsidRPr="0061373C" w:rsidRDefault="00140415" w:rsidP="00140415">
            <w:pPr>
              <w:rPr>
                <w:rFonts w:eastAsia="Calibri" w:cs="Times New Roman"/>
              </w:rPr>
            </w:pPr>
            <w:r>
              <w:rPr>
                <w:rFonts w:eastAsia="Calibri" w:cs="Times New Roman"/>
                <w:color w:val="000000"/>
              </w:rPr>
              <w:t>Yale</w:t>
            </w:r>
          </w:p>
        </w:tc>
        <w:tc>
          <w:tcPr>
            <w:tcW w:w="2808" w:type="dxa"/>
          </w:tcPr>
          <w:p w14:paraId="180CEE1C" w14:textId="77777777" w:rsidR="00140415" w:rsidRPr="0061373C" w:rsidRDefault="00140415" w:rsidP="00140415">
            <w:pPr>
              <w:rPr>
                <w:rFonts w:eastAsia="Calibri" w:cs="Times New Roman"/>
                <w:color w:val="000000"/>
              </w:rPr>
            </w:pPr>
            <w:r w:rsidRPr="0061373C">
              <w:rPr>
                <w:rFonts w:eastAsia="Calibri" w:cs="Times New Roman"/>
                <w:color w:val="000000"/>
              </w:rPr>
              <w:t>Red Butte</w:t>
            </w:r>
          </w:p>
        </w:tc>
      </w:tr>
      <w:tr w:rsidR="00140415" w:rsidRPr="0061373C" w14:paraId="180CEE20" w14:textId="77777777" w:rsidTr="00B45BF7">
        <w:trPr>
          <w:trHeight w:val="300"/>
          <w:jc w:val="center"/>
        </w:trPr>
        <w:tc>
          <w:tcPr>
            <w:tcW w:w="2808" w:type="dxa"/>
            <w:vMerge w:val="restart"/>
            <w:tcBorders>
              <w:left w:val="nil"/>
            </w:tcBorders>
            <w:noWrap/>
            <w:vAlign w:val="center"/>
          </w:tcPr>
          <w:p w14:paraId="180CEE1E" w14:textId="77777777" w:rsidR="00140415" w:rsidRPr="0061373C" w:rsidRDefault="00140415" w:rsidP="00140415">
            <w:pPr>
              <w:rPr>
                <w:rFonts w:eastAsia="Calibri" w:cs="Times New Roman"/>
              </w:rPr>
            </w:pPr>
          </w:p>
        </w:tc>
        <w:tc>
          <w:tcPr>
            <w:tcW w:w="2808" w:type="dxa"/>
          </w:tcPr>
          <w:p w14:paraId="180CEE1F" w14:textId="77777777" w:rsidR="00140415" w:rsidRPr="0061373C" w:rsidRDefault="00140415" w:rsidP="00140415">
            <w:pPr>
              <w:rPr>
                <w:rFonts w:eastAsia="Calibri" w:cs="Times New Roman"/>
                <w:color w:val="000000"/>
              </w:rPr>
            </w:pPr>
            <w:r w:rsidRPr="0061373C">
              <w:rPr>
                <w:rFonts w:eastAsia="Calibri" w:cs="Times New Roman"/>
                <w:color w:val="000000"/>
              </w:rPr>
              <w:t>Sigurd</w:t>
            </w:r>
          </w:p>
        </w:tc>
      </w:tr>
      <w:tr w:rsidR="00140415" w:rsidRPr="0061373C" w14:paraId="180CEE23" w14:textId="77777777" w:rsidTr="00B45BF7">
        <w:trPr>
          <w:trHeight w:val="300"/>
          <w:jc w:val="center"/>
        </w:trPr>
        <w:tc>
          <w:tcPr>
            <w:tcW w:w="2808" w:type="dxa"/>
            <w:vMerge/>
            <w:tcBorders>
              <w:left w:val="nil"/>
            </w:tcBorders>
            <w:noWrap/>
            <w:vAlign w:val="center"/>
          </w:tcPr>
          <w:p w14:paraId="180CEE21" w14:textId="77777777" w:rsidR="00140415" w:rsidRPr="0061373C" w:rsidRDefault="00140415" w:rsidP="00140415">
            <w:pPr>
              <w:rPr>
                <w:rFonts w:eastAsia="Calibri" w:cs="Times New Roman"/>
              </w:rPr>
            </w:pPr>
          </w:p>
        </w:tc>
        <w:tc>
          <w:tcPr>
            <w:tcW w:w="2808" w:type="dxa"/>
          </w:tcPr>
          <w:p w14:paraId="180CEE22" w14:textId="77777777" w:rsidR="00140415" w:rsidRPr="0061373C" w:rsidRDefault="00140415" w:rsidP="00140415">
            <w:pPr>
              <w:rPr>
                <w:rFonts w:eastAsia="Calibri" w:cs="Times New Roman"/>
                <w:color w:val="000000"/>
              </w:rPr>
            </w:pPr>
            <w:r w:rsidRPr="0061373C">
              <w:rPr>
                <w:rFonts w:eastAsia="Calibri" w:cs="Times New Roman"/>
                <w:color w:val="000000"/>
              </w:rPr>
              <w:t>Spanish Fork</w:t>
            </w:r>
          </w:p>
        </w:tc>
      </w:tr>
      <w:tr w:rsidR="00140415" w:rsidRPr="0061373C" w14:paraId="180CEE26" w14:textId="77777777" w:rsidTr="00B45BF7">
        <w:trPr>
          <w:trHeight w:val="300"/>
          <w:jc w:val="center"/>
        </w:trPr>
        <w:tc>
          <w:tcPr>
            <w:tcW w:w="2808" w:type="dxa"/>
            <w:vMerge/>
            <w:tcBorders>
              <w:left w:val="nil"/>
            </w:tcBorders>
            <w:noWrap/>
          </w:tcPr>
          <w:p w14:paraId="180CEE24" w14:textId="77777777" w:rsidR="00140415" w:rsidRPr="0061373C" w:rsidRDefault="00140415" w:rsidP="001C5BA9">
            <w:pPr>
              <w:rPr>
                <w:rFonts w:eastAsia="Calibri" w:cs="Times New Roman"/>
              </w:rPr>
            </w:pPr>
          </w:p>
        </w:tc>
        <w:tc>
          <w:tcPr>
            <w:tcW w:w="2808" w:type="dxa"/>
          </w:tcPr>
          <w:p w14:paraId="180CEE25" w14:textId="77777777" w:rsidR="00140415" w:rsidRPr="0061373C" w:rsidRDefault="00140415" w:rsidP="001C5BA9">
            <w:pPr>
              <w:rPr>
                <w:rFonts w:eastAsia="Calibri" w:cs="Times New Roman"/>
                <w:color w:val="000000"/>
              </w:rPr>
            </w:pPr>
            <w:r w:rsidRPr="0061373C">
              <w:rPr>
                <w:rFonts w:eastAsia="Calibri" w:cs="Times New Roman"/>
                <w:color w:val="000000"/>
              </w:rPr>
              <w:t>Steel Mill/Lakeside 2</w:t>
            </w:r>
          </w:p>
        </w:tc>
      </w:tr>
      <w:tr w:rsidR="00140415" w:rsidRPr="0061373C" w14:paraId="180CEE29" w14:textId="77777777" w:rsidTr="00B45BF7">
        <w:trPr>
          <w:trHeight w:val="300"/>
          <w:jc w:val="center"/>
        </w:trPr>
        <w:tc>
          <w:tcPr>
            <w:tcW w:w="2808" w:type="dxa"/>
            <w:vMerge/>
            <w:tcBorders>
              <w:left w:val="nil"/>
            </w:tcBorders>
            <w:noWrap/>
          </w:tcPr>
          <w:p w14:paraId="180CEE27" w14:textId="77777777" w:rsidR="00140415" w:rsidRPr="001C4D94" w:rsidRDefault="00140415" w:rsidP="001C5BA9">
            <w:pPr>
              <w:rPr>
                <w:rFonts w:eastAsia="Calibri" w:cs="Times New Roman"/>
                <w:color w:val="000000"/>
              </w:rPr>
            </w:pPr>
          </w:p>
        </w:tc>
        <w:tc>
          <w:tcPr>
            <w:tcW w:w="2808" w:type="dxa"/>
          </w:tcPr>
          <w:p w14:paraId="180CEE28" w14:textId="77777777" w:rsidR="00140415" w:rsidRPr="0061373C" w:rsidRDefault="00140415" w:rsidP="001C5BA9">
            <w:pPr>
              <w:rPr>
                <w:rFonts w:eastAsia="Calibri" w:cs="Times New Roman"/>
                <w:color w:val="000000"/>
              </w:rPr>
            </w:pPr>
            <w:r w:rsidRPr="0061373C">
              <w:rPr>
                <w:rFonts w:eastAsia="Calibri" w:cs="Times New Roman"/>
                <w:color w:val="000000"/>
              </w:rPr>
              <w:t>Terminal</w:t>
            </w:r>
          </w:p>
        </w:tc>
      </w:tr>
      <w:tr w:rsidR="00140415" w:rsidRPr="0061373C" w14:paraId="180CEE2C" w14:textId="77777777" w:rsidTr="00B45BF7">
        <w:trPr>
          <w:trHeight w:val="300"/>
          <w:jc w:val="center"/>
        </w:trPr>
        <w:tc>
          <w:tcPr>
            <w:tcW w:w="2808" w:type="dxa"/>
            <w:vMerge/>
            <w:tcBorders>
              <w:left w:val="nil"/>
              <w:bottom w:val="nil"/>
            </w:tcBorders>
            <w:noWrap/>
          </w:tcPr>
          <w:p w14:paraId="180CEE2A" w14:textId="77777777" w:rsidR="00140415" w:rsidRPr="0061373C" w:rsidRDefault="00140415" w:rsidP="001C5BA9">
            <w:pPr>
              <w:rPr>
                <w:rFonts w:eastAsia="Calibri" w:cs="Times New Roman"/>
              </w:rPr>
            </w:pPr>
          </w:p>
        </w:tc>
        <w:tc>
          <w:tcPr>
            <w:tcW w:w="2808" w:type="dxa"/>
          </w:tcPr>
          <w:p w14:paraId="180CEE2B" w14:textId="77777777" w:rsidR="00140415" w:rsidRPr="0061373C" w:rsidRDefault="00140415" w:rsidP="001C5BA9">
            <w:pPr>
              <w:rPr>
                <w:rFonts w:eastAsia="Calibri" w:cs="Times New Roman"/>
                <w:color w:val="000000"/>
              </w:rPr>
            </w:pPr>
            <w:r w:rsidRPr="0061373C">
              <w:rPr>
                <w:rFonts w:eastAsia="Calibri" w:cs="Times New Roman"/>
                <w:color w:val="000000"/>
              </w:rPr>
              <w:t>Windstar</w:t>
            </w:r>
          </w:p>
        </w:tc>
      </w:tr>
    </w:tbl>
    <w:p w14:paraId="180CEE2D" w14:textId="77777777" w:rsidR="00892039" w:rsidRDefault="00892039" w:rsidP="00892039">
      <w:pPr>
        <w:rPr>
          <w:rFonts w:eastAsia="Calibri" w:cs="Times New Roman"/>
        </w:rPr>
      </w:pPr>
    </w:p>
    <w:p w14:paraId="180CEE2E" w14:textId="77777777" w:rsidR="001A26CD" w:rsidRDefault="001A26CD">
      <w:r>
        <w:br w:type="page"/>
      </w:r>
    </w:p>
    <w:p w14:paraId="180CEE2F" w14:textId="77777777" w:rsidR="00AE65A2" w:rsidRPr="00B45BF7" w:rsidRDefault="00AE65A2" w:rsidP="00AE65A2">
      <w:pPr>
        <w:pStyle w:val="Heading1"/>
        <w:numPr>
          <w:ilvl w:val="0"/>
          <w:numId w:val="0"/>
        </w:numPr>
        <w:rPr>
          <w:rFonts w:ascii="Times New Roman" w:hAnsi="Times New Roman"/>
        </w:rPr>
      </w:pPr>
      <w:bookmarkStart w:id="345" w:name="_Toc459882503"/>
      <w:bookmarkStart w:id="346" w:name="_Toc460321297"/>
      <w:r w:rsidRPr="00B45BF7">
        <w:rPr>
          <w:rFonts w:ascii="Times New Roman" w:hAnsi="Times New Roman"/>
        </w:rPr>
        <w:lastRenderedPageBreak/>
        <w:t xml:space="preserve">Appendix </w:t>
      </w:r>
      <w:r w:rsidR="00D41106" w:rsidRPr="00B45BF7">
        <w:rPr>
          <w:rFonts w:ascii="Times New Roman" w:hAnsi="Times New Roman"/>
        </w:rPr>
        <w:t>D</w:t>
      </w:r>
      <w:r w:rsidR="00991087" w:rsidRPr="00B45BF7">
        <w:rPr>
          <w:rFonts w:ascii="Times New Roman" w:hAnsi="Times New Roman"/>
        </w:rPr>
        <w:t xml:space="preserve"> </w:t>
      </w:r>
      <w:r w:rsidRPr="00B45BF7">
        <w:rPr>
          <w:rFonts w:ascii="Times New Roman" w:hAnsi="Times New Roman"/>
        </w:rPr>
        <w:t xml:space="preserve">– </w:t>
      </w:r>
      <w:r w:rsidR="00D90DEE" w:rsidRPr="00B45BF7">
        <w:rPr>
          <w:rFonts w:ascii="Times New Roman" w:hAnsi="Times New Roman"/>
        </w:rPr>
        <w:t>MOD-033</w:t>
      </w:r>
      <w:r w:rsidRPr="00B45BF7">
        <w:rPr>
          <w:rFonts w:ascii="Times New Roman" w:hAnsi="Times New Roman"/>
        </w:rPr>
        <w:t xml:space="preserve"> Model Validation</w:t>
      </w:r>
      <w:bookmarkEnd w:id="345"/>
      <w:bookmarkEnd w:id="346"/>
    </w:p>
    <w:p w14:paraId="180CEE30" w14:textId="77777777" w:rsidR="00AE65A2" w:rsidRDefault="00197BCE" w:rsidP="00AE65A2">
      <w:pPr>
        <w:pStyle w:val="par3"/>
        <w:ind w:left="0"/>
      </w:pPr>
      <w:r w:rsidRPr="00197BCE">
        <w:fldChar w:fldCharType="begin"/>
      </w:r>
      <w:r w:rsidRPr="00197BCE">
        <w:instrText xml:space="preserve"> REF _Ref455477146 \h </w:instrText>
      </w:r>
      <w:r>
        <w:instrText xml:space="preserve"> \* MERGEFORMAT </w:instrText>
      </w:r>
      <w:r w:rsidRPr="00197BCE">
        <w:fldChar w:fldCharType="separate"/>
      </w:r>
      <w:r w:rsidR="00183D5C" w:rsidRPr="00B45BF7">
        <w:t xml:space="preserve">Figure </w:t>
      </w:r>
      <w:r w:rsidR="00183D5C">
        <w:rPr>
          <w:noProof/>
        </w:rPr>
        <w:t>7</w:t>
      </w:r>
      <w:r w:rsidRPr="00197BCE">
        <w:fldChar w:fldCharType="end"/>
      </w:r>
      <w:r w:rsidRPr="00197BCE">
        <w:t xml:space="preserve"> </w:t>
      </w:r>
      <w:r w:rsidR="00AE65A2" w:rsidRPr="00197BCE">
        <w:t>shows</w:t>
      </w:r>
      <w:r w:rsidR="00AE65A2" w:rsidRPr="00E13949">
        <w:t xml:space="preserve"> the input PMU voltage data</w:t>
      </w:r>
      <w:r w:rsidR="00AE65A2">
        <w:t xml:space="preserve"> of actual system voltage compared against a power flow model. </w:t>
      </w:r>
      <w:r w:rsidR="00AE65A2" w:rsidRPr="00E13949">
        <w:t xml:space="preserve">Figures </w:t>
      </w:r>
      <w:r w:rsidR="00881A3C">
        <w:t>8</w:t>
      </w:r>
      <w:r w:rsidR="00551FC7" w:rsidRPr="00E13949">
        <w:t xml:space="preserve"> </w:t>
      </w:r>
      <w:r w:rsidR="00AE65A2" w:rsidRPr="00E13949">
        <w:t>and</w:t>
      </w:r>
      <w:r w:rsidR="00551FC7">
        <w:t xml:space="preserve"> </w:t>
      </w:r>
      <w:r w:rsidR="00881A3C">
        <w:t>9</w:t>
      </w:r>
      <w:r w:rsidR="00AE65A2" w:rsidRPr="00E13949">
        <w:t xml:space="preserve"> show the actual PMU data and model responses with respective validated and non-validated models. The combination of these comparisons, accompanied by guidelines for unacceptable results, is essential to satisfying the requirements.</w:t>
      </w:r>
    </w:p>
    <w:p w14:paraId="180CEE31" w14:textId="77777777" w:rsidR="00AE65A2" w:rsidRDefault="00AE65A2" w:rsidP="00AE65A2">
      <w:pPr>
        <w:pStyle w:val="NoSpacing"/>
        <w:jc w:val="center"/>
      </w:pPr>
      <w:r>
        <w:rPr>
          <w:noProof/>
        </w:rPr>
        <w:drawing>
          <wp:inline distT="0" distB="0" distL="0" distR="0" wp14:anchorId="180CEE74" wp14:editId="180CEE75">
            <wp:extent cx="4608830" cy="343126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3653"/>
                    <a:stretch/>
                  </pic:blipFill>
                  <pic:spPr bwMode="auto">
                    <a:xfrm>
                      <a:off x="0" y="0"/>
                      <a:ext cx="4609524" cy="3431781"/>
                    </a:xfrm>
                    <a:prstGeom prst="rect">
                      <a:avLst/>
                    </a:prstGeom>
                    <a:ln>
                      <a:noFill/>
                    </a:ln>
                    <a:extLst>
                      <a:ext uri="{53640926-AAD7-44D8-BBD7-CCE9431645EC}">
                        <a14:shadowObscured xmlns:a14="http://schemas.microsoft.com/office/drawing/2010/main"/>
                      </a:ext>
                    </a:extLst>
                  </pic:spPr>
                </pic:pic>
              </a:graphicData>
            </a:graphic>
          </wp:inline>
        </w:drawing>
      </w:r>
    </w:p>
    <w:p w14:paraId="180CEE32" w14:textId="77777777" w:rsidR="00AE65A2" w:rsidRPr="00B45BF7" w:rsidRDefault="00AE65A2" w:rsidP="00AE65A2">
      <w:pPr>
        <w:pStyle w:val="Caption"/>
        <w:rPr>
          <w:rFonts w:ascii="Times New Roman" w:hAnsi="Times New Roman"/>
        </w:rPr>
      </w:pPr>
      <w:bookmarkStart w:id="347" w:name="_Ref455477146"/>
      <w:bookmarkStart w:id="348" w:name="_Toc459882373"/>
      <w:bookmarkStart w:id="349" w:name="_Toc460052521"/>
      <w:r w:rsidRPr="00B45BF7">
        <w:rPr>
          <w:rFonts w:ascii="Times New Roman" w:hAnsi="Times New Roman"/>
        </w:rPr>
        <w:t xml:space="preserve">Figure </w:t>
      </w:r>
      <w:r w:rsidR="003B100B" w:rsidRPr="00B45BF7">
        <w:rPr>
          <w:rFonts w:ascii="Times New Roman" w:hAnsi="Times New Roman"/>
        </w:rPr>
        <w:fldChar w:fldCharType="begin"/>
      </w:r>
      <w:r w:rsidR="003B100B" w:rsidRPr="00B45BF7">
        <w:rPr>
          <w:rFonts w:ascii="Times New Roman" w:hAnsi="Times New Roman"/>
        </w:rPr>
        <w:instrText xml:space="preserve"> SEQ Figure \* ARABIC </w:instrText>
      </w:r>
      <w:r w:rsidR="003B100B" w:rsidRPr="00B45BF7">
        <w:rPr>
          <w:rFonts w:ascii="Times New Roman" w:hAnsi="Times New Roman"/>
        </w:rPr>
        <w:fldChar w:fldCharType="separate"/>
      </w:r>
      <w:r w:rsidR="00183D5C">
        <w:rPr>
          <w:rFonts w:ascii="Times New Roman" w:hAnsi="Times New Roman"/>
          <w:noProof/>
        </w:rPr>
        <w:t>7</w:t>
      </w:r>
      <w:r w:rsidR="003B100B" w:rsidRPr="00B45BF7">
        <w:rPr>
          <w:rFonts w:ascii="Times New Roman" w:hAnsi="Times New Roman"/>
        </w:rPr>
        <w:fldChar w:fldCharType="end"/>
      </w:r>
      <w:bookmarkEnd w:id="347"/>
      <w:r w:rsidRPr="00B45BF7">
        <w:rPr>
          <w:rFonts w:ascii="Times New Roman" w:hAnsi="Times New Roman"/>
        </w:rPr>
        <w:t xml:space="preserve"> – PMU Input Data</w:t>
      </w:r>
      <w:bookmarkEnd w:id="348"/>
      <w:bookmarkEnd w:id="349"/>
    </w:p>
    <w:p w14:paraId="180CEE33" w14:textId="77777777" w:rsidR="00AE65A2" w:rsidRDefault="00AE65A2" w:rsidP="00AE65A2">
      <w:pPr>
        <w:pStyle w:val="NoSpacing"/>
        <w:jc w:val="center"/>
      </w:pPr>
      <w:r w:rsidRPr="00C12016">
        <w:rPr>
          <w:noProof/>
        </w:rPr>
        <w:lastRenderedPageBreak/>
        <w:drawing>
          <wp:inline distT="0" distB="0" distL="0" distR="0" wp14:anchorId="180CEE76" wp14:editId="180CEE77">
            <wp:extent cx="4456907" cy="3440317"/>
            <wp:effectExtent l="0" t="0" r="127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666"/>
                    <a:stretch/>
                  </pic:blipFill>
                  <pic:spPr bwMode="auto">
                    <a:xfrm>
                      <a:off x="0" y="0"/>
                      <a:ext cx="4457143" cy="3440499"/>
                    </a:xfrm>
                    <a:prstGeom prst="rect">
                      <a:avLst/>
                    </a:prstGeom>
                    <a:ln>
                      <a:noFill/>
                    </a:ln>
                    <a:extLst>
                      <a:ext uri="{53640926-AAD7-44D8-BBD7-CCE9431645EC}">
                        <a14:shadowObscured xmlns:a14="http://schemas.microsoft.com/office/drawing/2010/main"/>
                      </a:ext>
                    </a:extLst>
                  </pic:spPr>
                </pic:pic>
              </a:graphicData>
            </a:graphic>
          </wp:inline>
        </w:drawing>
      </w:r>
    </w:p>
    <w:p w14:paraId="180CEE34" w14:textId="77777777" w:rsidR="00AE65A2" w:rsidRPr="00B45BF7" w:rsidRDefault="00AE65A2" w:rsidP="00AE65A2">
      <w:pPr>
        <w:pStyle w:val="Caption"/>
        <w:rPr>
          <w:rFonts w:ascii="Times New Roman" w:hAnsi="Times New Roman"/>
        </w:rPr>
      </w:pPr>
      <w:bookmarkStart w:id="350" w:name="_Ref454790472"/>
      <w:bookmarkStart w:id="351" w:name="_Toc459882374"/>
      <w:bookmarkStart w:id="352" w:name="_Toc460052522"/>
      <w:r w:rsidRPr="00B45BF7">
        <w:rPr>
          <w:rFonts w:ascii="Times New Roman" w:hAnsi="Times New Roman"/>
        </w:rPr>
        <w:t xml:space="preserve">Figure </w:t>
      </w:r>
      <w:r w:rsidR="003B100B" w:rsidRPr="00B45BF7">
        <w:rPr>
          <w:rFonts w:ascii="Times New Roman" w:hAnsi="Times New Roman"/>
        </w:rPr>
        <w:fldChar w:fldCharType="begin"/>
      </w:r>
      <w:r w:rsidR="003B100B" w:rsidRPr="00B45BF7">
        <w:rPr>
          <w:rFonts w:ascii="Times New Roman" w:hAnsi="Times New Roman"/>
        </w:rPr>
        <w:instrText xml:space="preserve"> SEQ Figure \* ARABIC </w:instrText>
      </w:r>
      <w:r w:rsidR="003B100B" w:rsidRPr="00B45BF7">
        <w:rPr>
          <w:rFonts w:ascii="Times New Roman" w:hAnsi="Times New Roman"/>
        </w:rPr>
        <w:fldChar w:fldCharType="separate"/>
      </w:r>
      <w:r w:rsidR="00183D5C">
        <w:rPr>
          <w:rFonts w:ascii="Times New Roman" w:hAnsi="Times New Roman"/>
          <w:noProof/>
        </w:rPr>
        <w:t>8</w:t>
      </w:r>
      <w:r w:rsidR="003B100B" w:rsidRPr="00B45BF7">
        <w:rPr>
          <w:rFonts w:ascii="Times New Roman" w:hAnsi="Times New Roman"/>
        </w:rPr>
        <w:fldChar w:fldCharType="end"/>
      </w:r>
      <w:bookmarkEnd w:id="350"/>
      <w:r w:rsidRPr="00B45BF7">
        <w:rPr>
          <w:rFonts w:ascii="Times New Roman" w:hAnsi="Times New Roman"/>
        </w:rPr>
        <w:t xml:space="preserve"> – Actual PMU Data Validates Model</w:t>
      </w:r>
      <w:bookmarkEnd w:id="351"/>
      <w:bookmarkEnd w:id="352"/>
    </w:p>
    <w:p w14:paraId="180CEE35" w14:textId="77777777" w:rsidR="00AE65A2" w:rsidRDefault="00AE65A2" w:rsidP="00AE65A2">
      <w:pPr>
        <w:pStyle w:val="NoSpacing"/>
        <w:jc w:val="center"/>
      </w:pPr>
      <w:r>
        <w:rPr>
          <w:noProof/>
        </w:rPr>
        <w:drawing>
          <wp:inline distT="0" distB="0" distL="0" distR="0" wp14:anchorId="180CEE78" wp14:editId="180CEE79">
            <wp:extent cx="4498975" cy="344822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4337" b="4934"/>
                    <a:stretch/>
                  </pic:blipFill>
                  <pic:spPr bwMode="auto">
                    <a:xfrm>
                      <a:off x="0" y="0"/>
                      <a:ext cx="4500691" cy="3449543"/>
                    </a:xfrm>
                    <a:prstGeom prst="rect">
                      <a:avLst/>
                    </a:prstGeom>
                    <a:ln>
                      <a:noFill/>
                    </a:ln>
                    <a:extLst>
                      <a:ext uri="{53640926-AAD7-44D8-BBD7-CCE9431645EC}">
                        <a14:shadowObscured xmlns:a14="http://schemas.microsoft.com/office/drawing/2010/main"/>
                      </a:ext>
                    </a:extLst>
                  </pic:spPr>
                </pic:pic>
              </a:graphicData>
            </a:graphic>
          </wp:inline>
        </w:drawing>
      </w:r>
    </w:p>
    <w:p w14:paraId="180CEE36" w14:textId="77777777" w:rsidR="00AE65A2" w:rsidRPr="00B45BF7" w:rsidRDefault="00AE65A2" w:rsidP="00AE65A2">
      <w:pPr>
        <w:pStyle w:val="Caption"/>
        <w:rPr>
          <w:rFonts w:ascii="Times New Roman" w:hAnsi="Times New Roman"/>
        </w:rPr>
      </w:pPr>
      <w:bookmarkStart w:id="353" w:name="_Toc459882375"/>
      <w:bookmarkStart w:id="354" w:name="_Toc460052523"/>
      <w:r w:rsidRPr="00B45BF7">
        <w:rPr>
          <w:rFonts w:ascii="Times New Roman" w:hAnsi="Times New Roman"/>
        </w:rPr>
        <w:t xml:space="preserve">Figure </w:t>
      </w:r>
      <w:r w:rsidR="003B100B" w:rsidRPr="00B45BF7">
        <w:rPr>
          <w:rFonts w:ascii="Times New Roman" w:hAnsi="Times New Roman"/>
        </w:rPr>
        <w:fldChar w:fldCharType="begin"/>
      </w:r>
      <w:r w:rsidR="003B100B" w:rsidRPr="00B45BF7">
        <w:rPr>
          <w:rFonts w:ascii="Times New Roman" w:hAnsi="Times New Roman"/>
        </w:rPr>
        <w:instrText xml:space="preserve"> SEQ Figure \* ARABIC </w:instrText>
      </w:r>
      <w:r w:rsidR="003B100B" w:rsidRPr="00B45BF7">
        <w:rPr>
          <w:rFonts w:ascii="Times New Roman" w:hAnsi="Times New Roman"/>
        </w:rPr>
        <w:fldChar w:fldCharType="separate"/>
      </w:r>
      <w:r w:rsidR="00183D5C">
        <w:rPr>
          <w:rFonts w:ascii="Times New Roman" w:hAnsi="Times New Roman"/>
          <w:noProof/>
        </w:rPr>
        <w:t>9</w:t>
      </w:r>
      <w:r w:rsidR="003B100B" w:rsidRPr="00B45BF7">
        <w:rPr>
          <w:rFonts w:ascii="Times New Roman" w:hAnsi="Times New Roman"/>
        </w:rPr>
        <w:fldChar w:fldCharType="end"/>
      </w:r>
      <w:r w:rsidRPr="00B45BF7">
        <w:rPr>
          <w:rFonts w:ascii="Times New Roman" w:hAnsi="Times New Roman"/>
        </w:rPr>
        <w:t xml:space="preserve"> – Actual PMU Data Invalidates Model</w:t>
      </w:r>
      <w:bookmarkEnd w:id="353"/>
      <w:bookmarkEnd w:id="354"/>
    </w:p>
    <w:p w14:paraId="180CEE37" w14:textId="77777777" w:rsidR="00AE65A2" w:rsidRDefault="00AE65A2">
      <w:pPr>
        <w:rPr>
          <w:rFonts w:ascii="Gill Sans MT" w:eastAsiaTheme="majorEastAsia" w:hAnsi="Gill Sans MT" w:cstheme="majorBidi"/>
          <w:b/>
          <w:bCs/>
          <w:sz w:val="28"/>
          <w:szCs w:val="28"/>
        </w:rPr>
      </w:pPr>
    </w:p>
    <w:p w14:paraId="180CEE38" w14:textId="77777777" w:rsidR="007876C4" w:rsidRPr="00B45BF7" w:rsidRDefault="007876C4" w:rsidP="00B9471B">
      <w:pPr>
        <w:pStyle w:val="Heading1"/>
        <w:numPr>
          <w:ilvl w:val="0"/>
          <w:numId w:val="0"/>
        </w:numPr>
        <w:rPr>
          <w:rFonts w:ascii="Times New Roman" w:hAnsi="Times New Roman"/>
        </w:rPr>
      </w:pPr>
      <w:bookmarkStart w:id="355" w:name="_Toc459882504"/>
      <w:bookmarkStart w:id="356" w:name="_Toc460321298"/>
      <w:r w:rsidRPr="00B45BF7">
        <w:rPr>
          <w:rFonts w:ascii="Times New Roman" w:hAnsi="Times New Roman"/>
        </w:rPr>
        <w:lastRenderedPageBreak/>
        <w:t xml:space="preserve">Appendix </w:t>
      </w:r>
      <w:r w:rsidR="00D41106" w:rsidRPr="00B45BF7">
        <w:rPr>
          <w:rFonts w:ascii="Times New Roman" w:hAnsi="Times New Roman"/>
        </w:rPr>
        <w:t>E</w:t>
      </w:r>
      <w:r w:rsidR="00991087" w:rsidRPr="00B45BF7">
        <w:rPr>
          <w:rFonts w:ascii="Times New Roman" w:hAnsi="Times New Roman"/>
        </w:rPr>
        <w:t xml:space="preserve"> </w:t>
      </w:r>
      <w:r w:rsidRPr="00B45BF7">
        <w:rPr>
          <w:rFonts w:ascii="Times New Roman" w:hAnsi="Times New Roman"/>
        </w:rPr>
        <w:t xml:space="preserve">– </w:t>
      </w:r>
      <w:r w:rsidR="00E1500B" w:rsidRPr="00B45BF7">
        <w:rPr>
          <w:rFonts w:ascii="Times New Roman" w:hAnsi="Times New Roman"/>
        </w:rPr>
        <w:t>DER</w:t>
      </w:r>
      <w:r w:rsidRPr="00B45BF7">
        <w:rPr>
          <w:rFonts w:ascii="Times New Roman" w:hAnsi="Times New Roman"/>
        </w:rPr>
        <w:t xml:space="preserve"> Example Template</w:t>
      </w:r>
      <w:bookmarkEnd w:id="355"/>
      <w:bookmarkEnd w:id="356"/>
    </w:p>
    <w:p w14:paraId="180CEE39" w14:textId="77777777" w:rsidR="007876C4" w:rsidRDefault="00C06869" w:rsidP="00B9471B">
      <w:pPr>
        <w:pStyle w:val="ParMain"/>
      </w:pPr>
      <w:r>
        <w:t xml:space="preserve">The following DER alternative solutions template was applied to the </w:t>
      </w:r>
      <w:r w:rsidR="00350BD8">
        <w:t xml:space="preserve">Wapato 5Y202 </w:t>
      </w:r>
      <w:r>
        <w:t>circuit:</w:t>
      </w:r>
    </w:p>
    <w:p w14:paraId="180CEE3A" w14:textId="77777777" w:rsidR="00C06869" w:rsidRDefault="00C06869" w:rsidP="00C06869">
      <w:pPr>
        <w:jc w:val="center"/>
      </w:pPr>
      <w:r>
        <w:rPr>
          <w:noProof/>
        </w:rPr>
        <w:drawing>
          <wp:inline distT="0" distB="0" distL="0" distR="0" wp14:anchorId="180CEE7A" wp14:editId="180CEE7B">
            <wp:extent cx="5440400" cy="6988629"/>
            <wp:effectExtent l="19050" t="19050" r="27305"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R Alternatives Template Redmond 5D22_Page_01.png"/>
                    <pic:cNvPicPr/>
                  </pic:nvPicPr>
                  <pic:blipFill rotWithShape="1">
                    <a:blip r:embed="rId37" cstate="print">
                      <a:extLst>
                        <a:ext uri="{28A0092B-C50C-407E-A947-70E740481C1C}">
                          <a14:useLocalDpi xmlns:a14="http://schemas.microsoft.com/office/drawing/2010/main" val="0"/>
                        </a:ext>
                      </a:extLst>
                    </a:blip>
                    <a:srcRect l="6400" t="6828" r="7531" b="7872"/>
                    <a:stretch/>
                  </pic:blipFill>
                  <pic:spPr bwMode="auto">
                    <a:xfrm>
                      <a:off x="0" y="0"/>
                      <a:ext cx="5440680" cy="698898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0CEE3B" w14:textId="77777777" w:rsidR="00E57D78" w:rsidRDefault="00C06869" w:rsidP="00C06869">
      <w:pPr>
        <w:jc w:val="center"/>
        <w:sectPr w:rsidR="00E57D78" w:rsidSect="00881A3C">
          <w:pgSz w:w="12240" w:h="15840"/>
          <w:pgMar w:top="1440" w:right="1440" w:bottom="1440" w:left="1440" w:header="720" w:footer="720" w:gutter="0"/>
          <w:cols w:space="720"/>
          <w:docGrid w:linePitch="360"/>
        </w:sectPr>
      </w:pPr>
      <w:r>
        <w:rPr>
          <w:noProof/>
        </w:rPr>
        <w:lastRenderedPageBreak/>
        <w:drawing>
          <wp:inline distT="0" distB="0" distL="0" distR="0" wp14:anchorId="180CEE7C" wp14:editId="180CEE7D">
            <wp:extent cx="5549900" cy="7723414"/>
            <wp:effectExtent l="19050" t="19050" r="1270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R Alternatives Template Redmond 5D22_Page_02.pn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550408" cy="772412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7E" wp14:editId="180CEE7F">
            <wp:extent cx="5685155" cy="7837714"/>
            <wp:effectExtent l="19050" t="19050" r="1079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R Alternatives Template Redmond 5D22_Page_03.pn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686239" cy="783920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80" wp14:editId="180CEE81">
            <wp:extent cx="5685155" cy="7372350"/>
            <wp:effectExtent l="19050" t="19050" r="1079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R Alternatives Template Redmond 5D22_Page_04.pn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686961" cy="73746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82" wp14:editId="180CEE83">
            <wp:extent cx="6080760" cy="7808976"/>
            <wp:effectExtent l="19050" t="19050" r="1524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R Alternatives Template Redmond 5D22_Page_05.png"/>
                    <pic:cNvPicPr/>
                  </pic:nvPicPr>
                  <pic:blipFill rotWithShape="1">
                    <a:blip r:embed="rId41" cstate="print">
                      <a:extLst>
                        <a:ext uri="{28A0092B-C50C-407E-A947-70E740481C1C}">
                          <a14:useLocalDpi xmlns:a14="http://schemas.microsoft.com/office/drawing/2010/main" val="0"/>
                        </a:ext>
                      </a:extLst>
                    </a:blip>
                    <a:srcRect l="4771" t="4263" r="5939" b="7046"/>
                    <a:stretch/>
                  </pic:blipFill>
                  <pic:spPr bwMode="auto">
                    <a:xfrm>
                      <a:off x="0" y="0"/>
                      <a:ext cx="6080760" cy="78089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0CEE3C" w14:textId="77777777" w:rsidR="00E57D78" w:rsidRDefault="00C06869" w:rsidP="00C06869">
      <w:pPr>
        <w:jc w:val="center"/>
        <w:sectPr w:rsidR="00E57D78" w:rsidSect="00E57D78">
          <w:pgSz w:w="15840" w:h="12240" w:orient="landscape"/>
          <w:pgMar w:top="1440" w:right="1440" w:bottom="1440" w:left="1440" w:header="720" w:footer="720" w:gutter="0"/>
          <w:cols w:space="720"/>
          <w:docGrid w:linePitch="360"/>
        </w:sectPr>
      </w:pPr>
      <w:r>
        <w:rPr>
          <w:noProof/>
        </w:rPr>
        <w:lastRenderedPageBreak/>
        <w:drawing>
          <wp:inline distT="0" distB="0" distL="0" distR="0" wp14:anchorId="180CEE84" wp14:editId="180CEE85">
            <wp:extent cx="8220456" cy="5422392"/>
            <wp:effectExtent l="19050" t="19050" r="28575"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R Alternatives Template Redmond 5D22_Page_06.png"/>
                    <pic:cNvPicPr/>
                  </pic:nvPicPr>
                  <pic:blipFill rotWithShape="1">
                    <a:blip r:embed="rId42" cstate="print">
                      <a:extLst>
                        <a:ext uri="{28A0092B-C50C-407E-A947-70E740481C1C}">
                          <a14:useLocalDpi xmlns:a14="http://schemas.microsoft.com/office/drawing/2010/main" val="0"/>
                        </a:ext>
                      </a:extLst>
                    </a:blip>
                    <a:srcRect l="3045" t="8354" r="4649" b="12854"/>
                    <a:stretch/>
                  </pic:blipFill>
                  <pic:spPr bwMode="auto">
                    <a:xfrm>
                      <a:off x="0" y="0"/>
                      <a:ext cx="8220456" cy="54223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86" wp14:editId="180CEE87">
            <wp:extent cx="8037576" cy="5294376"/>
            <wp:effectExtent l="19050" t="19050" r="20955"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R Alternatives Template Redmond 5D22_Page_07.png"/>
                    <pic:cNvPicPr/>
                  </pic:nvPicPr>
                  <pic:blipFill rotWithShape="1">
                    <a:blip r:embed="rId43" cstate="print">
                      <a:extLst>
                        <a:ext uri="{28A0092B-C50C-407E-A947-70E740481C1C}">
                          <a14:useLocalDpi xmlns:a14="http://schemas.microsoft.com/office/drawing/2010/main" val="0"/>
                        </a:ext>
                      </a:extLst>
                    </a:blip>
                    <a:srcRect l="4019" t="7880" r="5735" b="15203"/>
                    <a:stretch/>
                  </pic:blipFill>
                  <pic:spPr bwMode="auto">
                    <a:xfrm>
                      <a:off x="0" y="0"/>
                      <a:ext cx="8037576" cy="52943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88" wp14:editId="180CEE89">
            <wp:extent cx="8211312" cy="5413248"/>
            <wp:effectExtent l="19050" t="19050" r="18415" b="165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ER Alternatives Template Redmond 5D22_Page_08.png"/>
                    <pic:cNvPicPr/>
                  </pic:nvPicPr>
                  <pic:blipFill rotWithShape="1">
                    <a:blip r:embed="rId44" cstate="print">
                      <a:extLst>
                        <a:ext uri="{28A0092B-C50C-407E-A947-70E740481C1C}">
                          <a14:useLocalDpi xmlns:a14="http://schemas.microsoft.com/office/drawing/2010/main" val="0"/>
                        </a:ext>
                      </a:extLst>
                    </a:blip>
                    <a:srcRect l="3176" t="8219" r="4361" b="12895"/>
                    <a:stretch/>
                  </pic:blipFill>
                  <pic:spPr bwMode="auto">
                    <a:xfrm>
                      <a:off x="0" y="0"/>
                      <a:ext cx="8211312" cy="54132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8A" wp14:editId="180CEE8B">
            <wp:extent cx="8157186" cy="5663565"/>
            <wp:effectExtent l="19050" t="19050" r="15875" b="133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ER Alternatives Template Redmond 5D22_Page_09.png"/>
                    <pic:cNvPicPr/>
                  </pic:nvPicPr>
                  <pic:blipFill rotWithShape="1">
                    <a:blip r:embed="rId45" cstate="print">
                      <a:extLst>
                        <a:ext uri="{28A0092B-C50C-407E-A947-70E740481C1C}">
                          <a14:useLocalDpi xmlns:a14="http://schemas.microsoft.com/office/drawing/2010/main" val="0"/>
                        </a:ext>
                      </a:extLst>
                    </a:blip>
                    <a:srcRect l="3622" t="8590" r="3912" b="8364"/>
                    <a:stretch/>
                  </pic:blipFill>
                  <pic:spPr bwMode="auto">
                    <a:xfrm>
                      <a:off x="0" y="0"/>
                      <a:ext cx="8159113" cy="56649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8C" wp14:editId="180CEE8D">
            <wp:extent cx="7501051" cy="4891042"/>
            <wp:effectExtent l="19050" t="19050" r="24130" b="2413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ER Alternatives Template Redmond 5D22_Page_10.png"/>
                    <pic:cNvPicPr/>
                  </pic:nvPicPr>
                  <pic:blipFill rotWithShape="1">
                    <a:blip r:embed="rId46" cstate="print">
                      <a:extLst>
                        <a:ext uri="{28A0092B-C50C-407E-A947-70E740481C1C}">
                          <a14:useLocalDpi xmlns:a14="http://schemas.microsoft.com/office/drawing/2010/main" val="0"/>
                        </a:ext>
                      </a:extLst>
                    </a:blip>
                    <a:srcRect l="3508" t="8426" r="11816" b="20143"/>
                    <a:stretch/>
                  </pic:blipFill>
                  <pic:spPr bwMode="auto">
                    <a:xfrm>
                      <a:off x="0" y="0"/>
                      <a:ext cx="7502761" cy="48921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0CEE3D" w14:textId="77777777" w:rsidR="00E57D78" w:rsidRDefault="00C06869" w:rsidP="00C06869">
      <w:pPr>
        <w:jc w:val="center"/>
        <w:sectPr w:rsidR="00E57D78" w:rsidSect="00B9471B">
          <w:pgSz w:w="12240" w:h="15840"/>
          <w:pgMar w:top="1440" w:right="1440" w:bottom="1440" w:left="1440" w:header="720" w:footer="720" w:gutter="0"/>
          <w:cols w:space="720"/>
          <w:docGrid w:linePitch="360"/>
        </w:sectPr>
      </w:pPr>
      <w:r>
        <w:rPr>
          <w:noProof/>
        </w:rPr>
        <w:lastRenderedPageBreak/>
        <w:drawing>
          <wp:inline distT="0" distB="0" distL="0" distR="0" wp14:anchorId="180CEE8E" wp14:editId="180CEE8F">
            <wp:extent cx="6134100" cy="7048870"/>
            <wp:effectExtent l="19050" t="19050" r="19050" b="190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ER Alternatives Template Redmond 5D22_Page_11.png"/>
                    <pic:cNvPicPr/>
                  </pic:nvPicPr>
                  <pic:blipFill rotWithShape="1">
                    <a:blip r:embed="rId47" cstate="print">
                      <a:extLst>
                        <a:ext uri="{28A0092B-C50C-407E-A947-70E740481C1C}">
                          <a14:useLocalDpi xmlns:a14="http://schemas.microsoft.com/office/drawing/2010/main" val="0"/>
                        </a:ext>
                      </a:extLst>
                    </a:blip>
                    <a:srcRect l="5055" t="6513" r="5363" b="13919"/>
                    <a:stretch/>
                  </pic:blipFill>
                  <pic:spPr bwMode="auto">
                    <a:xfrm>
                      <a:off x="0" y="0"/>
                      <a:ext cx="6135263" cy="70502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90" wp14:editId="180CEE91">
            <wp:extent cx="6009640" cy="7022237"/>
            <wp:effectExtent l="19050" t="19050" r="10160" b="266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ER Alternatives Template Redmond 5D22_Page_12.png"/>
                    <pic:cNvPicPr/>
                  </pic:nvPicPr>
                  <pic:blipFill rotWithShape="1">
                    <a:blip r:embed="rId48" cstate="print">
                      <a:extLst>
                        <a:ext uri="{28A0092B-C50C-407E-A947-70E740481C1C}">
                          <a14:useLocalDpi xmlns:a14="http://schemas.microsoft.com/office/drawing/2010/main" val="0"/>
                        </a:ext>
                      </a:extLst>
                    </a:blip>
                    <a:srcRect l="5170" t="5994" r="7290" b="14974"/>
                    <a:stretch/>
                  </pic:blipFill>
                  <pic:spPr bwMode="auto">
                    <a:xfrm>
                      <a:off x="0" y="0"/>
                      <a:ext cx="6011441" cy="70243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92" wp14:editId="180CEE93">
            <wp:extent cx="5770245" cy="6693763"/>
            <wp:effectExtent l="19050" t="19050" r="20955" b="1206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ER Alternatives Template Redmond 5D22_Page_13.png"/>
                    <pic:cNvPicPr/>
                  </pic:nvPicPr>
                  <pic:blipFill rotWithShape="1">
                    <a:blip r:embed="rId49" cstate="print">
                      <a:extLst>
                        <a:ext uri="{28A0092B-C50C-407E-A947-70E740481C1C}">
                          <a14:useLocalDpi xmlns:a14="http://schemas.microsoft.com/office/drawing/2010/main" val="0"/>
                        </a:ext>
                      </a:extLst>
                    </a:blip>
                    <a:srcRect l="8625" t="6156" r="6427" b="17734"/>
                    <a:stretch/>
                  </pic:blipFill>
                  <pic:spPr bwMode="auto">
                    <a:xfrm>
                      <a:off x="0" y="0"/>
                      <a:ext cx="5771345" cy="66950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0CEE3E" w14:textId="77777777" w:rsidR="00E57D78" w:rsidRDefault="00C06869" w:rsidP="00C06869">
      <w:pPr>
        <w:jc w:val="center"/>
        <w:sectPr w:rsidR="00E57D78" w:rsidSect="00E57D78">
          <w:pgSz w:w="15840" w:h="12240" w:orient="landscape"/>
          <w:pgMar w:top="1440" w:right="1440" w:bottom="1440" w:left="1440" w:header="720" w:footer="720" w:gutter="0"/>
          <w:cols w:space="720"/>
          <w:docGrid w:linePitch="360"/>
        </w:sectPr>
      </w:pPr>
      <w:r>
        <w:rPr>
          <w:noProof/>
        </w:rPr>
        <w:lastRenderedPageBreak/>
        <w:drawing>
          <wp:inline distT="0" distB="0" distL="0" distR="0" wp14:anchorId="180CEE94" wp14:editId="180CEE95">
            <wp:extent cx="8069387" cy="4909352"/>
            <wp:effectExtent l="19050" t="19050" r="27305" b="2476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ER Alternatives Template Redmond 5D22_Page_14.png"/>
                    <pic:cNvPicPr/>
                  </pic:nvPicPr>
                  <pic:blipFill rotWithShape="1">
                    <a:blip r:embed="rId50" cstate="print">
                      <a:extLst>
                        <a:ext uri="{28A0092B-C50C-407E-A947-70E740481C1C}">
                          <a14:useLocalDpi xmlns:a14="http://schemas.microsoft.com/office/drawing/2010/main" val="0"/>
                        </a:ext>
                      </a:extLst>
                    </a:blip>
                    <a:srcRect l="3828" t="8210" r="4608" b="19707"/>
                    <a:stretch/>
                  </pic:blipFill>
                  <pic:spPr bwMode="auto">
                    <a:xfrm>
                      <a:off x="0" y="0"/>
                      <a:ext cx="8071177" cy="49104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96" wp14:editId="180CEE97">
            <wp:extent cx="7243445" cy="4598633"/>
            <wp:effectExtent l="19050" t="19050" r="14605" b="1206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ER Alternatives Template Redmond 5D22_Page_15.png"/>
                    <pic:cNvPicPr/>
                  </pic:nvPicPr>
                  <pic:blipFill rotWithShape="1">
                    <a:blip r:embed="rId51" cstate="print">
                      <a:extLst>
                        <a:ext uri="{28A0092B-C50C-407E-A947-70E740481C1C}">
                          <a14:useLocalDpi xmlns:a14="http://schemas.microsoft.com/office/drawing/2010/main" val="0"/>
                        </a:ext>
                      </a:extLst>
                    </a:blip>
                    <a:srcRect l="2811" t="6630" r="15248" b="26028"/>
                    <a:stretch/>
                  </pic:blipFill>
                  <pic:spPr bwMode="auto">
                    <a:xfrm>
                      <a:off x="0" y="0"/>
                      <a:ext cx="7245419" cy="459988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0CEE3F" w14:textId="77777777" w:rsidR="00E57D78" w:rsidRDefault="00C06869" w:rsidP="00C06869">
      <w:pPr>
        <w:jc w:val="center"/>
        <w:sectPr w:rsidR="00E57D78" w:rsidSect="00B9471B">
          <w:pgSz w:w="12240" w:h="15840"/>
          <w:pgMar w:top="1440" w:right="1440" w:bottom="1440" w:left="1440" w:header="720" w:footer="720" w:gutter="0"/>
          <w:cols w:space="720"/>
          <w:docGrid w:linePitch="360"/>
        </w:sectPr>
      </w:pPr>
      <w:r>
        <w:rPr>
          <w:noProof/>
        </w:rPr>
        <w:lastRenderedPageBreak/>
        <w:drawing>
          <wp:inline distT="0" distB="0" distL="0" distR="0" wp14:anchorId="180CEE98" wp14:editId="180CEE99">
            <wp:extent cx="6142990" cy="7297445"/>
            <wp:effectExtent l="19050" t="19050" r="10160" b="177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ER Alternatives Template Redmond 5D22_Page_16.png"/>
                    <pic:cNvPicPr/>
                  </pic:nvPicPr>
                  <pic:blipFill rotWithShape="1">
                    <a:blip r:embed="rId52" cstate="print">
                      <a:extLst>
                        <a:ext uri="{28A0092B-C50C-407E-A947-70E740481C1C}">
                          <a14:useLocalDpi xmlns:a14="http://schemas.microsoft.com/office/drawing/2010/main" val="0"/>
                        </a:ext>
                      </a:extLst>
                    </a:blip>
                    <a:srcRect l="5430" t="6593" r="5090" b="11281"/>
                    <a:stretch/>
                  </pic:blipFill>
                  <pic:spPr bwMode="auto">
                    <a:xfrm>
                      <a:off x="0" y="0"/>
                      <a:ext cx="6144634" cy="72993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0CEE40" w14:textId="77777777" w:rsidR="00E57D78" w:rsidRDefault="00C06869" w:rsidP="00E57D78">
      <w:pPr>
        <w:jc w:val="center"/>
        <w:sectPr w:rsidR="00E57D78" w:rsidSect="00E57D78">
          <w:pgSz w:w="15840" w:h="12240" w:orient="landscape"/>
          <w:pgMar w:top="1440" w:right="1440" w:bottom="1440" w:left="1440" w:header="720" w:footer="720" w:gutter="0"/>
          <w:cols w:space="720"/>
          <w:docGrid w:linePitch="360"/>
        </w:sectPr>
      </w:pPr>
      <w:r>
        <w:rPr>
          <w:noProof/>
        </w:rPr>
        <w:lastRenderedPageBreak/>
        <w:drawing>
          <wp:inline distT="0" distB="0" distL="0" distR="0" wp14:anchorId="180CEE9A" wp14:editId="180CEE9B">
            <wp:extent cx="7625080" cy="5122415"/>
            <wp:effectExtent l="19050" t="19050" r="13970" b="215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ER Alternatives Template Redmond 5D22_Page_17.png"/>
                    <pic:cNvPicPr/>
                  </pic:nvPicPr>
                  <pic:blipFill rotWithShape="1">
                    <a:blip r:embed="rId53" cstate="print">
                      <a:extLst>
                        <a:ext uri="{28A0092B-C50C-407E-A947-70E740481C1C}">
                          <a14:useLocalDpi xmlns:a14="http://schemas.microsoft.com/office/drawing/2010/main" val="0"/>
                        </a:ext>
                      </a:extLst>
                    </a:blip>
                    <a:srcRect l="4941" t="8222" r="8450" b="16470"/>
                    <a:stretch/>
                  </pic:blipFill>
                  <pic:spPr bwMode="auto">
                    <a:xfrm>
                      <a:off x="0" y="0"/>
                      <a:ext cx="7626539" cy="51233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80CEE9C" wp14:editId="180CEE9D">
            <wp:extent cx="6178550" cy="5513033"/>
            <wp:effectExtent l="19050" t="19050" r="12700" b="1206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ER Alternatives Template Redmond 5D22_Page_18.png"/>
                    <pic:cNvPicPr/>
                  </pic:nvPicPr>
                  <pic:blipFill rotWithShape="1">
                    <a:blip r:embed="rId54" cstate="print">
                      <a:extLst>
                        <a:ext uri="{28A0092B-C50C-407E-A947-70E740481C1C}">
                          <a14:useLocalDpi xmlns:a14="http://schemas.microsoft.com/office/drawing/2010/main" val="0"/>
                        </a:ext>
                      </a:extLst>
                    </a:blip>
                    <a:srcRect l="13670" t="8200" r="16368" b="10964"/>
                    <a:stretch/>
                  </pic:blipFill>
                  <pic:spPr bwMode="auto">
                    <a:xfrm>
                      <a:off x="0" y="0"/>
                      <a:ext cx="6179854" cy="55141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0CEE41" w14:textId="77777777" w:rsidR="000D4B6E" w:rsidRPr="00B45BF7" w:rsidRDefault="000D4B6E" w:rsidP="0089474F">
      <w:pPr>
        <w:pStyle w:val="Heading1"/>
        <w:numPr>
          <w:ilvl w:val="0"/>
          <w:numId w:val="0"/>
        </w:numPr>
        <w:rPr>
          <w:rFonts w:ascii="Times New Roman" w:hAnsi="Times New Roman"/>
        </w:rPr>
      </w:pPr>
      <w:bookmarkStart w:id="357" w:name="_Toc459882505"/>
      <w:bookmarkStart w:id="358" w:name="_Toc460321299"/>
      <w:r w:rsidRPr="00B45BF7">
        <w:rPr>
          <w:rFonts w:ascii="Times New Roman" w:hAnsi="Times New Roman"/>
        </w:rPr>
        <w:lastRenderedPageBreak/>
        <w:t xml:space="preserve">Appendix </w:t>
      </w:r>
      <w:r w:rsidR="00D41106" w:rsidRPr="00B45BF7">
        <w:rPr>
          <w:rFonts w:ascii="Times New Roman" w:hAnsi="Times New Roman"/>
        </w:rPr>
        <w:t>F</w:t>
      </w:r>
      <w:r w:rsidR="00991087" w:rsidRPr="00B45BF7">
        <w:rPr>
          <w:rFonts w:ascii="Times New Roman" w:hAnsi="Times New Roman"/>
        </w:rPr>
        <w:t xml:space="preserve"> </w:t>
      </w:r>
      <w:r w:rsidRPr="00B45BF7">
        <w:rPr>
          <w:rFonts w:ascii="Times New Roman" w:hAnsi="Times New Roman"/>
        </w:rPr>
        <w:t xml:space="preserve">– </w:t>
      </w:r>
      <w:r w:rsidR="00AD5BFF" w:rsidRPr="00B45BF7">
        <w:rPr>
          <w:rFonts w:ascii="Times New Roman" w:hAnsi="Times New Roman"/>
        </w:rPr>
        <w:t xml:space="preserve">Distribution </w:t>
      </w:r>
      <w:r w:rsidRPr="00B45BF7">
        <w:rPr>
          <w:rFonts w:ascii="Times New Roman" w:hAnsi="Times New Roman"/>
        </w:rPr>
        <w:t xml:space="preserve">Substation Metering </w:t>
      </w:r>
      <w:r w:rsidR="00AD5BFF" w:rsidRPr="00B45BF7">
        <w:rPr>
          <w:rFonts w:ascii="Times New Roman" w:hAnsi="Times New Roman"/>
        </w:rPr>
        <w:t xml:space="preserve">Technical </w:t>
      </w:r>
      <w:r w:rsidRPr="00B45BF7">
        <w:rPr>
          <w:rFonts w:ascii="Times New Roman" w:hAnsi="Times New Roman"/>
        </w:rPr>
        <w:t>Requirements</w:t>
      </w:r>
      <w:bookmarkEnd w:id="357"/>
      <w:bookmarkEnd w:id="358"/>
    </w:p>
    <w:p w14:paraId="180CEE42"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All installations will be engineered, prints issued, and as-builts processed.</w:t>
      </w:r>
    </w:p>
    <w:p w14:paraId="180CEE43"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Meters will use existing current and potential transformers.</w:t>
      </w:r>
    </w:p>
    <w:p w14:paraId="180CEE44"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Meters will use existing meter panel cutouts if available. Panel modification will be limited to hole drilling only. New panels or panel cutting will be avoided to control costs.</w:t>
      </w:r>
    </w:p>
    <w:p w14:paraId="180CEE45"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There will also be a design available where no convenient panel space is available, possible using transducer only versions of available meters.</w:t>
      </w:r>
    </w:p>
    <w:p w14:paraId="180CEE46"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The number of meter styles used will be held to a minimum to reduce training costs of meter and relay technicians.</w:t>
      </w:r>
    </w:p>
    <w:p w14:paraId="180CEE47"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 xml:space="preserve">Spares for the meters purchased will be available in stores for </w:t>
      </w:r>
      <w:r w:rsidR="001F0440" w:rsidRPr="00AD5BFF">
        <w:rPr>
          <w:color w:val="000000"/>
          <w:szCs w:val="24"/>
        </w:rPr>
        <w:t>long</w:t>
      </w:r>
      <w:r w:rsidR="001F0440">
        <w:rPr>
          <w:color w:val="000000"/>
          <w:szCs w:val="24"/>
        </w:rPr>
        <w:t>-</w:t>
      </w:r>
      <w:r w:rsidRPr="00AD5BFF">
        <w:rPr>
          <w:color w:val="000000"/>
          <w:szCs w:val="24"/>
        </w:rPr>
        <w:t>term support.</w:t>
      </w:r>
    </w:p>
    <w:p w14:paraId="180CEE48"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 xml:space="preserve">All meters will be configured to measure and record all </w:t>
      </w:r>
      <w:r w:rsidR="004942B6" w:rsidRPr="00AD5BFF">
        <w:rPr>
          <w:color w:val="000000"/>
          <w:szCs w:val="24"/>
        </w:rPr>
        <w:t>three</w:t>
      </w:r>
      <w:r w:rsidR="004942B6">
        <w:rPr>
          <w:color w:val="000000"/>
          <w:szCs w:val="24"/>
        </w:rPr>
        <w:t>-</w:t>
      </w:r>
      <w:r w:rsidRPr="00AD5BFF">
        <w:rPr>
          <w:color w:val="000000"/>
          <w:szCs w:val="24"/>
        </w:rPr>
        <w:t>phase quantities.</w:t>
      </w:r>
    </w:p>
    <w:p w14:paraId="180CEE49"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For installation without all three potentials available the meter will have ability to simulate the missing phases. The provided phase can be any phase available.</w:t>
      </w:r>
    </w:p>
    <w:p w14:paraId="180CEE4A" w14:textId="77777777" w:rsid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Meters will be configured so that that the recorded phases are consistent with system vectors.</w:t>
      </w:r>
    </w:p>
    <w:p w14:paraId="180CEE4B"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Installed stand-alone meters will be easily upgradable so that they can be incorporated into SCADA if it becomes available at the metering point.</w:t>
      </w:r>
    </w:p>
    <w:p w14:paraId="180CEE4C" w14:textId="77777777" w:rsid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The meters will support DNP, 61850 Ethernet as well as have analog outputs.</w:t>
      </w:r>
    </w:p>
    <w:p w14:paraId="180CEE4D"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 xml:space="preserve">Meters will have available at least </w:t>
      </w:r>
      <w:r w:rsidR="004942B6">
        <w:rPr>
          <w:color w:val="000000"/>
          <w:szCs w:val="24"/>
        </w:rPr>
        <w:t>six</w:t>
      </w:r>
      <w:r w:rsidR="004942B6" w:rsidRPr="00AD5BFF">
        <w:rPr>
          <w:color w:val="000000"/>
          <w:szCs w:val="24"/>
        </w:rPr>
        <w:t xml:space="preserve"> </w:t>
      </w:r>
      <w:r w:rsidRPr="00AD5BFF">
        <w:rPr>
          <w:color w:val="000000"/>
          <w:szCs w:val="24"/>
        </w:rPr>
        <w:t>analog outputs.</w:t>
      </w:r>
    </w:p>
    <w:p w14:paraId="180CEE4E" w14:textId="77777777" w:rsidR="00AD5BFF" w:rsidRPr="00AD5BFF" w:rsidRDefault="00AD5BFF" w:rsidP="00B9471B">
      <w:pPr>
        <w:pStyle w:val="ListParagraph"/>
        <w:numPr>
          <w:ilvl w:val="1"/>
          <w:numId w:val="33"/>
        </w:numPr>
        <w:autoSpaceDE w:val="0"/>
        <w:autoSpaceDN w:val="0"/>
        <w:spacing w:after="0"/>
        <w:jc w:val="both"/>
        <w:rPr>
          <w:color w:val="000000"/>
          <w:szCs w:val="24"/>
        </w:rPr>
      </w:pPr>
      <w:r w:rsidRPr="00AD5BFF">
        <w:rPr>
          <w:color w:val="000000"/>
          <w:szCs w:val="24"/>
        </w:rPr>
        <w:t>Meters will read and store internally per phase: kW, kVAR, current, power factor, frequency, accumulated energy,</w:t>
      </w:r>
      <w:r w:rsidRPr="00AD5BFF">
        <w:rPr>
          <w:color w:val="FF0000"/>
          <w:szCs w:val="24"/>
        </w:rPr>
        <w:t xml:space="preserve"> </w:t>
      </w:r>
      <w:r w:rsidRPr="00AD5BFF">
        <w:rPr>
          <w:color w:val="000000"/>
          <w:szCs w:val="24"/>
        </w:rPr>
        <w:t>harmonics, and recorded waveforms generated when programed limits are exceeded.</w:t>
      </w:r>
    </w:p>
    <w:p w14:paraId="180CEE4F" w14:textId="77777777" w:rsidR="00AD5BFF" w:rsidRPr="00AD5BFF" w:rsidRDefault="00AD5BFF" w:rsidP="00B9471B">
      <w:pPr>
        <w:pStyle w:val="ListParagraph"/>
        <w:numPr>
          <w:ilvl w:val="1"/>
          <w:numId w:val="33"/>
        </w:numPr>
        <w:autoSpaceDE w:val="0"/>
        <w:autoSpaceDN w:val="0"/>
        <w:spacing w:after="0"/>
        <w:jc w:val="both"/>
        <w:rPr>
          <w:color w:val="000000"/>
          <w:szCs w:val="24"/>
        </w:rPr>
      </w:pPr>
      <w:r w:rsidRPr="00AD5BFF">
        <w:rPr>
          <w:color w:val="000000"/>
          <w:szCs w:val="24"/>
        </w:rPr>
        <w:t>Meters need to have the ability to record waveforms of all phases at the same time.</w:t>
      </w:r>
    </w:p>
    <w:p w14:paraId="180CEE50"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Meters will have the ability to be read by cellular phone.</w:t>
      </w:r>
    </w:p>
    <w:p w14:paraId="180CEE51"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Stand-alone meters will have the ability to store all quantities for one a least one year. This is in case they are read on a periodic basis</w:t>
      </w:r>
      <w:r w:rsidR="004942B6">
        <w:rPr>
          <w:color w:val="000000"/>
          <w:szCs w:val="24"/>
        </w:rPr>
        <w:t xml:space="preserve"> </w:t>
      </w:r>
      <w:r w:rsidRPr="00AD5BFF">
        <w:rPr>
          <w:color w:val="000000"/>
          <w:szCs w:val="24"/>
        </w:rPr>
        <w:t>(i.e. monthly, quarterly, or yearly)</w:t>
      </w:r>
      <w:r w:rsidR="004942B6">
        <w:rPr>
          <w:color w:val="000000"/>
          <w:szCs w:val="24"/>
        </w:rPr>
        <w:t>.</w:t>
      </w:r>
    </w:p>
    <w:p w14:paraId="180CEE52"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Ideally the meters would have an adjustable storage rate to allow for different storage rates bases upon the expected read interval.</w:t>
      </w:r>
    </w:p>
    <w:p w14:paraId="180CEE53" w14:textId="77777777" w:rsidR="00AD5BFF" w:rsidRPr="00AD5BFF" w:rsidRDefault="00AD5BFF" w:rsidP="00B9471B">
      <w:pPr>
        <w:pStyle w:val="ListParagraph"/>
        <w:numPr>
          <w:ilvl w:val="0"/>
          <w:numId w:val="33"/>
        </w:numPr>
        <w:autoSpaceDE w:val="0"/>
        <w:autoSpaceDN w:val="0"/>
        <w:spacing w:after="0"/>
        <w:jc w:val="both"/>
        <w:rPr>
          <w:color w:val="000000"/>
          <w:szCs w:val="24"/>
        </w:rPr>
      </w:pPr>
      <w:r w:rsidRPr="00AD5BFF">
        <w:rPr>
          <w:color w:val="000000"/>
          <w:szCs w:val="24"/>
        </w:rPr>
        <w:t>Meters will have the ability for live and periodic data reads to be moved into MV90 so they can be transferred into the SCHOOL PI database.</w:t>
      </w:r>
    </w:p>
    <w:p w14:paraId="180CEE54" w14:textId="77777777" w:rsidR="000D4B6E" w:rsidRPr="007876C4" w:rsidRDefault="000D4B6E" w:rsidP="000D4B6E"/>
    <w:p w14:paraId="180CEE55" w14:textId="77777777" w:rsidR="000D4B6E" w:rsidRDefault="000D4B6E" w:rsidP="000D4B6E">
      <w:pPr>
        <w:rPr>
          <w:rFonts w:eastAsiaTheme="majorEastAsia" w:cstheme="majorBidi"/>
          <w:b/>
          <w:bCs/>
          <w:sz w:val="28"/>
          <w:szCs w:val="28"/>
        </w:rPr>
      </w:pPr>
      <w:r>
        <w:rPr>
          <w:rFonts w:eastAsiaTheme="majorEastAsia" w:cstheme="majorBidi"/>
          <w:b/>
          <w:bCs/>
          <w:sz w:val="28"/>
          <w:szCs w:val="28"/>
        </w:rPr>
        <w:br w:type="page"/>
      </w:r>
    </w:p>
    <w:p w14:paraId="180CEE56" w14:textId="77777777" w:rsidR="009C2660" w:rsidRDefault="009C2660" w:rsidP="00B9471B">
      <w:pPr>
        <w:pStyle w:val="Heading1"/>
        <w:numPr>
          <w:ilvl w:val="0"/>
          <w:numId w:val="0"/>
        </w:numPr>
        <w:sectPr w:rsidR="009C2660" w:rsidSect="00E57D78">
          <w:pgSz w:w="12240" w:h="15840"/>
          <w:pgMar w:top="1440" w:right="1440" w:bottom="1440" w:left="1440" w:header="720" w:footer="720" w:gutter="0"/>
          <w:cols w:space="720"/>
          <w:docGrid w:linePitch="360"/>
        </w:sectPr>
      </w:pPr>
    </w:p>
    <w:p w14:paraId="180CEE57" w14:textId="77777777" w:rsidR="00D41106" w:rsidRPr="00B45BF7" w:rsidRDefault="00D41106" w:rsidP="00F138A7">
      <w:pPr>
        <w:pStyle w:val="Heading1"/>
        <w:numPr>
          <w:ilvl w:val="0"/>
          <w:numId w:val="0"/>
        </w:numPr>
        <w:spacing w:before="240"/>
        <w:rPr>
          <w:rFonts w:ascii="Times New Roman" w:hAnsi="Times New Roman"/>
        </w:rPr>
      </w:pPr>
      <w:bookmarkStart w:id="359" w:name="_Toc454865435"/>
      <w:bookmarkStart w:id="360" w:name="_Toc459882506"/>
      <w:bookmarkStart w:id="361" w:name="_Toc460321300"/>
      <w:bookmarkEnd w:id="334"/>
      <w:bookmarkEnd w:id="335"/>
      <w:bookmarkEnd w:id="336"/>
      <w:r w:rsidRPr="00B45BF7">
        <w:rPr>
          <w:rFonts w:ascii="Times New Roman" w:hAnsi="Times New Roman"/>
        </w:rPr>
        <w:lastRenderedPageBreak/>
        <w:t>Appendix G – Washington Clean Energy Fund 2 Grant Application</w:t>
      </w:r>
      <w:bookmarkEnd w:id="359"/>
      <w:bookmarkEnd w:id="360"/>
      <w:bookmarkEnd w:id="361"/>
    </w:p>
    <w:p w14:paraId="180CEE58" w14:textId="77777777" w:rsidR="00D41106" w:rsidRDefault="00D41106" w:rsidP="00D41106">
      <w:pPr>
        <w:pStyle w:val="ParMain"/>
      </w:pPr>
      <w:r>
        <w:t>Washington Clean Energy Fund 2 Phase 1 application for Grandview BESS project:</w:t>
      </w:r>
    </w:p>
    <w:p w14:paraId="180CEE59" w14:textId="77777777" w:rsidR="00D41106" w:rsidRDefault="00D41106" w:rsidP="00D41106">
      <w:pPr>
        <w:pStyle w:val="NoSpacing"/>
        <w:jc w:val="center"/>
      </w:pPr>
      <w:r>
        <w:rPr>
          <w:noProof/>
        </w:rPr>
        <w:drawing>
          <wp:inline distT="0" distB="0" distL="0" distR="0" wp14:anchorId="180CEE9E" wp14:editId="180CEE9F">
            <wp:extent cx="7498080" cy="5001768"/>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 CEF2 Phase 1 Application_Clean_Page_1.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7498080" cy="5001768"/>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0CEE5A" w14:textId="77777777" w:rsidR="00D41106" w:rsidRDefault="00D41106" w:rsidP="00D41106">
      <w:pPr>
        <w:pStyle w:val="NoSpacing"/>
        <w:jc w:val="center"/>
      </w:pPr>
      <w:r w:rsidRPr="0002644C">
        <w:rPr>
          <w:noProof/>
        </w:rPr>
        <w:lastRenderedPageBreak/>
        <w:drawing>
          <wp:inline distT="0" distB="0" distL="0" distR="0" wp14:anchorId="180CEEA0" wp14:editId="180CEEA1">
            <wp:extent cx="7899400" cy="5027271"/>
            <wp:effectExtent l="0" t="0" r="635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703" b="2508"/>
                    <a:stretch/>
                  </pic:blipFill>
                  <pic:spPr bwMode="auto">
                    <a:xfrm>
                      <a:off x="0" y="0"/>
                      <a:ext cx="7900416" cy="5027918"/>
                    </a:xfrm>
                    <a:prstGeom prst="rect">
                      <a:avLst/>
                    </a:prstGeom>
                    <a:noFill/>
                    <a:ln>
                      <a:noFill/>
                    </a:ln>
                    <a:extLst>
                      <a:ext uri="{53640926-AAD7-44D8-BBD7-CCE9431645EC}">
                        <a14:shadowObscured xmlns:a14="http://schemas.microsoft.com/office/drawing/2010/main"/>
                      </a:ext>
                    </a:extLst>
                  </pic:spPr>
                </pic:pic>
              </a:graphicData>
            </a:graphic>
          </wp:inline>
        </w:drawing>
      </w:r>
      <w:r w:rsidRPr="00032475">
        <w:rPr>
          <w:noProof/>
        </w:rPr>
        <w:drawing>
          <wp:inline distT="0" distB="0" distL="0" distR="0" wp14:anchorId="180CEEA2" wp14:editId="180CEEA3">
            <wp:extent cx="7909560" cy="832104"/>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903" t="7674" r="589"/>
                    <a:stretch/>
                  </pic:blipFill>
                  <pic:spPr bwMode="auto">
                    <a:xfrm>
                      <a:off x="0" y="0"/>
                      <a:ext cx="7909560" cy="832104"/>
                    </a:xfrm>
                    <a:prstGeom prst="rect">
                      <a:avLst/>
                    </a:prstGeom>
                    <a:noFill/>
                    <a:ln>
                      <a:noFill/>
                    </a:ln>
                    <a:extLst>
                      <a:ext uri="{53640926-AAD7-44D8-BBD7-CCE9431645EC}">
                        <a14:shadowObscured xmlns:a14="http://schemas.microsoft.com/office/drawing/2010/main"/>
                      </a:ext>
                    </a:extLst>
                  </pic:spPr>
                </pic:pic>
              </a:graphicData>
            </a:graphic>
          </wp:inline>
        </w:drawing>
      </w:r>
    </w:p>
    <w:p w14:paraId="180CEE5B" w14:textId="77777777" w:rsidR="00D41106" w:rsidRDefault="00D41106" w:rsidP="00D41106">
      <w:pPr>
        <w:pStyle w:val="NoSpacing"/>
        <w:jc w:val="center"/>
      </w:pPr>
      <w:r w:rsidRPr="00032475">
        <w:rPr>
          <w:noProof/>
        </w:rPr>
        <w:lastRenderedPageBreak/>
        <w:drawing>
          <wp:inline distT="0" distB="0" distL="0" distR="0" wp14:anchorId="180CEEA4" wp14:editId="180CEEA5">
            <wp:extent cx="8228942" cy="5449824"/>
            <wp:effectExtent l="0" t="0" r="127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8942" cy="5449824"/>
                    </a:xfrm>
                    <a:prstGeom prst="rect">
                      <a:avLst/>
                    </a:prstGeom>
                    <a:noFill/>
                    <a:ln>
                      <a:noFill/>
                    </a:ln>
                  </pic:spPr>
                </pic:pic>
              </a:graphicData>
            </a:graphic>
          </wp:inline>
        </w:drawing>
      </w:r>
      <w:r w:rsidRPr="00032475">
        <w:rPr>
          <w:noProof/>
        </w:rPr>
        <w:lastRenderedPageBreak/>
        <w:drawing>
          <wp:inline distT="0" distB="0" distL="0" distR="0" wp14:anchorId="180CEEA6" wp14:editId="180CEEA7">
            <wp:extent cx="8231437" cy="4764199"/>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6" r="1" b="1385"/>
                    <a:stretch/>
                  </pic:blipFill>
                  <pic:spPr bwMode="auto">
                    <a:xfrm>
                      <a:off x="0" y="0"/>
                      <a:ext cx="8232512" cy="4764821"/>
                    </a:xfrm>
                    <a:prstGeom prst="rect">
                      <a:avLst/>
                    </a:prstGeom>
                    <a:noFill/>
                    <a:ln>
                      <a:noFill/>
                    </a:ln>
                    <a:extLst>
                      <a:ext uri="{53640926-AAD7-44D8-BBD7-CCE9431645EC}">
                        <a14:shadowObscured xmlns:a14="http://schemas.microsoft.com/office/drawing/2010/main"/>
                      </a:ext>
                    </a:extLst>
                  </pic:spPr>
                </pic:pic>
              </a:graphicData>
            </a:graphic>
          </wp:inline>
        </w:drawing>
      </w:r>
      <w:r w:rsidRPr="00032475">
        <w:rPr>
          <w:noProof/>
        </w:rPr>
        <w:drawing>
          <wp:inline distT="0" distB="0" distL="0" distR="0" wp14:anchorId="180CEEA8" wp14:editId="180CEEA9">
            <wp:extent cx="8125364" cy="877332"/>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373" t="5044" r="-1168"/>
                    <a:stretch/>
                  </pic:blipFill>
                  <pic:spPr bwMode="auto">
                    <a:xfrm>
                      <a:off x="0" y="0"/>
                      <a:ext cx="8130526" cy="877889"/>
                    </a:xfrm>
                    <a:prstGeom prst="rect">
                      <a:avLst/>
                    </a:prstGeom>
                    <a:noFill/>
                    <a:ln>
                      <a:noFill/>
                    </a:ln>
                    <a:extLst>
                      <a:ext uri="{53640926-AAD7-44D8-BBD7-CCE9431645EC}">
                        <a14:shadowObscured xmlns:a14="http://schemas.microsoft.com/office/drawing/2010/main"/>
                      </a:ext>
                    </a:extLst>
                  </pic:spPr>
                </pic:pic>
              </a:graphicData>
            </a:graphic>
          </wp:inline>
        </w:drawing>
      </w:r>
      <w:r w:rsidRPr="00032475">
        <w:rPr>
          <w:noProof/>
        </w:rPr>
        <w:lastRenderedPageBreak/>
        <w:drawing>
          <wp:inline distT="0" distB="0" distL="0" distR="0" wp14:anchorId="180CEEAA" wp14:editId="180CEEAB">
            <wp:extent cx="8229600" cy="490059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29600" cy="4900591"/>
                    </a:xfrm>
                    <a:prstGeom prst="rect">
                      <a:avLst/>
                    </a:prstGeom>
                    <a:noFill/>
                    <a:ln>
                      <a:noFill/>
                    </a:ln>
                  </pic:spPr>
                </pic:pic>
              </a:graphicData>
            </a:graphic>
          </wp:inline>
        </w:drawing>
      </w:r>
    </w:p>
    <w:p w14:paraId="180CEE5C" w14:textId="77777777" w:rsidR="00BE6D0D" w:rsidRDefault="00BE6D0D" w:rsidP="00D41106">
      <w:pPr>
        <w:pStyle w:val="NoSpacing"/>
        <w:jc w:val="center"/>
      </w:pPr>
    </w:p>
    <w:p w14:paraId="180CEE5D" w14:textId="77777777" w:rsidR="00D41106" w:rsidRDefault="00D41106" w:rsidP="00080F1C">
      <w:pPr>
        <w:pStyle w:val="Heading1"/>
        <w:numPr>
          <w:ilvl w:val="0"/>
          <w:numId w:val="0"/>
        </w:numPr>
        <w:sectPr w:rsidR="00D41106" w:rsidSect="00F61DC7">
          <w:pgSz w:w="15840" w:h="12240" w:orient="landscape"/>
          <w:pgMar w:top="1440" w:right="1440" w:bottom="1440" w:left="1440" w:header="720" w:footer="720" w:gutter="0"/>
          <w:cols w:space="720"/>
          <w:docGrid w:linePitch="360"/>
        </w:sectPr>
      </w:pPr>
    </w:p>
    <w:p w14:paraId="180CEE5E" w14:textId="77777777" w:rsidR="00E22E5D" w:rsidRPr="00B45BF7" w:rsidRDefault="00E22E5D" w:rsidP="008026BD">
      <w:pPr>
        <w:pStyle w:val="Heading1"/>
        <w:numPr>
          <w:ilvl w:val="0"/>
          <w:numId w:val="0"/>
        </w:numPr>
        <w:spacing w:before="0"/>
        <w:rPr>
          <w:rFonts w:ascii="Times New Roman" w:hAnsi="Times New Roman"/>
        </w:rPr>
      </w:pPr>
      <w:bookmarkStart w:id="362" w:name="_Ref457200162"/>
      <w:bookmarkStart w:id="363" w:name="_Toc459882507"/>
      <w:bookmarkStart w:id="364" w:name="_Toc460321301"/>
      <w:r w:rsidRPr="00B45BF7">
        <w:rPr>
          <w:rFonts w:ascii="Times New Roman" w:hAnsi="Times New Roman"/>
        </w:rPr>
        <w:lastRenderedPageBreak/>
        <w:t xml:space="preserve">Appendix </w:t>
      </w:r>
      <w:r w:rsidR="00CC46E3" w:rsidRPr="00B45BF7">
        <w:rPr>
          <w:rFonts w:ascii="Times New Roman" w:hAnsi="Times New Roman"/>
        </w:rPr>
        <w:t>H</w:t>
      </w:r>
      <w:r w:rsidR="00991087" w:rsidRPr="00B45BF7">
        <w:rPr>
          <w:rFonts w:ascii="Times New Roman" w:hAnsi="Times New Roman"/>
        </w:rPr>
        <w:t xml:space="preserve"> </w:t>
      </w:r>
      <w:r w:rsidRPr="00B45BF7">
        <w:rPr>
          <w:rFonts w:ascii="Times New Roman" w:hAnsi="Times New Roman"/>
        </w:rPr>
        <w:t xml:space="preserve">– </w:t>
      </w:r>
      <w:r w:rsidR="00642FE5" w:rsidRPr="00B45BF7">
        <w:rPr>
          <w:rFonts w:ascii="Times New Roman" w:hAnsi="Times New Roman"/>
        </w:rPr>
        <w:t xml:space="preserve">Pacific Power </w:t>
      </w:r>
      <w:r w:rsidR="0016688B" w:rsidRPr="00B45BF7">
        <w:rPr>
          <w:rFonts w:ascii="Times New Roman" w:hAnsi="Times New Roman"/>
        </w:rPr>
        <w:t>Net Metering and Customer Generation</w:t>
      </w:r>
      <w:bookmarkEnd w:id="362"/>
      <w:bookmarkEnd w:id="363"/>
      <w:bookmarkEnd w:id="364"/>
    </w:p>
    <w:p w14:paraId="180CEE5F" w14:textId="77777777" w:rsidR="002F1C21" w:rsidRDefault="0016688B" w:rsidP="00996D44">
      <w:pPr>
        <w:pStyle w:val="ParMain"/>
        <w:spacing w:after="0"/>
      </w:pPr>
      <w:r>
        <w:t xml:space="preserve">Monthly net metering and customer generation report for </w:t>
      </w:r>
      <w:r w:rsidR="00F61DC7">
        <w:t xml:space="preserve">July </w:t>
      </w:r>
      <w:r>
        <w:t>2016</w:t>
      </w:r>
      <w:r w:rsidR="00DB4C77">
        <w:t>:</w:t>
      </w:r>
    </w:p>
    <w:p w14:paraId="180CEE60" w14:textId="77777777" w:rsidR="00996D44" w:rsidRPr="0016688B" w:rsidRDefault="00DB4C77" w:rsidP="0074757E">
      <w:pPr>
        <w:ind w:left="-540"/>
        <w:jc w:val="center"/>
      </w:pPr>
      <w:r>
        <w:rPr>
          <w:noProof/>
        </w:rPr>
        <w:drawing>
          <wp:inline distT="0" distB="0" distL="0" distR="0" wp14:anchorId="180CEEAC" wp14:editId="180CEEAD">
            <wp:extent cx="7059168" cy="5038344"/>
            <wp:effectExtent l="19050" t="19050" r="2794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2.PNG"/>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7059168" cy="50383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ectPr w:rsidR="00996D44" w:rsidRPr="0016688B" w:rsidSect="00C512C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CEEB1" w14:textId="77777777" w:rsidR="002C4605" w:rsidRDefault="002C4605" w:rsidP="00BD33DC">
      <w:pPr>
        <w:spacing w:after="0" w:line="240" w:lineRule="auto"/>
      </w:pPr>
      <w:r>
        <w:separator/>
      </w:r>
    </w:p>
  </w:endnote>
  <w:endnote w:type="continuationSeparator" w:id="0">
    <w:p w14:paraId="180CEEB2" w14:textId="77777777" w:rsidR="002C4605" w:rsidRDefault="002C4605" w:rsidP="00BD33DC">
      <w:pPr>
        <w:spacing w:after="0" w:line="240" w:lineRule="auto"/>
      </w:pPr>
      <w:r>
        <w:continuationSeparator/>
      </w:r>
    </w:p>
  </w:endnote>
  <w:endnote w:type="continuationNotice" w:id="1">
    <w:p w14:paraId="180CEEB3" w14:textId="77777777" w:rsidR="002C4605" w:rsidRDefault="002C46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00002"/>
      <w:docPartObj>
        <w:docPartGallery w:val="Page Numbers (Bottom of Page)"/>
        <w:docPartUnique/>
      </w:docPartObj>
    </w:sdtPr>
    <w:sdtEndPr>
      <w:rPr>
        <w:noProof/>
      </w:rPr>
    </w:sdtEndPr>
    <w:sdtContent>
      <w:p w14:paraId="180CEEB7" w14:textId="77777777" w:rsidR="00183D5C" w:rsidRDefault="00183D5C">
        <w:pPr>
          <w:pStyle w:val="Footer"/>
          <w:jc w:val="center"/>
        </w:pPr>
        <w:r>
          <w:fldChar w:fldCharType="begin"/>
        </w:r>
        <w:r>
          <w:instrText xml:space="preserve"> PAGE   \* MERGEFORMAT </w:instrText>
        </w:r>
        <w:r>
          <w:fldChar w:fldCharType="separate"/>
        </w:r>
        <w:r w:rsidR="003D2E54">
          <w:rPr>
            <w:noProof/>
          </w:rPr>
          <w:t>vi</w:t>
        </w:r>
        <w:r>
          <w:rPr>
            <w:noProof/>
          </w:rPr>
          <w:fldChar w:fldCharType="end"/>
        </w:r>
      </w:p>
    </w:sdtContent>
  </w:sdt>
  <w:p w14:paraId="180CEEB8" w14:textId="77777777" w:rsidR="00183D5C" w:rsidRDefault="00183D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572770"/>
      <w:docPartObj>
        <w:docPartGallery w:val="Page Numbers (Bottom of Page)"/>
        <w:docPartUnique/>
      </w:docPartObj>
    </w:sdtPr>
    <w:sdtEndPr>
      <w:rPr>
        <w:noProof/>
      </w:rPr>
    </w:sdtEndPr>
    <w:sdtContent>
      <w:p w14:paraId="180CEEB9" w14:textId="77777777" w:rsidR="00183D5C" w:rsidRDefault="00183D5C">
        <w:pPr>
          <w:pStyle w:val="Footer"/>
          <w:jc w:val="center"/>
        </w:pPr>
        <w:r>
          <w:fldChar w:fldCharType="begin"/>
        </w:r>
        <w:r>
          <w:instrText xml:space="preserve"> PAGE   \* MERGEFORMAT </w:instrText>
        </w:r>
        <w:r>
          <w:fldChar w:fldCharType="separate"/>
        </w:r>
        <w:r w:rsidR="003D2E54">
          <w:rPr>
            <w:noProof/>
          </w:rPr>
          <w:t>v</w:t>
        </w:r>
        <w:r>
          <w:rPr>
            <w:noProof/>
          </w:rPr>
          <w:fldChar w:fldCharType="end"/>
        </w:r>
      </w:p>
    </w:sdtContent>
  </w:sdt>
  <w:p w14:paraId="180CEEBA" w14:textId="77777777" w:rsidR="00183D5C" w:rsidRDefault="00183D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EEBC" w14:textId="77777777" w:rsidR="00B92632" w:rsidRDefault="00B926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285493"/>
      <w:docPartObj>
        <w:docPartGallery w:val="Page Numbers (Bottom of Page)"/>
        <w:docPartUnique/>
      </w:docPartObj>
    </w:sdtPr>
    <w:sdtEndPr>
      <w:rPr>
        <w:noProof/>
      </w:rPr>
    </w:sdtEndPr>
    <w:sdtContent>
      <w:p w14:paraId="180CEEBF" w14:textId="77777777" w:rsidR="00183D5C" w:rsidRDefault="00183D5C">
        <w:pPr>
          <w:pStyle w:val="Footer"/>
          <w:jc w:val="center"/>
        </w:pPr>
        <w:r>
          <w:fldChar w:fldCharType="begin"/>
        </w:r>
        <w:r>
          <w:instrText xml:space="preserve"> PAGE   \* MERGEFORMAT </w:instrText>
        </w:r>
        <w:r>
          <w:fldChar w:fldCharType="separate"/>
        </w:r>
        <w:r w:rsidR="003D2E54">
          <w:rPr>
            <w:noProof/>
          </w:rPr>
          <w:t>1</w:t>
        </w:r>
        <w:r>
          <w:rPr>
            <w:noProof/>
          </w:rPr>
          <w:fldChar w:fldCharType="end"/>
        </w:r>
      </w:p>
    </w:sdtContent>
  </w:sdt>
  <w:p w14:paraId="180CEEC0" w14:textId="77777777" w:rsidR="00183D5C" w:rsidRDefault="00183D5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760772"/>
      <w:docPartObj>
        <w:docPartGallery w:val="Page Numbers (Bottom of Page)"/>
        <w:docPartUnique/>
      </w:docPartObj>
    </w:sdtPr>
    <w:sdtEndPr>
      <w:rPr>
        <w:noProof/>
      </w:rPr>
    </w:sdtEndPr>
    <w:sdtContent>
      <w:p w14:paraId="180CEEC2" w14:textId="77777777" w:rsidR="00183D5C" w:rsidRDefault="00183D5C">
        <w:pPr>
          <w:pStyle w:val="Footer"/>
          <w:jc w:val="center"/>
        </w:pPr>
        <w:r>
          <w:fldChar w:fldCharType="begin"/>
        </w:r>
        <w:r>
          <w:instrText xml:space="preserve"> PAGE   \* MERGEFORMAT </w:instrText>
        </w:r>
        <w:r>
          <w:fldChar w:fldCharType="separate"/>
        </w:r>
        <w:r w:rsidR="003D2E54">
          <w:rPr>
            <w:noProof/>
          </w:rPr>
          <w:t>12</w:t>
        </w:r>
        <w:r>
          <w:rPr>
            <w:noProof/>
          </w:rPr>
          <w:fldChar w:fldCharType="end"/>
        </w:r>
      </w:p>
    </w:sdtContent>
  </w:sdt>
  <w:p w14:paraId="180CEEC3" w14:textId="77777777" w:rsidR="00183D5C" w:rsidRDefault="00183D5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115991"/>
      <w:docPartObj>
        <w:docPartGallery w:val="Page Numbers (Bottom of Page)"/>
        <w:docPartUnique/>
      </w:docPartObj>
    </w:sdtPr>
    <w:sdtEndPr>
      <w:rPr>
        <w:noProof/>
      </w:rPr>
    </w:sdtEndPr>
    <w:sdtContent>
      <w:p w14:paraId="180CEEC4" w14:textId="77777777" w:rsidR="00183D5C" w:rsidRDefault="00183D5C">
        <w:pPr>
          <w:pStyle w:val="Footer"/>
          <w:jc w:val="center"/>
        </w:pPr>
        <w:r>
          <w:fldChar w:fldCharType="begin"/>
        </w:r>
        <w:r>
          <w:instrText xml:space="preserve"> PAGE   \* MERGEFORMAT </w:instrText>
        </w:r>
        <w:r>
          <w:fldChar w:fldCharType="separate"/>
        </w:r>
        <w:r w:rsidR="003D2E54">
          <w:rPr>
            <w:noProof/>
          </w:rPr>
          <w:t>13</w:t>
        </w:r>
        <w:r>
          <w:rPr>
            <w:noProof/>
          </w:rPr>
          <w:fldChar w:fldCharType="end"/>
        </w:r>
      </w:p>
    </w:sdtContent>
  </w:sdt>
  <w:p w14:paraId="180CEEC5" w14:textId="77777777" w:rsidR="00183D5C" w:rsidRDefault="00183D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CEEAE" w14:textId="77777777" w:rsidR="002C4605" w:rsidRDefault="002C4605" w:rsidP="00BD33DC">
      <w:pPr>
        <w:spacing w:after="0" w:line="240" w:lineRule="auto"/>
      </w:pPr>
      <w:r>
        <w:separator/>
      </w:r>
    </w:p>
  </w:footnote>
  <w:footnote w:type="continuationSeparator" w:id="0">
    <w:p w14:paraId="180CEEAF" w14:textId="77777777" w:rsidR="002C4605" w:rsidRDefault="002C4605" w:rsidP="00BD33DC">
      <w:pPr>
        <w:spacing w:after="0" w:line="240" w:lineRule="auto"/>
      </w:pPr>
      <w:r>
        <w:continuationSeparator/>
      </w:r>
    </w:p>
  </w:footnote>
  <w:footnote w:type="continuationNotice" w:id="1">
    <w:p w14:paraId="180CEEB0" w14:textId="77777777" w:rsidR="002C4605" w:rsidRDefault="002C4605">
      <w:pPr>
        <w:spacing w:after="0" w:line="240" w:lineRule="auto"/>
      </w:pPr>
    </w:p>
  </w:footnote>
  <w:footnote w:id="2">
    <w:p w14:paraId="180CEEE0" w14:textId="77777777" w:rsidR="00183D5C" w:rsidRDefault="00183D5C">
      <w:pPr>
        <w:pStyle w:val="FootnoteText"/>
      </w:pPr>
      <w:r>
        <w:rPr>
          <w:rStyle w:val="FootnoteReference"/>
        </w:rPr>
        <w:footnoteRef/>
      </w:r>
      <w:r>
        <w:t xml:space="preserve"> NERC. </w:t>
      </w:r>
      <w:r>
        <w:rPr>
          <w:i/>
        </w:rPr>
        <w:t>NERC: Project 2010-03 Modeling Data (MOD B)</w:t>
      </w:r>
      <w:r>
        <w:t xml:space="preserve"> [Online]. Available:</w:t>
      </w:r>
      <w:r>
        <w:rPr>
          <w:i/>
        </w:rPr>
        <w:t>-</w:t>
      </w:r>
      <w:hyperlink r:id="rId1" w:history="1">
        <w:r w:rsidRPr="00C47FD1">
          <w:rPr>
            <w:rStyle w:val="Hyperlink"/>
          </w:rPr>
          <w:t>http://www.nerc.com/pa/Stand/Pages/Project2010-03ModelingData(MOD-B).aspx</w:t>
        </w:r>
      </w:hyperlink>
    </w:p>
  </w:footnote>
  <w:footnote w:id="3">
    <w:p w14:paraId="180CEEE1" w14:textId="77777777" w:rsidR="00183D5C" w:rsidRPr="001C4D94" w:rsidRDefault="00183D5C" w:rsidP="00025FC2">
      <w:pPr>
        <w:pStyle w:val="FootnoteText"/>
        <w:rPr>
          <w:i/>
        </w:rPr>
      </w:pPr>
      <w:r>
        <w:rPr>
          <w:rStyle w:val="FootnoteReference"/>
        </w:rPr>
        <w:footnoteRef/>
      </w:r>
      <w:r>
        <w:t xml:space="preserve"> Standard PRC-002-NPCC-01 – Disturbance Monitoring. </w:t>
      </w:r>
      <w:r>
        <w:rPr>
          <w:i/>
        </w:rPr>
        <w:t>NERC Reliability Standards</w:t>
      </w:r>
      <w:r>
        <w:t xml:space="preserve"> [Online]. Available: </w:t>
      </w:r>
      <w:hyperlink r:id="rId2" w:history="1">
        <w:r w:rsidRPr="00F57DF6">
          <w:rPr>
            <w:rStyle w:val="Hyperlink"/>
          </w:rPr>
          <w:t>http://www.nerc.com/files/PRC-002-NPCC-01.pdf</w:t>
        </w:r>
      </w:hyperlink>
    </w:p>
  </w:footnote>
  <w:footnote w:id="4">
    <w:p w14:paraId="180CEEE2" w14:textId="77777777" w:rsidR="00183D5C" w:rsidRDefault="00183D5C">
      <w:pPr>
        <w:pStyle w:val="FootnoteText"/>
      </w:pPr>
      <w:r>
        <w:rPr>
          <w:rStyle w:val="FootnoteReference"/>
        </w:rPr>
        <w:footnoteRef/>
      </w:r>
      <w:r>
        <w:t xml:space="preserve"> NREL’s PVWatts Calculator. </w:t>
      </w:r>
      <w:r>
        <w:rPr>
          <w:i/>
        </w:rPr>
        <w:t>National Renewable Energy Laboratory</w:t>
      </w:r>
      <w:r>
        <w:t xml:space="preserve"> [Online]. Available: </w:t>
      </w:r>
      <w:r w:rsidRPr="00030058">
        <w:t>http://pvwatts.nrel.gov/</w:t>
      </w:r>
    </w:p>
  </w:footnote>
  <w:footnote w:id="5">
    <w:p w14:paraId="180CEEE3" w14:textId="77777777" w:rsidR="00183D5C" w:rsidRPr="00AF4A5F" w:rsidRDefault="00183D5C" w:rsidP="00357706">
      <w:pPr>
        <w:pStyle w:val="FootnoteText"/>
      </w:pPr>
      <w:r>
        <w:rPr>
          <w:rStyle w:val="FootnoteReference"/>
        </w:rPr>
        <w:footnoteRef/>
      </w:r>
      <w:r>
        <w:t xml:space="preserve"> Clean Energy Fund 2 (2015-2017 Biennium). </w:t>
      </w:r>
      <w:r>
        <w:rPr>
          <w:i/>
        </w:rPr>
        <w:t>State of Washington Department of Commerce</w:t>
      </w:r>
      <w:r>
        <w:t xml:space="preserve"> [Online]. Available: </w:t>
      </w:r>
      <w:hyperlink r:id="rId3" w:history="1">
        <w:r w:rsidRPr="00707766">
          <w:rPr>
            <w:rStyle w:val="Hyperlink"/>
          </w:rPr>
          <w:t>http://www.commerce.wa.gov/Programs/Energy/Office/Pages/Clean-Energy-Funds-2.aspx</w:t>
        </w:r>
      </w:hyperlink>
    </w:p>
  </w:footnote>
  <w:footnote w:id="6">
    <w:p w14:paraId="180CEEE4" w14:textId="77777777" w:rsidR="00183D5C" w:rsidRDefault="00183D5C" w:rsidP="004634A4">
      <w:pPr>
        <w:pStyle w:val="FootnoteText"/>
      </w:pPr>
      <w:r>
        <w:rPr>
          <w:rStyle w:val="FootnoteReference"/>
        </w:rPr>
        <w:footnoteRef/>
      </w:r>
      <w:r>
        <w:t xml:space="preserve"> PacifiCorp, </w:t>
      </w:r>
      <w:r w:rsidRPr="00942F41">
        <w:rPr>
          <w:i/>
        </w:rPr>
        <w:t>201</w:t>
      </w:r>
      <w:r>
        <w:rPr>
          <w:i/>
        </w:rPr>
        <w:t>5</w:t>
      </w:r>
      <w:r w:rsidRPr="00942F41">
        <w:rPr>
          <w:i/>
        </w:rPr>
        <w:t xml:space="preserve"> Integrated Resource Plan </w:t>
      </w:r>
      <w:r>
        <w:rPr>
          <w:i/>
        </w:rPr>
        <w:t xml:space="preserve">Update </w:t>
      </w:r>
      <w:r w:rsidRPr="00942F41">
        <w:rPr>
          <w:i/>
        </w:rPr>
        <w:t>I</w:t>
      </w:r>
      <w:r>
        <w:t xml:space="preserve"> [Online]. Page 50. Available: </w:t>
      </w:r>
    </w:p>
    <w:p w14:paraId="180CEEE5" w14:textId="77777777" w:rsidR="00183D5C" w:rsidRDefault="003D2E54" w:rsidP="004634A4">
      <w:pPr>
        <w:pStyle w:val="FootnoteText"/>
      </w:pPr>
      <w:hyperlink r:id="rId4" w:history="1">
        <w:r w:rsidR="00183D5C" w:rsidRPr="006B72D8">
          <w:rPr>
            <w:rStyle w:val="Hyperlink"/>
          </w:rPr>
          <w:t>http://www.pacificorp.com/content/dam/pacificorp/doc/Energy_Sources/Integrated_Resource_Plan/2015%20IRP%20Update/2015%20IRP%20Update_20160426.pdf</w:t>
        </w:r>
      </w:hyperlink>
      <w:hyperlink r:id="rId5" w:history="1"/>
    </w:p>
  </w:footnote>
  <w:footnote w:id="7">
    <w:p w14:paraId="180CEEE6" w14:textId="77777777" w:rsidR="00183D5C" w:rsidRDefault="00183D5C" w:rsidP="00200055">
      <w:pPr>
        <w:pStyle w:val="FootnoteText"/>
      </w:pPr>
      <w:r>
        <w:rPr>
          <w:rStyle w:val="FootnoteReference"/>
        </w:rPr>
        <w:footnoteRef/>
      </w:r>
      <w:r>
        <w:t xml:space="preserve"> PacifiCorp Schedule 105, Docket No. ADV 242. </w:t>
      </w:r>
      <w:r>
        <w:rPr>
          <w:i/>
        </w:rPr>
        <w:t>Oregon Public Utility Commission</w:t>
      </w:r>
      <w:r>
        <w:t xml:space="preserve"> [Online]. Available: </w:t>
      </w:r>
      <w:hyperlink r:id="rId6" w:history="1">
        <w:r w:rsidRPr="00DB179D">
          <w:rPr>
            <w:rStyle w:val="Hyperlink"/>
          </w:rPr>
          <w:t>http://apps.puc.state.or.us/edockets/docket.asp?DocketID=20031</w:t>
        </w:r>
      </w:hyperlink>
    </w:p>
  </w:footnote>
  <w:footnote w:id="8">
    <w:p w14:paraId="180CEEE7" w14:textId="77777777" w:rsidR="00183D5C" w:rsidRDefault="00183D5C" w:rsidP="00864F17">
      <w:pPr>
        <w:pStyle w:val="FootnoteText"/>
      </w:pPr>
      <w:r>
        <w:rPr>
          <w:rStyle w:val="FootnoteReference"/>
        </w:rPr>
        <w:footnoteRef/>
      </w:r>
      <w:r>
        <w:t xml:space="preserve"> U.S. Department of Energy. </w:t>
      </w:r>
      <w:r w:rsidRPr="00BC7807">
        <w:rPr>
          <w:i/>
        </w:rPr>
        <w:t>Time-Based Rate Programs</w:t>
      </w:r>
      <w:r>
        <w:t xml:space="preserve"> [Online]. Available: </w:t>
      </w:r>
      <w:hyperlink r:id="rId7" w:history="1">
        <w:r w:rsidRPr="00224389">
          <w:rPr>
            <w:rStyle w:val="Hyperlink"/>
          </w:rPr>
          <w:t>http://www.smartgrid.gov/recovery_act/deployment_status/time_based_rate_programs</w:t>
        </w:r>
      </w:hyperlink>
      <w:r>
        <w:t xml:space="preserve"> </w:t>
      </w:r>
    </w:p>
  </w:footnote>
  <w:footnote w:id="9">
    <w:p w14:paraId="180CEEE8" w14:textId="77777777" w:rsidR="00183D5C" w:rsidRPr="00AC08B8" w:rsidRDefault="00183D5C" w:rsidP="00864F17">
      <w:pPr>
        <w:pStyle w:val="FootnoteText"/>
      </w:pPr>
      <w:r>
        <w:rPr>
          <w:rStyle w:val="FootnoteReference"/>
        </w:rPr>
        <w:footnoteRef/>
      </w:r>
      <w:r>
        <w:t xml:space="preserve"> PacifiCorp Irrigation Time of Use Schedule 215, Docket No. RE 153. </w:t>
      </w:r>
      <w:r>
        <w:rPr>
          <w:i/>
        </w:rPr>
        <w:t>Oregon Public Utility Commission</w:t>
      </w:r>
      <w:r>
        <w:t xml:space="preserve"> [Online]. Available: </w:t>
      </w:r>
      <w:hyperlink r:id="rId8" w:history="1">
        <w:r w:rsidRPr="00C42519">
          <w:rPr>
            <w:rStyle w:val="Hyperlink"/>
          </w:rPr>
          <w:t>http://apps.puc.state.or.us/edockets/docket.asp?DocketID=19304</w:t>
        </w:r>
      </w:hyperlink>
    </w:p>
  </w:footnote>
  <w:footnote w:id="10">
    <w:p w14:paraId="180CEEE9" w14:textId="77777777" w:rsidR="00183D5C" w:rsidRPr="001C7A6F" w:rsidRDefault="00183D5C" w:rsidP="00864F17">
      <w:pPr>
        <w:pStyle w:val="FootnoteText"/>
      </w:pPr>
      <w:r>
        <w:rPr>
          <w:rStyle w:val="FootnoteReference"/>
        </w:rPr>
        <w:footnoteRef/>
      </w:r>
      <w:r>
        <w:t xml:space="preserve"> PacifiCorp Schedule 215 – Time-of-Use Pilot Supply Service. Docket No. ADV 224. </w:t>
      </w:r>
      <w:r>
        <w:rPr>
          <w:i/>
        </w:rPr>
        <w:t>Oregon Public Utility Commission</w:t>
      </w:r>
      <w:r>
        <w:t xml:space="preserve"> [Online]. Available: </w:t>
      </w:r>
      <w:hyperlink r:id="rId9" w:history="1">
        <w:r w:rsidRPr="00C42519">
          <w:rPr>
            <w:rStyle w:val="Hyperlink"/>
          </w:rPr>
          <w:t>http://apps.puc.state.or.us/edockets/docket.asp?DocketID=19999</w:t>
        </w:r>
      </w:hyperlink>
    </w:p>
  </w:footnote>
  <w:footnote w:id="11">
    <w:p w14:paraId="180CEEEA" w14:textId="77777777" w:rsidR="00183D5C" w:rsidRDefault="00183D5C">
      <w:pPr>
        <w:pStyle w:val="FootnoteText"/>
      </w:pPr>
      <w:bookmarkStart w:id="276" w:name="_Ref457543416"/>
      <w:r>
        <w:rPr>
          <w:rStyle w:val="FootnoteReference"/>
        </w:rPr>
        <w:footnoteRef/>
      </w:r>
      <w:r>
        <w:t xml:space="preserve"> Idaho Regulatory Information. </w:t>
      </w:r>
      <w:r w:rsidRPr="00093DED">
        <w:rPr>
          <w:i/>
        </w:rPr>
        <w:t>Rocky Mountain Power</w:t>
      </w:r>
      <w:r>
        <w:t xml:space="preserve"> [Online]. Available: </w:t>
      </w:r>
      <w:hyperlink r:id="rId10" w:history="1">
        <w:r w:rsidRPr="00A03808">
          <w:rPr>
            <w:rStyle w:val="Hyperlink"/>
          </w:rPr>
          <w:t>https://www.rockymountainpower.net/about/rar/iri.html</w:t>
        </w:r>
      </w:hyperlink>
      <w:r>
        <w:t>.</w:t>
      </w:r>
      <w:bookmarkEnd w:id="276"/>
    </w:p>
  </w:footnote>
  <w:footnote w:id="12">
    <w:p w14:paraId="180CEEEB" w14:textId="77777777" w:rsidR="00183D5C" w:rsidRDefault="00183D5C">
      <w:pPr>
        <w:pStyle w:val="FootnoteText"/>
      </w:pPr>
      <w:r>
        <w:rPr>
          <w:rStyle w:val="FootnoteReference"/>
        </w:rPr>
        <w:footnoteRef/>
      </w:r>
      <w:r>
        <w:t xml:space="preserve"> Oregon Regulatory Information. </w:t>
      </w:r>
      <w:r>
        <w:rPr>
          <w:i/>
        </w:rPr>
        <w:t>Pacific Power</w:t>
      </w:r>
      <w:r>
        <w:t xml:space="preserve"> [Online]. Available: </w:t>
      </w:r>
      <w:r w:rsidRPr="00093DED">
        <w:t>https://www.pacificpower.net/about/rr/ori.html</w:t>
      </w:r>
    </w:p>
  </w:footnote>
  <w:footnote w:id="13">
    <w:p w14:paraId="180CEEEC" w14:textId="77777777" w:rsidR="00183D5C" w:rsidRDefault="00183D5C" w:rsidP="00FB0682">
      <w:pPr>
        <w:pStyle w:val="FootnoteText"/>
      </w:pPr>
      <w:r>
        <w:rPr>
          <w:rStyle w:val="FootnoteReference"/>
        </w:rPr>
        <w:footnoteRef/>
      </w:r>
      <w:r>
        <w:t xml:space="preserve"> U.S. Energy Information Administration (2015). </w:t>
      </w:r>
      <w:r>
        <w:rPr>
          <w:i/>
        </w:rPr>
        <w:t>Annual Energy Outlook</w:t>
      </w:r>
      <w:r>
        <w:t xml:space="preserve"> [Online]. Table A16 p A-31. Available: </w:t>
      </w:r>
      <w:hyperlink r:id="rId11" w:history="1">
        <w:r w:rsidRPr="005B3405">
          <w:rPr>
            <w:rStyle w:val="Hyperlink"/>
          </w:rPr>
          <w:t>https://www.eia.gov/forecasts/aeo/pdf/tbla16.pdf</w:t>
        </w:r>
      </w:hyperlink>
    </w:p>
  </w:footnote>
  <w:footnote w:id="14">
    <w:p w14:paraId="180CEEED" w14:textId="77777777" w:rsidR="00183D5C" w:rsidRDefault="00183D5C" w:rsidP="00FB0682">
      <w:pPr>
        <w:pStyle w:val="FootnoteText"/>
      </w:pPr>
      <w:r>
        <w:rPr>
          <w:rStyle w:val="FootnoteReference"/>
        </w:rPr>
        <w:footnoteRef/>
      </w:r>
      <w:r>
        <w:t xml:space="preserve"> IEEE 1547 Standard for Interconnecting Distributed Resources with Electric Power Systems. </w:t>
      </w:r>
      <w:r>
        <w:rPr>
          <w:i/>
        </w:rPr>
        <w:t>IEEE</w:t>
      </w:r>
      <w:r>
        <w:t xml:space="preserve"> [Online]. Available: </w:t>
      </w:r>
      <w:hyperlink r:id="rId12" w:history="1">
        <w:r w:rsidRPr="005B3405">
          <w:rPr>
            <w:rStyle w:val="Hyperlink"/>
          </w:rPr>
          <w:t>http://grouper.ieee.org/groups/scc21/1547/1547_index.html</w:t>
        </w:r>
      </w:hyperlink>
    </w:p>
  </w:footnote>
  <w:footnote w:id="15">
    <w:p w14:paraId="180CEEEE" w14:textId="77777777" w:rsidR="00183D5C" w:rsidRDefault="00183D5C" w:rsidP="00FB0682">
      <w:pPr>
        <w:pStyle w:val="FootnoteText"/>
      </w:pPr>
      <w:r>
        <w:rPr>
          <w:rStyle w:val="FootnoteReference"/>
        </w:rPr>
        <w:footnoteRef/>
      </w:r>
      <w:r>
        <w:t xml:space="preserve"> UL 1741 Standard for Inverters, Converters, Controllers and Interconnection System Equipment for Use With Distributed Energy Resources. </w:t>
      </w:r>
      <w:r>
        <w:rPr>
          <w:i/>
        </w:rPr>
        <w:t>Underwriters Laboratories</w:t>
      </w:r>
      <w:r>
        <w:t xml:space="preserve"> [Online]. Available: </w:t>
      </w:r>
      <w:hyperlink r:id="rId13" w:history="1">
        <w:r w:rsidRPr="005B3405">
          <w:rPr>
            <w:rStyle w:val="Hyperlink"/>
          </w:rPr>
          <w:t>http://ulstandards.ul.com/standard/?id=1741_2</w:t>
        </w:r>
      </w:hyperlink>
    </w:p>
  </w:footnote>
  <w:footnote w:id="16">
    <w:p w14:paraId="180CEEEF" w14:textId="77777777" w:rsidR="00183D5C" w:rsidRDefault="00183D5C" w:rsidP="00FB0682">
      <w:pPr>
        <w:pStyle w:val="FootnoteText"/>
      </w:pPr>
      <w:r>
        <w:rPr>
          <w:rStyle w:val="FootnoteReference"/>
        </w:rPr>
        <w:footnoteRef/>
      </w:r>
      <w:r>
        <w:t xml:space="preserve"> Oregon Senate Bill 1547. </w:t>
      </w:r>
      <w:r>
        <w:rPr>
          <w:i/>
        </w:rPr>
        <w:t>Oregon State Legislature</w:t>
      </w:r>
      <w:r>
        <w:t xml:space="preserve"> [Online]. Available: </w:t>
      </w:r>
      <w:hyperlink r:id="rId14" w:history="1">
        <w:r w:rsidRPr="00CF547C">
          <w:rPr>
            <w:rStyle w:val="Hyperlink"/>
          </w:rPr>
          <w:t>https://olis.leg.state.or.us/liz/2016R1/Measures/Overview/SB1547</w:t>
        </w:r>
      </w:hyperlink>
    </w:p>
  </w:footnote>
  <w:footnote w:id="17">
    <w:p w14:paraId="180CEEF0" w14:textId="77777777" w:rsidR="00183D5C" w:rsidRDefault="00183D5C" w:rsidP="00AD5708">
      <w:pPr>
        <w:pStyle w:val="FootnoteText"/>
      </w:pPr>
      <w:r>
        <w:rPr>
          <w:rStyle w:val="FootnoteReference"/>
        </w:rPr>
        <w:footnoteRef/>
      </w:r>
      <w:r>
        <w:t xml:space="preserve"> </w:t>
      </w:r>
      <w:r w:rsidRPr="00DC4CAF">
        <w:t>Effected by Washington Laws 2015, c 220 § 2 (June 24, 2015).</w:t>
      </w:r>
    </w:p>
  </w:footnote>
  <w:footnote w:id="18">
    <w:p w14:paraId="180CEEF1" w14:textId="77777777" w:rsidR="00183D5C" w:rsidRDefault="00183D5C" w:rsidP="00FB0682">
      <w:pPr>
        <w:pStyle w:val="FootnoteText"/>
      </w:pPr>
      <w:r>
        <w:rPr>
          <w:rStyle w:val="FootnoteReference"/>
        </w:rPr>
        <w:footnoteRef/>
      </w:r>
      <w:r>
        <w:t xml:space="preserve"> Utah Senate Bill 1547. </w:t>
      </w:r>
      <w:r>
        <w:rPr>
          <w:i/>
        </w:rPr>
        <w:t>Utah State Legislature</w:t>
      </w:r>
      <w:r>
        <w:t xml:space="preserve"> [Online]. Available: </w:t>
      </w:r>
      <w:hyperlink r:id="rId15" w:history="1">
        <w:r w:rsidRPr="00D9228D">
          <w:rPr>
            <w:rStyle w:val="Hyperlink"/>
          </w:rPr>
          <w:t>http://le.utah.gov/~2016/bills/static/SB0115.html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EEB4" w14:textId="77777777" w:rsidR="00183D5C" w:rsidRDefault="00183D5C" w:rsidP="004071CC">
    <w:pPr>
      <w:pStyle w:val="Header"/>
    </w:pPr>
    <w:r w:rsidDel="004071CC">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EEB5" w14:textId="77777777" w:rsidR="00183D5C" w:rsidRDefault="00183D5C">
    <w:pPr>
      <w:pStyle w:val="Header"/>
    </w:pPr>
  </w:p>
  <w:p w14:paraId="180CEEB6" w14:textId="77777777" w:rsidR="00183D5C" w:rsidRDefault="00183D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EEBB" w14:textId="77777777" w:rsidR="00B92632" w:rsidRDefault="00B926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EEBD" w14:textId="77777777" w:rsidR="00183D5C" w:rsidRPr="00AE52A7" w:rsidRDefault="00183D5C">
    <w:pPr>
      <w:pStyle w:val="Header"/>
      <w:rPr>
        <w:rFonts w:ascii="Gill Sans MT" w:hAnsi="Gill Sans MT"/>
        <w:i/>
        <w:color w:val="7F7F7F" w:themeColor="text1" w:themeTint="80"/>
      </w:rPr>
    </w:pPr>
    <w:r w:rsidRPr="00AE52A7">
      <w:rPr>
        <w:rFonts w:ascii="Gill Sans MT" w:hAnsi="Gill Sans MT"/>
        <w:i/>
        <w:noProof/>
        <w:color w:val="404040" w:themeColor="text1" w:themeTint="BF"/>
      </w:rPr>
      <w:drawing>
        <wp:anchor distT="0" distB="0" distL="114300" distR="114300" simplePos="0" relativeHeight="251657216" behindDoc="1" locked="0" layoutInCell="1" allowOverlap="1" wp14:anchorId="180CEEC8" wp14:editId="180CEEC9">
          <wp:simplePos x="0" y="0"/>
          <wp:positionH relativeFrom="margin">
            <wp:posOffset>4119245</wp:posOffset>
          </wp:positionH>
          <wp:positionV relativeFrom="paragraph">
            <wp:posOffset>78105</wp:posOffset>
          </wp:positionV>
          <wp:extent cx="1828800" cy="269240"/>
          <wp:effectExtent l="0" t="0" r="0" b="0"/>
          <wp:wrapTight wrapText="bothSides">
            <wp:wrapPolygon edited="0">
              <wp:start x="0" y="0"/>
              <wp:lineTo x="0" y="19868"/>
              <wp:lineTo x="21375" y="19868"/>
              <wp:lineTo x="21375"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USE THIS FOR FPP_B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269240"/>
                  </a:xfrm>
                  <a:prstGeom prst="rect">
                    <a:avLst/>
                  </a:prstGeom>
                </pic:spPr>
              </pic:pic>
            </a:graphicData>
          </a:graphic>
          <wp14:sizeRelH relativeFrom="page">
            <wp14:pctWidth>0</wp14:pctWidth>
          </wp14:sizeRelH>
          <wp14:sizeRelV relativeFrom="page">
            <wp14:pctHeight>0</wp14:pctHeight>
          </wp14:sizeRelV>
        </wp:anchor>
      </w:drawing>
    </w:r>
    <w:r w:rsidRPr="00AE52A7">
      <w:rPr>
        <w:rFonts w:ascii="Gill Sans MT" w:hAnsi="Gill Sans MT"/>
        <w:i/>
        <w:noProof/>
        <w:color w:val="404040" w:themeColor="text1" w:themeTint="BF"/>
      </w:rPr>
      <w:drawing>
        <wp:anchor distT="0" distB="0" distL="114300" distR="114300" simplePos="0" relativeHeight="251656192" behindDoc="1" locked="0" layoutInCell="1" allowOverlap="1" wp14:anchorId="180CEECA" wp14:editId="180CEECB">
          <wp:simplePos x="0" y="0"/>
          <wp:positionH relativeFrom="margin">
            <wp:posOffset>4119245</wp:posOffset>
          </wp:positionH>
          <wp:positionV relativeFrom="paragraph">
            <wp:posOffset>78105</wp:posOffset>
          </wp:positionV>
          <wp:extent cx="1828800" cy="269240"/>
          <wp:effectExtent l="0" t="0" r="0" b="0"/>
          <wp:wrapTight wrapText="bothSides">
            <wp:wrapPolygon edited="0">
              <wp:start x="0" y="0"/>
              <wp:lineTo x="0" y="19868"/>
              <wp:lineTo x="21375" y="19868"/>
              <wp:lineTo x="213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USE THIS FOR FPP_B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26924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i/>
        <w:color w:val="7F7F7F" w:themeColor="text1" w:themeTint="80"/>
      </w:rPr>
      <w:br/>
    </w:r>
    <w:r>
      <w:rPr>
        <w:rFonts w:ascii="Gill Sans MT" w:hAnsi="Gill Sans MT"/>
        <w:i/>
        <w:color w:val="404040" w:themeColor="text1" w:themeTint="BF"/>
      </w:rPr>
      <w:t>Pacific Power</w:t>
    </w:r>
    <w:r w:rsidRPr="00AE52A7">
      <w:rPr>
        <w:rFonts w:ascii="Gill Sans MT" w:hAnsi="Gill Sans MT"/>
        <w:i/>
        <w:color w:val="404040" w:themeColor="text1" w:themeTint="BF"/>
      </w:rPr>
      <w:t xml:space="preserve"> Smart Grid Report 2016</w:t>
    </w:r>
  </w:p>
  <w:sdt>
    <w:sdtPr>
      <w:id w:val="2073532828"/>
      <w:docPartObj>
        <w:docPartGallery w:val="Watermarks"/>
        <w:docPartUnique/>
      </w:docPartObj>
    </w:sdtPr>
    <w:sdtEndPr/>
    <w:sdtContent>
      <w:p w14:paraId="180CEEBE" w14:textId="77777777" w:rsidR="00183D5C" w:rsidRDefault="00183D5C">
        <w:pPr>
          <w:pStyle w:val="Header"/>
        </w:pPr>
        <w:r>
          <w:rPr>
            <w:noProof/>
          </w:rPr>
          <mc:AlternateContent>
            <mc:Choice Requires="wps">
              <w:drawing>
                <wp:anchor distT="0" distB="0" distL="114300" distR="114300" simplePos="0" relativeHeight="251659264" behindDoc="1" locked="0" layoutInCell="0" allowOverlap="1" wp14:anchorId="180CEECC" wp14:editId="180CEECD">
                  <wp:simplePos x="0" y="0"/>
                  <wp:positionH relativeFrom="margin">
                    <wp:posOffset>657860</wp:posOffset>
                  </wp:positionH>
                  <wp:positionV relativeFrom="margin">
                    <wp:posOffset>2929890</wp:posOffset>
                  </wp:positionV>
                  <wp:extent cx="5237480" cy="3142615"/>
                  <wp:effectExtent l="0" t="1148715" r="0" b="652145"/>
                  <wp:wrapNone/>
                  <wp:docPr id="1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0CEEF3" w14:textId="77777777" w:rsidR="00183D5C" w:rsidRDefault="00183D5C" w:rsidP="00CB237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0CEECC" id="_x0000_t202" coordsize="21600,21600" o:spt="202" path="m,l,21600r21600,l21600,xe">
                  <v:stroke joinstyle="miter"/>
                  <v:path gradientshapeok="t" o:connecttype="rect"/>
                </v:shapetype>
                <v:shape id="WordArt 6" o:spid="_x0000_s1027" type="#_x0000_t202" style="position:absolute;margin-left:51.8pt;margin-top:230.7pt;width:412.4pt;height:247.45pt;rotation:-45;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pXhgIAAP0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" o:allowincell="f" filled="f" stroked="f">
                  <v:stroke joinstyle="round"/>
                  <o:lock v:ext="edit" shapetype="t"/>
                  <v:textbox style="mso-fit-shape-to-text:t">
                    <w:txbxContent>
                      <w:p w14:paraId="180CEEF3" w14:textId="77777777" w:rsidR="00183D5C" w:rsidRDefault="00183D5C" w:rsidP="00CB237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180CEECE" wp14:editId="180CEECF">
                  <wp:simplePos x="0" y="0"/>
                  <wp:positionH relativeFrom="column">
                    <wp:posOffset>-24130</wp:posOffset>
                  </wp:positionH>
                  <wp:positionV relativeFrom="paragraph">
                    <wp:posOffset>5905</wp:posOffset>
                  </wp:positionV>
                  <wp:extent cx="3194462" cy="0"/>
                  <wp:effectExtent l="0" t="0" r="25400" b="19050"/>
                  <wp:wrapNone/>
                  <wp:docPr id="151" name="Straight Connector 151"/>
                  <wp:cNvGraphicFramePr/>
                  <a:graphic xmlns:a="http://schemas.openxmlformats.org/drawingml/2006/main">
                    <a:graphicData uri="http://schemas.microsoft.com/office/word/2010/wordprocessingShape">
                      <wps:wsp>
                        <wps:cNvCnPr/>
                        <wps:spPr>
                          <a:xfrm flipH="1">
                            <a:off x="0" y="0"/>
                            <a:ext cx="319446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4D20B5" id="Straight Connector 151" o:spid="_x0000_s1026" style="position:absolute;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45pt" to="249.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" strokecolor="black [3213]" strokeweight=".25pt"/>
              </w:pict>
            </mc:Fallback>
          </mc:AlternateContent>
        </w:r>
        <w:r>
          <w:rPr>
            <w:noProof/>
          </w:rPr>
          <mc:AlternateContent>
            <mc:Choice Requires="wps">
              <w:drawing>
                <wp:anchor distT="0" distB="0" distL="114300" distR="114300" simplePos="0" relativeHeight="251651072" behindDoc="0" locked="0" layoutInCell="1" allowOverlap="1" wp14:anchorId="180CEED0" wp14:editId="180CEED1">
                  <wp:simplePos x="0" y="0"/>
                  <wp:positionH relativeFrom="column">
                    <wp:posOffset>-24130</wp:posOffset>
                  </wp:positionH>
                  <wp:positionV relativeFrom="paragraph">
                    <wp:posOffset>5905</wp:posOffset>
                  </wp:positionV>
                  <wp:extent cx="3194462" cy="0"/>
                  <wp:effectExtent l="0" t="0" r="25400" b="19050"/>
                  <wp:wrapNone/>
                  <wp:docPr id="148" name="Straight Connector 148"/>
                  <wp:cNvGraphicFramePr/>
                  <a:graphic xmlns:a="http://schemas.openxmlformats.org/drawingml/2006/main">
                    <a:graphicData uri="http://schemas.microsoft.com/office/word/2010/wordprocessingShape">
                      <wps:wsp>
                        <wps:cNvCnPr/>
                        <wps:spPr>
                          <a:xfrm flipH="1">
                            <a:off x="0" y="0"/>
                            <a:ext cx="319446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D75161" id="Straight Connector 148" o:spid="_x0000_s1026" style="position:absolute;flip:x;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45pt" to="249.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" strokecolor="black [3213]" strokeweight=".25pt"/>
              </w:pict>
            </mc:Fallback>
          </mc:AlternateConten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EEC1" w14:textId="77777777" w:rsidR="00183D5C" w:rsidRPr="004922E3" w:rsidRDefault="00183D5C" w:rsidP="004922E3">
    <w:pPr>
      <w:pStyle w:val="Header"/>
      <w:rPr>
        <w:rFonts w:ascii="Gill Sans MT" w:hAnsi="Gill Sans MT"/>
        <w:i/>
        <w:color w:val="404040" w:themeColor="text1" w:themeTint="BF"/>
      </w:rPr>
    </w:pPr>
    <w:r>
      <w:rPr>
        <w:rFonts w:ascii="Gill Sans MT" w:hAnsi="Gill Sans MT"/>
        <w:i/>
        <w:noProof/>
        <w:color w:val="404040" w:themeColor="text1" w:themeTint="BF"/>
      </w:rPr>
      <mc:AlternateContent>
        <mc:Choice Requires="wps">
          <w:drawing>
            <wp:anchor distT="0" distB="0" distL="114300" distR="114300" simplePos="0" relativeHeight="251660288" behindDoc="1" locked="0" layoutInCell="0" allowOverlap="1" wp14:anchorId="180CEED2" wp14:editId="180CEED3">
              <wp:simplePos x="0" y="0"/>
              <wp:positionH relativeFrom="margin">
                <wp:posOffset>810260</wp:posOffset>
              </wp:positionH>
              <wp:positionV relativeFrom="margin">
                <wp:posOffset>3154045</wp:posOffset>
              </wp:positionV>
              <wp:extent cx="5237480" cy="3142615"/>
              <wp:effectExtent l="0" t="1144270" r="0" b="656590"/>
              <wp:wrapNone/>
              <wp:docPr id="1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0CEEF4" w14:textId="77777777" w:rsidR="00183D5C" w:rsidRDefault="00183D5C" w:rsidP="00CB237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0CEED2" id="_x0000_t202" coordsize="21600,21600" o:spt="202" path="m,l,21600r21600,l21600,xe">
              <v:stroke joinstyle="miter"/>
              <v:path gradientshapeok="t" o:connecttype="rect"/>
            </v:shapetype>
            <v:shape id="WordArt 7" o:spid="_x0000_s1028" type="#_x0000_t202" style="position:absolute;margin-left:63.8pt;margin-top:248.35pt;width:412.4pt;height:247.45pt;rotation:-45;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dCigIAAAQ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" o:allowincell="f" filled="f" stroked="f">
              <v:stroke joinstyle="round"/>
              <o:lock v:ext="edit" shapetype="t"/>
              <v:textbox style="mso-fit-shape-to-text:t">
                <w:txbxContent>
                  <w:p w14:paraId="180CEEF4" w14:textId="77777777" w:rsidR="00183D5C" w:rsidRDefault="00183D5C" w:rsidP="00CB237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2E619E">
      <w:rPr>
        <w:rFonts w:ascii="Gill Sans MT" w:hAnsi="Gill Sans MT"/>
        <w:i/>
        <w:color w:val="404040" w:themeColor="text1" w:themeTint="BF"/>
      </w:rPr>
      <w:fldChar w:fldCharType="begin"/>
    </w:r>
    <w:r w:rsidRPr="002E619E">
      <w:rPr>
        <w:rFonts w:ascii="Gill Sans MT" w:hAnsi="Gill Sans MT"/>
        <w:i/>
        <w:color w:val="404040" w:themeColor="text1" w:themeTint="BF"/>
      </w:rPr>
      <w:instrText xml:space="preserve"> STYLEREF  "Heading 1"  \* MERGEFORMAT </w:instrText>
    </w:r>
    <w:r w:rsidRPr="002E619E">
      <w:rPr>
        <w:rFonts w:ascii="Gill Sans MT" w:hAnsi="Gill Sans MT"/>
        <w:i/>
        <w:color w:val="404040" w:themeColor="text1" w:themeTint="BF"/>
      </w:rPr>
      <w:fldChar w:fldCharType="separate"/>
    </w:r>
    <w:r w:rsidR="003D2E54">
      <w:rPr>
        <w:rFonts w:ascii="Gill Sans MT" w:hAnsi="Gill Sans MT"/>
        <w:i/>
        <w:noProof/>
        <w:color w:val="404040" w:themeColor="text1" w:themeTint="BF"/>
      </w:rPr>
      <w:t>Status of Grid Modernization and Smart Grid Investments</w:t>
    </w:r>
    <w:r w:rsidRPr="002E619E">
      <w:rPr>
        <w:rFonts w:ascii="Gill Sans MT" w:hAnsi="Gill Sans MT"/>
        <w:i/>
        <w:color w:val="404040" w:themeColor="text1" w:themeTint="B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EEC6" w14:textId="77777777" w:rsidR="00183D5C" w:rsidRPr="00AE52A7" w:rsidRDefault="00183D5C">
    <w:pPr>
      <w:pStyle w:val="Header"/>
      <w:rPr>
        <w:rFonts w:ascii="Gill Sans MT" w:hAnsi="Gill Sans MT"/>
        <w:i/>
        <w:color w:val="7F7F7F" w:themeColor="text1" w:themeTint="80"/>
      </w:rPr>
    </w:pPr>
    <w:r w:rsidRPr="00AE52A7">
      <w:rPr>
        <w:rFonts w:ascii="Gill Sans MT" w:hAnsi="Gill Sans MT"/>
        <w:i/>
        <w:noProof/>
        <w:color w:val="404040" w:themeColor="text1" w:themeTint="BF"/>
      </w:rPr>
      <w:drawing>
        <wp:anchor distT="0" distB="0" distL="114300" distR="114300" simplePos="0" relativeHeight="251661312" behindDoc="1" locked="0" layoutInCell="1" allowOverlap="1" wp14:anchorId="180CEED4" wp14:editId="180CEED5">
          <wp:simplePos x="0" y="0"/>
          <wp:positionH relativeFrom="margin">
            <wp:posOffset>4119245</wp:posOffset>
          </wp:positionH>
          <wp:positionV relativeFrom="paragraph">
            <wp:posOffset>78105</wp:posOffset>
          </wp:positionV>
          <wp:extent cx="1828800" cy="269240"/>
          <wp:effectExtent l="0" t="0" r="0" b="0"/>
          <wp:wrapTight wrapText="bothSides">
            <wp:wrapPolygon edited="0">
              <wp:start x="0" y="0"/>
              <wp:lineTo x="0" y="19868"/>
              <wp:lineTo x="21375" y="19868"/>
              <wp:lineTo x="21375"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USE THIS FOR FPP_B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269240"/>
                  </a:xfrm>
                  <a:prstGeom prst="rect">
                    <a:avLst/>
                  </a:prstGeom>
                </pic:spPr>
              </pic:pic>
            </a:graphicData>
          </a:graphic>
          <wp14:sizeRelH relativeFrom="page">
            <wp14:pctWidth>0</wp14:pctWidth>
          </wp14:sizeRelH>
          <wp14:sizeRelV relativeFrom="page">
            <wp14:pctHeight>0</wp14:pctHeight>
          </wp14:sizeRelV>
        </wp:anchor>
      </w:drawing>
    </w:r>
    <w:r w:rsidRPr="00AE52A7">
      <w:rPr>
        <w:rFonts w:ascii="Gill Sans MT" w:hAnsi="Gill Sans MT"/>
        <w:i/>
        <w:noProof/>
        <w:color w:val="404040" w:themeColor="text1" w:themeTint="BF"/>
      </w:rPr>
      <w:drawing>
        <wp:anchor distT="0" distB="0" distL="114300" distR="114300" simplePos="0" relativeHeight="251654144" behindDoc="1" locked="0" layoutInCell="1" allowOverlap="1" wp14:anchorId="180CEED6" wp14:editId="180CEED7">
          <wp:simplePos x="0" y="0"/>
          <wp:positionH relativeFrom="margin">
            <wp:posOffset>4119245</wp:posOffset>
          </wp:positionH>
          <wp:positionV relativeFrom="paragraph">
            <wp:posOffset>78105</wp:posOffset>
          </wp:positionV>
          <wp:extent cx="1828800" cy="269240"/>
          <wp:effectExtent l="0" t="0" r="0" b="0"/>
          <wp:wrapTight wrapText="bothSides">
            <wp:wrapPolygon edited="0">
              <wp:start x="0" y="0"/>
              <wp:lineTo x="0" y="19868"/>
              <wp:lineTo x="21375" y="19868"/>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USE THIS FOR FPP_B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26924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i/>
        <w:color w:val="7F7F7F" w:themeColor="text1" w:themeTint="80"/>
      </w:rPr>
      <w:br/>
    </w:r>
    <w:r>
      <w:rPr>
        <w:rFonts w:ascii="Gill Sans MT" w:hAnsi="Gill Sans MT"/>
        <w:i/>
        <w:color w:val="404040" w:themeColor="text1" w:themeTint="BF"/>
      </w:rPr>
      <w:fldChar w:fldCharType="begin"/>
    </w:r>
    <w:r>
      <w:rPr>
        <w:rFonts w:ascii="Gill Sans MT" w:hAnsi="Gill Sans MT"/>
        <w:i/>
        <w:color w:val="404040" w:themeColor="text1" w:themeTint="BF"/>
      </w:rPr>
      <w:instrText xml:space="preserve"> STYLEREF  "Heading 1"  \* MERGEFORMAT </w:instrText>
    </w:r>
    <w:r>
      <w:rPr>
        <w:rFonts w:ascii="Gill Sans MT" w:hAnsi="Gill Sans MT"/>
        <w:i/>
        <w:color w:val="404040" w:themeColor="text1" w:themeTint="BF"/>
      </w:rPr>
      <w:fldChar w:fldCharType="separate"/>
    </w:r>
    <w:r w:rsidR="003D2E54">
      <w:rPr>
        <w:rFonts w:ascii="Gill Sans MT" w:hAnsi="Gill Sans MT"/>
        <w:i/>
        <w:noProof/>
        <w:color w:val="404040" w:themeColor="text1" w:themeTint="BF"/>
      </w:rPr>
      <w:t>Appendix G – Washington Clean Energy Fund 2 Grant Application</w:t>
    </w:r>
    <w:r>
      <w:rPr>
        <w:rFonts w:ascii="Gill Sans MT" w:hAnsi="Gill Sans MT"/>
        <w:i/>
        <w:color w:val="404040" w:themeColor="text1" w:themeTint="BF"/>
      </w:rPr>
      <w:fldChar w:fldCharType="end"/>
    </w:r>
  </w:p>
  <w:sdt>
    <w:sdtPr>
      <w:id w:val="-1127151789"/>
      <w:docPartObj>
        <w:docPartGallery w:val="Watermarks"/>
        <w:docPartUnique/>
      </w:docPartObj>
    </w:sdtPr>
    <w:sdtEndPr/>
    <w:sdtContent>
      <w:p w14:paraId="180CEEC7" w14:textId="77777777" w:rsidR="00183D5C" w:rsidRDefault="00183D5C">
        <w:pPr>
          <w:pStyle w:val="Header"/>
        </w:pPr>
        <w:r>
          <w:rPr>
            <w:noProof/>
          </w:rPr>
          <mc:AlternateContent>
            <mc:Choice Requires="wps">
              <w:drawing>
                <wp:anchor distT="0" distB="0" distL="114300" distR="114300" simplePos="0" relativeHeight="251663360" behindDoc="1" locked="0" layoutInCell="0" allowOverlap="1" wp14:anchorId="180CEED8" wp14:editId="180CEED9">
                  <wp:simplePos x="0" y="0"/>
                  <wp:positionH relativeFrom="margin">
                    <wp:posOffset>657860</wp:posOffset>
                  </wp:positionH>
                  <wp:positionV relativeFrom="margin">
                    <wp:posOffset>2929890</wp:posOffset>
                  </wp:positionV>
                  <wp:extent cx="5237480" cy="3142615"/>
                  <wp:effectExtent l="0" t="1148715" r="0" b="652145"/>
                  <wp:wrapNone/>
                  <wp:docPr id="1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0CEEF5" w14:textId="77777777" w:rsidR="00183D5C" w:rsidRDefault="00183D5C" w:rsidP="00CB237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0CEED8" id="_x0000_t202" coordsize="21600,21600" o:spt="202" path="m,l,21600r21600,l21600,xe">
                  <v:stroke joinstyle="miter"/>
                  <v:path gradientshapeok="t" o:connecttype="rect"/>
                </v:shapetype>
                <v:shape id="WordArt 8" o:spid="_x0000_s1029" type="#_x0000_t202" style="position:absolute;margin-left:51.8pt;margin-top:230.7pt;width:412.4pt;height:247.4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" o:allowincell="f" filled="f" stroked="f">
                  <v:stroke joinstyle="round"/>
                  <o:lock v:ext="edit" shapetype="t"/>
                  <v:textbox style="mso-fit-shape-to-text:t">
                    <w:txbxContent>
                      <w:p w14:paraId="180CEEF5" w14:textId="77777777" w:rsidR="00183D5C" w:rsidRDefault="00183D5C" w:rsidP="00CB237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180CEEDA" wp14:editId="180CEEDB">
                  <wp:simplePos x="0" y="0"/>
                  <wp:positionH relativeFrom="column">
                    <wp:posOffset>-24130</wp:posOffset>
                  </wp:positionH>
                  <wp:positionV relativeFrom="paragraph">
                    <wp:posOffset>5905</wp:posOffset>
                  </wp:positionV>
                  <wp:extent cx="3194462" cy="0"/>
                  <wp:effectExtent l="0" t="0" r="25400" b="19050"/>
                  <wp:wrapNone/>
                  <wp:docPr id="153" name="Straight Connector 153"/>
                  <wp:cNvGraphicFramePr/>
                  <a:graphic xmlns:a="http://schemas.openxmlformats.org/drawingml/2006/main">
                    <a:graphicData uri="http://schemas.microsoft.com/office/word/2010/wordprocessingShape">
                      <wps:wsp>
                        <wps:cNvCnPr/>
                        <wps:spPr>
                          <a:xfrm flipH="1">
                            <a:off x="0" y="0"/>
                            <a:ext cx="319446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146952" id="Straight Connector 153"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45pt" to="249.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" strokecolor="black [3213]" strokeweight=".25pt"/>
              </w:pict>
            </mc:Fallback>
          </mc:AlternateContent>
        </w:r>
        <w:r>
          <w:rPr>
            <w:noProof/>
          </w:rPr>
          <mc:AlternateContent>
            <mc:Choice Requires="wps">
              <w:drawing>
                <wp:anchor distT="0" distB="0" distL="114300" distR="114300" simplePos="0" relativeHeight="251653120" behindDoc="1" locked="0" layoutInCell="0" allowOverlap="1" wp14:anchorId="180CEEDC" wp14:editId="180CEEDD">
                  <wp:simplePos x="0" y="0"/>
                  <wp:positionH relativeFrom="margin">
                    <wp:posOffset>657860</wp:posOffset>
                  </wp:positionH>
                  <wp:positionV relativeFrom="margin">
                    <wp:posOffset>2929890</wp:posOffset>
                  </wp:positionV>
                  <wp:extent cx="5237480" cy="3142615"/>
                  <wp:effectExtent l="0" t="1148715" r="0" b="652145"/>
                  <wp:wrapNone/>
                  <wp:docPr id="1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0CEEF6" w14:textId="77777777" w:rsidR="00183D5C" w:rsidRDefault="00183D5C" w:rsidP="00570C8C">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0CEEDC" id="WordArt 10" o:spid="_x0000_s1030" type="#_x0000_t202" style="position:absolute;margin-left:51.8pt;margin-top:230.7pt;width:412.4pt;height:247.45pt;rotation:-45;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" o:allowincell="f" filled="f" stroked="f">
                  <v:stroke joinstyle="round"/>
                  <o:lock v:ext="edit" shapetype="t"/>
                  <v:textbox style="mso-fit-shape-to-text:t">
                    <w:txbxContent>
                      <w:p w14:paraId="180CEEF6" w14:textId="77777777" w:rsidR="00183D5C" w:rsidRDefault="00183D5C" w:rsidP="00570C8C">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2096" behindDoc="0" locked="0" layoutInCell="1" allowOverlap="1" wp14:anchorId="180CEEDE" wp14:editId="180CEEDF">
                  <wp:simplePos x="0" y="0"/>
                  <wp:positionH relativeFrom="column">
                    <wp:posOffset>-24130</wp:posOffset>
                  </wp:positionH>
                  <wp:positionV relativeFrom="paragraph">
                    <wp:posOffset>5905</wp:posOffset>
                  </wp:positionV>
                  <wp:extent cx="3194462" cy="0"/>
                  <wp:effectExtent l="0" t="0" r="25400" b="19050"/>
                  <wp:wrapNone/>
                  <wp:docPr id="5" name="Straight Connector 5"/>
                  <wp:cNvGraphicFramePr/>
                  <a:graphic xmlns:a="http://schemas.openxmlformats.org/drawingml/2006/main">
                    <a:graphicData uri="http://schemas.microsoft.com/office/word/2010/wordprocessingShape">
                      <wps:wsp>
                        <wps:cNvCnPr/>
                        <wps:spPr>
                          <a:xfrm flipH="1">
                            <a:off x="0" y="0"/>
                            <a:ext cx="319446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170B09" id="Straight Connector 5" o:spid="_x0000_s1026" style="position:absolute;flip:x;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45pt" to="249.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" strokecolor="black [3213]" strokeweight=".25p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A78AA"/>
    <w:multiLevelType w:val="hybridMultilevel"/>
    <w:tmpl w:val="E90C1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B5A95"/>
    <w:multiLevelType w:val="hybridMultilevel"/>
    <w:tmpl w:val="9462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15350"/>
    <w:multiLevelType w:val="multilevel"/>
    <w:tmpl w:val="BD02A126"/>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12E32FD5"/>
    <w:multiLevelType w:val="hybridMultilevel"/>
    <w:tmpl w:val="80027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228E0"/>
    <w:multiLevelType w:val="hybridMultilevel"/>
    <w:tmpl w:val="AC8E507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15:restartNumberingAfterBreak="0">
    <w:nsid w:val="198A6A6B"/>
    <w:multiLevelType w:val="multilevel"/>
    <w:tmpl w:val="EBA490FA"/>
    <w:styleLink w:val="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7611FB"/>
    <w:multiLevelType w:val="hybridMultilevel"/>
    <w:tmpl w:val="1D9E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F659F"/>
    <w:multiLevelType w:val="hybridMultilevel"/>
    <w:tmpl w:val="7484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E76A2"/>
    <w:multiLevelType w:val="hybridMultilevel"/>
    <w:tmpl w:val="1194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80AAA"/>
    <w:multiLevelType w:val="hybridMultilevel"/>
    <w:tmpl w:val="B0CE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648B6"/>
    <w:multiLevelType w:val="hybridMultilevel"/>
    <w:tmpl w:val="14E6140A"/>
    <w:lvl w:ilvl="0" w:tplc="AB321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6154D"/>
    <w:multiLevelType w:val="hybridMultilevel"/>
    <w:tmpl w:val="BA32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8710E"/>
    <w:multiLevelType w:val="hybridMultilevel"/>
    <w:tmpl w:val="FCB6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952E9"/>
    <w:multiLevelType w:val="hybridMultilevel"/>
    <w:tmpl w:val="1804A8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31B5311"/>
    <w:multiLevelType w:val="hybridMultilevel"/>
    <w:tmpl w:val="FD4E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F6068"/>
    <w:multiLevelType w:val="hybridMultilevel"/>
    <w:tmpl w:val="9F3EB93C"/>
    <w:lvl w:ilvl="0" w:tplc="DD34BDC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D51D8"/>
    <w:multiLevelType w:val="hybridMultilevel"/>
    <w:tmpl w:val="678CF4D4"/>
    <w:lvl w:ilvl="0" w:tplc="0C0C7898">
      <w:start w:val="1"/>
      <w:numFmt w:val="bullet"/>
      <w:pStyle w:val="bullet3"/>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FA60D13"/>
    <w:multiLevelType w:val="hybridMultilevel"/>
    <w:tmpl w:val="388E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FF4543"/>
    <w:multiLevelType w:val="hybridMultilevel"/>
    <w:tmpl w:val="C4A6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22ECE"/>
    <w:multiLevelType w:val="hybridMultilevel"/>
    <w:tmpl w:val="FE34B6C0"/>
    <w:lvl w:ilvl="0" w:tplc="7A8A6BF6">
      <w:start w:val="1"/>
      <w:numFmt w:val="decimal"/>
      <w:pStyle w:val="num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C2628"/>
    <w:multiLevelType w:val="hybridMultilevel"/>
    <w:tmpl w:val="F34C68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566C37"/>
    <w:multiLevelType w:val="hybridMultilevel"/>
    <w:tmpl w:val="777A0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CA300D"/>
    <w:multiLevelType w:val="hybridMultilevel"/>
    <w:tmpl w:val="43F0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740CB"/>
    <w:multiLevelType w:val="hybridMultilevel"/>
    <w:tmpl w:val="B68C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524003"/>
    <w:multiLevelType w:val="hybridMultilevel"/>
    <w:tmpl w:val="9286BCB4"/>
    <w:lvl w:ilvl="0" w:tplc="04090011">
      <w:start w:val="1"/>
      <w:numFmt w:val="decimal"/>
      <w:lvlText w:val="%1)"/>
      <w:lvlJc w:val="left"/>
      <w:pPr>
        <w:ind w:left="720" w:hanging="360"/>
      </w:pPr>
    </w:lvl>
    <w:lvl w:ilvl="1" w:tplc="B60C7EE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AB025A"/>
    <w:multiLevelType w:val="hybridMultilevel"/>
    <w:tmpl w:val="E9F62968"/>
    <w:lvl w:ilvl="0" w:tplc="D1147AA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602462C"/>
    <w:multiLevelType w:val="hybridMultilevel"/>
    <w:tmpl w:val="331E694E"/>
    <w:lvl w:ilvl="0" w:tplc="3BDAA4D2">
      <w:start w:val="1"/>
      <w:numFmt w:val="bullet"/>
      <w:pStyle w:val="bullet2"/>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195AFF"/>
    <w:multiLevelType w:val="hybridMultilevel"/>
    <w:tmpl w:val="4264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223CD"/>
    <w:multiLevelType w:val="hybridMultilevel"/>
    <w:tmpl w:val="071AE610"/>
    <w:lvl w:ilvl="0" w:tplc="04090001">
      <w:start w:val="1"/>
      <w:numFmt w:val="bullet"/>
      <w:lvlText w:val=""/>
      <w:lvlJc w:val="left"/>
      <w:pPr>
        <w:ind w:left="720" w:hanging="360"/>
      </w:pPr>
      <w:rPr>
        <w:rFonts w:ascii="Symbol" w:hAnsi="Symbol" w:hint="default"/>
      </w:rPr>
    </w:lvl>
    <w:lvl w:ilvl="1" w:tplc="021C4D4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7747C1"/>
    <w:multiLevelType w:val="hybridMultilevel"/>
    <w:tmpl w:val="37D0816C"/>
    <w:lvl w:ilvl="0" w:tplc="3D16DEBE">
      <w:start w:val="1"/>
      <w:numFmt w:val="upperLetter"/>
      <w:pStyle w:val="Heading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463CE"/>
    <w:multiLevelType w:val="hybridMultilevel"/>
    <w:tmpl w:val="5D60B2E4"/>
    <w:lvl w:ilvl="0" w:tplc="086EDD5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303284D"/>
    <w:multiLevelType w:val="hybridMultilevel"/>
    <w:tmpl w:val="A9743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C72673"/>
    <w:multiLevelType w:val="hybridMultilevel"/>
    <w:tmpl w:val="CDE68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3A4F27"/>
    <w:multiLevelType w:val="hybridMultilevel"/>
    <w:tmpl w:val="847C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0B429A"/>
    <w:multiLevelType w:val="hybridMultilevel"/>
    <w:tmpl w:val="9696A4CA"/>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5" w15:restartNumberingAfterBreak="0">
    <w:nsid w:val="6C16661F"/>
    <w:multiLevelType w:val="hybridMultilevel"/>
    <w:tmpl w:val="EB3A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B6A1F"/>
    <w:multiLevelType w:val="hybridMultilevel"/>
    <w:tmpl w:val="CA68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33"/>
  </w:num>
  <w:num w:numId="4">
    <w:abstractNumId w:val="17"/>
  </w:num>
  <w:num w:numId="5">
    <w:abstractNumId w:val="15"/>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8"/>
  </w:num>
  <w:num w:numId="10">
    <w:abstractNumId w:val="30"/>
  </w:num>
  <w:num w:numId="11">
    <w:abstractNumId w:val="22"/>
  </w:num>
  <w:num w:numId="12">
    <w:abstractNumId w:val="14"/>
  </w:num>
  <w:num w:numId="13">
    <w:abstractNumId w:val="8"/>
  </w:num>
  <w:num w:numId="14">
    <w:abstractNumId w:val="21"/>
  </w:num>
  <w:num w:numId="15">
    <w:abstractNumId w:val="34"/>
  </w:num>
  <w:num w:numId="16">
    <w:abstractNumId w:val="2"/>
  </w:num>
  <w:num w:numId="17">
    <w:abstractNumId w:val="20"/>
  </w:num>
  <w:num w:numId="18">
    <w:abstractNumId w:val="11"/>
  </w:num>
  <w:num w:numId="19">
    <w:abstractNumId w:val="13"/>
  </w:num>
  <w:num w:numId="20">
    <w:abstractNumId w:val="27"/>
  </w:num>
  <w:num w:numId="21">
    <w:abstractNumId w:val="31"/>
  </w:num>
  <w:num w:numId="22">
    <w:abstractNumId w:val="19"/>
  </w:num>
  <w:num w:numId="23">
    <w:abstractNumId w:val="12"/>
  </w:num>
  <w:num w:numId="24">
    <w:abstractNumId w:val="7"/>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32"/>
  </w:num>
  <w:num w:numId="33">
    <w:abstractNumId w:val="24"/>
  </w:num>
  <w:num w:numId="34">
    <w:abstractNumId w:val="10"/>
  </w:num>
  <w:num w:numId="35">
    <w:abstractNumId w:val="1"/>
  </w:num>
  <w:num w:numId="36">
    <w:abstractNumId w:val="35"/>
  </w:num>
  <w:num w:numId="37">
    <w:abstractNumId w:val="23"/>
  </w:num>
  <w:num w:numId="38">
    <w:abstractNumId w:val="9"/>
  </w:num>
  <w:num w:numId="39">
    <w:abstractNumId w:val="6"/>
  </w:num>
  <w:num w:numId="40">
    <w:abstractNumId w:val="29"/>
  </w:num>
  <w:num w:numId="41">
    <w:abstractNumId w:val="25"/>
  </w:num>
  <w:num w:numId="42">
    <w:abstractNumId w:val="25"/>
    <w:lvlOverride w:ilvl="0">
      <w:startOverride w:val="1"/>
    </w:lvlOverride>
  </w:num>
  <w:num w:numId="43">
    <w:abstractNumId w:val="16"/>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num>
  <w:num w:numId="49">
    <w:abstractNumId w:val="29"/>
  </w:num>
  <w:num w:numId="50">
    <w:abstractNumId w:val="29"/>
    <w:lvlOverride w:ilvl="0">
      <w:startOverride w:val="1"/>
    </w:lvlOverride>
  </w:num>
  <w:num w:numId="51">
    <w:abstractNumId w:val="4"/>
  </w:num>
  <w:num w:numId="52">
    <w:abstractNumId w:val="29"/>
  </w:num>
  <w:num w:numId="53">
    <w:abstractNumId w:val="29"/>
    <w:lvlOverride w:ilvl="0">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evenAndOddHeaders/>
  <w:drawingGridHorizontalSpacing w:val="12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B6"/>
    <w:rsid w:val="00000650"/>
    <w:rsid w:val="000006BB"/>
    <w:rsid w:val="00000ED5"/>
    <w:rsid w:val="00001E5E"/>
    <w:rsid w:val="0000230B"/>
    <w:rsid w:val="00002780"/>
    <w:rsid w:val="00002E8C"/>
    <w:rsid w:val="000033B3"/>
    <w:rsid w:val="00003788"/>
    <w:rsid w:val="00003A44"/>
    <w:rsid w:val="00004284"/>
    <w:rsid w:val="000044AF"/>
    <w:rsid w:val="00004D1C"/>
    <w:rsid w:val="000050E7"/>
    <w:rsid w:val="00005885"/>
    <w:rsid w:val="00005DF0"/>
    <w:rsid w:val="000066E2"/>
    <w:rsid w:val="00007DE1"/>
    <w:rsid w:val="00010529"/>
    <w:rsid w:val="00010D6E"/>
    <w:rsid w:val="00011075"/>
    <w:rsid w:val="00011E86"/>
    <w:rsid w:val="000123E2"/>
    <w:rsid w:val="00012524"/>
    <w:rsid w:val="00012616"/>
    <w:rsid w:val="00012904"/>
    <w:rsid w:val="00013802"/>
    <w:rsid w:val="00013B2B"/>
    <w:rsid w:val="00014D3E"/>
    <w:rsid w:val="00015707"/>
    <w:rsid w:val="000157F2"/>
    <w:rsid w:val="000160E3"/>
    <w:rsid w:val="000167DE"/>
    <w:rsid w:val="000167F0"/>
    <w:rsid w:val="00017E0E"/>
    <w:rsid w:val="00020871"/>
    <w:rsid w:val="00020B99"/>
    <w:rsid w:val="00022292"/>
    <w:rsid w:val="000226DC"/>
    <w:rsid w:val="0002366B"/>
    <w:rsid w:val="00023F35"/>
    <w:rsid w:val="00023FFA"/>
    <w:rsid w:val="00024456"/>
    <w:rsid w:val="00024BE3"/>
    <w:rsid w:val="00025580"/>
    <w:rsid w:val="00025664"/>
    <w:rsid w:val="00025AFE"/>
    <w:rsid w:val="00025FC2"/>
    <w:rsid w:val="000260D6"/>
    <w:rsid w:val="00026355"/>
    <w:rsid w:val="0002644C"/>
    <w:rsid w:val="000267DD"/>
    <w:rsid w:val="000277A1"/>
    <w:rsid w:val="00027B19"/>
    <w:rsid w:val="00027C6B"/>
    <w:rsid w:val="00030058"/>
    <w:rsid w:val="00030764"/>
    <w:rsid w:val="0003144B"/>
    <w:rsid w:val="0003181E"/>
    <w:rsid w:val="0003189B"/>
    <w:rsid w:val="000321E2"/>
    <w:rsid w:val="00032475"/>
    <w:rsid w:val="000325E4"/>
    <w:rsid w:val="00033367"/>
    <w:rsid w:val="000339DA"/>
    <w:rsid w:val="00033F62"/>
    <w:rsid w:val="0003493B"/>
    <w:rsid w:val="00034BD0"/>
    <w:rsid w:val="00034EA5"/>
    <w:rsid w:val="000352F5"/>
    <w:rsid w:val="000356B9"/>
    <w:rsid w:val="000356BA"/>
    <w:rsid w:val="00035EE7"/>
    <w:rsid w:val="000370FC"/>
    <w:rsid w:val="00040002"/>
    <w:rsid w:val="00040697"/>
    <w:rsid w:val="00040B01"/>
    <w:rsid w:val="0004133A"/>
    <w:rsid w:val="00041422"/>
    <w:rsid w:val="000414D1"/>
    <w:rsid w:val="00041B80"/>
    <w:rsid w:val="00042900"/>
    <w:rsid w:val="000431C6"/>
    <w:rsid w:val="00043299"/>
    <w:rsid w:val="00043F0F"/>
    <w:rsid w:val="00044200"/>
    <w:rsid w:val="00044D18"/>
    <w:rsid w:val="0004542C"/>
    <w:rsid w:val="00045475"/>
    <w:rsid w:val="00045F98"/>
    <w:rsid w:val="0004659B"/>
    <w:rsid w:val="000466D6"/>
    <w:rsid w:val="000469A5"/>
    <w:rsid w:val="000500DF"/>
    <w:rsid w:val="00050514"/>
    <w:rsid w:val="0005065D"/>
    <w:rsid w:val="00050677"/>
    <w:rsid w:val="00050829"/>
    <w:rsid w:val="00050B95"/>
    <w:rsid w:val="00050BEA"/>
    <w:rsid w:val="00050C95"/>
    <w:rsid w:val="000515AB"/>
    <w:rsid w:val="000519D6"/>
    <w:rsid w:val="0005201C"/>
    <w:rsid w:val="00052456"/>
    <w:rsid w:val="0005269D"/>
    <w:rsid w:val="000526BB"/>
    <w:rsid w:val="000535CB"/>
    <w:rsid w:val="000535E6"/>
    <w:rsid w:val="00053A12"/>
    <w:rsid w:val="00053DA5"/>
    <w:rsid w:val="000549E8"/>
    <w:rsid w:val="00054A9F"/>
    <w:rsid w:val="00055263"/>
    <w:rsid w:val="000554CE"/>
    <w:rsid w:val="00055678"/>
    <w:rsid w:val="00055C77"/>
    <w:rsid w:val="00055FB1"/>
    <w:rsid w:val="00055FD0"/>
    <w:rsid w:val="000563EE"/>
    <w:rsid w:val="000579F8"/>
    <w:rsid w:val="00057DC4"/>
    <w:rsid w:val="000607A5"/>
    <w:rsid w:val="00061B4C"/>
    <w:rsid w:val="00061C8F"/>
    <w:rsid w:val="00062172"/>
    <w:rsid w:val="00063A92"/>
    <w:rsid w:val="00063BA9"/>
    <w:rsid w:val="00063FA8"/>
    <w:rsid w:val="000640C6"/>
    <w:rsid w:val="000654BE"/>
    <w:rsid w:val="0006617A"/>
    <w:rsid w:val="00066D76"/>
    <w:rsid w:val="000672D1"/>
    <w:rsid w:val="0006737F"/>
    <w:rsid w:val="000674EA"/>
    <w:rsid w:val="000675F3"/>
    <w:rsid w:val="00067A38"/>
    <w:rsid w:val="00067CEC"/>
    <w:rsid w:val="00070518"/>
    <w:rsid w:val="0007145B"/>
    <w:rsid w:val="000719D2"/>
    <w:rsid w:val="00072010"/>
    <w:rsid w:val="0007255F"/>
    <w:rsid w:val="0007297E"/>
    <w:rsid w:val="00072C6B"/>
    <w:rsid w:val="00072C8F"/>
    <w:rsid w:val="00072D1E"/>
    <w:rsid w:val="00074E6D"/>
    <w:rsid w:val="00075B90"/>
    <w:rsid w:val="00075DFE"/>
    <w:rsid w:val="00076465"/>
    <w:rsid w:val="00076C3F"/>
    <w:rsid w:val="00077B0C"/>
    <w:rsid w:val="00077F55"/>
    <w:rsid w:val="00080397"/>
    <w:rsid w:val="000807CE"/>
    <w:rsid w:val="00080F1C"/>
    <w:rsid w:val="00080FC1"/>
    <w:rsid w:val="00081048"/>
    <w:rsid w:val="00081A4C"/>
    <w:rsid w:val="00081FBB"/>
    <w:rsid w:val="00083EF9"/>
    <w:rsid w:val="00084B3D"/>
    <w:rsid w:val="00084CA9"/>
    <w:rsid w:val="000853A8"/>
    <w:rsid w:val="00085612"/>
    <w:rsid w:val="0008582B"/>
    <w:rsid w:val="0008589C"/>
    <w:rsid w:val="00085BE1"/>
    <w:rsid w:val="00086290"/>
    <w:rsid w:val="000869EE"/>
    <w:rsid w:val="000869FF"/>
    <w:rsid w:val="00087819"/>
    <w:rsid w:val="00087CB5"/>
    <w:rsid w:val="00090967"/>
    <w:rsid w:val="0009122B"/>
    <w:rsid w:val="0009147D"/>
    <w:rsid w:val="00091780"/>
    <w:rsid w:val="000927C0"/>
    <w:rsid w:val="000935C4"/>
    <w:rsid w:val="00093847"/>
    <w:rsid w:val="00093863"/>
    <w:rsid w:val="000938F1"/>
    <w:rsid w:val="0009399F"/>
    <w:rsid w:val="00093DED"/>
    <w:rsid w:val="00094F6F"/>
    <w:rsid w:val="0009530D"/>
    <w:rsid w:val="00095D52"/>
    <w:rsid w:val="00095DA0"/>
    <w:rsid w:val="000964B5"/>
    <w:rsid w:val="00096E23"/>
    <w:rsid w:val="00096F9D"/>
    <w:rsid w:val="00097702"/>
    <w:rsid w:val="00097A08"/>
    <w:rsid w:val="00097AE4"/>
    <w:rsid w:val="000A0276"/>
    <w:rsid w:val="000A0A3D"/>
    <w:rsid w:val="000A0A45"/>
    <w:rsid w:val="000A109E"/>
    <w:rsid w:val="000A1372"/>
    <w:rsid w:val="000A13C8"/>
    <w:rsid w:val="000A1434"/>
    <w:rsid w:val="000A16B2"/>
    <w:rsid w:val="000A184A"/>
    <w:rsid w:val="000A1DCB"/>
    <w:rsid w:val="000A2143"/>
    <w:rsid w:val="000A2432"/>
    <w:rsid w:val="000A2A07"/>
    <w:rsid w:val="000A2AB8"/>
    <w:rsid w:val="000A3E03"/>
    <w:rsid w:val="000A40F9"/>
    <w:rsid w:val="000A419F"/>
    <w:rsid w:val="000A4415"/>
    <w:rsid w:val="000A46A4"/>
    <w:rsid w:val="000A5381"/>
    <w:rsid w:val="000A5F4A"/>
    <w:rsid w:val="000A6A83"/>
    <w:rsid w:val="000A6D31"/>
    <w:rsid w:val="000A7ED4"/>
    <w:rsid w:val="000B0A45"/>
    <w:rsid w:val="000B0AAA"/>
    <w:rsid w:val="000B13F0"/>
    <w:rsid w:val="000B15C8"/>
    <w:rsid w:val="000B16E6"/>
    <w:rsid w:val="000B1878"/>
    <w:rsid w:val="000B1C4C"/>
    <w:rsid w:val="000B1F52"/>
    <w:rsid w:val="000B2F32"/>
    <w:rsid w:val="000B33EF"/>
    <w:rsid w:val="000B38E5"/>
    <w:rsid w:val="000B4708"/>
    <w:rsid w:val="000B4BCD"/>
    <w:rsid w:val="000B5016"/>
    <w:rsid w:val="000B5203"/>
    <w:rsid w:val="000B5C10"/>
    <w:rsid w:val="000B63C4"/>
    <w:rsid w:val="000B7058"/>
    <w:rsid w:val="000B7090"/>
    <w:rsid w:val="000B7EAF"/>
    <w:rsid w:val="000B7FD1"/>
    <w:rsid w:val="000C02E5"/>
    <w:rsid w:val="000C0D93"/>
    <w:rsid w:val="000C14CD"/>
    <w:rsid w:val="000C189D"/>
    <w:rsid w:val="000C192B"/>
    <w:rsid w:val="000C198A"/>
    <w:rsid w:val="000C1AA5"/>
    <w:rsid w:val="000C1F81"/>
    <w:rsid w:val="000C1FA8"/>
    <w:rsid w:val="000C22A2"/>
    <w:rsid w:val="000C3518"/>
    <w:rsid w:val="000C365A"/>
    <w:rsid w:val="000C3E85"/>
    <w:rsid w:val="000C3EF8"/>
    <w:rsid w:val="000C4541"/>
    <w:rsid w:val="000C5963"/>
    <w:rsid w:val="000C5E13"/>
    <w:rsid w:val="000C5F23"/>
    <w:rsid w:val="000C5F93"/>
    <w:rsid w:val="000C6319"/>
    <w:rsid w:val="000C63A7"/>
    <w:rsid w:val="000C6D0C"/>
    <w:rsid w:val="000C700B"/>
    <w:rsid w:val="000C7A16"/>
    <w:rsid w:val="000D04EA"/>
    <w:rsid w:val="000D0A35"/>
    <w:rsid w:val="000D1AEA"/>
    <w:rsid w:val="000D289D"/>
    <w:rsid w:val="000D3594"/>
    <w:rsid w:val="000D3913"/>
    <w:rsid w:val="000D3B18"/>
    <w:rsid w:val="000D3E82"/>
    <w:rsid w:val="000D4256"/>
    <w:rsid w:val="000D4B6E"/>
    <w:rsid w:val="000D4BBA"/>
    <w:rsid w:val="000D4F96"/>
    <w:rsid w:val="000D5BCC"/>
    <w:rsid w:val="000D66EB"/>
    <w:rsid w:val="000D7ECC"/>
    <w:rsid w:val="000E09F4"/>
    <w:rsid w:val="000E0B62"/>
    <w:rsid w:val="000E128E"/>
    <w:rsid w:val="000E1E4A"/>
    <w:rsid w:val="000E205C"/>
    <w:rsid w:val="000E22AB"/>
    <w:rsid w:val="000E238D"/>
    <w:rsid w:val="000E337C"/>
    <w:rsid w:val="000E40D7"/>
    <w:rsid w:val="000E4211"/>
    <w:rsid w:val="000E490C"/>
    <w:rsid w:val="000E4A02"/>
    <w:rsid w:val="000E51C3"/>
    <w:rsid w:val="000E550F"/>
    <w:rsid w:val="000E646A"/>
    <w:rsid w:val="000E65F2"/>
    <w:rsid w:val="000F04C9"/>
    <w:rsid w:val="000F0847"/>
    <w:rsid w:val="000F099A"/>
    <w:rsid w:val="000F1336"/>
    <w:rsid w:val="000F172A"/>
    <w:rsid w:val="000F1BC4"/>
    <w:rsid w:val="000F1E9C"/>
    <w:rsid w:val="000F2201"/>
    <w:rsid w:val="000F2274"/>
    <w:rsid w:val="000F2609"/>
    <w:rsid w:val="000F26E5"/>
    <w:rsid w:val="000F2CCD"/>
    <w:rsid w:val="000F2CEA"/>
    <w:rsid w:val="000F2E58"/>
    <w:rsid w:val="000F33E8"/>
    <w:rsid w:val="000F36B1"/>
    <w:rsid w:val="000F3C29"/>
    <w:rsid w:val="000F3F70"/>
    <w:rsid w:val="000F50CB"/>
    <w:rsid w:val="000F52A5"/>
    <w:rsid w:val="000F5773"/>
    <w:rsid w:val="000F671F"/>
    <w:rsid w:val="000F69A9"/>
    <w:rsid w:val="000F76CE"/>
    <w:rsid w:val="000F7ADA"/>
    <w:rsid w:val="000F7FFA"/>
    <w:rsid w:val="00100E59"/>
    <w:rsid w:val="00100F45"/>
    <w:rsid w:val="0010146B"/>
    <w:rsid w:val="00101622"/>
    <w:rsid w:val="00101876"/>
    <w:rsid w:val="00102424"/>
    <w:rsid w:val="00103115"/>
    <w:rsid w:val="001039FE"/>
    <w:rsid w:val="00103BC7"/>
    <w:rsid w:val="00103EC7"/>
    <w:rsid w:val="001043D6"/>
    <w:rsid w:val="001044BB"/>
    <w:rsid w:val="00104986"/>
    <w:rsid w:val="00104F08"/>
    <w:rsid w:val="00105D25"/>
    <w:rsid w:val="00105DA3"/>
    <w:rsid w:val="00105FC9"/>
    <w:rsid w:val="0010622A"/>
    <w:rsid w:val="00106B53"/>
    <w:rsid w:val="001072BF"/>
    <w:rsid w:val="00107479"/>
    <w:rsid w:val="001079B5"/>
    <w:rsid w:val="0011015B"/>
    <w:rsid w:val="00110D36"/>
    <w:rsid w:val="00111DDD"/>
    <w:rsid w:val="00111F6A"/>
    <w:rsid w:val="001123C7"/>
    <w:rsid w:val="00112B4E"/>
    <w:rsid w:val="00113025"/>
    <w:rsid w:val="00113045"/>
    <w:rsid w:val="00113393"/>
    <w:rsid w:val="0011386B"/>
    <w:rsid w:val="001138B4"/>
    <w:rsid w:val="001150CA"/>
    <w:rsid w:val="001151F8"/>
    <w:rsid w:val="0011546A"/>
    <w:rsid w:val="00115C1B"/>
    <w:rsid w:val="00116BE3"/>
    <w:rsid w:val="00120243"/>
    <w:rsid w:val="00120BA5"/>
    <w:rsid w:val="001216EE"/>
    <w:rsid w:val="00122200"/>
    <w:rsid w:val="00122EC5"/>
    <w:rsid w:val="00123265"/>
    <w:rsid w:val="00123A1C"/>
    <w:rsid w:val="00124232"/>
    <w:rsid w:val="00124693"/>
    <w:rsid w:val="00124911"/>
    <w:rsid w:val="00124F63"/>
    <w:rsid w:val="001255D1"/>
    <w:rsid w:val="0012585C"/>
    <w:rsid w:val="00125DD9"/>
    <w:rsid w:val="00125EB8"/>
    <w:rsid w:val="0012654D"/>
    <w:rsid w:val="00127724"/>
    <w:rsid w:val="001278E2"/>
    <w:rsid w:val="00127BE5"/>
    <w:rsid w:val="00127FFD"/>
    <w:rsid w:val="00130381"/>
    <w:rsid w:val="00130DE2"/>
    <w:rsid w:val="001313C8"/>
    <w:rsid w:val="00131582"/>
    <w:rsid w:val="00131895"/>
    <w:rsid w:val="00131A96"/>
    <w:rsid w:val="00132A39"/>
    <w:rsid w:val="001330D8"/>
    <w:rsid w:val="001336EA"/>
    <w:rsid w:val="00133D51"/>
    <w:rsid w:val="00135703"/>
    <w:rsid w:val="001359DF"/>
    <w:rsid w:val="00135F55"/>
    <w:rsid w:val="0013639C"/>
    <w:rsid w:val="001374CF"/>
    <w:rsid w:val="00137580"/>
    <w:rsid w:val="001375DA"/>
    <w:rsid w:val="00137A2F"/>
    <w:rsid w:val="00137BEC"/>
    <w:rsid w:val="00140182"/>
    <w:rsid w:val="00140415"/>
    <w:rsid w:val="00140887"/>
    <w:rsid w:val="00140A42"/>
    <w:rsid w:val="00140E05"/>
    <w:rsid w:val="001411BD"/>
    <w:rsid w:val="0014121A"/>
    <w:rsid w:val="00141693"/>
    <w:rsid w:val="00141815"/>
    <w:rsid w:val="001418D4"/>
    <w:rsid w:val="00142159"/>
    <w:rsid w:val="001424E1"/>
    <w:rsid w:val="00142B37"/>
    <w:rsid w:val="00143DAF"/>
    <w:rsid w:val="00144272"/>
    <w:rsid w:val="00144697"/>
    <w:rsid w:val="00144B11"/>
    <w:rsid w:val="00144D5A"/>
    <w:rsid w:val="001453A7"/>
    <w:rsid w:val="001457A1"/>
    <w:rsid w:val="001459BA"/>
    <w:rsid w:val="00146CD3"/>
    <w:rsid w:val="00146DCF"/>
    <w:rsid w:val="00147B0A"/>
    <w:rsid w:val="001506D4"/>
    <w:rsid w:val="001507D0"/>
    <w:rsid w:val="00150EE1"/>
    <w:rsid w:val="00150F95"/>
    <w:rsid w:val="00151E69"/>
    <w:rsid w:val="00152126"/>
    <w:rsid w:val="00152BA2"/>
    <w:rsid w:val="001537D6"/>
    <w:rsid w:val="00154045"/>
    <w:rsid w:val="0015429C"/>
    <w:rsid w:val="001543EB"/>
    <w:rsid w:val="00154B30"/>
    <w:rsid w:val="00154BE9"/>
    <w:rsid w:val="00154DAC"/>
    <w:rsid w:val="00154FB7"/>
    <w:rsid w:val="00156098"/>
    <w:rsid w:val="001562C0"/>
    <w:rsid w:val="0015766B"/>
    <w:rsid w:val="00157802"/>
    <w:rsid w:val="00160A08"/>
    <w:rsid w:val="00160CB6"/>
    <w:rsid w:val="00160DD9"/>
    <w:rsid w:val="00161287"/>
    <w:rsid w:val="0016131D"/>
    <w:rsid w:val="0016167A"/>
    <w:rsid w:val="001625B2"/>
    <w:rsid w:val="0016268B"/>
    <w:rsid w:val="001632EB"/>
    <w:rsid w:val="001635E7"/>
    <w:rsid w:val="00163950"/>
    <w:rsid w:val="00163CD8"/>
    <w:rsid w:val="00163D30"/>
    <w:rsid w:val="0016457F"/>
    <w:rsid w:val="00164C26"/>
    <w:rsid w:val="0016516B"/>
    <w:rsid w:val="00165474"/>
    <w:rsid w:val="00165D22"/>
    <w:rsid w:val="00166796"/>
    <w:rsid w:val="0016688B"/>
    <w:rsid w:val="001668E3"/>
    <w:rsid w:val="001677A8"/>
    <w:rsid w:val="00167B4A"/>
    <w:rsid w:val="00170082"/>
    <w:rsid w:val="00170693"/>
    <w:rsid w:val="00170A12"/>
    <w:rsid w:val="00170CA1"/>
    <w:rsid w:val="0017279F"/>
    <w:rsid w:val="00172C2C"/>
    <w:rsid w:val="001733E6"/>
    <w:rsid w:val="001734EA"/>
    <w:rsid w:val="001738A8"/>
    <w:rsid w:val="00173C71"/>
    <w:rsid w:val="00173E7C"/>
    <w:rsid w:val="0017427F"/>
    <w:rsid w:val="001743E3"/>
    <w:rsid w:val="00174555"/>
    <w:rsid w:val="00176252"/>
    <w:rsid w:val="001769C4"/>
    <w:rsid w:val="00177183"/>
    <w:rsid w:val="001778EE"/>
    <w:rsid w:val="00180874"/>
    <w:rsid w:val="00180E81"/>
    <w:rsid w:val="00182449"/>
    <w:rsid w:val="00183296"/>
    <w:rsid w:val="00183379"/>
    <w:rsid w:val="0018339D"/>
    <w:rsid w:val="00183B27"/>
    <w:rsid w:val="00183D5C"/>
    <w:rsid w:val="00186620"/>
    <w:rsid w:val="001866D5"/>
    <w:rsid w:val="00186AC0"/>
    <w:rsid w:val="001872AC"/>
    <w:rsid w:val="00187B24"/>
    <w:rsid w:val="001901CF"/>
    <w:rsid w:val="001908B2"/>
    <w:rsid w:val="001911D1"/>
    <w:rsid w:val="001916F8"/>
    <w:rsid w:val="00191C59"/>
    <w:rsid w:val="00192537"/>
    <w:rsid w:val="0019255A"/>
    <w:rsid w:val="0019285F"/>
    <w:rsid w:val="00192C45"/>
    <w:rsid w:val="00192F8C"/>
    <w:rsid w:val="00194188"/>
    <w:rsid w:val="001956C1"/>
    <w:rsid w:val="00195941"/>
    <w:rsid w:val="00195F88"/>
    <w:rsid w:val="00196114"/>
    <w:rsid w:val="0019622A"/>
    <w:rsid w:val="00196B4B"/>
    <w:rsid w:val="001977E6"/>
    <w:rsid w:val="00197829"/>
    <w:rsid w:val="00197BCE"/>
    <w:rsid w:val="00197F57"/>
    <w:rsid w:val="00197FB6"/>
    <w:rsid w:val="001A0C2D"/>
    <w:rsid w:val="001A0DF8"/>
    <w:rsid w:val="001A12A9"/>
    <w:rsid w:val="001A17C7"/>
    <w:rsid w:val="001A1946"/>
    <w:rsid w:val="001A20C7"/>
    <w:rsid w:val="001A23A3"/>
    <w:rsid w:val="001A26CD"/>
    <w:rsid w:val="001A27C6"/>
    <w:rsid w:val="001A3D7A"/>
    <w:rsid w:val="001A4298"/>
    <w:rsid w:val="001A45DD"/>
    <w:rsid w:val="001A4A86"/>
    <w:rsid w:val="001A4D45"/>
    <w:rsid w:val="001A5066"/>
    <w:rsid w:val="001A56D0"/>
    <w:rsid w:val="001A5773"/>
    <w:rsid w:val="001A5B61"/>
    <w:rsid w:val="001A5F47"/>
    <w:rsid w:val="001A5F9F"/>
    <w:rsid w:val="001A611E"/>
    <w:rsid w:val="001A646D"/>
    <w:rsid w:val="001A691E"/>
    <w:rsid w:val="001A6A69"/>
    <w:rsid w:val="001A6F80"/>
    <w:rsid w:val="001A773E"/>
    <w:rsid w:val="001A78B4"/>
    <w:rsid w:val="001B05C9"/>
    <w:rsid w:val="001B0893"/>
    <w:rsid w:val="001B0C16"/>
    <w:rsid w:val="001B2144"/>
    <w:rsid w:val="001B2181"/>
    <w:rsid w:val="001B21B3"/>
    <w:rsid w:val="001B26B3"/>
    <w:rsid w:val="001B2C50"/>
    <w:rsid w:val="001B2FAE"/>
    <w:rsid w:val="001B3AFB"/>
    <w:rsid w:val="001B3B5A"/>
    <w:rsid w:val="001B3C2F"/>
    <w:rsid w:val="001B46E3"/>
    <w:rsid w:val="001B4A86"/>
    <w:rsid w:val="001B4B7F"/>
    <w:rsid w:val="001B541A"/>
    <w:rsid w:val="001B5996"/>
    <w:rsid w:val="001B6BDD"/>
    <w:rsid w:val="001B7C40"/>
    <w:rsid w:val="001C00AC"/>
    <w:rsid w:val="001C0792"/>
    <w:rsid w:val="001C0BEB"/>
    <w:rsid w:val="001C111D"/>
    <w:rsid w:val="001C16F0"/>
    <w:rsid w:val="001C18DF"/>
    <w:rsid w:val="001C1C62"/>
    <w:rsid w:val="001C2325"/>
    <w:rsid w:val="001C2456"/>
    <w:rsid w:val="001C2704"/>
    <w:rsid w:val="001C283C"/>
    <w:rsid w:val="001C3508"/>
    <w:rsid w:val="001C444C"/>
    <w:rsid w:val="001C4E01"/>
    <w:rsid w:val="001C54E4"/>
    <w:rsid w:val="001C5A01"/>
    <w:rsid w:val="001C5BA9"/>
    <w:rsid w:val="001C6143"/>
    <w:rsid w:val="001C648E"/>
    <w:rsid w:val="001C6AB5"/>
    <w:rsid w:val="001C73D3"/>
    <w:rsid w:val="001C7BE7"/>
    <w:rsid w:val="001D05E2"/>
    <w:rsid w:val="001D0E78"/>
    <w:rsid w:val="001D1566"/>
    <w:rsid w:val="001D1E65"/>
    <w:rsid w:val="001D2A0F"/>
    <w:rsid w:val="001D30F1"/>
    <w:rsid w:val="001D36F8"/>
    <w:rsid w:val="001D3709"/>
    <w:rsid w:val="001D38AE"/>
    <w:rsid w:val="001D3AA7"/>
    <w:rsid w:val="001D40D3"/>
    <w:rsid w:val="001D4207"/>
    <w:rsid w:val="001D5341"/>
    <w:rsid w:val="001D58D3"/>
    <w:rsid w:val="001D5AEA"/>
    <w:rsid w:val="001D5F9D"/>
    <w:rsid w:val="001D6814"/>
    <w:rsid w:val="001D6C41"/>
    <w:rsid w:val="001D7A03"/>
    <w:rsid w:val="001D7DFC"/>
    <w:rsid w:val="001E0324"/>
    <w:rsid w:val="001E1070"/>
    <w:rsid w:val="001E2CC5"/>
    <w:rsid w:val="001E2D09"/>
    <w:rsid w:val="001E2D7D"/>
    <w:rsid w:val="001E2E24"/>
    <w:rsid w:val="001E337A"/>
    <w:rsid w:val="001E3555"/>
    <w:rsid w:val="001E392C"/>
    <w:rsid w:val="001E3DFB"/>
    <w:rsid w:val="001E474E"/>
    <w:rsid w:val="001E4FE9"/>
    <w:rsid w:val="001E5B47"/>
    <w:rsid w:val="001E5E9D"/>
    <w:rsid w:val="001E6037"/>
    <w:rsid w:val="001E632B"/>
    <w:rsid w:val="001E63D0"/>
    <w:rsid w:val="001E6622"/>
    <w:rsid w:val="001E6914"/>
    <w:rsid w:val="001E7260"/>
    <w:rsid w:val="001E7310"/>
    <w:rsid w:val="001E7B3B"/>
    <w:rsid w:val="001F0282"/>
    <w:rsid w:val="001F036F"/>
    <w:rsid w:val="001F0440"/>
    <w:rsid w:val="001F048E"/>
    <w:rsid w:val="001F048F"/>
    <w:rsid w:val="001F0A54"/>
    <w:rsid w:val="001F0AB0"/>
    <w:rsid w:val="001F1898"/>
    <w:rsid w:val="001F1CFC"/>
    <w:rsid w:val="001F1D67"/>
    <w:rsid w:val="001F2612"/>
    <w:rsid w:val="001F2715"/>
    <w:rsid w:val="001F3169"/>
    <w:rsid w:val="001F4F3C"/>
    <w:rsid w:val="001F62A1"/>
    <w:rsid w:val="001F6DA9"/>
    <w:rsid w:val="001F6FFF"/>
    <w:rsid w:val="001F72E3"/>
    <w:rsid w:val="001F7742"/>
    <w:rsid w:val="001F7936"/>
    <w:rsid w:val="00200043"/>
    <w:rsid w:val="00200055"/>
    <w:rsid w:val="00201E94"/>
    <w:rsid w:val="0020206A"/>
    <w:rsid w:val="0020217A"/>
    <w:rsid w:val="00202563"/>
    <w:rsid w:val="002027C9"/>
    <w:rsid w:val="00203FA2"/>
    <w:rsid w:val="00204901"/>
    <w:rsid w:val="00206002"/>
    <w:rsid w:val="0020745C"/>
    <w:rsid w:val="002101F0"/>
    <w:rsid w:val="0021048A"/>
    <w:rsid w:val="00211C2E"/>
    <w:rsid w:val="00211DB3"/>
    <w:rsid w:val="00212255"/>
    <w:rsid w:val="0021335D"/>
    <w:rsid w:val="00213A67"/>
    <w:rsid w:val="00213ABE"/>
    <w:rsid w:val="00213CBD"/>
    <w:rsid w:val="00214C20"/>
    <w:rsid w:val="00215837"/>
    <w:rsid w:val="0021619F"/>
    <w:rsid w:val="0021638F"/>
    <w:rsid w:val="0021674F"/>
    <w:rsid w:val="002169FD"/>
    <w:rsid w:val="00216AFB"/>
    <w:rsid w:val="0021702F"/>
    <w:rsid w:val="00217076"/>
    <w:rsid w:val="00217239"/>
    <w:rsid w:val="00217C9F"/>
    <w:rsid w:val="00217E12"/>
    <w:rsid w:val="0022022B"/>
    <w:rsid w:val="0022145A"/>
    <w:rsid w:val="00221CC6"/>
    <w:rsid w:val="00221D0F"/>
    <w:rsid w:val="00221F1A"/>
    <w:rsid w:val="0022293A"/>
    <w:rsid w:val="00222CD8"/>
    <w:rsid w:val="002233C7"/>
    <w:rsid w:val="0022357A"/>
    <w:rsid w:val="00223723"/>
    <w:rsid w:val="00223820"/>
    <w:rsid w:val="00223D58"/>
    <w:rsid w:val="00224B37"/>
    <w:rsid w:val="00224D1B"/>
    <w:rsid w:val="0022567C"/>
    <w:rsid w:val="002264AD"/>
    <w:rsid w:val="00226A72"/>
    <w:rsid w:val="00226C1C"/>
    <w:rsid w:val="00226CE8"/>
    <w:rsid w:val="00226F67"/>
    <w:rsid w:val="00226FFC"/>
    <w:rsid w:val="002270B0"/>
    <w:rsid w:val="002277BF"/>
    <w:rsid w:val="00227894"/>
    <w:rsid w:val="00227F4D"/>
    <w:rsid w:val="00230435"/>
    <w:rsid w:val="002304D4"/>
    <w:rsid w:val="00230BE7"/>
    <w:rsid w:val="002314F7"/>
    <w:rsid w:val="00231AC9"/>
    <w:rsid w:val="00233576"/>
    <w:rsid w:val="00233D9A"/>
    <w:rsid w:val="00234195"/>
    <w:rsid w:val="00234287"/>
    <w:rsid w:val="0023473D"/>
    <w:rsid w:val="00234B1E"/>
    <w:rsid w:val="002356BB"/>
    <w:rsid w:val="002359A6"/>
    <w:rsid w:val="00236116"/>
    <w:rsid w:val="00236504"/>
    <w:rsid w:val="00236906"/>
    <w:rsid w:val="00236987"/>
    <w:rsid w:val="00236F46"/>
    <w:rsid w:val="00237165"/>
    <w:rsid w:val="002374DF"/>
    <w:rsid w:val="00237A7D"/>
    <w:rsid w:val="00237C4E"/>
    <w:rsid w:val="00237F23"/>
    <w:rsid w:val="00240113"/>
    <w:rsid w:val="00240CAC"/>
    <w:rsid w:val="0024117A"/>
    <w:rsid w:val="002412A6"/>
    <w:rsid w:val="00241AB2"/>
    <w:rsid w:val="00242405"/>
    <w:rsid w:val="002426DF"/>
    <w:rsid w:val="00242C5D"/>
    <w:rsid w:val="00242FD5"/>
    <w:rsid w:val="00243233"/>
    <w:rsid w:val="0024388F"/>
    <w:rsid w:val="00243AB6"/>
    <w:rsid w:val="00244727"/>
    <w:rsid w:val="0024574A"/>
    <w:rsid w:val="00245C21"/>
    <w:rsid w:val="0024616F"/>
    <w:rsid w:val="00246422"/>
    <w:rsid w:val="002467F7"/>
    <w:rsid w:val="00246DB4"/>
    <w:rsid w:val="00247527"/>
    <w:rsid w:val="00247E40"/>
    <w:rsid w:val="002504E2"/>
    <w:rsid w:val="002508E3"/>
    <w:rsid w:val="00250E41"/>
    <w:rsid w:val="002516E0"/>
    <w:rsid w:val="00251BF3"/>
    <w:rsid w:val="00251DEB"/>
    <w:rsid w:val="00251E55"/>
    <w:rsid w:val="0025230E"/>
    <w:rsid w:val="00252ACF"/>
    <w:rsid w:val="00253446"/>
    <w:rsid w:val="00253961"/>
    <w:rsid w:val="00254A78"/>
    <w:rsid w:val="00254B2D"/>
    <w:rsid w:val="00254BAD"/>
    <w:rsid w:val="00254EF2"/>
    <w:rsid w:val="00255B61"/>
    <w:rsid w:val="0025663B"/>
    <w:rsid w:val="00256C5D"/>
    <w:rsid w:val="002570C8"/>
    <w:rsid w:val="0025759C"/>
    <w:rsid w:val="00257A2C"/>
    <w:rsid w:val="00257F1A"/>
    <w:rsid w:val="0026038E"/>
    <w:rsid w:val="00260EC7"/>
    <w:rsid w:val="00261EB4"/>
    <w:rsid w:val="002629CB"/>
    <w:rsid w:val="00263013"/>
    <w:rsid w:val="0026362E"/>
    <w:rsid w:val="00263FBA"/>
    <w:rsid w:val="00263FD8"/>
    <w:rsid w:val="0026437D"/>
    <w:rsid w:val="0026490A"/>
    <w:rsid w:val="00265047"/>
    <w:rsid w:val="0026536D"/>
    <w:rsid w:val="00265761"/>
    <w:rsid w:val="00265ECC"/>
    <w:rsid w:val="002667EA"/>
    <w:rsid w:val="00266FA7"/>
    <w:rsid w:val="00267764"/>
    <w:rsid w:val="00270128"/>
    <w:rsid w:val="00271505"/>
    <w:rsid w:val="002722BF"/>
    <w:rsid w:val="00273EF4"/>
    <w:rsid w:val="002748B6"/>
    <w:rsid w:val="00274AAD"/>
    <w:rsid w:val="00274DCB"/>
    <w:rsid w:val="002752E3"/>
    <w:rsid w:val="0027668F"/>
    <w:rsid w:val="0027687E"/>
    <w:rsid w:val="00276BDB"/>
    <w:rsid w:val="002770C8"/>
    <w:rsid w:val="002772A0"/>
    <w:rsid w:val="002801D6"/>
    <w:rsid w:val="002809F1"/>
    <w:rsid w:val="00281A1B"/>
    <w:rsid w:val="00281C74"/>
    <w:rsid w:val="00282824"/>
    <w:rsid w:val="00282D83"/>
    <w:rsid w:val="00282FCB"/>
    <w:rsid w:val="00282FD0"/>
    <w:rsid w:val="0028319E"/>
    <w:rsid w:val="00283DA7"/>
    <w:rsid w:val="00283E9B"/>
    <w:rsid w:val="0028420A"/>
    <w:rsid w:val="00284291"/>
    <w:rsid w:val="002843AC"/>
    <w:rsid w:val="002843D0"/>
    <w:rsid w:val="002847EA"/>
    <w:rsid w:val="00285F3C"/>
    <w:rsid w:val="00286156"/>
    <w:rsid w:val="0028658A"/>
    <w:rsid w:val="0028683A"/>
    <w:rsid w:val="002872D9"/>
    <w:rsid w:val="002876F4"/>
    <w:rsid w:val="002877AA"/>
    <w:rsid w:val="00290165"/>
    <w:rsid w:val="00290B56"/>
    <w:rsid w:val="00290C9D"/>
    <w:rsid w:val="0029120D"/>
    <w:rsid w:val="00291435"/>
    <w:rsid w:val="00291C5A"/>
    <w:rsid w:val="00292BCF"/>
    <w:rsid w:val="0029344E"/>
    <w:rsid w:val="00293616"/>
    <w:rsid w:val="002951B2"/>
    <w:rsid w:val="0029581C"/>
    <w:rsid w:val="00295AEE"/>
    <w:rsid w:val="00296974"/>
    <w:rsid w:val="00296C7D"/>
    <w:rsid w:val="00296EFB"/>
    <w:rsid w:val="0029774E"/>
    <w:rsid w:val="00297808"/>
    <w:rsid w:val="002A0019"/>
    <w:rsid w:val="002A0689"/>
    <w:rsid w:val="002A075F"/>
    <w:rsid w:val="002A0C96"/>
    <w:rsid w:val="002A158A"/>
    <w:rsid w:val="002A1AE2"/>
    <w:rsid w:val="002A25E2"/>
    <w:rsid w:val="002A2940"/>
    <w:rsid w:val="002A3393"/>
    <w:rsid w:val="002A353B"/>
    <w:rsid w:val="002A3E62"/>
    <w:rsid w:val="002A5A70"/>
    <w:rsid w:val="002A60A3"/>
    <w:rsid w:val="002A6177"/>
    <w:rsid w:val="002A62BC"/>
    <w:rsid w:val="002A6468"/>
    <w:rsid w:val="002A7CDD"/>
    <w:rsid w:val="002A7E3E"/>
    <w:rsid w:val="002B0043"/>
    <w:rsid w:val="002B0792"/>
    <w:rsid w:val="002B09AB"/>
    <w:rsid w:val="002B10B1"/>
    <w:rsid w:val="002B10E7"/>
    <w:rsid w:val="002B1562"/>
    <w:rsid w:val="002B172F"/>
    <w:rsid w:val="002B227E"/>
    <w:rsid w:val="002B22A5"/>
    <w:rsid w:val="002B23B9"/>
    <w:rsid w:val="002B23EB"/>
    <w:rsid w:val="002B2C07"/>
    <w:rsid w:val="002B3257"/>
    <w:rsid w:val="002B350F"/>
    <w:rsid w:val="002B36BB"/>
    <w:rsid w:val="002B42A4"/>
    <w:rsid w:val="002B43AC"/>
    <w:rsid w:val="002B43C5"/>
    <w:rsid w:val="002B4808"/>
    <w:rsid w:val="002B4CD0"/>
    <w:rsid w:val="002B4D9D"/>
    <w:rsid w:val="002B5009"/>
    <w:rsid w:val="002B5388"/>
    <w:rsid w:val="002B625C"/>
    <w:rsid w:val="002B631D"/>
    <w:rsid w:val="002B6F08"/>
    <w:rsid w:val="002B7BAD"/>
    <w:rsid w:val="002B7BE8"/>
    <w:rsid w:val="002C05B2"/>
    <w:rsid w:val="002C08A9"/>
    <w:rsid w:val="002C0F07"/>
    <w:rsid w:val="002C11F4"/>
    <w:rsid w:val="002C127B"/>
    <w:rsid w:val="002C1772"/>
    <w:rsid w:val="002C20B0"/>
    <w:rsid w:val="002C28EA"/>
    <w:rsid w:val="002C2A11"/>
    <w:rsid w:val="002C2C82"/>
    <w:rsid w:val="002C34CB"/>
    <w:rsid w:val="002C3573"/>
    <w:rsid w:val="002C386F"/>
    <w:rsid w:val="002C3C17"/>
    <w:rsid w:val="002C4605"/>
    <w:rsid w:val="002C4EC8"/>
    <w:rsid w:val="002C5F51"/>
    <w:rsid w:val="002C633F"/>
    <w:rsid w:val="002C655A"/>
    <w:rsid w:val="002C6621"/>
    <w:rsid w:val="002C675A"/>
    <w:rsid w:val="002C681C"/>
    <w:rsid w:val="002C6D21"/>
    <w:rsid w:val="002C6F48"/>
    <w:rsid w:val="002C7D83"/>
    <w:rsid w:val="002D00E5"/>
    <w:rsid w:val="002D062E"/>
    <w:rsid w:val="002D08CF"/>
    <w:rsid w:val="002D0B69"/>
    <w:rsid w:val="002D0E90"/>
    <w:rsid w:val="002D0F0C"/>
    <w:rsid w:val="002D1666"/>
    <w:rsid w:val="002D16EE"/>
    <w:rsid w:val="002D2348"/>
    <w:rsid w:val="002D2415"/>
    <w:rsid w:val="002D28CD"/>
    <w:rsid w:val="002D2E82"/>
    <w:rsid w:val="002D32A6"/>
    <w:rsid w:val="002D36CD"/>
    <w:rsid w:val="002D3E15"/>
    <w:rsid w:val="002D469A"/>
    <w:rsid w:val="002D5105"/>
    <w:rsid w:val="002D5DF0"/>
    <w:rsid w:val="002D6049"/>
    <w:rsid w:val="002D6D64"/>
    <w:rsid w:val="002D6D9B"/>
    <w:rsid w:val="002D6DBB"/>
    <w:rsid w:val="002D7C45"/>
    <w:rsid w:val="002D7FBC"/>
    <w:rsid w:val="002E00D6"/>
    <w:rsid w:val="002E0A4E"/>
    <w:rsid w:val="002E0B56"/>
    <w:rsid w:val="002E0B6E"/>
    <w:rsid w:val="002E1B87"/>
    <w:rsid w:val="002E2348"/>
    <w:rsid w:val="002E2746"/>
    <w:rsid w:val="002E2F09"/>
    <w:rsid w:val="002E3759"/>
    <w:rsid w:val="002E3E8E"/>
    <w:rsid w:val="002E3F7D"/>
    <w:rsid w:val="002E4565"/>
    <w:rsid w:val="002E4D1F"/>
    <w:rsid w:val="002E56EF"/>
    <w:rsid w:val="002E58A6"/>
    <w:rsid w:val="002E5FFA"/>
    <w:rsid w:val="002E619B"/>
    <w:rsid w:val="002E6666"/>
    <w:rsid w:val="002E6A78"/>
    <w:rsid w:val="002E6BBD"/>
    <w:rsid w:val="002E6FA0"/>
    <w:rsid w:val="002E701B"/>
    <w:rsid w:val="002E7252"/>
    <w:rsid w:val="002E7621"/>
    <w:rsid w:val="002E7B8E"/>
    <w:rsid w:val="002F11BB"/>
    <w:rsid w:val="002F1C21"/>
    <w:rsid w:val="002F1E06"/>
    <w:rsid w:val="002F2B08"/>
    <w:rsid w:val="002F2D28"/>
    <w:rsid w:val="002F2EDD"/>
    <w:rsid w:val="002F3658"/>
    <w:rsid w:val="002F3665"/>
    <w:rsid w:val="002F4C3D"/>
    <w:rsid w:val="002F4D84"/>
    <w:rsid w:val="002F4E49"/>
    <w:rsid w:val="002F550E"/>
    <w:rsid w:val="002F5CEC"/>
    <w:rsid w:val="002F60AF"/>
    <w:rsid w:val="002F6743"/>
    <w:rsid w:val="002F6BE1"/>
    <w:rsid w:val="002F6F32"/>
    <w:rsid w:val="002F765F"/>
    <w:rsid w:val="003006C4"/>
    <w:rsid w:val="00300974"/>
    <w:rsid w:val="00300D86"/>
    <w:rsid w:val="003013B8"/>
    <w:rsid w:val="0030152C"/>
    <w:rsid w:val="00301D49"/>
    <w:rsid w:val="00301DE3"/>
    <w:rsid w:val="003041D2"/>
    <w:rsid w:val="00304523"/>
    <w:rsid w:val="0030482F"/>
    <w:rsid w:val="003049A5"/>
    <w:rsid w:val="00304C6F"/>
    <w:rsid w:val="00305201"/>
    <w:rsid w:val="003066F9"/>
    <w:rsid w:val="00306D25"/>
    <w:rsid w:val="00306E91"/>
    <w:rsid w:val="00307076"/>
    <w:rsid w:val="003072B6"/>
    <w:rsid w:val="0030767F"/>
    <w:rsid w:val="00307993"/>
    <w:rsid w:val="00307DAB"/>
    <w:rsid w:val="0031027F"/>
    <w:rsid w:val="00310651"/>
    <w:rsid w:val="00311687"/>
    <w:rsid w:val="00311718"/>
    <w:rsid w:val="0031198F"/>
    <w:rsid w:val="00311C9C"/>
    <w:rsid w:val="00311F9F"/>
    <w:rsid w:val="00312C33"/>
    <w:rsid w:val="0031311B"/>
    <w:rsid w:val="0031366B"/>
    <w:rsid w:val="0031377E"/>
    <w:rsid w:val="00313E9E"/>
    <w:rsid w:val="0031400B"/>
    <w:rsid w:val="00315527"/>
    <w:rsid w:val="00315A25"/>
    <w:rsid w:val="00315E02"/>
    <w:rsid w:val="0031671C"/>
    <w:rsid w:val="00317791"/>
    <w:rsid w:val="00317AEB"/>
    <w:rsid w:val="00317CDB"/>
    <w:rsid w:val="00317F38"/>
    <w:rsid w:val="00320558"/>
    <w:rsid w:val="00320662"/>
    <w:rsid w:val="0032078C"/>
    <w:rsid w:val="0032100D"/>
    <w:rsid w:val="003219D1"/>
    <w:rsid w:val="003229B4"/>
    <w:rsid w:val="003234A2"/>
    <w:rsid w:val="00323794"/>
    <w:rsid w:val="00323EFC"/>
    <w:rsid w:val="003246CE"/>
    <w:rsid w:val="00324AE0"/>
    <w:rsid w:val="003253A6"/>
    <w:rsid w:val="00325458"/>
    <w:rsid w:val="00325971"/>
    <w:rsid w:val="00325DF1"/>
    <w:rsid w:val="00325F52"/>
    <w:rsid w:val="00326331"/>
    <w:rsid w:val="003263F4"/>
    <w:rsid w:val="00326833"/>
    <w:rsid w:val="00326F73"/>
    <w:rsid w:val="0032706E"/>
    <w:rsid w:val="003275DE"/>
    <w:rsid w:val="00327B5A"/>
    <w:rsid w:val="0033007E"/>
    <w:rsid w:val="00330E58"/>
    <w:rsid w:val="003311C3"/>
    <w:rsid w:val="00331641"/>
    <w:rsid w:val="003316BA"/>
    <w:rsid w:val="0033192D"/>
    <w:rsid w:val="00331C50"/>
    <w:rsid w:val="00332ECD"/>
    <w:rsid w:val="00333204"/>
    <w:rsid w:val="003334F8"/>
    <w:rsid w:val="00333EE4"/>
    <w:rsid w:val="00334DFF"/>
    <w:rsid w:val="00335311"/>
    <w:rsid w:val="00336492"/>
    <w:rsid w:val="00336759"/>
    <w:rsid w:val="003372D2"/>
    <w:rsid w:val="00337423"/>
    <w:rsid w:val="00337DEB"/>
    <w:rsid w:val="00337E00"/>
    <w:rsid w:val="003427DD"/>
    <w:rsid w:val="00343365"/>
    <w:rsid w:val="00344228"/>
    <w:rsid w:val="0034513E"/>
    <w:rsid w:val="00345AE5"/>
    <w:rsid w:val="003462B1"/>
    <w:rsid w:val="0034642C"/>
    <w:rsid w:val="00346925"/>
    <w:rsid w:val="00346D97"/>
    <w:rsid w:val="00347556"/>
    <w:rsid w:val="00347D0F"/>
    <w:rsid w:val="00347D3E"/>
    <w:rsid w:val="003503F9"/>
    <w:rsid w:val="00350499"/>
    <w:rsid w:val="0035085E"/>
    <w:rsid w:val="00350BD8"/>
    <w:rsid w:val="00351289"/>
    <w:rsid w:val="00351822"/>
    <w:rsid w:val="00351836"/>
    <w:rsid w:val="00351EA9"/>
    <w:rsid w:val="00352619"/>
    <w:rsid w:val="00352B18"/>
    <w:rsid w:val="00352BA2"/>
    <w:rsid w:val="00352D54"/>
    <w:rsid w:val="00352EDE"/>
    <w:rsid w:val="003536D3"/>
    <w:rsid w:val="00354598"/>
    <w:rsid w:val="003545D5"/>
    <w:rsid w:val="00354853"/>
    <w:rsid w:val="00354D58"/>
    <w:rsid w:val="00355750"/>
    <w:rsid w:val="00355A2E"/>
    <w:rsid w:val="003562E8"/>
    <w:rsid w:val="00356951"/>
    <w:rsid w:val="00356D01"/>
    <w:rsid w:val="00357706"/>
    <w:rsid w:val="00357DD5"/>
    <w:rsid w:val="00362168"/>
    <w:rsid w:val="003622B2"/>
    <w:rsid w:val="00362BC4"/>
    <w:rsid w:val="00362FAD"/>
    <w:rsid w:val="00363229"/>
    <w:rsid w:val="0036365C"/>
    <w:rsid w:val="00364197"/>
    <w:rsid w:val="0036690D"/>
    <w:rsid w:val="003669A4"/>
    <w:rsid w:val="00366BF7"/>
    <w:rsid w:val="003700C3"/>
    <w:rsid w:val="00371C85"/>
    <w:rsid w:val="003723C4"/>
    <w:rsid w:val="0037297D"/>
    <w:rsid w:val="003730A4"/>
    <w:rsid w:val="0037389F"/>
    <w:rsid w:val="00373CE5"/>
    <w:rsid w:val="0037409C"/>
    <w:rsid w:val="00374155"/>
    <w:rsid w:val="0037424D"/>
    <w:rsid w:val="00375269"/>
    <w:rsid w:val="00375645"/>
    <w:rsid w:val="003758AC"/>
    <w:rsid w:val="00375F87"/>
    <w:rsid w:val="00375FEE"/>
    <w:rsid w:val="003764BE"/>
    <w:rsid w:val="003766AD"/>
    <w:rsid w:val="00376C3E"/>
    <w:rsid w:val="0038029C"/>
    <w:rsid w:val="0038111B"/>
    <w:rsid w:val="003817C8"/>
    <w:rsid w:val="00382232"/>
    <w:rsid w:val="003825E1"/>
    <w:rsid w:val="0038270F"/>
    <w:rsid w:val="00382D95"/>
    <w:rsid w:val="003831EE"/>
    <w:rsid w:val="0038325D"/>
    <w:rsid w:val="003833EA"/>
    <w:rsid w:val="003834B6"/>
    <w:rsid w:val="00383758"/>
    <w:rsid w:val="003848E6"/>
    <w:rsid w:val="00384AB8"/>
    <w:rsid w:val="00385F3C"/>
    <w:rsid w:val="00386498"/>
    <w:rsid w:val="00386B7F"/>
    <w:rsid w:val="003871D5"/>
    <w:rsid w:val="003872E4"/>
    <w:rsid w:val="003875A9"/>
    <w:rsid w:val="00390215"/>
    <w:rsid w:val="0039098C"/>
    <w:rsid w:val="003910B8"/>
    <w:rsid w:val="00391136"/>
    <w:rsid w:val="0039181D"/>
    <w:rsid w:val="00392196"/>
    <w:rsid w:val="003925B3"/>
    <w:rsid w:val="0039506A"/>
    <w:rsid w:val="0039510C"/>
    <w:rsid w:val="00395B3C"/>
    <w:rsid w:val="00396398"/>
    <w:rsid w:val="00396688"/>
    <w:rsid w:val="00396839"/>
    <w:rsid w:val="0039690A"/>
    <w:rsid w:val="003970C6"/>
    <w:rsid w:val="00397295"/>
    <w:rsid w:val="00397AB1"/>
    <w:rsid w:val="003A04EF"/>
    <w:rsid w:val="003A05F5"/>
    <w:rsid w:val="003A0956"/>
    <w:rsid w:val="003A0C2E"/>
    <w:rsid w:val="003A0CAC"/>
    <w:rsid w:val="003A0D36"/>
    <w:rsid w:val="003A1B0D"/>
    <w:rsid w:val="003A1DBD"/>
    <w:rsid w:val="003A1EE0"/>
    <w:rsid w:val="003A2EBB"/>
    <w:rsid w:val="003A3DA1"/>
    <w:rsid w:val="003A418A"/>
    <w:rsid w:val="003A45B4"/>
    <w:rsid w:val="003A4865"/>
    <w:rsid w:val="003A4B86"/>
    <w:rsid w:val="003A5535"/>
    <w:rsid w:val="003A59CC"/>
    <w:rsid w:val="003A6592"/>
    <w:rsid w:val="003A6B31"/>
    <w:rsid w:val="003A78BD"/>
    <w:rsid w:val="003B031D"/>
    <w:rsid w:val="003B065C"/>
    <w:rsid w:val="003B0975"/>
    <w:rsid w:val="003B0B8A"/>
    <w:rsid w:val="003B0BFA"/>
    <w:rsid w:val="003B100B"/>
    <w:rsid w:val="003B1686"/>
    <w:rsid w:val="003B1A63"/>
    <w:rsid w:val="003B1DCB"/>
    <w:rsid w:val="003B2637"/>
    <w:rsid w:val="003B2AD0"/>
    <w:rsid w:val="003B2BA1"/>
    <w:rsid w:val="003B2CA7"/>
    <w:rsid w:val="003B35AA"/>
    <w:rsid w:val="003B365F"/>
    <w:rsid w:val="003B376D"/>
    <w:rsid w:val="003B390F"/>
    <w:rsid w:val="003B3928"/>
    <w:rsid w:val="003B4E74"/>
    <w:rsid w:val="003B5045"/>
    <w:rsid w:val="003B54A8"/>
    <w:rsid w:val="003B5B12"/>
    <w:rsid w:val="003B5C29"/>
    <w:rsid w:val="003B61FB"/>
    <w:rsid w:val="003B6341"/>
    <w:rsid w:val="003B6D15"/>
    <w:rsid w:val="003C0312"/>
    <w:rsid w:val="003C05C5"/>
    <w:rsid w:val="003C08BF"/>
    <w:rsid w:val="003C1111"/>
    <w:rsid w:val="003C1649"/>
    <w:rsid w:val="003C2285"/>
    <w:rsid w:val="003C2A2E"/>
    <w:rsid w:val="003C34F9"/>
    <w:rsid w:val="003C3795"/>
    <w:rsid w:val="003C4247"/>
    <w:rsid w:val="003C4E75"/>
    <w:rsid w:val="003C55A5"/>
    <w:rsid w:val="003C5C99"/>
    <w:rsid w:val="003C6050"/>
    <w:rsid w:val="003C6274"/>
    <w:rsid w:val="003C6C12"/>
    <w:rsid w:val="003C6CFF"/>
    <w:rsid w:val="003C724A"/>
    <w:rsid w:val="003C76A0"/>
    <w:rsid w:val="003C772E"/>
    <w:rsid w:val="003C7C9B"/>
    <w:rsid w:val="003C7D7B"/>
    <w:rsid w:val="003D06A8"/>
    <w:rsid w:val="003D0912"/>
    <w:rsid w:val="003D0A05"/>
    <w:rsid w:val="003D0B25"/>
    <w:rsid w:val="003D0F2C"/>
    <w:rsid w:val="003D179C"/>
    <w:rsid w:val="003D1ADE"/>
    <w:rsid w:val="003D1C8F"/>
    <w:rsid w:val="003D22FF"/>
    <w:rsid w:val="003D2C8D"/>
    <w:rsid w:val="003D2D14"/>
    <w:rsid w:val="003D2E29"/>
    <w:rsid w:val="003D2E54"/>
    <w:rsid w:val="003D309A"/>
    <w:rsid w:val="003D30BA"/>
    <w:rsid w:val="003D33D7"/>
    <w:rsid w:val="003D36E1"/>
    <w:rsid w:val="003D377A"/>
    <w:rsid w:val="003D388D"/>
    <w:rsid w:val="003D3985"/>
    <w:rsid w:val="003D43B0"/>
    <w:rsid w:val="003D453E"/>
    <w:rsid w:val="003D52DD"/>
    <w:rsid w:val="003D535D"/>
    <w:rsid w:val="003D54E5"/>
    <w:rsid w:val="003D6267"/>
    <w:rsid w:val="003D6411"/>
    <w:rsid w:val="003D7029"/>
    <w:rsid w:val="003D7349"/>
    <w:rsid w:val="003E0269"/>
    <w:rsid w:val="003E0844"/>
    <w:rsid w:val="003E15F9"/>
    <w:rsid w:val="003E260D"/>
    <w:rsid w:val="003E2B72"/>
    <w:rsid w:val="003E2D45"/>
    <w:rsid w:val="003E2DB5"/>
    <w:rsid w:val="003E3A5B"/>
    <w:rsid w:val="003E3A90"/>
    <w:rsid w:val="003E43C8"/>
    <w:rsid w:val="003E4425"/>
    <w:rsid w:val="003E4449"/>
    <w:rsid w:val="003E525E"/>
    <w:rsid w:val="003E530A"/>
    <w:rsid w:val="003E531D"/>
    <w:rsid w:val="003E538C"/>
    <w:rsid w:val="003E5D97"/>
    <w:rsid w:val="003E5F1B"/>
    <w:rsid w:val="003E6340"/>
    <w:rsid w:val="003E6587"/>
    <w:rsid w:val="003E66F0"/>
    <w:rsid w:val="003E671E"/>
    <w:rsid w:val="003E6A61"/>
    <w:rsid w:val="003E6A88"/>
    <w:rsid w:val="003E724B"/>
    <w:rsid w:val="003F1FED"/>
    <w:rsid w:val="003F20A9"/>
    <w:rsid w:val="003F264A"/>
    <w:rsid w:val="003F29E1"/>
    <w:rsid w:val="003F2CDD"/>
    <w:rsid w:val="003F3995"/>
    <w:rsid w:val="003F3F1B"/>
    <w:rsid w:val="003F4F2F"/>
    <w:rsid w:val="003F572C"/>
    <w:rsid w:val="003F58B6"/>
    <w:rsid w:val="003F5B02"/>
    <w:rsid w:val="003F6150"/>
    <w:rsid w:val="003F6E3E"/>
    <w:rsid w:val="003F7950"/>
    <w:rsid w:val="003F7ED7"/>
    <w:rsid w:val="0040082F"/>
    <w:rsid w:val="00400C91"/>
    <w:rsid w:val="00401593"/>
    <w:rsid w:val="00401BF7"/>
    <w:rsid w:val="004029A6"/>
    <w:rsid w:val="00403339"/>
    <w:rsid w:val="00403F0A"/>
    <w:rsid w:val="004042D7"/>
    <w:rsid w:val="00404643"/>
    <w:rsid w:val="00404770"/>
    <w:rsid w:val="00404D1A"/>
    <w:rsid w:val="0040502A"/>
    <w:rsid w:val="0040507E"/>
    <w:rsid w:val="004051B7"/>
    <w:rsid w:val="004054B6"/>
    <w:rsid w:val="00405B13"/>
    <w:rsid w:val="0040613E"/>
    <w:rsid w:val="004071CC"/>
    <w:rsid w:val="004074FE"/>
    <w:rsid w:val="0040753E"/>
    <w:rsid w:val="004076DA"/>
    <w:rsid w:val="00407C00"/>
    <w:rsid w:val="004106E4"/>
    <w:rsid w:val="004109EF"/>
    <w:rsid w:val="00411433"/>
    <w:rsid w:val="0041153A"/>
    <w:rsid w:val="00411838"/>
    <w:rsid w:val="00411A0D"/>
    <w:rsid w:val="00412342"/>
    <w:rsid w:val="004127B8"/>
    <w:rsid w:val="004131AC"/>
    <w:rsid w:val="00413CC3"/>
    <w:rsid w:val="00413FC9"/>
    <w:rsid w:val="004140A9"/>
    <w:rsid w:val="0041426A"/>
    <w:rsid w:val="00414B9E"/>
    <w:rsid w:val="0041522D"/>
    <w:rsid w:val="00415A0A"/>
    <w:rsid w:val="00416772"/>
    <w:rsid w:val="00417CFD"/>
    <w:rsid w:val="00417DBB"/>
    <w:rsid w:val="004210BA"/>
    <w:rsid w:val="004210F4"/>
    <w:rsid w:val="00421229"/>
    <w:rsid w:val="00421B9A"/>
    <w:rsid w:val="004223E9"/>
    <w:rsid w:val="004227F0"/>
    <w:rsid w:val="00422B0C"/>
    <w:rsid w:val="00423834"/>
    <w:rsid w:val="00424007"/>
    <w:rsid w:val="00424FB7"/>
    <w:rsid w:val="004256DD"/>
    <w:rsid w:val="00426109"/>
    <w:rsid w:val="00426927"/>
    <w:rsid w:val="00426A1C"/>
    <w:rsid w:val="00426A29"/>
    <w:rsid w:val="00427476"/>
    <w:rsid w:val="00427895"/>
    <w:rsid w:val="00427C41"/>
    <w:rsid w:val="00427CF0"/>
    <w:rsid w:val="0043011E"/>
    <w:rsid w:val="0043152B"/>
    <w:rsid w:val="00431AC6"/>
    <w:rsid w:val="00432434"/>
    <w:rsid w:val="004324D3"/>
    <w:rsid w:val="00432C15"/>
    <w:rsid w:val="00432CC1"/>
    <w:rsid w:val="00432CE9"/>
    <w:rsid w:val="004342CC"/>
    <w:rsid w:val="00434610"/>
    <w:rsid w:val="00434AB6"/>
    <w:rsid w:val="00434E1A"/>
    <w:rsid w:val="00435553"/>
    <w:rsid w:val="00435B75"/>
    <w:rsid w:val="00435CA3"/>
    <w:rsid w:val="0043621A"/>
    <w:rsid w:val="00436BF8"/>
    <w:rsid w:val="004373C6"/>
    <w:rsid w:val="00437C92"/>
    <w:rsid w:val="0044058F"/>
    <w:rsid w:val="00440DC9"/>
    <w:rsid w:val="00440E9F"/>
    <w:rsid w:val="00440F2B"/>
    <w:rsid w:val="00441AD9"/>
    <w:rsid w:val="00441ADE"/>
    <w:rsid w:val="00443867"/>
    <w:rsid w:val="0044448C"/>
    <w:rsid w:val="00444E47"/>
    <w:rsid w:val="00445004"/>
    <w:rsid w:val="004462AD"/>
    <w:rsid w:val="00446828"/>
    <w:rsid w:val="00446879"/>
    <w:rsid w:val="00446D6D"/>
    <w:rsid w:val="00446DE4"/>
    <w:rsid w:val="00446F6E"/>
    <w:rsid w:val="004472D3"/>
    <w:rsid w:val="00447C76"/>
    <w:rsid w:val="00447D26"/>
    <w:rsid w:val="00450CF9"/>
    <w:rsid w:val="00450E1F"/>
    <w:rsid w:val="00450F48"/>
    <w:rsid w:val="00451E0B"/>
    <w:rsid w:val="00452039"/>
    <w:rsid w:val="004522DD"/>
    <w:rsid w:val="0045268B"/>
    <w:rsid w:val="00452758"/>
    <w:rsid w:val="0045283E"/>
    <w:rsid w:val="0045316B"/>
    <w:rsid w:val="00453C40"/>
    <w:rsid w:val="00453ED1"/>
    <w:rsid w:val="00454861"/>
    <w:rsid w:val="00455D59"/>
    <w:rsid w:val="00455F0D"/>
    <w:rsid w:val="004560BC"/>
    <w:rsid w:val="00456335"/>
    <w:rsid w:val="00456936"/>
    <w:rsid w:val="00456B56"/>
    <w:rsid w:val="00456E9D"/>
    <w:rsid w:val="00457264"/>
    <w:rsid w:val="004575C2"/>
    <w:rsid w:val="0045763C"/>
    <w:rsid w:val="00457926"/>
    <w:rsid w:val="00457CCD"/>
    <w:rsid w:val="004600B0"/>
    <w:rsid w:val="0046019E"/>
    <w:rsid w:val="004602BD"/>
    <w:rsid w:val="00460EB2"/>
    <w:rsid w:val="00460FF9"/>
    <w:rsid w:val="004615BE"/>
    <w:rsid w:val="0046179E"/>
    <w:rsid w:val="00461C33"/>
    <w:rsid w:val="00462657"/>
    <w:rsid w:val="0046304C"/>
    <w:rsid w:val="004632B2"/>
    <w:rsid w:val="004634A4"/>
    <w:rsid w:val="004644A7"/>
    <w:rsid w:val="004646F1"/>
    <w:rsid w:val="0046489F"/>
    <w:rsid w:val="00464A5C"/>
    <w:rsid w:val="00464A81"/>
    <w:rsid w:val="00464C7D"/>
    <w:rsid w:val="00464F38"/>
    <w:rsid w:val="00464F87"/>
    <w:rsid w:val="00465078"/>
    <w:rsid w:val="004652D1"/>
    <w:rsid w:val="0046531C"/>
    <w:rsid w:val="00466000"/>
    <w:rsid w:val="00466271"/>
    <w:rsid w:val="0046760E"/>
    <w:rsid w:val="00467A99"/>
    <w:rsid w:val="004712CB"/>
    <w:rsid w:val="004713B1"/>
    <w:rsid w:val="00472476"/>
    <w:rsid w:val="00472C56"/>
    <w:rsid w:val="00472CD6"/>
    <w:rsid w:val="00472CF6"/>
    <w:rsid w:val="00472ED9"/>
    <w:rsid w:val="00473F1D"/>
    <w:rsid w:val="004747E2"/>
    <w:rsid w:val="00475918"/>
    <w:rsid w:val="004764A4"/>
    <w:rsid w:val="004764B2"/>
    <w:rsid w:val="004766BA"/>
    <w:rsid w:val="00476B52"/>
    <w:rsid w:val="00477217"/>
    <w:rsid w:val="004772E6"/>
    <w:rsid w:val="004801AA"/>
    <w:rsid w:val="00481522"/>
    <w:rsid w:val="00481E51"/>
    <w:rsid w:val="00482089"/>
    <w:rsid w:val="00482455"/>
    <w:rsid w:val="00482732"/>
    <w:rsid w:val="00482A7A"/>
    <w:rsid w:val="00483264"/>
    <w:rsid w:val="00483385"/>
    <w:rsid w:val="00483B6C"/>
    <w:rsid w:val="0048418E"/>
    <w:rsid w:val="00484D07"/>
    <w:rsid w:val="00485207"/>
    <w:rsid w:val="00485F8F"/>
    <w:rsid w:val="00486F67"/>
    <w:rsid w:val="00486FEA"/>
    <w:rsid w:val="004872E1"/>
    <w:rsid w:val="0048770E"/>
    <w:rsid w:val="0049049A"/>
    <w:rsid w:val="00490649"/>
    <w:rsid w:val="004906DB"/>
    <w:rsid w:val="00490D3B"/>
    <w:rsid w:val="004912DC"/>
    <w:rsid w:val="004913BC"/>
    <w:rsid w:val="00491AC4"/>
    <w:rsid w:val="004922E3"/>
    <w:rsid w:val="004926A0"/>
    <w:rsid w:val="00493697"/>
    <w:rsid w:val="00494055"/>
    <w:rsid w:val="004942B6"/>
    <w:rsid w:val="004955FA"/>
    <w:rsid w:val="00496087"/>
    <w:rsid w:val="00496DBF"/>
    <w:rsid w:val="0049739B"/>
    <w:rsid w:val="00497501"/>
    <w:rsid w:val="00497E08"/>
    <w:rsid w:val="00497F39"/>
    <w:rsid w:val="004A0357"/>
    <w:rsid w:val="004A0B30"/>
    <w:rsid w:val="004A0FC1"/>
    <w:rsid w:val="004A1998"/>
    <w:rsid w:val="004A1BCA"/>
    <w:rsid w:val="004A1F92"/>
    <w:rsid w:val="004A2281"/>
    <w:rsid w:val="004A2E15"/>
    <w:rsid w:val="004A324D"/>
    <w:rsid w:val="004A3525"/>
    <w:rsid w:val="004A3BF6"/>
    <w:rsid w:val="004A4FF2"/>
    <w:rsid w:val="004A528B"/>
    <w:rsid w:val="004A55D8"/>
    <w:rsid w:val="004A5695"/>
    <w:rsid w:val="004A5BC0"/>
    <w:rsid w:val="004A5F6F"/>
    <w:rsid w:val="004A653B"/>
    <w:rsid w:val="004A69D0"/>
    <w:rsid w:val="004A69F6"/>
    <w:rsid w:val="004A6CE8"/>
    <w:rsid w:val="004A6E17"/>
    <w:rsid w:val="004A7AE1"/>
    <w:rsid w:val="004B00D0"/>
    <w:rsid w:val="004B0FE5"/>
    <w:rsid w:val="004B137A"/>
    <w:rsid w:val="004B1ADD"/>
    <w:rsid w:val="004B2512"/>
    <w:rsid w:val="004B2EED"/>
    <w:rsid w:val="004B4260"/>
    <w:rsid w:val="004B4697"/>
    <w:rsid w:val="004B46AF"/>
    <w:rsid w:val="004B5739"/>
    <w:rsid w:val="004B5CB2"/>
    <w:rsid w:val="004B60B1"/>
    <w:rsid w:val="004B6168"/>
    <w:rsid w:val="004B6B83"/>
    <w:rsid w:val="004B6B93"/>
    <w:rsid w:val="004B7721"/>
    <w:rsid w:val="004B7AA8"/>
    <w:rsid w:val="004C0785"/>
    <w:rsid w:val="004C0F3F"/>
    <w:rsid w:val="004C1649"/>
    <w:rsid w:val="004C1B38"/>
    <w:rsid w:val="004C222A"/>
    <w:rsid w:val="004C25FC"/>
    <w:rsid w:val="004C2B88"/>
    <w:rsid w:val="004C34DC"/>
    <w:rsid w:val="004C366E"/>
    <w:rsid w:val="004C4702"/>
    <w:rsid w:val="004C4C3C"/>
    <w:rsid w:val="004C4D5F"/>
    <w:rsid w:val="004C4DE4"/>
    <w:rsid w:val="004C5242"/>
    <w:rsid w:val="004C5A13"/>
    <w:rsid w:val="004C5E7A"/>
    <w:rsid w:val="004C62C9"/>
    <w:rsid w:val="004C6D2B"/>
    <w:rsid w:val="004C72B6"/>
    <w:rsid w:val="004C7634"/>
    <w:rsid w:val="004C7E6F"/>
    <w:rsid w:val="004D071D"/>
    <w:rsid w:val="004D11CD"/>
    <w:rsid w:val="004D18F5"/>
    <w:rsid w:val="004D2058"/>
    <w:rsid w:val="004D20C7"/>
    <w:rsid w:val="004D22F0"/>
    <w:rsid w:val="004D247E"/>
    <w:rsid w:val="004D2F30"/>
    <w:rsid w:val="004D2F6D"/>
    <w:rsid w:val="004D4705"/>
    <w:rsid w:val="004D4A7F"/>
    <w:rsid w:val="004D576B"/>
    <w:rsid w:val="004D6583"/>
    <w:rsid w:val="004D65D3"/>
    <w:rsid w:val="004D6A53"/>
    <w:rsid w:val="004D6B2E"/>
    <w:rsid w:val="004D6E5C"/>
    <w:rsid w:val="004D703A"/>
    <w:rsid w:val="004D746C"/>
    <w:rsid w:val="004D77A5"/>
    <w:rsid w:val="004D7A79"/>
    <w:rsid w:val="004E0562"/>
    <w:rsid w:val="004E08F4"/>
    <w:rsid w:val="004E0C5B"/>
    <w:rsid w:val="004E1A8C"/>
    <w:rsid w:val="004E1CFA"/>
    <w:rsid w:val="004E21F9"/>
    <w:rsid w:val="004E26E6"/>
    <w:rsid w:val="004E28C9"/>
    <w:rsid w:val="004E3329"/>
    <w:rsid w:val="004E4095"/>
    <w:rsid w:val="004E40AE"/>
    <w:rsid w:val="004E4209"/>
    <w:rsid w:val="004E4380"/>
    <w:rsid w:val="004E4B3E"/>
    <w:rsid w:val="004E5353"/>
    <w:rsid w:val="004E55EB"/>
    <w:rsid w:val="004E5D00"/>
    <w:rsid w:val="004E5D8E"/>
    <w:rsid w:val="004E70AA"/>
    <w:rsid w:val="004F0B8F"/>
    <w:rsid w:val="004F0BBD"/>
    <w:rsid w:val="004F0F74"/>
    <w:rsid w:val="004F17B8"/>
    <w:rsid w:val="004F19D0"/>
    <w:rsid w:val="004F1A07"/>
    <w:rsid w:val="004F1FFD"/>
    <w:rsid w:val="004F2243"/>
    <w:rsid w:val="004F2603"/>
    <w:rsid w:val="004F27C7"/>
    <w:rsid w:val="004F2E02"/>
    <w:rsid w:val="004F3CE1"/>
    <w:rsid w:val="004F3D7E"/>
    <w:rsid w:val="004F51B0"/>
    <w:rsid w:val="004F52F6"/>
    <w:rsid w:val="004F5462"/>
    <w:rsid w:val="004F5724"/>
    <w:rsid w:val="004F5CA9"/>
    <w:rsid w:val="004F5F8D"/>
    <w:rsid w:val="004F5FA0"/>
    <w:rsid w:val="004F6719"/>
    <w:rsid w:val="004F7112"/>
    <w:rsid w:val="004F7281"/>
    <w:rsid w:val="004F74BA"/>
    <w:rsid w:val="004F7A46"/>
    <w:rsid w:val="004F7BC2"/>
    <w:rsid w:val="004F7C3E"/>
    <w:rsid w:val="004F7E6F"/>
    <w:rsid w:val="00500570"/>
    <w:rsid w:val="0050093D"/>
    <w:rsid w:val="00500F5E"/>
    <w:rsid w:val="005015BA"/>
    <w:rsid w:val="00501669"/>
    <w:rsid w:val="00501B2B"/>
    <w:rsid w:val="00502206"/>
    <w:rsid w:val="005027E7"/>
    <w:rsid w:val="00502856"/>
    <w:rsid w:val="0050426E"/>
    <w:rsid w:val="00504320"/>
    <w:rsid w:val="00504B5F"/>
    <w:rsid w:val="00505902"/>
    <w:rsid w:val="00505C8E"/>
    <w:rsid w:val="00505F71"/>
    <w:rsid w:val="00506053"/>
    <w:rsid w:val="00506627"/>
    <w:rsid w:val="00507712"/>
    <w:rsid w:val="00510225"/>
    <w:rsid w:val="00510301"/>
    <w:rsid w:val="005112B4"/>
    <w:rsid w:val="00511C8F"/>
    <w:rsid w:val="005124E6"/>
    <w:rsid w:val="00512520"/>
    <w:rsid w:val="005125BD"/>
    <w:rsid w:val="0051390B"/>
    <w:rsid w:val="00513E51"/>
    <w:rsid w:val="005145E4"/>
    <w:rsid w:val="00514BB2"/>
    <w:rsid w:val="00515226"/>
    <w:rsid w:val="00516DCD"/>
    <w:rsid w:val="00517125"/>
    <w:rsid w:val="0051731E"/>
    <w:rsid w:val="00517A74"/>
    <w:rsid w:val="00517E04"/>
    <w:rsid w:val="0052090C"/>
    <w:rsid w:val="00520A07"/>
    <w:rsid w:val="0052100B"/>
    <w:rsid w:val="005214A9"/>
    <w:rsid w:val="00521F55"/>
    <w:rsid w:val="005222BF"/>
    <w:rsid w:val="00522B52"/>
    <w:rsid w:val="0052305D"/>
    <w:rsid w:val="00523CE1"/>
    <w:rsid w:val="00523F22"/>
    <w:rsid w:val="0052491E"/>
    <w:rsid w:val="005255C9"/>
    <w:rsid w:val="005257C6"/>
    <w:rsid w:val="00525EB8"/>
    <w:rsid w:val="00526A99"/>
    <w:rsid w:val="00526ABC"/>
    <w:rsid w:val="00526C56"/>
    <w:rsid w:val="005276D3"/>
    <w:rsid w:val="005301E3"/>
    <w:rsid w:val="0053097C"/>
    <w:rsid w:val="00531409"/>
    <w:rsid w:val="005314D9"/>
    <w:rsid w:val="00531C4A"/>
    <w:rsid w:val="0053236E"/>
    <w:rsid w:val="005326A1"/>
    <w:rsid w:val="00532A30"/>
    <w:rsid w:val="00532B6C"/>
    <w:rsid w:val="00532F0E"/>
    <w:rsid w:val="005331F6"/>
    <w:rsid w:val="0053356E"/>
    <w:rsid w:val="00533CE0"/>
    <w:rsid w:val="00533E4B"/>
    <w:rsid w:val="00534071"/>
    <w:rsid w:val="005346A1"/>
    <w:rsid w:val="00534E84"/>
    <w:rsid w:val="0053542F"/>
    <w:rsid w:val="005356E8"/>
    <w:rsid w:val="00535CE1"/>
    <w:rsid w:val="005362B0"/>
    <w:rsid w:val="00536548"/>
    <w:rsid w:val="005366F0"/>
    <w:rsid w:val="00536CF0"/>
    <w:rsid w:val="005377BF"/>
    <w:rsid w:val="00537D3D"/>
    <w:rsid w:val="00537ED1"/>
    <w:rsid w:val="005400B3"/>
    <w:rsid w:val="00540138"/>
    <w:rsid w:val="005402B2"/>
    <w:rsid w:val="00540AF1"/>
    <w:rsid w:val="00540D51"/>
    <w:rsid w:val="005418C0"/>
    <w:rsid w:val="00541E45"/>
    <w:rsid w:val="00542202"/>
    <w:rsid w:val="00542BB4"/>
    <w:rsid w:val="00542C4D"/>
    <w:rsid w:val="00543978"/>
    <w:rsid w:val="00544271"/>
    <w:rsid w:val="0054436B"/>
    <w:rsid w:val="005447EB"/>
    <w:rsid w:val="00544C63"/>
    <w:rsid w:val="00544E4D"/>
    <w:rsid w:val="00544F3B"/>
    <w:rsid w:val="00545147"/>
    <w:rsid w:val="00545B53"/>
    <w:rsid w:val="00545BED"/>
    <w:rsid w:val="00545D78"/>
    <w:rsid w:val="00546107"/>
    <w:rsid w:val="005468EC"/>
    <w:rsid w:val="00547206"/>
    <w:rsid w:val="005501F5"/>
    <w:rsid w:val="005508CD"/>
    <w:rsid w:val="00550BB6"/>
    <w:rsid w:val="00550C4F"/>
    <w:rsid w:val="00550F9C"/>
    <w:rsid w:val="005511A8"/>
    <w:rsid w:val="005512AF"/>
    <w:rsid w:val="005515F6"/>
    <w:rsid w:val="00551D4B"/>
    <w:rsid w:val="00551FC7"/>
    <w:rsid w:val="0055240F"/>
    <w:rsid w:val="005524EE"/>
    <w:rsid w:val="005525DE"/>
    <w:rsid w:val="0055282B"/>
    <w:rsid w:val="00552A1E"/>
    <w:rsid w:val="00552DE2"/>
    <w:rsid w:val="00552F87"/>
    <w:rsid w:val="005535BD"/>
    <w:rsid w:val="0055387A"/>
    <w:rsid w:val="005539EE"/>
    <w:rsid w:val="00553A98"/>
    <w:rsid w:val="00553BBA"/>
    <w:rsid w:val="00553C66"/>
    <w:rsid w:val="00554A86"/>
    <w:rsid w:val="00555049"/>
    <w:rsid w:val="005557EE"/>
    <w:rsid w:val="0055587E"/>
    <w:rsid w:val="00556E2B"/>
    <w:rsid w:val="005571F2"/>
    <w:rsid w:val="00557210"/>
    <w:rsid w:val="00557364"/>
    <w:rsid w:val="00557913"/>
    <w:rsid w:val="005579FD"/>
    <w:rsid w:val="00557EBD"/>
    <w:rsid w:val="00557F5A"/>
    <w:rsid w:val="00560778"/>
    <w:rsid w:val="00560A03"/>
    <w:rsid w:val="00560A90"/>
    <w:rsid w:val="00560D2D"/>
    <w:rsid w:val="00561840"/>
    <w:rsid w:val="005618A9"/>
    <w:rsid w:val="00561950"/>
    <w:rsid w:val="005619E0"/>
    <w:rsid w:val="00563B2F"/>
    <w:rsid w:val="00563D4A"/>
    <w:rsid w:val="00564DA0"/>
    <w:rsid w:val="00565C90"/>
    <w:rsid w:val="00565E0D"/>
    <w:rsid w:val="00566AB4"/>
    <w:rsid w:val="0056797A"/>
    <w:rsid w:val="005700F1"/>
    <w:rsid w:val="005706FB"/>
    <w:rsid w:val="00570C8C"/>
    <w:rsid w:val="00571324"/>
    <w:rsid w:val="005713B3"/>
    <w:rsid w:val="00571438"/>
    <w:rsid w:val="0057177C"/>
    <w:rsid w:val="005717FB"/>
    <w:rsid w:val="00571AE2"/>
    <w:rsid w:val="0057237E"/>
    <w:rsid w:val="005724B7"/>
    <w:rsid w:val="00572575"/>
    <w:rsid w:val="00574D8D"/>
    <w:rsid w:val="00574EEB"/>
    <w:rsid w:val="00575C0B"/>
    <w:rsid w:val="00576029"/>
    <w:rsid w:val="00576C8C"/>
    <w:rsid w:val="00576F37"/>
    <w:rsid w:val="00576FF1"/>
    <w:rsid w:val="005776B5"/>
    <w:rsid w:val="00577802"/>
    <w:rsid w:val="00577869"/>
    <w:rsid w:val="005779FE"/>
    <w:rsid w:val="00577D63"/>
    <w:rsid w:val="00580A47"/>
    <w:rsid w:val="00580FAD"/>
    <w:rsid w:val="0058108E"/>
    <w:rsid w:val="0058148B"/>
    <w:rsid w:val="00581A77"/>
    <w:rsid w:val="00581C8E"/>
    <w:rsid w:val="00581E64"/>
    <w:rsid w:val="00582081"/>
    <w:rsid w:val="00582697"/>
    <w:rsid w:val="005838B5"/>
    <w:rsid w:val="005846A5"/>
    <w:rsid w:val="00584E2F"/>
    <w:rsid w:val="0058535E"/>
    <w:rsid w:val="0058551A"/>
    <w:rsid w:val="005857FC"/>
    <w:rsid w:val="00585990"/>
    <w:rsid w:val="00585B1A"/>
    <w:rsid w:val="00585DF4"/>
    <w:rsid w:val="0058709F"/>
    <w:rsid w:val="005874F1"/>
    <w:rsid w:val="00587654"/>
    <w:rsid w:val="00587AA1"/>
    <w:rsid w:val="00587ECF"/>
    <w:rsid w:val="005903A5"/>
    <w:rsid w:val="005907B3"/>
    <w:rsid w:val="00590E70"/>
    <w:rsid w:val="005913E6"/>
    <w:rsid w:val="00591FF0"/>
    <w:rsid w:val="005923E3"/>
    <w:rsid w:val="0059262E"/>
    <w:rsid w:val="00593743"/>
    <w:rsid w:val="00593975"/>
    <w:rsid w:val="00593F7A"/>
    <w:rsid w:val="005944F1"/>
    <w:rsid w:val="00594613"/>
    <w:rsid w:val="00594671"/>
    <w:rsid w:val="00594C68"/>
    <w:rsid w:val="00594D1B"/>
    <w:rsid w:val="00595046"/>
    <w:rsid w:val="00595516"/>
    <w:rsid w:val="00595536"/>
    <w:rsid w:val="005956B0"/>
    <w:rsid w:val="005957EA"/>
    <w:rsid w:val="00595F9F"/>
    <w:rsid w:val="0059629B"/>
    <w:rsid w:val="00596E0E"/>
    <w:rsid w:val="00596ED6"/>
    <w:rsid w:val="005972F9"/>
    <w:rsid w:val="0059777A"/>
    <w:rsid w:val="005978AC"/>
    <w:rsid w:val="00597F1F"/>
    <w:rsid w:val="00597FA3"/>
    <w:rsid w:val="005A02C4"/>
    <w:rsid w:val="005A08F0"/>
    <w:rsid w:val="005A1E71"/>
    <w:rsid w:val="005A24A4"/>
    <w:rsid w:val="005A2BF5"/>
    <w:rsid w:val="005A2EA3"/>
    <w:rsid w:val="005A32E7"/>
    <w:rsid w:val="005A339A"/>
    <w:rsid w:val="005A3463"/>
    <w:rsid w:val="005A41AA"/>
    <w:rsid w:val="005A465D"/>
    <w:rsid w:val="005A4DCF"/>
    <w:rsid w:val="005A4EA9"/>
    <w:rsid w:val="005A502F"/>
    <w:rsid w:val="005A51AF"/>
    <w:rsid w:val="005A51DD"/>
    <w:rsid w:val="005A573C"/>
    <w:rsid w:val="005A5939"/>
    <w:rsid w:val="005A5EE5"/>
    <w:rsid w:val="005A61FE"/>
    <w:rsid w:val="005A6A16"/>
    <w:rsid w:val="005B04A8"/>
    <w:rsid w:val="005B0A28"/>
    <w:rsid w:val="005B0B9D"/>
    <w:rsid w:val="005B1406"/>
    <w:rsid w:val="005B1BD2"/>
    <w:rsid w:val="005B2140"/>
    <w:rsid w:val="005B2206"/>
    <w:rsid w:val="005B2ED2"/>
    <w:rsid w:val="005B2FA9"/>
    <w:rsid w:val="005B30B6"/>
    <w:rsid w:val="005B37CE"/>
    <w:rsid w:val="005B39BA"/>
    <w:rsid w:val="005B3AFB"/>
    <w:rsid w:val="005B41C1"/>
    <w:rsid w:val="005B4ACC"/>
    <w:rsid w:val="005B4F53"/>
    <w:rsid w:val="005B5334"/>
    <w:rsid w:val="005B56C0"/>
    <w:rsid w:val="005B58F1"/>
    <w:rsid w:val="005B5ECB"/>
    <w:rsid w:val="005B6285"/>
    <w:rsid w:val="005C040F"/>
    <w:rsid w:val="005C082A"/>
    <w:rsid w:val="005C09F4"/>
    <w:rsid w:val="005C1875"/>
    <w:rsid w:val="005C1E1C"/>
    <w:rsid w:val="005C3030"/>
    <w:rsid w:val="005C31B3"/>
    <w:rsid w:val="005C3C33"/>
    <w:rsid w:val="005C3E5E"/>
    <w:rsid w:val="005C4068"/>
    <w:rsid w:val="005C54FD"/>
    <w:rsid w:val="005C573F"/>
    <w:rsid w:val="005C625B"/>
    <w:rsid w:val="005C6642"/>
    <w:rsid w:val="005C67BE"/>
    <w:rsid w:val="005C6E9B"/>
    <w:rsid w:val="005C74A7"/>
    <w:rsid w:val="005C7AF2"/>
    <w:rsid w:val="005D02EC"/>
    <w:rsid w:val="005D08EB"/>
    <w:rsid w:val="005D0B74"/>
    <w:rsid w:val="005D0C8E"/>
    <w:rsid w:val="005D118C"/>
    <w:rsid w:val="005D1346"/>
    <w:rsid w:val="005D1545"/>
    <w:rsid w:val="005D15AC"/>
    <w:rsid w:val="005D1FB2"/>
    <w:rsid w:val="005D299B"/>
    <w:rsid w:val="005D3518"/>
    <w:rsid w:val="005D3915"/>
    <w:rsid w:val="005D393E"/>
    <w:rsid w:val="005D3A27"/>
    <w:rsid w:val="005D3E18"/>
    <w:rsid w:val="005D3EC8"/>
    <w:rsid w:val="005D4794"/>
    <w:rsid w:val="005D4B1C"/>
    <w:rsid w:val="005D4C4D"/>
    <w:rsid w:val="005D5055"/>
    <w:rsid w:val="005D5528"/>
    <w:rsid w:val="005D5BB4"/>
    <w:rsid w:val="005D673D"/>
    <w:rsid w:val="005D6D9C"/>
    <w:rsid w:val="005D71CC"/>
    <w:rsid w:val="005D7826"/>
    <w:rsid w:val="005D79D6"/>
    <w:rsid w:val="005D7E37"/>
    <w:rsid w:val="005E0EB7"/>
    <w:rsid w:val="005E1454"/>
    <w:rsid w:val="005E14CF"/>
    <w:rsid w:val="005E1DD6"/>
    <w:rsid w:val="005E2E2E"/>
    <w:rsid w:val="005E31ED"/>
    <w:rsid w:val="005E46CE"/>
    <w:rsid w:val="005E479D"/>
    <w:rsid w:val="005E5FEE"/>
    <w:rsid w:val="005E60E5"/>
    <w:rsid w:val="005E61C8"/>
    <w:rsid w:val="005E64D9"/>
    <w:rsid w:val="005E6AB3"/>
    <w:rsid w:val="005E6E14"/>
    <w:rsid w:val="005E7630"/>
    <w:rsid w:val="005F0A8E"/>
    <w:rsid w:val="005F0FEF"/>
    <w:rsid w:val="005F1281"/>
    <w:rsid w:val="005F13C0"/>
    <w:rsid w:val="005F1EEC"/>
    <w:rsid w:val="005F23C5"/>
    <w:rsid w:val="005F3231"/>
    <w:rsid w:val="005F3AC0"/>
    <w:rsid w:val="005F3ECC"/>
    <w:rsid w:val="005F4F77"/>
    <w:rsid w:val="005F547D"/>
    <w:rsid w:val="005F54E9"/>
    <w:rsid w:val="005F611D"/>
    <w:rsid w:val="005F639E"/>
    <w:rsid w:val="005F6614"/>
    <w:rsid w:val="005F74E8"/>
    <w:rsid w:val="005F7532"/>
    <w:rsid w:val="005F7BD9"/>
    <w:rsid w:val="0060031F"/>
    <w:rsid w:val="006004D3"/>
    <w:rsid w:val="00600759"/>
    <w:rsid w:val="00600931"/>
    <w:rsid w:val="006009C0"/>
    <w:rsid w:val="0060124B"/>
    <w:rsid w:val="00601288"/>
    <w:rsid w:val="00601F69"/>
    <w:rsid w:val="00602ACD"/>
    <w:rsid w:val="00604446"/>
    <w:rsid w:val="00604B5D"/>
    <w:rsid w:val="00604D05"/>
    <w:rsid w:val="006051A9"/>
    <w:rsid w:val="00605AAD"/>
    <w:rsid w:val="00605F25"/>
    <w:rsid w:val="00606011"/>
    <w:rsid w:val="00606808"/>
    <w:rsid w:val="00606D38"/>
    <w:rsid w:val="00606E04"/>
    <w:rsid w:val="00606E42"/>
    <w:rsid w:val="0060725A"/>
    <w:rsid w:val="00610593"/>
    <w:rsid w:val="0061083D"/>
    <w:rsid w:val="006108C6"/>
    <w:rsid w:val="00611256"/>
    <w:rsid w:val="0061190C"/>
    <w:rsid w:val="006120C6"/>
    <w:rsid w:val="00612F0C"/>
    <w:rsid w:val="00613BD7"/>
    <w:rsid w:val="00613BF3"/>
    <w:rsid w:val="00614343"/>
    <w:rsid w:val="00614652"/>
    <w:rsid w:val="00614D5B"/>
    <w:rsid w:val="00614FF0"/>
    <w:rsid w:val="00615ACC"/>
    <w:rsid w:val="00615F82"/>
    <w:rsid w:val="00616642"/>
    <w:rsid w:val="00616C70"/>
    <w:rsid w:val="00617ABD"/>
    <w:rsid w:val="00617B59"/>
    <w:rsid w:val="00617CD3"/>
    <w:rsid w:val="00617FD2"/>
    <w:rsid w:val="00620518"/>
    <w:rsid w:val="00620ADA"/>
    <w:rsid w:val="006229A2"/>
    <w:rsid w:val="006229AA"/>
    <w:rsid w:val="00622B06"/>
    <w:rsid w:val="00623004"/>
    <w:rsid w:val="00623823"/>
    <w:rsid w:val="00623866"/>
    <w:rsid w:val="00623B99"/>
    <w:rsid w:val="00623DE4"/>
    <w:rsid w:val="00623F70"/>
    <w:rsid w:val="0062447F"/>
    <w:rsid w:val="00624877"/>
    <w:rsid w:val="00624FC3"/>
    <w:rsid w:val="00625080"/>
    <w:rsid w:val="006250BE"/>
    <w:rsid w:val="006252F9"/>
    <w:rsid w:val="00625659"/>
    <w:rsid w:val="006256CD"/>
    <w:rsid w:val="00625FB8"/>
    <w:rsid w:val="00626037"/>
    <w:rsid w:val="006261F0"/>
    <w:rsid w:val="00626B06"/>
    <w:rsid w:val="00626BAB"/>
    <w:rsid w:val="00626D32"/>
    <w:rsid w:val="0062745A"/>
    <w:rsid w:val="00627848"/>
    <w:rsid w:val="00627B8F"/>
    <w:rsid w:val="00627CE8"/>
    <w:rsid w:val="00630919"/>
    <w:rsid w:val="0063109E"/>
    <w:rsid w:val="00631170"/>
    <w:rsid w:val="0063118D"/>
    <w:rsid w:val="00631558"/>
    <w:rsid w:val="00631B0A"/>
    <w:rsid w:val="00631B88"/>
    <w:rsid w:val="00632074"/>
    <w:rsid w:val="0063220A"/>
    <w:rsid w:val="0063224E"/>
    <w:rsid w:val="00632C2B"/>
    <w:rsid w:val="00632C44"/>
    <w:rsid w:val="00632CC7"/>
    <w:rsid w:val="00633098"/>
    <w:rsid w:val="00633825"/>
    <w:rsid w:val="00633F89"/>
    <w:rsid w:val="006340FF"/>
    <w:rsid w:val="006341A5"/>
    <w:rsid w:val="00634203"/>
    <w:rsid w:val="00634E95"/>
    <w:rsid w:val="006351D3"/>
    <w:rsid w:val="0063520A"/>
    <w:rsid w:val="00635633"/>
    <w:rsid w:val="00635AB8"/>
    <w:rsid w:val="00635E7A"/>
    <w:rsid w:val="00635EEC"/>
    <w:rsid w:val="00635F4C"/>
    <w:rsid w:val="00636131"/>
    <w:rsid w:val="00636A61"/>
    <w:rsid w:val="00636D44"/>
    <w:rsid w:val="006371FF"/>
    <w:rsid w:val="006379F8"/>
    <w:rsid w:val="00637F75"/>
    <w:rsid w:val="00640006"/>
    <w:rsid w:val="006403C5"/>
    <w:rsid w:val="00640BFA"/>
    <w:rsid w:val="00640EE1"/>
    <w:rsid w:val="00641554"/>
    <w:rsid w:val="00641674"/>
    <w:rsid w:val="00641B9C"/>
    <w:rsid w:val="00641C3F"/>
    <w:rsid w:val="00641D42"/>
    <w:rsid w:val="00641F49"/>
    <w:rsid w:val="0064241A"/>
    <w:rsid w:val="00642FE5"/>
    <w:rsid w:val="006434DD"/>
    <w:rsid w:val="00644900"/>
    <w:rsid w:val="006451D1"/>
    <w:rsid w:val="0064532E"/>
    <w:rsid w:val="006460DD"/>
    <w:rsid w:val="006465C8"/>
    <w:rsid w:val="006466D9"/>
    <w:rsid w:val="006468F3"/>
    <w:rsid w:val="00646FF0"/>
    <w:rsid w:val="006472F6"/>
    <w:rsid w:val="00650325"/>
    <w:rsid w:val="006512A4"/>
    <w:rsid w:val="006512A7"/>
    <w:rsid w:val="0065133B"/>
    <w:rsid w:val="006517FB"/>
    <w:rsid w:val="0065185A"/>
    <w:rsid w:val="00651CC9"/>
    <w:rsid w:val="00651E36"/>
    <w:rsid w:val="006529B5"/>
    <w:rsid w:val="00653395"/>
    <w:rsid w:val="00653642"/>
    <w:rsid w:val="00653D64"/>
    <w:rsid w:val="00654139"/>
    <w:rsid w:val="006546D3"/>
    <w:rsid w:val="006546F0"/>
    <w:rsid w:val="00654F7A"/>
    <w:rsid w:val="0065504B"/>
    <w:rsid w:val="00655063"/>
    <w:rsid w:val="00655780"/>
    <w:rsid w:val="00655CEC"/>
    <w:rsid w:val="00657EBE"/>
    <w:rsid w:val="006608CD"/>
    <w:rsid w:val="00660CAB"/>
    <w:rsid w:val="006619FA"/>
    <w:rsid w:val="00662505"/>
    <w:rsid w:val="0066267F"/>
    <w:rsid w:val="006627DB"/>
    <w:rsid w:val="006633CC"/>
    <w:rsid w:val="0066347A"/>
    <w:rsid w:val="00663CB5"/>
    <w:rsid w:val="00663D50"/>
    <w:rsid w:val="0066403F"/>
    <w:rsid w:val="0066447B"/>
    <w:rsid w:val="006658FD"/>
    <w:rsid w:val="00665B14"/>
    <w:rsid w:val="00665C0E"/>
    <w:rsid w:val="00665C7F"/>
    <w:rsid w:val="006662C1"/>
    <w:rsid w:val="0067084E"/>
    <w:rsid w:val="00671362"/>
    <w:rsid w:val="00671366"/>
    <w:rsid w:val="006713EA"/>
    <w:rsid w:val="0067178B"/>
    <w:rsid w:val="00671796"/>
    <w:rsid w:val="00671878"/>
    <w:rsid w:val="00671E65"/>
    <w:rsid w:val="006729C6"/>
    <w:rsid w:val="00672D32"/>
    <w:rsid w:val="00673774"/>
    <w:rsid w:val="00675B93"/>
    <w:rsid w:val="00675CD2"/>
    <w:rsid w:val="00675FCE"/>
    <w:rsid w:val="00676471"/>
    <w:rsid w:val="006767B2"/>
    <w:rsid w:val="00676836"/>
    <w:rsid w:val="00676CF6"/>
    <w:rsid w:val="00676F6F"/>
    <w:rsid w:val="00676FED"/>
    <w:rsid w:val="00677067"/>
    <w:rsid w:val="00677426"/>
    <w:rsid w:val="006775BF"/>
    <w:rsid w:val="00680170"/>
    <w:rsid w:val="006808DF"/>
    <w:rsid w:val="00681142"/>
    <w:rsid w:val="00681186"/>
    <w:rsid w:val="0068139D"/>
    <w:rsid w:val="006815C6"/>
    <w:rsid w:val="00681AAD"/>
    <w:rsid w:val="006820D4"/>
    <w:rsid w:val="00682181"/>
    <w:rsid w:val="006825ED"/>
    <w:rsid w:val="00682B62"/>
    <w:rsid w:val="0068331B"/>
    <w:rsid w:val="0068341F"/>
    <w:rsid w:val="0068358B"/>
    <w:rsid w:val="006837B8"/>
    <w:rsid w:val="0068388E"/>
    <w:rsid w:val="00683DCD"/>
    <w:rsid w:val="00684096"/>
    <w:rsid w:val="00684903"/>
    <w:rsid w:val="00684BA3"/>
    <w:rsid w:val="0068599E"/>
    <w:rsid w:val="00685B58"/>
    <w:rsid w:val="00685B6F"/>
    <w:rsid w:val="00686C3F"/>
    <w:rsid w:val="00687114"/>
    <w:rsid w:val="006872B3"/>
    <w:rsid w:val="00687630"/>
    <w:rsid w:val="006876C6"/>
    <w:rsid w:val="006900DF"/>
    <w:rsid w:val="00690467"/>
    <w:rsid w:val="0069082C"/>
    <w:rsid w:val="0069120D"/>
    <w:rsid w:val="00691450"/>
    <w:rsid w:val="006916C8"/>
    <w:rsid w:val="00691CC5"/>
    <w:rsid w:val="00691F52"/>
    <w:rsid w:val="006921F1"/>
    <w:rsid w:val="006924B5"/>
    <w:rsid w:val="00692D56"/>
    <w:rsid w:val="0069307C"/>
    <w:rsid w:val="00693148"/>
    <w:rsid w:val="00693773"/>
    <w:rsid w:val="00693C38"/>
    <w:rsid w:val="006941FA"/>
    <w:rsid w:val="0069463A"/>
    <w:rsid w:val="006949B9"/>
    <w:rsid w:val="00694F0D"/>
    <w:rsid w:val="00695BFF"/>
    <w:rsid w:val="006969E7"/>
    <w:rsid w:val="00696C29"/>
    <w:rsid w:val="00697031"/>
    <w:rsid w:val="006977BD"/>
    <w:rsid w:val="00697F2D"/>
    <w:rsid w:val="00697F7B"/>
    <w:rsid w:val="006A0080"/>
    <w:rsid w:val="006A0731"/>
    <w:rsid w:val="006A0AAE"/>
    <w:rsid w:val="006A1209"/>
    <w:rsid w:val="006A1224"/>
    <w:rsid w:val="006A19C1"/>
    <w:rsid w:val="006A2137"/>
    <w:rsid w:val="006A2A8F"/>
    <w:rsid w:val="006A30D9"/>
    <w:rsid w:val="006A352B"/>
    <w:rsid w:val="006A35E6"/>
    <w:rsid w:val="006A3D61"/>
    <w:rsid w:val="006A464F"/>
    <w:rsid w:val="006A5381"/>
    <w:rsid w:val="006A5508"/>
    <w:rsid w:val="006A5F1A"/>
    <w:rsid w:val="006A6235"/>
    <w:rsid w:val="006A67E3"/>
    <w:rsid w:val="006B01E1"/>
    <w:rsid w:val="006B0220"/>
    <w:rsid w:val="006B0370"/>
    <w:rsid w:val="006B06FD"/>
    <w:rsid w:val="006B0901"/>
    <w:rsid w:val="006B0B5A"/>
    <w:rsid w:val="006B0F28"/>
    <w:rsid w:val="006B130B"/>
    <w:rsid w:val="006B162E"/>
    <w:rsid w:val="006B1870"/>
    <w:rsid w:val="006B20A7"/>
    <w:rsid w:val="006B2E2D"/>
    <w:rsid w:val="006B415D"/>
    <w:rsid w:val="006B4182"/>
    <w:rsid w:val="006B49BB"/>
    <w:rsid w:val="006B4A48"/>
    <w:rsid w:val="006B4D05"/>
    <w:rsid w:val="006B5949"/>
    <w:rsid w:val="006B654A"/>
    <w:rsid w:val="006B6678"/>
    <w:rsid w:val="006B6D12"/>
    <w:rsid w:val="006B733B"/>
    <w:rsid w:val="006C1152"/>
    <w:rsid w:val="006C1911"/>
    <w:rsid w:val="006C217C"/>
    <w:rsid w:val="006C28D2"/>
    <w:rsid w:val="006C33C4"/>
    <w:rsid w:val="006C3418"/>
    <w:rsid w:val="006C3AF8"/>
    <w:rsid w:val="006C4A86"/>
    <w:rsid w:val="006C5234"/>
    <w:rsid w:val="006C5A8C"/>
    <w:rsid w:val="006C6307"/>
    <w:rsid w:val="006C645C"/>
    <w:rsid w:val="006D0E89"/>
    <w:rsid w:val="006D0F0D"/>
    <w:rsid w:val="006D1063"/>
    <w:rsid w:val="006D14FE"/>
    <w:rsid w:val="006D1B56"/>
    <w:rsid w:val="006D2539"/>
    <w:rsid w:val="006D2C16"/>
    <w:rsid w:val="006D3486"/>
    <w:rsid w:val="006D3CE7"/>
    <w:rsid w:val="006D40F3"/>
    <w:rsid w:val="006D420C"/>
    <w:rsid w:val="006D4315"/>
    <w:rsid w:val="006D47FF"/>
    <w:rsid w:val="006D49E1"/>
    <w:rsid w:val="006D5523"/>
    <w:rsid w:val="006D5E12"/>
    <w:rsid w:val="006D604A"/>
    <w:rsid w:val="006D6CEF"/>
    <w:rsid w:val="006D7427"/>
    <w:rsid w:val="006D7621"/>
    <w:rsid w:val="006D7799"/>
    <w:rsid w:val="006E0244"/>
    <w:rsid w:val="006E03B2"/>
    <w:rsid w:val="006E06AC"/>
    <w:rsid w:val="006E0BCB"/>
    <w:rsid w:val="006E1276"/>
    <w:rsid w:val="006E1AAC"/>
    <w:rsid w:val="006E1F92"/>
    <w:rsid w:val="006E3958"/>
    <w:rsid w:val="006E3A03"/>
    <w:rsid w:val="006E3A52"/>
    <w:rsid w:val="006E3B02"/>
    <w:rsid w:val="006E3D15"/>
    <w:rsid w:val="006E3E5A"/>
    <w:rsid w:val="006E3EBD"/>
    <w:rsid w:val="006E4A7C"/>
    <w:rsid w:val="006E4FB9"/>
    <w:rsid w:val="006E558E"/>
    <w:rsid w:val="006E565E"/>
    <w:rsid w:val="006E57CF"/>
    <w:rsid w:val="006E5CAD"/>
    <w:rsid w:val="006E62FC"/>
    <w:rsid w:val="006E67BB"/>
    <w:rsid w:val="006E6F7E"/>
    <w:rsid w:val="006E748D"/>
    <w:rsid w:val="006E7799"/>
    <w:rsid w:val="006E7917"/>
    <w:rsid w:val="006E7ADE"/>
    <w:rsid w:val="006E7B2B"/>
    <w:rsid w:val="006F00A3"/>
    <w:rsid w:val="006F0B2D"/>
    <w:rsid w:val="006F0C0E"/>
    <w:rsid w:val="006F132E"/>
    <w:rsid w:val="006F1666"/>
    <w:rsid w:val="006F1777"/>
    <w:rsid w:val="006F1E2F"/>
    <w:rsid w:val="006F1F81"/>
    <w:rsid w:val="006F33A6"/>
    <w:rsid w:val="006F380D"/>
    <w:rsid w:val="006F39D0"/>
    <w:rsid w:val="006F3B00"/>
    <w:rsid w:val="006F47C9"/>
    <w:rsid w:val="006F4A89"/>
    <w:rsid w:val="006F5135"/>
    <w:rsid w:val="006F51A1"/>
    <w:rsid w:val="006F53E0"/>
    <w:rsid w:val="006F5D8E"/>
    <w:rsid w:val="006F5E3A"/>
    <w:rsid w:val="006F5E7D"/>
    <w:rsid w:val="006F5FA1"/>
    <w:rsid w:val="006F71B3"/>
    <w:rsid w:val="006F7B04"/>
    <w:rsid w:val="00700B12"/>
    <w:rsid w:val="00700C60"/>
    <w:rsid w:val="00700E12"/>
    <w:rsid w:val="0070102A"/>
    <w:rsid w:val="007014C5"/>
    <w:rsid w:val="00701ED3"/>
    <w:rsid w:val="007021C1"/>
    <w:rsid w:val="007022CC"/>
    <w:rsid w:val="00703220"/>
    <w:rsid w:val="007041FF"/>
    <w:rsid w:val="007048D9"/>
    <w:rsid w:val="00704966"/>
    <w:rsid w:val="007050AF"/>
    <w:rsid w:val="00706444"/>
    <w:rsid w:val="00706BCD"/>
    <w:rsid w:val="00706C02"/>
    <w:rsid w:val="00707C91"/>
    <w:rsid w:val="00710FBF"/>
    <w:rsid w:val="00711328"/>
    <w:rsid w:val="007113BF"/>
    <w:rsid w:val="0071164A"/>
    <w:rsid w:val="00711894"/>
    <w:rsid w:val="007142FD"/>
    <w:rsid w:val="00715187"/>
    <w:rsid w:val="00715A88"/>
    <w:rsid w:val="007162A2"/>
    <w:rsid w:val="00716E95"/>
    <w:rsid w:val="007175E1"/>
    <w:rsid w:val="0071793E"/>
    <w:rsid w:val="00717943"/>
    <w:rsid w:val="00721391"/>
    <w:rsid w:val="007214FC"/>
    <w:rsid w:val="0072157E"/>
    <w:rsid w:val="00721D7C"/>
    <w:rsid w:val="0072250F"/>
    <w:rsid w:val="0072281E"/>
    <w:rsid w:val="00722EC6"/>
    <w:rsid w:val="00723B79"/>
    <w:rsid w:val="00723C2A"/>
    <w:rsid w:val="00724910"/>
    <w:rsid w:val="00725D51"/>
    <w:rsid w:val="00726675"/>
    <w:rsid w:val="00726957"/>
    <w:rsid w:val="00726A7C"/>
    <w:rsid w:val="00726CE2"/>
    <w:rsid w:val="00726D67"/>
    <w:rsid w:val="00730148"/>
    <w:rsid w:val="0073015A"/>
    <w:rsid w:val="0073044B"/>
    <w:rsid w:val="007306AC"/>
    <w:rsid w:val="00730956"/>
    <w:rsid w:val="00732664"/>
    <w:rsid w:val="00732B58"/>
    <w:rsid w:val="00732E1B"/>
    <w:rsid w:val="00733CC1"/>
    <w:rsid w:val="00734F36"/>
    <w:rsid w:val="0073524C"/>
    <w:rsid w:val="00735FA9"/>
    <w:rsid w:val="00736073"/>
    <w:rsid w:val="00737A7A"/>
    <w:rsid w:val="00737F7C"/>
    <w:rsid w:val="00740215"/>
    <w:rsid w:val="00740224"/>
    <w:rsid w:val="007405D4"/>
    <w:rsid w:val="00740CC7"/>
    <w:rsid w:val="007410AF"/>
    <w:rsid w:val="00741728"/>
    <w:rsid w:val="007418E5"/>
    <w:rsid w:val="00741ACC"/>
    <w:rsid w:val="0074238D"/>
    <w:rsid w:val="00742615"/>
    <w:rsid w:val="00742722"/>
    <w:rsid w:val="00742D39"/>
    <w:rsid w:val="007431B5"/>
    <w:rsid w:val="007438A1"/>
    <w:rsid w:val="00743F8A"/>
    <w:rsid w:val="00744C1C"/>
    <w:rsid w:val="007457DE"/>
    <w:rsid w:val="00746715"/>
    <w:rsid w:val="0074757E"/>
    <w:rsid w:val="0074788E"/>
    <w:rsid w:val="00750E9B"/>
    <w:rsid w:val="00751060"/>
    <w:rsid w:val="007518FC"/>
    <w:rsid w:val="00751A13"/>
    <w:rsid w:val="00751B00"/>
    <w:rsid w:val="0075274A"/>
    <w:rsid w:val="00753374"/>
    <w:rsid w:val="007534F2"/>
    <w:rsid w:val="00753F0C"/>
    <w:rsid w:val="00753F1A"/>
    <w:rsid w:val="00754542"/>
    <w:rsid w:val="00754EF8"/>
    <w:rsid w:val="0075523F"/>
    <w:rsid w:val="007552F2"/>
    <w:rsid w:val="007553D4"/>
    <w:rsid w:val="00755D70"/>
    <w:rsid w:val="00755EA0"/>
    <w:rsid w:val="00755F93"/>
    <w:rsid w:val="00756864"/>
    <w:rsid w:val="00760BB3"/>
    <w:rsid w:val="00760C76"/>
    <w:rsid w:val="00760EF7"/>
    <w:rsid w:val="0076230C"/>
    <w:rsid w:val="00762477"/>
    <w:rsid w:val="0076288A"/>
    <w:rsid w:val="00763EA5"/>
    <w:rsid w:val="00764DAE"/>
    <w:rsid w:val="00764DD1"/>
    <w:rsid w:val="007653F2"/>
    <w:rsid w:val="0076554A"/>
    <w:rsid w:val="007655DC"/>
    <w:rsid w:val="007655F6"/>
    <w:rsid w:val="00765AF1"/>
    <w:rsid w:val="00766D7F"/>
    <w:rsid w:val="00767683"/>
    <w:rsid w:val="00767B2A"/>
    <w:rsid w:val="00767C04"/>
    <w:rsid w:val="00770036"/>
    <w:rsid w:val="007707FD"/>
    <w:rsid w:val="007708DD"/>
    <w:rsid w:val="007710BF"/>
    <w:rsid w:val="0077210A"/>
    <w:rsid w:val="0077271C"/>
    <w:rsid w:val="00772C15"/>
    <w:rsid w:val="00772CB5"/>
    <w:rsid w:val="00772D23"/>
    <w:rsid w:val="00772E68"/>
    <w:rsid w:val="007732C3"/>
    <w:rsid w:val="0077481A"/>
    <w:rsid w:val="00775DBC"/>
    <w:rsid w:val="00776047"/>
    <w:rsid w:val="007764CC"/>
    <w:rsid w:val="00776CF9"/>
    <w:rsid w:val="0077790D"/>
    <w:rsid w:val="00780D66"/>
    <w:rsid w:val="00780FD8"/>
    <w:rsid w:val="007811E7"/>
    <w:rsid w:val="00781BD1"/>
    <w:rsid w:val="00782AC9"/>
    <w:rsid w:val="00782BEA"/>
    <w:rsid w:val="00782C1D"/>
    <w:rsid w:val="00782C37"/>
    <w:rsid w:val="00782D87"/>
    <w:rsid w:val="007835EB"/>
    <w:rsid w:val="00784566"/>
    <w:rsid w:val="00784571"/>
    <w:rsid w:val="00784B49"/>
    <w:rsid w:val="00784B60"/>
    <w:rsid w:val="00784B62"/>
    <w:rsid w:val="00785542"/>
    <w:rsid w:val="00785556"/>
    <w:rsid w:val="007860BB"/>
    <w:rsid w:val="007860FB"/>
    <w:rsid w:val="00786176"/>
    <w:rsid w:val="00786632"/>
    <w:rsid w:val="00786B0E"/>
    <w:rsid w:val="00786BBC"/>
    <w:rsid w:val="007876C4"/>
    <w:rsid w:val="00787A19"/>
    <w:rsid w:val="007910B1"/>
    <w:rsid w:val="00791264"/>
    <w:rsid w:val="007913C0"/>
    <w:rsid w:val="0079144B"/>
    <w:rsid w:val="00791CD9"/>
    <w:rsid w:val="00791E98"/>
    <w:rsid w:val="00792E09"/>
    <w:rsid w:val="007942B8"/>
    <w:rsid w:val="007943E5"/>
    <w:rsid w:val="00794BDB"/>
    <w:rsid w:val="00794CC0"/>
    <w:rsid w:val="00795164"/>
    <w:rsid w:val="00795251"/>
    <w:rsid w:val="0079552A"/>
    <w:rsid w:val="007955AE"/>
    <w:rsid w:val="00796386"/>
    <w:rsid w:val="007971BC"/>
    <w:rsid w:val="007971EA"/>
    <w:rsid w:val="00797249"/>
    <w:rsid w:val="007A0349"/>
    <w:rsid w:val="007A085D"/>
    <w:rsid w:val="007A09A9"/>
    <w:rsid w:val="007A0FAE"/>
    <w:rsid w:val="007A1242"/>
    <w:rsid w:val="007A12BF"/>
    <w:rsid w:val="007A1558"/>
    <w:rsid w:val="007A19B0"/>
    <w:rsid w:val="007A1CF9"/>
    <w:rsid w:val="007A1F0D"/>
    <w:rsid w:val="007A21F0"/>
    <w:rsid w:val="007A312A"/>
    <w:rsid w:val="007A339E"/>
    <w:rsid w:val="007A38C6"/>
    <w:rsid w:val="007A394B"/>
    <w:rsid w:val="007A3A88"/>
    <w:rsid w:val="007A4AC0"/>
    <w:rsid w:val="007A52A5"/>
    <w:rsid w:val="007A5812"/>
    <w:rsid w:val="007A5E56"/>
    <w:rsid w:val="007A765B"/>
    <w:rsid w:val="007A7D09"/>
    <w:rsid w:val="007A7D95"/>
    <w:rsid w:val="007A7FAC"/>
    <w:rsid w:val="007B0172"/>
    <w:rsid w:val="007B1779"/>
    <w:rsid w:val="007B1CF4"/>
    <w:rsid w:val="007B2E2E"/>
    <w:rsid w:val="007B3217"/>
    <w:rsid w:val="007B34C1"/>
    <w:rsid w:val="007B38B2"/>
    <w:rsid w:val="007B3996"/>
    <w:rsid w:val="007B3F62"/>
    <w:rsid w:val="007B4A6A"/>
    <w:rsid w:val="007B5CA5"/>
    <w:rsid w:val="007B5D46"/>
    <w:rsid w:val="007B5DA2"/>
    <w:rsid w:val="007B5F7D"/>
    <w:rsid w:val="007B63BE"/>
    <w:rsid w:val="007B6CB2"/>
    <w:rsid w:val="007B7199"/>
    <w:rsid w:val="007B73F1"/>
    <w:rsid w:val="007C0595"/>
    <w:rsid w:val="007C0980"/>
    <w:rsid w:val="007C0A6C"/>
    <w:rsid w:val="007C1391"/>
    <w:rsid w:val="007C17C8"/>
    <w:rsid w:val="007C1B35"/>
    <w:rsid w:val="007C1F3B"/>
    <w:rsid w:val="007C2269"/>
    <w:rsid w:val="007C2278"/>
    <w:rsid w:val="007C2878"/>
    <w:rsid w:val="007C301A"/>
    <w:rsid w:val="007C36B6"/>
    <w:rsid w:val="007C3D61"/>
    <w:rsid w:val="007C5485"/>
    <w:rsid w:val="007C65EC"/>
    <w:rsid w:val="007C65F8"/>
    <w:rsid w:val="007C6678"/>
    <w:rsid w:val="007C66C7"/>
    <w:rsid w:val="007C67BD"/>
    <w:rsid w:val="007C6AB0"/>
    <w:rsid w:val="007C6B53"/>
    <w:rsid w:val="007C6FB1"/>
    <w:rsid w:val="007C74A9"/>
    <w:rsid w:val="007C788B"/>
    <w:rsid w:val="007C7EA2"/>
    <w:rsid w:val="007D0267"/>
    <w:rsid w:val="007D0458"/>
    <w:rsid w:val="007D0497"/>
    <w:rsid w:val="007D085C"/>
    <w:rsid w:val="007D0ED1"/>
    <w:rsid w:val="007D1972"/>
    <w:rsid w:val="007D1E62"/>
    <w:rsid w:val="007D2476"/>
    <w:rsid w:val="007D3000"/>
    <w:rsid w:val="007D32C7"/>
    <w:rsid w:val="007D3D27"/>
    <w:rsid w:val="007D4BC9"/>
    <w:rsid w:val="007D54F7"/>
    <w:rsid w:val="007D5847"/>
    <w:rsid w:val="007D602C"/>
    <w:rsid w:val="007D6481"/>
    <w:rsid w:val="007D66C2"/>
    <w:rsid w:val="007D6881"/>
    <w:rsid w:val="007D6D6C"/>
    <w:rsid w:val="007D6E95"/>
    <w:rsid w:val="007D712A"/>
    <w:rsid w:val="007D747C"/>
    <w:rsid w:val="007D7872"/>
    <w:rsid w:val="007D790C"/>
    <w:rsid w:val="007D7CA2"/>
    <w:rsid w:val="007E0092"/>
    <w:rsid w:val="007E02DE"/>
    <w:rsid w:val="007E03F4"/>
    <w:rsid w:val="007E1101"/>
    <w:rsid w:val="007E1562"/>
    <w:rsid w:val="007E15CF"/>
    <w:rsid w:val="007E171F"/>
    <w:rsid w:val="007E1B49"/>
    <w:rsid w:val="007E1B5E"/>
    <w:rsid w:val="007E1EC2"/>
    <w:rsid w:val="007E28D1"/>
    <w:rsid w:val="007E2F40"/>
    <w:rsid w:val="007E3096"/>
    <w:rsid w:val="007E3C04"/>
    <w:rsid w:val="007E3F13"/>
    <w:rsid w:val="007E4669"/>
    <w:rsid w:val="007E5621"/>
    <w:rsid w:val="007E5C4D"/>
    <w:rsid w:val="007E64C2"/>
    <w:rsid w:val="007E6F09"/>
    <w:rsid w:val="007E7376"/>
    <w:rsid w:val="007E7D66"/>
    <w:rsid w:val="007F027B"/>
    <w:rsid w:val="007F1888"/>
    <w:rsid w:val="007F2680"/>
    <w:rsid w:val="007F28D0"/>
    <w:rsid w:val="007F2911"/>
    <w:rsid w:val="007F2A6A"/>
    <w:rsid w:val="007F3042"/>
    <w:rsid w:val="007F3561"/>
    <w:rsid w:val="007F3612"/>
    <w:rsid w:val="007F4CD6"/>
    <w:rsid w:val="007F7601"/>
    <w:rsid w:val="007F7F63"/>
    <w:rsid w:val="00800063"/>
    <w:rsid w:val="00800096"/>
    <w:rsid w:val="008010A6"/>
    <w:rsid w:val="00801E8F"/>
    <w:rsid w:val="008026BD"/>
    <w:rsid w:val="00802A89"/>
    <w:rsid w:val="0080388E"/>
    <w:rsid w:val="00803B04"/>
    <w:rsid w:val="00803E29"/>
    <w:rsid w:val="00803E83"/>
    <w:rsid w:val="00804048"/>
    <w:rsid w:val="0080431E"/>
    <w:rsid w:val="008043A6"/>
    <w:rsid w:val="00804598"/>
    <w:rsid w:val="00804C36"/>
    <w:rsid w:val="008058D0"/>
    <w:rsid w:val="00805A58"/>
    <w:rsid w:val="00805DF0"/>
    <w:rsid w:val="00805F8D"/>
    <w:rsid w:val="00806136"/>
    <w:rsid w:val="008078DC"/>
    <w:rsid w:val="00807E61"/>
    <w:rsid w:val="0081006D"/>
    <w:rsid w:val="00810262"/>
    <w:rsid w:val="0081050F"/>
    <w:rsid w:val="00811439"/>
    <w:rsid w:val="00811573"/>
    <w:rsid w:val="00811C8C"/>
    <w:rsid w:val="00811CB7"/>
    <w:rsid w:val="00811E7D"/>
    <w:rsid w:val="00812449"/>
    <w:rsid w:val="00812681"/>
    <w:rsid w:val="00812838"/>
    <w:rsid w:val="00812927"/>
    <w:rsid w:val="00812AE0"/>
    <w:rsid w:val="00812D8C"/>
    <w:rsid w:val="00813031"/>
    <w:rsid w:val="00813383"/>
    <w:rsid w:val="0081383C"/>
    <w:rsid w:val="0081571A"/>
    <w:rsid w:val="00816889"/>
    <w:rsid w:val="00816F47"/>
    <w:rsid w:val="00817C99"/>
    <w:rsid w:val="00820173"/>
    <w:rsid w:val="0082023D"/>
    <w:rsid w:val="00821E1D"/>
    <w:rsid w:val="008220CB"/>
    <w:rsid w:val="00822437"/>
    <w:rsid w:val="00822531"/>
    <w:rsid w:val="00824970"/>
    <w:rsid w:val="00824F70"/>
    <w:rsid w:val="0082501C"/>
    <w:rsid w:val="008252AF"/>
    <w:rsid w:val="008265AB"/>
    <w:rsid w:val="00826A7D"/>
    <w:rsid w:val="0082700A"/>
    <w:rsid w:val="008270E7"/>
    <w:rsid w:val="008278DE"/>
    <w:rsid w:val="0082797E"/>
    <w:rsid w:val="00827F56"/>
    <w:rsid w:val="0083043D"/>
    <w:rsid w:val="0083094E"/>
    <w:rsid w:val="00831EAB"/>
    <w:rsid w:val="00831FCA"/>
    <w:rsid w:val="008321EA"/>
    <w:rsid w:val="008322ED"/>
    <w:rsid w:val="00832958"/>
    <w:rsid w:val="008330CB"/>
    <w:rsid w:val="00833337"/>
    <w:rsid w:val="008334DA"/>
    <w:rsid w:val="008336CC"/>
    <w:rsid w:val="008338F1"/>
    <w:rsid w:val="00834367"/>
    <w:rsid w:val="00835699"/>
    <w:rsid w:val="00835F93"/>
    <w:rsid w:val="0083638E"/>
    <w:rsid w:val="00836655"/>
    <w:rsid w:val="00837049"/>
    <w:rsid w:val="00840520"/>
    <w:rsid w:val="00840E7F"/>
    <w:rsid w:val="00840F3C"/>
    <w:rsid w:val="0084165B"/>
    <w:rsid w:val="00841ECC"/>
    <w:rsid w:val="008420D0"/>
    <w:rsid w:val="008426D0"/>
    <w:rsid w:val="00842742"/>
    <w:rsid w:val="00842EFA"/>
    <w:rsid w:val="0084302D"/>
    <w:rsid w:val="008431B6"/>
    <w:rsid w:val="00843324"/>
    <w:rsid w:val="0084418F"/>
    <w:rsid w:val="00844532"/>
    <w:rsid w:val="0084586D"/>
    <w:rsid w:val="00845BC6"/>
    <w:rsid w:val="00845C29"/>
    <w:rsid w:val="00846483"/>
    <w:rsid w:val="00846E5A"/>
    <w:rsid w:val="00846FFB"/>
    <w:rsid w:val="008477B5"/>
    <w:rsid w:val="008478DA"/>
    <w:rsid w:val="008504E2"/>
    <w:rsid w:val="00850B35"/>
    <w:rsid w:val="00850CC7"/>
    <w:rsid w:val="00850F52"/>
    <w:rsid w:val="008510AE"/>
    <w:rsid w:val="008514D4"/>
    <w:rsid w:val="008515E7"/>
    <w:rsid w:val="00851835"/>
    <w:rsid w:val="00852045"/>
    <w:rsid w:val="0085207C"/>
    <w:rsid w:val="00852102"/>
    <w:rsid w:val="00852666"/>
    <w:rsid w:val="00852743"/>
    <w:rsid w:val="00852B19"/>
    <w:rsid w:val="008531D1"/>
    <w:rsid w:val="008533E3"/>
    <w:rsid w:val="00853963"/>
    <w:rsid w:val="008543A3"/>
    <w:rsid w:val="0085505D"/>
    <w:rsid w:val="0085514C"/>
    <w:rsid w:val="00855378"/>
    <w:rsid w:val="0085615D"/>
    <w:rsid w:val="0085691B"/>
    <w:rsid w:val="00856AF6"/>
    <w:rsid w:val="008571E3"/>
    <w:rsid w:val="00857766"/>
    <w:rsid w:val="008579D6"/>
    <w:rsid w:val="00861327"/>
    <w:rsid w:val="00861424"/>
    <w:rsid w:val="00861501"/>
    <w:rsid w:val="00863239"/>
    <w:rsid w:val="00863583"/>
    <w:rsid w:val="008638D3"/>
    <w:rsid w:val="00863A1C"/>
    <w:rsid w:val="00863A96"/>
    <w:rsid w:val="00863B50"/>
    <w:rsid w:val="00864AA3"/>
    <w:rsid w:val="00864C6B"/>
    <w:rsid w:val="00864F17"/>
    <w:rsid w:val="00864FD4"/>
    <w:rsid w:val="008653AE"/>
    <w:rsid w:val="00865476"/>
    <w:rsid w:val="00865731"/>
    <w:rsid w:val="0086607E"/>
    <w:rsid w:val="0086621A"/>
    <w:rsid w:val="00866707"/>
    <w:rsid w:val="00866BB6"/>
    <w:rsid w:val="00866D6E"/>
    <w:rsid w:val="00866F06"/>
    <w:rsid w:val="0086722C"/>
    <w:rsid w:val="00867EEE"/>
    <w:rsid w:val="00870041"/>
    <w:rsid w:val="008709FC"/>
    <w:rsid w:val="00871191"/>
    <w:rsid w:val="008713DB"/>
    <w:rsid w:val="008729E2"/>
    <w:rsid w:val="00872B22"/>
    <w:rsid w:val="00872FAC"/>
    <w:rsid w:val="008734D6"/>
    <w:rsid w:val="008737F5"/>
    <w:rsid w:val="00873DE5"/>
    <w:rsid w:val="008741C8"/>
    <w:rsid w:val="008741E8"/>
    <w:rsid w:val="00874214"/>
    <w:rsid w:val="008752B0"/>
    <w:rsid w:val="00875649"/>
    <w:rsid w:val="008757BC"/>
    <w:rsid w:val="00875B90"/>
    <w:rsid w:val="008763E4"/>
    <w:rsid w:val="00876EC2"/>
    <w:rsid w:val="008776F7"/>
    <w:rsid w:val="008779C3"/>
    <w:rsid w:val="00877FE3"/>
    <w:rsid w:val="008809BA"/>
    <w:rsid w:val="00880DB9"/>
    <w:rsid w:val="00880FD0"/>
    <w:rsid w:val="0088103A"/>
    <w:rsid w:val="00881284"/>
    <w:rsid w:val="00881A3C"/>
    <w:rsid w:val="00881DC3"/>
    <w:rsid w:val="00881FC4"/>
    <w:rsid w:val="00882B58"/>
    <w:rsid w:val="00883187"/>
    <w:rsid w:val="00883392"/>
    <w:rsid w:val="0088359D"/>
    <w:rsid w:val="0088419B"/>
    <w:rsid w:val="00884A46"/>
    <w:rsid w:val="008850C4"/>
    <w:rsid w:val="008859A5"/>
    <w:rsid w:val="008861AD"/>
    <w:rsid w:val="00886569"/>
    <w:rsid w:val="00886848"/>
    <w:rsid w:val="00886873"/>
    <w:rsid w:val="00886B65"/>
    <w:rsid w:val="008875D3"/>
    <w:rsid w:val="00887855"/>
    <w:rsid w:val="00890883"/>
    <w:rsid w:val="00890CE5"/>
    <w:rsid w:val="00891209"/>
    <w:rsid w:val="00891A83"/>
    <w:rsid w:val="00891DEF"/>
    <w:rsid w:val="00892039"/>
    <w:rsid w:val="00892154"/>
    <w:rsid w:val="0089387B"/>
    <w:rsid w:val="00893FE9"/>
    <w:rsid w:val="00894180"/>
    <w:rsid w:val="0089474F"/>
    <w:rsid w:val="00894800"/>
    <w:rsid w:val="008951F1"/>
    <w:rsid w:val="008955AB"/>
    <w:rsid w:val="008958F9"/>
    <w:rsid w:val="00895F9B"/>
    <w:rsid w:val="00896004"/>
    <w:rsid w:val="00896BDF"/>
    <w:rsid w:val="00896CE2"/>
    <w:rsid w:val="008970E2"/>
    <w:rsid w:val="00897840"/>
    <w:rsid w:val="00897AC3"/>
    <w:rsid w:val="00897BA6"/>
    <w:rsid w:val="00897D0C"/>
    <w:rsid w:val="008A0458"/>
    <w:rsid w:val="008A083B"/>
    <w:rsid w:val="008A0BD8"/>
    <w:rsid w:val="008A3D56"/>
    <w:rsid w:val="008A424E"/>
    <w:rsid w:val="008A5176"/>
    <w:rsid w:val="008A60FC"/>
    <w:rsid w:val="008A73A3"/>
    <w:rsid w:val="008A7C99"/>
    <w:rsid w:val="008B0B61"/>
    <w:rsid w:val="008B0C01"/>
    <w:rsid w:val="008B16A5"/>
    <w:rsid w:val="008B1BF8"/>
    <w:rsid w:val="008B2176"/>
    <w:rsid w:val="008B2549"/>
    <w:rsid w:val="008B2B5A"/>
    <w:rsid w:val="008B35D1"/>
    <w:rsid w:val="008B38DB"/>
    <w:rsid w:val="008B3B0F"/>
    <w:rsid w:val="008B3B44"/>
    <w:rsid w:val="008B3E09"/>
    <w:rsid w:val="008B46EF"/>
    <w:rsid w:val="008B50F5"/>
    <w:rsid w:val="008B5E48"/>
    <w:rsid w:val="008B5F94"/>
    <w:rsid w:val="008B678B"/>
    <w:rsid w:val="008B7020"/>
    <w:rsid w:val="008B70CD"/>
    <w:rsid w:val="008B7373"/>
    <w:rsid w:val="008B7522"/>
    <w:rsid w:val="008C0595"/>
    <w:rsid w:val="008C13E1"/>
    <w:rsid w:val="008C1B07"/>
    <w:rsid w:val="008C345C"/>
    <w:rsid w:val="008C3594"/>
    <w:rsid w:val="008C3BEC"/>
    <w:rsid w:val="008C4435"/>
    <w:rsid w:val="008C44DC"/>
    <w:rsid w:val="008C4C00"/>
    <w:rsid w:val="008C4CED"/>
    <w:rsid w:val="008C578B"/>
    <w:rsid w:val="008C5C68"/>
    <w:rsid w:val="008C6468"/>
    <w:rsid w:val="008C6C90"/>
    <w:rsid w:val="008C6DA9"/>
    <w:rsid w:val="008D0B3D"/>
    <w:rsid w:val="008D11B0"/>
    <w:rsid w:val="008D13EB"/>
    <w:rsid w:val="008D1813"/>
    <w:rsid w:val="008D185C"/>
    <w:rsid w:val="008D1E48"/>
    <w:rsid w:val="008D203B"/>
    <w:rsid w:val="008D247F"/>
    <w:rsid w:val="008D2947"/>
    <w:rsid w:val="008D3339"/>
    <w:rsid w:val="008D33AB"/>
    <w:rsid w:val="008D3AF9"/>
    <w:rsid w:val="008D3F82"/>
    <w:rsid w:val="008D42EC"/>
    <w:rsid w:val="008D4C6E"/>
    <w:rsid w:val="008D5C57"/>
    <w:rsid w:val="008D60B0"/>
    <w:rsid w:val="008D73D4"/>
    <w:rsid w:val="008D7423"/>
    <w:rsid w:val="008D743B"/>
    <w:rsid w:val="008D772C"/>
    <w:rsid w:val="008D7A0C"/>
    <w:rsid w:val="008E0066"/>
    <w:rsid w:val="008E0083"/>
    <w:rsid w:val="008E0360"/>
    <w:rsid w:val="008E0758"/>
    <w:rsid w:val="008E0C1F"/>
    <w:rsid w:val="008E10EE"/>
    <w:rsid w:val="008E129D"/>
    <w:rsid w:val="008E16DC"/>
    <w:rsid w:val="008E1990"/>
    <w:rsid w:val="008E285D"/>
    <w:rsid w:val="008E2D06"/>
    <w:rsid w:val="008E2D7A"/>
    <w:rsid w:val="008E3226"/>
    <w:rsid w:val="008E392E"/>
    <w:rsid w:val="008E3970"/>
    <w:rsid w:val="008E3B0E"/>
    <w:rsid w:val="008E4DE4"/>
    <w:rsid w:val="008E59F3"/>
    <w:rsid w:val="008E5A72"/>
    <w:rsid w:val="008E6A29"/>
    <w:rsid w:val="008E7E41"/>
    <w:rsid w:val="008F04D1"/>
    <w:rsid w:val="008F079C"/>
    <w:rsid w:val="008F09B9"/>
    <w:rsid w:val="008F0B67"/>
    <w:rsid w:val="008F0CEC"/>
    <w:rsid w:val="008F14FC"/>
    <w:rsid w:val="008F17AC"/>
    <w:rsid w:val="008F1ABA"/>
    <w:rsid w:val="008F1FBA"/>
    <w:rsid w:val="008F2D26"/>
    <w:rsid w:val="008F3B7D"/>
    <w:rsid w:val="008F49BE"/>
    <w:rsid w:val="008F5723"/>
    <w:rsid w:val="008F5E95"/>
    <w:rsid w:val="008F60B6"/>
    <w:rsid w:val="008F63C2"/>
    <w:rsid w:val="008F7012"/>
    <w:rsid w:val="008F7175"/>
    <w:rsid w:val="008F7C1A"/>
    <w:rsid w:val="008F7DB6"/>
    <w:rsid w:val="009006C7"/>
    <w:rsid w:val="00900920"/>
    <w:rsid w:val="00900C64"/>
    <w:rsid w:val="00900DD2"/>
    <w:rsid w:val="00900E97"/>
    <w:rsid w:val="0090171F"/>
    <w:rsid w:val="00901915"/>
    <w:rsid w:val="00901A46"/>
    <w:rsid w:val="00901B68"/>
    <w:rsid w:val="00902B58"/>
    <w:rsid w:val="00902B84"/>
    <w:rsid w:val="00902ED7"/>
    <w:rsid w:val="00903657"/>
    <w:rsid w:val="009037BE"/>
    <w:rsid w:val="00905E24"/>
    <w:rsid w:val="00905F88"/>
    <w:rsid w:val="0090609B"/>
    <w:rsid w:val="009062E5"/>
    <w:rsid w:val="00906ACC"/>
    <w:rsid w:val="00907601"/>
    <w:rsid w:val="00907708"/>
    <w:rsid w:val="00907B49"/>
    <w:rsid w:val="00907D19"/>
    <w:rsid w:val="00910407"/>
    <w:rsid w:val="009108AD"/>
    <w:rsid w:val="0091100F"/>
    <w:rsid w:val="00912414"/>
    <w:rsid w:val="009125BD"/>
    <w:rsid w:val="00912654"/>
    <w:rsid w:val="00912776"/>
    <w:rsid w:val="00913105"/>
    <w:rsid w:val="00913B43"/>
    <w:rsid w:val="0091470E"/>
    <w:rsid w:val="00914F3E"/>
    <w:rsid w:val="00915BAE"/>
    <w:rsid w:val="00915EB6"/>
    <w:rsid w:val="00917219"/>
    <w:rsid w:val="009175CF"/>
    <w:rsid w:val="009202FD"/>
    <w:rsid w:val="00920525"/>
    <w:rsid w:val="00920A99"/>
    <w:rsid w:val="00920D35"/>
    <w:rsid w:val="009222EE"/>
    <w:rsid w:val="00922C9F"/>
    <w:rsid w:val="00923307"/>
    <w:rsid w:val="00923547"/>
    <w:rsid w:val="00923858"/>
    <w:rsid w:val="00923FFF"/>
    <w:rsid w:val="009246FE"/>
    <w:rsid w:val="0092471A"/>
    <w:rsid w:val="00925256"/>
    <w:rsid w:val="00925BA6"/>
    <w:rsid w:val="009261E9"/>
    <w:rsid w:val="00926BB5"/>
    <w:rsid w:val="00926DE9"/>
    <w:rsid w:val="00927481"/>
    <w:rsid w:val="009276B7"/>
    <w:rsid w:val="00927984"/>
    <w:rsid w:val="00927C2D"/>
    <w:rsid w:val="00930030"/>
    <w:rsid w:val="009306C6"/>
    <w:rsid w:val="00930745"/>
    <w:rsid w:val="00930763"/>
    <w:rsid w:val="00930F21"/>
    <w:rsid w:val="00931597"/>
    <w:rsid w:val="009323BF"/>
    <w:rsid w:val="00932E8F"/>
    <w:rsid w:val="0093305D"/>
    <w:rsid w:val="009338D2"/>
    <w:rsid w:val="00933E28"/>
    <w:rsid w:val="00934633"/>
    <w:rsid w:val="00934735"/>
    <w:rsid w:val="00934CBF"/>
    <w:rsid w:val="009358E1"/>
    <w:rsid w:val="009359F5"/>
    <w:rsid w:val="00935E84"/>
    <w:rsid w:val="009368F1"/>
    <w:rsid w:val="00936CAF"/>
    <w:rsid w:val="009406A9"/>
    <w:rsid w:val="0094147A"/>
    <w:rsid w:val="0094183A"/>
    <w:rsid w:val="00942140"/>
    <w:rsid w:val="00942353"/>
    <w:rsid w:val="0094346D"/>
    <w:rsid w:val="00943783"/>
    <w:rsid w:val="00943C52"/>
    <w:rsid w:val="00944197"/>
    <w:rsid w:val="00944291"/>
    <w:rsid w:val="0094463C"/>
    <w:rsid w:val="00944A43"/>
    <w:rsid w:val="00944B81"/>
    <w:rsid w:val="0094529B"/>
    <w:rsid w:val="00945488"/>
    <w:rsid w:val="00945F4C"/>
    <w:rsid w:val="009466D4"/>
    <w:rsid w:val="00946948"/>
    <w:rsid w:val="00946E8D"/>
    <w:rsid w:val="009474F2"/>
    <w:rsid w:val="009475F0"/>
    <w:rsid w:val="00947BE1"/>
    <w:rsid w:val="00947DED"/>
    <w:rsid w:val="00950006"/>
    <w:rsid w:val="0095022C"/>
    <w:rsid w:val="009508D7"/>
    <w:rsid w:val="00950AA1"/>
    <w:rsid w:val="0095145A"/>
    <w:rsid w:val="009517D1"/>
    <w:rsid w:val="00952578"/>
    <w:rsid w:val="0095325A"/>
    <w:rsid w:val="009533FE"/>
    <w:rsid w:val="009544D3"/>
    <w:rsid w:val="009558EB"/>
    <w:rsid w:val="00955BF7"/>
    <w:rsid w:val="0095603C"/>
    <w:rsid w:val="00957648"/>
    <w:rsid w:val="0095787D"/>
    <w:rsid w:val="00957933"/>
    <w:rsid w:val="00957A4C"/>
    <w:rsid w:val="00957A62"/>
    <w:rsid w:val="00960048"/>
    <w:rsid w:val="009604D7"/>
    <w:rsid w:val="00960CF3"/>
    <w:rsid w:val="00960D96"/>
    <w:rsid w:val="00960D97"/>
    <w:rsid w:val="00960E63"/>
    <w:rsid w:val="009611A4"/>
    <w:rsid w:val="0096236B"/>
    <w:rsid w:val="00962D11"/>
    <w:rsid w:val="0096338D"/>
    <w:rsid w:val="009642DC"/>
    <w:rsid w:val="00964878"/>
    <w:rsid w:val="00964E57"/>
    <w:rsid w:val="0096528E"/>
    <w:rsid w:val="00965B98"/>
    <w:rsid w:val="0096606B"/>
    <w:rsid w:val="00966AE1"/>
    <w:rsid w:val="00966FB1"/>
    <w:rsid w:val="00970072"/>
    <w:rsid w:val="009705C7"/>
    <w:rsid w:val="00970664"/>
    <w:rsid w:val="009734C7"/>
    <w:rsid w:val="00973878"/>
    <w:rsid w:val="00973A00"/>
    <w:rsid w:val="00973A5D"/>
    <w:rsid w:val="00973EAC"/>
    <w:rsid w:val="00973FC8"/>
    <w:rsid w:val="009747F1"/>
    <w:rsid w:val="00974AA5"/>
    <w:rsid w:val="00975B76"/>
    <w:rsid w:val="00975DB6"/>
    <w:rsid w:val="00976CF8"/>
    <w:rsid w:val="00980550"/>
    <w:rsid w:val="00980616"/>
    <w:rsid w:val="00980699"/>
    <w:rsid w:val="009808F7"/>
    <w:rsid w:val="00980FAA"/>
    <w:rsid w:val="009812EA"/>
    <w:rsid w:val="00982120"/>
    <w:rsid w:val="009826A4"/>
    <w:rsid w:val="00982988"/>
    <w:rsid w:val="00984380"/>
    <w:rsid w:val="00984B91"/>
    <w:rsid w:val="009855E2"/>
    <w:rsid w:val="00986735"/>
    <w:rsid w:val="00986B97"/>
    <w:rsid w:val="00986C4C"/>
    <w:rsid w:val="0098704A"/>
    <w:rsid w:val="0098769C"/>
    <w:rsid w:val="00987871"/>
    <w:rsid w:val="00987925"/>
    <w:rsid w:val="009900AD"/>
    <w:rsid w:val="00991087"/>
    <w:rsid w:val="00991A91"/>
    <w:rsid w:val="0099264E"/>
    <w:rsid w:val="00992C4E"/>
    <w:rsid w:val="00992CE1"/>
    <w:rsid w:val="00992EAB"/>
    <w:rsid w:val="00993EEE"/>
    <w:rsid w:val="00994E97"/>
    <w:rsid w:val="0099532F"/>
    <w:rsid w:val="009962A1"/>
    <w:rsid w:val="009966A7"/>
    <w:rsid w:val="00996D44"/>
    <w:rsid w:val="00997C97"/>
    <w:rsid w:val="009A0267"/>
    <w:rsid w:val="009A0312"/>
    <w:rsid w:val="009A03F7"/>
    <w:rsid w:val="009A053C"/>
    <w:rsid w:val="009A0817"/>
    <w:rsid w:val="009A0DAB"/>
    <w:rsid w:val="009A15A6"/>
    <w:rsid w:val="009A1787"/>
    <w:rsid w:val="009A1897"/>
    <w:rsid w:val="009A1AB4"/>
    <w:rsid w:val="009A1CA8"/>
    <w:rsid w:val="009A1E70"/>
    <w:rsid w:val="009A31A4"/>
    <w:rsid w:val="009A345E"/>
    <w:rsid w:val="009A34C7"/>
    <w:rsid w:val="009A3597"/>
    <w:rsid w:val="009A3BD4"/>
    <w:rsid w:val="009A4251"/>
    <w:rsid w:val="009A4DC0"/>
    <w:rsid w:val="009A4EB1"/>
    <w:rsid w:val="009A64DA"/>
    <w:rsid w:val="009A6BBA"/>
    <w:rsid w:val="009A6EAA"/>
    <w:rsid w:val="009A7080"/>
    <w:rsid w:val="009B092F"/>
    <w:rsid w:val="009B0F12"/>
    <w:rsid w:val="009B13DA"/>
    <w:rsid w:val="009B15BB"/>
    <w:rsid w:val="009B179F"/>
    <w:rsid w:val="009B203A"/>
    <w:rsid w:val="009B2092"/>
    <w:rsid w:val="009B2138"/>
    <w:rsid w:val="009B274B"/>
    <w:rsid w:val="009B2BD6"/>
    <w:rsid w:val="009B2C49"/>
    <w:rsid w:val="009B2DCD"/>
    <w:rsid w:val="009B2EEB"/>
    <w:rsid w:val="009B32AB"/>
    <w:rsid w:val="009B489D"/>
    <w:rsid w:val="009B4D9D"/>
    <w:rsid w:val="009B4F64"/>
    <w:rsid w:val="009B52E8"/>
    <w:rsid w:val="009B542E"/>
    <w:rsid w:val="009B5955"/>
    <w:rsid w:val="009B672A"/>
    <w:rsid w:val="009B6B85"/>
    <w:rsid w:val="009B730F"/>
    <w:rsid w:val="009B769A"/>
    <w:rsid w:val="009B7A89"/>
    <w:rsid w:val="009C000C"/>
    <w:rsid w:val="009C0232"/>
    <w:rsid w:val="009C08EC"/>
    <w:rsid w:val="009C0B1D"/>
    <w:rsid w:val="009C118E"/>
    <w:rsid w:val="009C2581"/>
    <w:rsid w:val="009C2642"/>
    <w:rsid w:val="009C2660"/>
    <w:rsid w:val="009C2965"/>
    <w:rsid w:val="009C2D18"/>
    <w:rsid w:val="009C2F0F"/>
    <w:rsid w:val="009C39F2"/>
    <w:rsid w:val="009C44B0"/>
    <w:rsid w:val="009C479D"/>
    <w:rsid w:val="009C4AEF"/>
    <w:rsid w:val="009C5072"/>
    <w:rsid w:val="009C5331"/>
    <w:rsid w:val="009C6499"/>
    <w:rsid w:val="009C66F4"/>
    <w:rsid w:val="009C6ADE"/>
    <w:rsid w:val="009C777D"/>
    <w:rsid w:val="009C7E9D"/>
    <w:rsid w:val="009D1136"/>
    <w:rsid w:val="009D13ED"/>
    <w:rsid w:val="009D1564"/>
    <w:rsid w:val="009D1565"/>
    <w:rsid w:val="009D164A"/>
    <w:rsid w:val="009D187D"/>
    <w:rsid w:val="009D1A8A"/>
    <w:rsid w:val="009D2282"/>
    <w:rsid w:val="009D236F"/>
    <w:rsid w:val="009D249D"/>
    <w:rsid w:val="009D30F5"/>
    <w:rsid w:val="009D3468"/>
    <w:rsid w:val="009D3594"/>
    <w:rsid w:val="009D37EA"/>
    <w:rsid w:val="009D4279"/>
    <w:rsid w:val="009D45A7"/>
    <w:rsid w:val="009D4814"/>
    <w:rsid w:val="009D536A"/>
    <w:rsid w:val="009D5D08"/>
    <w:rsid w:val="009D5F4A"/>
    <w:rsid w:val="009D6355"/>
    <w:rsid w:val="009D685C"/>
    <w:rsid w:val="009D6EED"/>
    <w:rsid w:val="009D70E7"/>
    <w:rsid w:val="009D74A7"/>
    <w:rsid w:val="009E04D2"/>
    <w:rsid w:val="009E069B"/>
    <w:rsid w:val="009E0A73"/>
    <w:rsid w:val="009E129E"/>
    <w:rsid w:val="009E16C0"/>
    <w:rsid w:val="009E1F88"/>
    <w:rsid w:val="009E2423"/>
    <w:rsid w:val="009E262D"/>
    <w:rsid w:val="009E2655"/>
    <w:rsid w:val="009E31EC"/>
    <w:rsid w:val="009E32D9"/>
    <w:rsid w:val="009E37A5"/>
    <w:rsid w:val="009E3B65"/>
    <w:rsid w:val="009E46C1"/>
    <w:rsid w:val="009E5B12"/>
    <w:rsid w:val="009E6051"/>
    <w:rsid w:val="009E6DC7"/>
    <w:rsid w:val="009E7FCF"/>
    <w:rsid w:val="009F027B"/>
    <w:rsid w:val="009F0BBA"/>
    <w:rsid w:val="009F0C69"/>
    <w:rsid w:val="009F13A1"/>
    <w:rsid w:val="009F1431"/>
    <w:rsid w:val="009F19BD"/>
    <w:rsid w:val="009F1AC8"/>
    <w:rsid w:val="009F25B9"/>
    <w:rsid w:val="009F29F7"/>
    <w:rsid w:val="009F2C45"/>
    <w:rsid w:val="009F3460"/>
    <w:rsid w:val="009F347C"/>
    <w:rsid w:val="009F3D3F"/>
    <w:rsid w:val="009F4323"/>
    <w:rsid w:val="009F461A"/>
    <w:rsid w:val="009F5533"/>
    <w:rsid w:val="009F59B0"/>
    <w:rsid w:val="009F649A"/>
    <w:rsid w:val="009F6D82"/>
    <w:rsid w:val="009F793F"/>
    <w:rsid w:val="00A00298"/>
    <w:rsid w:val="00A0092E"/>
    <w:rsid w:val="00A01245"/>
    <w:rsid w:val="00A0124E"/>
    <w:rsid w:val="00A0165A"/>
    <w:rsid w:val="00A0290B"/>
    <w:rsid w:val="00A02E41"/>
    <w:rsid w:val="00A03971"/>
    <w:rsid w:val="00A039DB"/>
    <w:rsid w:val="00A048F9"/>
    <w:rsid w:val="00A049DE"/>
    <w:rsid w:val="00A05603"/>
    <w:rsid w:val="00A05DB0"/>
    <w:rsid w:val="00A05E8A"/>
    <w:rsid w:val="00A05E9B"/>
    <w:rsid w:val="00A068FD"/>
    <w:rsid w:val="00A06B15"/>
    <w:rsid w:val="00A06EF0"/>
    <w:rsid w:val="00A075A4"/>
    <w:rsid w:val="00A07F7F"/>
    <w:rsid w:val="00A1014F"/>
    <w:rsid w:val="00A109FB"/>
    <w:rsid w:val="00A1115B"/>
    <w:rsid w:val="00A1303F"/>
    <w:rsid w:val="00A13086"/>
    <w:rsid w:val="00A13473"/>
    <w:rsid w:val="00A14033"/>
    <w:rsid w:val="00A142E8"/>
    <w:rsid w:val="00A14B42"/>
    <w:rsid w:val="00A14EEA"/>
    <w:rsid w:val="00A15062"/>
    <w:rsid w:val="00A15628"/>
    <w:rsid w:val="00A156FF"/>
    <w:rsid w:val="00A15B4E"/>
    <w:rsid w:val="00A162AB"/>
    <w:rsid w:val="00A1733B"/>
    <w:rsid w:val="00A17A0F"/>
    <w:rsid w:val="00A208A7"/>
    <w:rsid w:val="00A20B44"/>
    <w:rsid w:val="00A21A8F"/>
    <w:rsid w:val="00A21E00"/>
    <w:rsid w:val="00A22278"/>
    <w:rsid w:val="00A22774"/>
    <w:rsid w:val="00A229B4"/>
    <w:rsid w:val="00A22EFB"/>
    <w:rsid w:val="00A239C3"/>
    <w:rsid w:val="00A23B60"/>
    <w:rsid w:val="00A23FD7"/>
    <w:rsid w:val="00A259EE"/>
    <w:rsid w:val="00A261C3"/>
    <w:rsid w:val="00A26258"/>
    <w:rsid w:val="00A273CB"/>
    <w:rsid w:val="00A27549"/>
    <w:rsid w:val="00A27989"/>
    <w:rsid w:val="00A27C6B"/>
    <w:rsid w:val="00A27C92"/>
    <w:rsid w:val="00A27DD3"/>
    <w:rsid w:val="00A30380"/>
    <w:rsid w:val="00A30762"/>
    <w:rsid w:val="00A30CFA"/>
    <w:rsid w:val="00A3103E"/>
    <w:rsid w:val="00A31723"/>
    <w:rsid w:val="00A319BC"/>
    <w:rsid w:val="00A31AC0"/>
    <w:rsid w:val="00A32895"/>
    <w:rsid w:val="00A32BEC"/>
    <w:rsid w:val="00A33407"/>
    <w:rsid w:val="00A33BCC"/>
    <w:rsid w:val="00A33F22"/>
    <w:rsid w:val="00A3461E"/>
    <w:rsid w:val="00A34704"/>
    <w:rsid w:val="00A35B11"/>
    <w:rsid w:val="00A35BE7"/>
    <w:rsid w:val="00A35CA8"/>
    <w:rsid w:val="00A35DD6"/>
    <w:rsid w:val="00A40A27"/>
    <w:rsid w:val="00A411D6"/>
    <w:rsid w:val="00A41718"/>
    <w:rsid w:val="00A4255C"/>
    <w:rsid w:val="00A42DED"/>
    <w:rsid w:val="00A43408"/>
    <w:rsid w:val="00A43CD5"/>
    <w:rsid w:val="00A4525A"/>
    <w:rsid w:val="00A45839"/>
    <w:rsid w:val="00A45BDF"/>
    <w:rsid w:val="00A4611B"/>
    <w:rsid w:val="00A462AB"/>
    <w:rsid w:val="00A462F5"/>
    <w:rsid w:val="00A4695B"/>
    <w:rsid w:val="00A47092"/>
    <w:rsid w:val="00A4740B"/>
    <w:rsid w:val="00A47448"/>
    <w:rsid w:val="00A47539"/>
    <w:rsid w:val="00A47AC8"/>
    <w:rsid w:val="00A50985"/>
    <w:rsid w:val="00A50AB4"/>
    <w:rsid w:val="00A51682"/>
    <w:rsid w:val="00A5186D"/>
    <w:rsid w:val="00A51AA5"/>
    <w:rsid w:val="00A51EC5"/>
    <w:rsid w:val="00A52DBB"/>
    <w:rsid w:val="00A53C76"/>
    <w:rsid w:val="00A54973"/>
    <w:rsid w:val="00A54C00"/>
    <w:rsid w:val="00A54F1F"/>
    <w:rsid w:val="00A5519D"/>
    <w:rsid w:val="00A5553A"/>
    <w:rsid w:val="00A55854"/>
    <w:rsid w:val="00A55EDB"/>
    <w:rsid w:val="00A55EDE"/>
    <w:rsid w:val="00A56428"/>
    <w:rsid w:val="00A564B5"/>
    <w:rsid w:val="00A569BA"/>
    <w:rsid w:val="00A56A13"/>
    <w:rsid w:val="00A5736B"/>
    <w:rsid w:val="00A575F1"/>
    <w:rsid w:val="00A577F3"/>
    <w:rsid w:val="00A57A8C"/>
    <w:rsid w:val="00A6010A"/>
    <w:rsid w:val="00A60ABA"/>
    <w:rsid w:val="00A60BAB"/>
    <w:rsid w:val="00A61606"/>
    <w:rsid w:val="00A6204C"/>
    <w:rsid w:val="00A628DF"/>
    <w:rsid w:val="00A62C9C"/>
    <w:rsid w:val="00A62F76"/>
    <w:rsid w:val="00A62FDC"/>
    <w:rsid w:val="00A6304B"/>
    <w:rsid w:val="00A63584"/>
    <w:rsid w:val="00A63813"/>
    <w:rsid w:val="00A63CC2"/>
    <w:rsid w:val="00A6430A"/>
    <w:rsid w:val="00A6484E"/>
    <w:rsid w:val="00A6555F"/>
    <w:rsid w:val="00A65A8B"/>
    <w:rsid w:val="00A66926"/>
    <w:rsid w:val="00A66A5A"/>
    <w:rsid w:val="00A66FAF"/>
    <w:rsid w:val="00A67328"/>
    <w:rsid w:val="00A6756E"/>
    <w:rsid w:val="00A70563"/>
    <w:rsid w:val="00A70A55"/>
    <w:rsid w:val="00A7246C"/>
    <w:rsid w:val="00A72916"/>
    <w:rsid w:val="00A7323A"/>
    <w:rsid w:val="00A7323C"/>
    <w:rsid w:val="00A73AD2"/>
    <w:rsid w:val="00A74348"/>
    <w:rsid w:val="00A74AFC"/>
    <w:rsid w:val="00A76708"/>
    <w:rsid w:val="00A768F4"/>
    <w:rsid w:val="00A76F67"/>
    <w:rsid w:val="00A77E4B"/>
    <w:rsid w:val="00A8013C"/>
    <w:rsid w:val="00A80C5C"/>
    <w:rsid w:val="00A80EE2"/>
    <w:rsid w:val="00A81C9C"/>
    <w:rsid w:val="00A81E7A"/>
    <w:rsid w:val="00A823C9"/>
    <w:rsid w:val="00A83A06"/>
    <w:rsid w:val="00A8419A"/>
    <w:rsid w:val="00A845E6"/>
    <w:rsid w:val="00A84664"/>
    <w:rsid w:val="00A84D41"/>
    <w:rsid w:val="00A85331"/>
    <w:rsid w:val="00A85401"/>
    <w:rsid w:val="00A85ACA"/>
    <w:rsid w:val="00A863C4"/>
    <w:rsid w:val="00A86DA9"/>
    <w:rsid w:val="00A86E8D"/>
    <w:rsid w:val="00A875A3"/>
    <w:rsid w:val="00A87F92"/>
    <w:rsid w:val="00A91488"/>
    <w:rsid w:val="00A9223E"/>
    <w:rsid w:val="00A9244F"/>
    <w:rsid w:val="00A92ABF"/>
    <w:rsid w:val="00A92F42"/>
    <w:rsid w:val="00A932BF"/>
    <w:rsid w:val="00A93513"/>
    <w:rsid w:val="00A93712"/>
    <w:rsid w:val="00A9376E"/>
    <w:rsid w:val="00A93B8E"/>
    <w:rsid w:val="00A95058"/>
    <w:rsid w:val="00A954E7"/>
    <w:rsid w:val="00A9571B"/>
    <w:rsid w:val="00A9573D"/>
    <w:rsid w:val="00A9584C"/>
    <w:rsid w:val="00A95B4C"/>
    <w:rsid w:val="00A95E5D"/>
    <w:rsid w:val="00A9615E"/>
    <w:rsid w:val="00A967DA"/>
    <w:rsid w:val="00A96ADD"/>
    <w:rsid w:val="00A96C24"/>
    <w:rsid w:val="00A96F43"/>
    <w:rsid w:val="00AA04D0"/>
    <w:rsid w:val="00AA0722"/>
    <w:rsid w:val="00AA0D61"/>
    <w:rsid w:val="00AA161F"/>
    <w:rsid w:val="00AA195E"/>
    <w:rsid w:val="00AA2602"/>
    <w:rsid w:val="00AA2A30"/>
    <w:rsid w:val="00AA3623"/>
    <w:rsid w:val="00AA3757"/>
    <w:rsid w:val="00AA4112"/>
    <w:rsid w:val="00AA5295"/>
    <w:rsid w:val="00AA549F"/>
    <w:rsid w:val="00AA5930"/>
    <w:rsid w:val="00AA5CD6"/>
    <w:rsid w:val="00AA6102"/>
    <w:rsid w:val="00AA69D0"/>
    <w:rsid w:val="00AA6B7A"/>
    <w:rsid w:val="00AA734D"/>
    <w:rsid w:val="00AA7785"/>
    <w:rsid w:val="00AA7B4A"/>
    <w:rsid w:val="00AA7C6E"/>
    <w:rsid w:val="00AB0304"/>
    <w:rsid w:val="00AB0D5C"/>
    <w:rsid w:val="00AB0EE0"/>
    <w:rsid w:val="00AB1187"/>
    <w:rsid w:val="00AB1468"/>
    <w:rsid w:val="00AB1A91"/>
    <w:rsid w:val="00AB1E57"/>
    <w:rsid w:val="00AB1E5C"/>
    <w:rsid w:val="00AB27F4"/>
    <w:rsid w:val="00AB310D"/>
    <w:rsid w:val="00AB3553"/>
    <w:rsid w:val="00AB39E2"/>
    <w:rsid w:val="00AB3E90"/>
    <w:rsid w:val="00AB458D"/>
    <w:rsid w:val="00AB470E"/>
    <w:rsid w:val="00AB4AEB"/>
    <w:rsid w:val="00AB5144"/>
    <w:rsid w:val="00AB6617"/>
    <w:rsid w:val="00AB6C78"/>
    <w:rsid w:val="00AB713C"/>
    <w:rsid w:val="00AB73B0"/>
    <w:rsid w:val="00AB7B92"/>
    <w:rsid w:val="00AB7BA4"/>
    <w:rsid w:val="00AC08B8"/>
    <w:rsid w:val="00AC08CF"/>
    <w:rsid w:val="00AC0AFB"/>
    <w:rsid w:val="00AC0CEC"/>
    <w:rsid w:val="00AC0F66"/>
    <w:rsid w:val="00AC172C"/>
    <w:rsid w:val="00AC1C61"/>
    <w:rsid w:val="00AC1E7E"/>
    <w:rsid w:val="00AC1FE1"/>
    <w:rsid w:val="00AC3179"/>
    <w:rsid w:val="00AC356E"/>
    <w:rsid w:val="00AC35FE"/>
    <w:rsid w:val="00AC3648"/>
    <w:rsid w:val="00AC47DE"/>
    <w:rsid w:val="00AC497F"/>
    <w:rsid w:val="00AC4B8D"/>
    <w:rsid w:val="00AC4B9B"/>
    <w:rsid w:val="00AC4C7D"/>
    <w:rsid w:val="00AC4C98"/>
    <w:rsid w:val="00AC50EA"/>
    <w:rsid w:val="00AC5A9A"/>
    <w:rsid w:val="00AC5E5D"/>
    <w:rsid w:val="00AC62DF"/>
    <w:rsid w:val="00AC65ED"/>
    <w:rsid w:val="00AC6BDE"/>
    <w:rsid w:val="00AC725A"/>
    <w:rsid w:val="00AD03C7"/>
    <w:rsid w:val="00AD03D9"/>
    <w:rsid w:val="00AD0889"/>
    <w:rsid w:val="00AD0922"/>
    <w:rsid w:val="00AD0DC8"/>
    <w:rsid w:val="00AD0F29"/>
    <w:rsid w:val="00AD1972"/>
    <w:rsid w:val="00AD1A13"/>
    <w:rsid w:val="00AD1AFB"/>
    <w:rsid w:val="00AD1DCD"/>
    <w:rsid w:val="00AD2409"/>
    <w:rsid w:val="00AD2666"/>
    <w:rsid w:val="00AD2967"/>
    <w:rsid w:val="00AD2F8C"/>
    <w:rsid w:val="00AD318A"/>
    <w:rsid w:val="00AD36D6"/>
    <w:rsid w:val="00AD3774"/>
    <w:rsid w:val="00AD3FB2"/>
    <w:rsid w:val="00AD47D7"/>
    <w:rsid w:val="00AD5708"/>
    <w:rsid w:val="00AD5770"/>
    <w:rsid w:val="00AD5950"/>
    <w:rsid w:val="00AD5BFF"/>
    <w:rsid w:val="00AD5F2B"/>
    <w:rsid w:val="00AD65B7"/>
    <w:rsid w:val="00AD6954"/>
    <w:rsid w:val="00AD6B46"/>
    <w:rsid w:val="00AD6E88"/>
    <w:rsid w:val="00AD720F"/>
    <w:rsid w:val="00AD76E4"/>
    <w:rsid w:val="00AD7BB6"/>
    <w:rsid w:val="00AE0064"/>
    <w:rsid w:val="00AE0651"/>
    <w:rsid w:val="00AE0831"/>
    <w:rsid w:val="00AE0B25"/>
    <w:rsid w:val="00AE0F67"/>
    <w:rsid w:val="00AE1C14"/>
    <w:rsid w:val="00AE1CA9"/>
    <w:rsid w:val="00AE2539"/>
    <w:rsid w:val="00AE3541"/>
    <w:rsid w:val="00AE3739"/>
    <w:rsid w:val="00AE47A4"/>
    <w:rsid w:val="00AE4C3B"/>
    <w:rsid w:val="00AE52A7"/>
    <w:rsid w:val="00AE59E1"/>
    <w:rsid w:val="00AE5B4C"/>
    <w:rsid w:val="00AE60DF"/>
    <w:rsid w:val="00AE65A2"/>
    <w:rsid w:val="00AE6BCA"/>
    <w:rsid w:val="00AE7570"/>
    <w:rsid w:val="00AE75E8"/>
    <w:rsid w:val="00AE7A6F"/>
    <w:rsid w:val="00AE7F2E"/>
    <w:rsid w:val="00AE7FD1"/>
    <w:rsid w:val="00AF0132"/>
    <w:rsid w:val="00AF020A"/>
    <w:rsid w:val="00AF0245"/>
    <w:rsid w:val="00AF12BE"/>
    <w:rsid w:val="00AF1A51"/>
    <w:rsid w:val="00AF1FBC"/>
    <w:rsid w:val="00AF21A7"/>
    <w:rsid w:val="00AF229A"/>
    <w:rsid w:val="00AF2AAF"/>
    <w:rsid w:val="00AF2F21"/>
    <w:rsid w:val="00AF3672"/>
    <w:rsid w:val="00AF3CA6"/>
    <w:rsid w:val="00AF42E3"/>
    <w:rsid w:val="00AF4987"/>
    <w:rsid w:val="00AF4A5F"/>
    <w:rsid w:val="00AF4B68"/>
    <w:rsid w:val="00AF5B47"/>
    <w:rsid w:val="00AF5BF3"/>
    <w:rsid w:val="00AF661D"/>
    <w:rsid w:val="00AF6782"/>
    <w:rsid w:val="00AF6997"/>
    <w:rsid w:val="00AF76CC"/>
    <w:rsid w:val="00AF7716"/>
    <w:rsid w:val="00AF7B29"/>
    <w:rsid w:val="00B00069"/>
    <w:rsid w:val="00B002A2"/>
    <w:rsid w:val="00B00AD0"/>
    <w:rsid w:val="00B00F76"/>
    <w:rsid w:val="00B01B66"/>
    <w:rsid w:val="00B01FE8"/>
    <w:rsid w:val="00B03E18"/>
    <w:rsid w:val="00B04192"/>
    <w:rsid w:val="00B04605"/>
    <w:rsid w:val="00B0496A"/>
    <w:rsid w:val="00B04DED"/>
    <w:rsid w:val="00B04FB1"/>
    <w:rsid w:val="00B05721"/>
    <w:rsid w:val="00B05AF0"/>
    <w:rsid w:val="00B069BA"/>
    <w:rsid w:val="00B075D2"/>
    <w:rsid w:val="00B07694"/>
    <w:rsid w:val="00B07713"/>
    <w:rsid w:val="00B0792E"/>
    <w:rsid w:val="00B079B3"/>
    <w:rsid w:val="00B10AC8"/>
    <w:rsid w:val="00B11302"/>
    <w:rsid w:val="00B11531"/>
    <w:rsid w:val="00B129D8"/>
    <w:rsid w:val="00B1352D"/>
    <w:rsid w:val="00B13739"/>
    <w:rsid w:val="00B145A8"/>
    <w:rsid w:val="00B14C4F"/>
    <w:rsid w:val="00B16857"/>
    <w:rsid w:val="00B16AE8"/>
    <w:rsid w:val="00B16BD5"/>
    <w:rsid w:val="00B17859"/>
    <w:rsid w:val="00B17999"/>
    <w:rsid w:val="00B17BD3"/>
    <w:rsid w:val="00B17DB9"/>
    <w:rsid w:val="00B2000A"/>
    <w:rsid w:val="00B2012C"/>
    <w:rsid w:val="00B204C1"/>
    <w:rsid w:val="00B2098A"/>
    <w:rsid w:val="00B209C9"/>
    <w:rsid w:val="00B2105E"/>
    <w:rsid w:val="00B2137F"/>
    <w:rsid w:val="00B21A46"/>
    <w:rsid w:val="00B22306"/>
    <w:rsid w:val="00B22668"/>
    <w:rsid w:val="00B23379"/>
    <w:rsid w:val="00B2353A"/>
    <w:rsid w:val="00B23A71"/>
    <w:rsid w:val="00B2413D"/>
    <w:rsid w:val="00B247C5"/>
    <w:rsid w:val="00B2549E"/>
    <w:rsid w:val="00B2643E"/>
    <w:rsid w:val="00B268E4"/>
    <w:rsid w:val="00B26944"/>
    <w:rsid w:val="00B274DE"/>
    <w:rsid w:val="00B27581"/>
    <w:rsid w:val="00B27AA6"/>
    <w:rsid w:val="00B27B27"/>
    <w:rsid w:val="00B302BC"/>
    <w:rsid w:val="00B3033F"/>
    <w:rsid w:val="00B315C7"/>
    <w:rsid w:val="00B326DE"/>
    <w:rsid w:val="00B33198"/>
    <w:rsid w:val="00B331C1"/>
    <w:rsid w:val="00B335DB"/>
    <w:rsid w:val="00B3369B"/>
    <w:rsid w:val="00B336F4"/>
    <w:rsid w:val="00B33F6D"/>
    <w:rsid w:val="00B33FA6"/>
    <w:rsid w:val="00B34186"/>
    <w:rsid w:val="00B341AF"/>
    <w:rsid w:val="00B34A3F"/>
    <w:rsid w:val="00B34BB1"/>
    <w:rsid w:val="00B35248"/>
    <w:rsid w:val="00B3557A"/>
    <w:rsid w:val="00B35A04"/>
    <w:rsid w:val="00B369B6"/>
    <w:rsid w:val="00B36D74"/>
    <w:rsid w:val="00B36F91"/>
    <w:rsid w:val="00B374BB"/>
    <w:rsid w:val="00B37A17"/>
    <w:rsid w:val="00B37A1A"/>
    <w:rsid w:val="00B37DE6"/>
    <w:rsid w:val="00B40E60"/>
    <w:rsid w:val="00B412FA"/>
    <w:rsid w:val="00B42120"/>
    <w:rsid w:val="00B425F7"/>
    <w:rsid w:val="00B42915"/>
    <w:rsid w:val="00B42C0E"/>
    <w:rsid w:val="00B43047"/>
    <w:rsid w:val="00B43A73"/>
    <w:rsid w:val="00B43A98"/>
    <w:rsid w:val="00B441CA"/>
    <w:rsid w:val="00B4421F"/>
    <w:rsid w:val="00B442A3"/>
    <w:rsid w:val="00B44A57"/>
    <w:rsid w:val="00B44D0A"/>
    <w:rsid w:val="00B4594D"/>
    <w:rsid w:val="00B45B88"/>
    <w:rsid w:val="00B45BF7"/>
    <w:rsid w:val="00B4739A"/>
    <w:rsid w:val="00B47B22"/>
    <w:rsid w:val="00B47DFB"/>
    <w:rsid w:val="00B50287"/>
    <w:rsid w:val="00B50D61"/>
    <w:rsid w:val="00B518D3"/>
    <w:rsid w:val="00B51964"/>
    <w:rsid w:val="00B51E89"/>
    <w:rsid w:val="00B52078"/>
    <w:rsid w:val="00B52346"/>
    <w:rsid w:val="00B52B95"/>
    <w:rsid w:val="00B53DB7"/>
    <w:rsid w:val="00B5532C"/>
    <w:rsid w:val="00B55B40"/>
    <w:rsid w:val="00B55D66"/>
    <w:rsid w:val="00B5625E"/>
    <w:rsid w:val="00B56E7B"/>
    <w:rsid w:val="00B60E45"/>
    <w:rsid w:val="00B60EFB"/>
    <w:rsid w:val="00B6169B"/>
    <w:rsid w:val="00B61BFE"/>
    <w:rsid w:val="00B61FA3"/>
    <w:rsid w:val="00B620AF"/>
    <w:rsid w:val="00B62DD7"/>
    <w:rsid w:val="00B63274"/>
    <w:rsid w:val="00B63538"/>
    <w:rsid w:val="00B64A38"/>
    <w:rsid w:val="00B64AF1"/>
    <w:rsid w:val="00B6527B"/>
    <w:rsid w:val="00B6557A"/>
    <w:rsid w:val="00B656A5"/>
    <w:rsid w:val="00B65825"/>
    <w:rsid w:val="00B66320"/>
    <w:rsid w:val="00B666C6"/>
    <w:rsid w:val="00B6720D"/>
    <w:rsid w:val="00B676AF"/>
    <w:rsid w:val="00B701F2"/>
    <w:rsid w:val="00B70A48"/>
    <w:rsid w:val="00B70E72"/>
    <w:rsid w:val="00B71A4D"/>
    <w:rsid w:val="00B72758"/>
    <w:rsid w:val="00B72B4C"/>
    <w:rsid w:val="00B73513"/>
    <w:rsid w:val="00B738D1"/>
    <w:rsid w:val="00B743C6"/>
    <w:rsid w:val="00B755BA"/>
    <w:rsid w:val="00B7566C"/>
    <w:rsid w:val="00B7635A"/>
    <w:rsid w:val="00B76BBB"/>
    <w:rsid w:val="00B77EE0"/>
    <w:rsid w:val="00B77F7F"/>
    <w:rsid w:val="00B809AA"/>
    <w:rsid w:val="00B80AAA"/>
    <w:rsid w:val="00B80D3A"/>
    <w:rsid w:val="00B813A0"/>
    <w:rsid w:val="00B81731"/>
    <w:rsid w:val="00B8182E"/>
    <w:rsid w:val="00B81C46"/>
    <w:rsid w:val="00B82499"/>
    <w:rsid w:val="00B8276F"/>
    <w:rsid w:val="00B82F70"/>
    <w:rsid w:val="00B83004"/>
    <w:rsid w:val="00B83007"/>
    <w:rsid w:val="00B831CF"/>
    <w:rsid w:val="00B83CA9"/>
    <w:rsid w:val="00B83F77"/>
    <w:rsid w:val="00B843DA"/>
    <w:rsid w:val="00B84461"/>
    <w:rsid w:val="00B84563"/>
    <w:rsid w:val="00B84580"/>
    <w:rsid w:val="00B857B0"/>
    <w:rsid w:val="00B868E3"/>
    <w:rsid w:val="00B87058"/>
    <w:rsid w:val="00B87764"/>
    <w:rsid w:val="00B87C44"/>
    <w:rsid w:val="00B87F4A"/>
    <w:rsid w:val="00B90618"/>
    <w:rsid w:val="00B90BAC"/>
    <w:rsid w:val="00B91484"/>
    <w:rsid w:val="00B91AA4"/>
    <w:rsid w:val="00B91B46"/>
    <w:rsid w:val="00B92632"/>
    <w:rsid w:val="00B92927"/>
    <w:rsid w:val="00B92D36"/>
    <w:rsid w:val="00B92DC6"/>
    <w:rsid w:val="00B93418"/>
    <w:rsid w:val="00B9358F"/>
    <w:rsid w:val="00B9418E"/>
    <w:rsid w:val="00B941DA"/>
    <w:rsid w:val="00B942F9"/>
    <w:rsid w:val="00B9471B"/>
    <w:rsid w:val="00B94A4A"/>
    <w:rsid w:val="00B94E82"/>
    <w:rsid w:val="00B94EAD"/>
    <w:rsid w:val="00B94F56"/>
    <w:rsid w:val="00B94FBA"/>
    <w:rsid w:val="00B95258"/>
    <w:rsid w:val="00B9544E"/>
    <w:rsid w:val="00B95824"/>
    <w:rsid w:val="00B95F8F"/>
    <w:rsid w:val="00B965DE"/>
    <w:rsid w:val="00B96DC3"/>
    <w:rsid w:val="00B974A1"/>
    <w:rsid w:val="00B97E25"/>
    <w:rsid w:val="00BA00E5"/>
    <w:rsid w:val="00BA07F6"/>
    <w:rsid w:val="00BA1348"/>
    <w:rsid w:val="00BA14A3"/>
    <w:rsid w:val="00BA2EC7"/>
    <w:rsid w:val="00BA3BE1"/>
    <w:rsid w:val="00BA3DBB"/>
    <w:rsid w:val="00BA4325"/>
    <w:rsid w:val="00BA4422"/>
    <w:rsid w:val="00BA55A3"/>
    <w:rsid w:val="00BA56B8"/>
    <w:rsid w:val="00BA6107"/>
    <w:rsid w:val="00BA6638"/>
    <w:rsid w:val="00BA6703"/>
    <w:rsid w:val="00BA6D5C"/>
    <w:rsid w:val="00BA7257"/>
    <w:rsid w:val="00BA7797"/>
    <w:rsid w:val="00BB1E0F"/>
    <w:rsid w:val="00BB245B"/>
    <w:rsid w:val="00BB3238"/>
    <w:rsid w:val="00BB3A88"/>
    <w:rsid w:val="00BB4A51"/>
    <w:rsid w:val="00BB4DA2"/>
    <w:rsid w:val="00BB4ECC"/>
    <w:rsid w:val="00BB5330"/>
    <w:rsid w:val="00BB5519"/>
    <w:rsid w:val="00BB58F4"/>
    <w:rsid w:val="00BB5F35"/>
    <w:rsid w:val="00BB616A"/>
    <w:rsid w:val="00BB64B6"/>
    <w:rsid w:val="00BB6BC9"/>
    <w:rsid w:val="00BB76C6"/>
    <w:rsid w:val="00BB7ADF"/>
    <w:rsid w:val="00BC01A5"/>
    <w:rsid w:val="00BC0E74"/>
    <w:rsid w:val="00BC1C5A"/>
    <w:rsid w:val="00BC208A"/>
    <w:rsid w:val="00BC2566"/>
    <w:rsid w:val="00BC305A"/>
    <w:rsid w:val="00BC34AB"/>
    <w:rsid w:val="00BC3549"/>
    <w:rsid w:val="00BC37AF"/>
    <w:rsid w:val="00BC3851"/>
    <w:rsid w:val="00BC3E68"/>
    <w:rsid w:val="00BC44CA"/>
    <w:rsid w:val="00BC523C"/>
    <w:rsid w:val="00BC61C8"/>
    <w:rsid w:val="00BC680C"/>
    <w:rsid w:val="00BC68EB"/>
    <w:rsid w:val="00BC6C58"/>
    <w:rsid w:val="00BC7392"/>
    <w:rsid w:val="00BC73B5"/>
    <w:rsid w:val="00BC74DE"/>
    <w:rsid w:val="00BC7807"/>
    <w:rsid w:val="00BD02B4"/>
    <w:rsid w:val="00BD06C9"/>
    <w:rsid w:val="00BD0740"/>
    <w:rsid w:val="00BD0A76"/>
    <w:rsid w:val="00BD0AAB"/>
    <w:rsid w:val="00BD12CC"/>
    <w:rsid w:val="00BD16A9"/>
    <w:rsid w:val="00BD1D38"/>
    <w:rsid w:val="00BD1E3B"/>
    <w:rsid w:val="00BD1EA2"/>
    <w:rsid w:val="00BD26D6"/>
    <w:rsid w:val="00BD285D"/>
    <w:rsid w:val="00BD2B8D"/>
    <w:rsid w:val="00BD3161"/>
    <w:rsid w:val="00BD33DC"/>
    <w:rsid w:val="00BD4F02"/>
    <w:rsid w:val="00BD563A"/>
    <w:rsid w:val="00BD5E63"/>
    <w:rsid w:val="00BD605D"/>
    <w:rsid w:val="00BD6340"/>
    <w:rsid w:val="00BD6ADF"/>
    <w:rsid w:val="00BD6CD3"/>
    <w:rsid w:val="00BD6E58"/>
    <w:rsid w:val="00BD7E6E"/>
    <w:rsid w:val="00BE0428"/>
    <w:rsid w:val="00BE08E5"/>
    <w:rsid w:val="00BE1659"/>
    <w:rsid w:val="00BE1C20"/>
    <w:rsid w:val="00BE222A"/>
    <w:rsid w:val="00BE282A"/>
    <w:rsid w:val="00BE2D24"/>
    <w:rsid w:val="00BE2D93"/>
    <w:rsid w:val="00BE33C7"/>
    <w:rsid w:val="00BE3C74"/>
    <w:rsid w:val="00BE407D"/>
    <w:rsid w:val="00BE4CA3"/>
    <w:rsid w:val="00BE4DFA"/>
    <w:rsid w:val="00BE4F82"/>
    <w:rsid w:val="00BE5BF8"/>
    <w:rsid w:val="00BE5DF5"/>
    <w:rsid w:val="00BE5EAC"/>
    <w:rsid w:val="00BE61B1"/>
    <w:rsid w:val="00BE6D0D"/>
    <w:rsid w:val="00BE7269"/>
    <w:rsid w:val="00BE726D"/>
    <w:rsid w:val="00BE730C"/>
    <w:rsid w:val="00BE73D3"/>
    <w:rsid w:val="00BE7822"/>
    <w:rsid w:val="00BE7D09"/>
    <w:rsid w:val="00BF0038"/>
    <w:rsid w:val="00BF1773"/>
    <w:rsid w:val="00BF3203"/>
    <w:rsid w:val="00BF32DD"/>
    <w:rsid w:val="00BF37F9"/>
    <w:rsid w:val="00BF381C"/>
    <w:rsid w:val="00BF3AE1"/>
    <w:rsid w:val="00BF468B"/>
    <w:rsid w:val="00BF4821"/>
    <w:rsid w:val="00BF583C"/>
    <w:rsid w:val="00BF5FBA"/>
    <w:rsid w:val="00BF6998"/>
    <w:rsid w:val="00BF7001"/>
    <w:rsid w:val="00BF70AF"/>
    <w:rsid w:val="00C0018D"/>
    <w:rsid w:val="00C00335"/>
    <w:rsid w:val="00C00F9F"/>
    <w:rsid w:val="00C01043"/>
    <w:rsid w:val="00C012B4"/>
    <w:rsid w:val="00C012D0"/>
    <w:rsid w:val="00C01472"/>
    <w:rsid w:val="00C0319B"/>
    <w:rsid w:val="00C03D50"/>
    <w:rsid w:val="00C03DB9"/>
    <w:rsid w:val="00C03E15"/>
    <w:rsid w:val="00C03F8B"/>
    <w:rsid w:val="00C042BA"/>
    <w:rsid w:val="00C053AE"/>
    <w:rsid w:val="00C057D5"/>
    <w:rsid w:val="00C05A9D"/>
    <w:rsid w:val="00C05B3C"/>
    <w:rsid w:val="00C05E76"/>
    <w:rsid w:val="00C062BC"/>
    <w:rsid w:val="00C06760"/>
    <w:rsid w:val="00C06869"/>
    <w:rsid w:val="00C069D5"/>
    <w:rsid w:val="00C075E9"/>
    <w:rsid w:val="00C078F9"/>
    <w:rsid w:val="00C10150"/>
    <w:rsid w:val="00C105B6"/>
    <w:rsid w:val="00C10A2C"/>
    <w:rsid w:val="00C10F9D"/>
    <w:rsid w:val="00C122FE"/>
    <w:rsid w:val="00C126A9"/>
    <w:rsid w:val="00C12B62"/>
    <w:rsid w:val="00C12E08"/>
    <w:rsid w:val="00C12FBA"/>
    <w:rsid w:val="00C132A5"/>
    <w:rsid w:val="00C135CF"/>
    <w:rsid w:val="00C1423C"/>
    <w:rsid w:val="00C15025"/>
    <w:rsid w:val="00C153DD"/>
    <w:rsid w:val="00C155E1"/>
    <w:rsid w:val="00C16963"/>
    <w:rsid w:val="00C170D5"/>
    <w:rsid w:val="00C1760D"/>
    <w:rsid w:val="00C178D5"/>
    <w:rsid w:val="00C17ADB"/>
    <w:rsid w:val="00C20AA3"/>
    <w:rsid w:val="00C20C88"/>
    <w:rsid w:val="00C224D5"/>
    <w:rsid w:val="00C22BE0"/>
    <w:rsid w:val="00C22EC2"/>
    <w:rsid w:val="00C230A0"/>
    <w:rsid w:val="00C230A6"/>
    <w:rsid w:val="00C232C1"/>
    <w:rsid w:val="00C23310"/>
    <w:rsid w:val="00C23A76"/>
    <w:rsid w:val="00C23A80"/>
    <w:rsid w:val="00C23D16"/>
    <w:rsid w:val="00C23DB4"/>
    <w:rsid w:val="00C2453C"/>
    <w:rsid w:val="00C247E6"/>
    <w:rsid w:val="00C24B92"/>
    <w:rsid w:val="00C252B7"/>
    <w:rsid w:val="00C25909"/>
    <w:rsid w:val="00C26179"/>
    <w:rsid w:val="00C26F80"/>
    <w:rsid w:val="00C27A0A"/>
    <w:rsid w:val="00C27BBC"/>
    <w:rsid w:val="00C27D03"/>
    <w:rsid w:val="00C27D38"/>
    <w:rsid w:val="00C30103"/>
    <w:rsid w:val="00C30E1A"/>
    <w:rsid w:val="00C31000"/>
    <w:rsid w:val="00C3189F"/>
    <w:rsid w:val="00C31D06"/>
    <w:rsid w:val="00C322C5"/>
    <w:rsid w:val="00C32361"/>
    <w:rsid w:val="00C3281F"/>
    <w:rsid w:val="00C32928"/>
    <w:rsid w:val="00C32BA3"/>
    <w:rsid w:val="00C343EE"/>
    <w:rsid w:val="00C348CF"/>
    <w:rsid w:val="00C34F14"/>
    <w:rsid w:val="00C351F6"/>
    <w:rsid w:val="00C353D5"/>
    <w:rsid w:val="00C355DF"/>
    <w:rsid w:val="00C3584F"/>
    <w:rsid w:val="00C35AF7"/>
    <w:rsid w:val="00C35DDE"/>
    <w:rsid w:val="00C367B0"/>
    <w:rsid w:val="00C370F8"/>
    <w:rsid w:val="00C372C5"/>
    <w:rsid w:val="00C3733F"/>
    <w:rsid w:val="00C37AD1"/>
    <w:rsid w:val="00C4053A"/>
    <w:rsid w:val="00C406AF"/>
    <w:rsid w:val="00C40A96"/>
    <w:rsid w:val="00C414CF"/>
    <w:rsid w:val="00C417F6"/>
    <w:rsid w:val="00C42136"/>
    <w:rsid w:val="00C42AC7"/>
    <w:rsid w:val="00C42DAC"/>
    <w:rsid w:val="00C42E98"/>
    <w:rsid w:val="00C43801"/>
    <w:rsid w:val="00C441E2"/>
    <w:rsid w:val="00C44794"/>
    <w:rsid w:val="00C44B9E"/>
    <w:rsid w:val="00C44E67"/>
    <w:rsid w:val="00C45074"/>
    <w:rsid w:val="00C450FF"/>
    <w:rsid w:val="00C4555C"/>
    <w:rsid w:val="00C45837"/>
    <w:rsid w:val="00C46C4F"/>
    <w:rsid w:val="00C46E84"/>
    <w:rsid w:val="00C47240"/>
    <w:rsid w:val="00C47940"/>
    <w:rsid w:val="00C47D48"/>
    <w:rsid w:val="00C47F81"/>
    <w:rsid w:val="00C512CF"/>
    <w:rsid w:val="00C51E1C"/>
    <w:rsid w:val="00C523F1"/>
    <w:rsid w:val="00C52921"/>
    <w:rsid w:val="00C52C76"/>
    <w:rsid w:val="00C5339B"/>
    <w:rsid w:val="00C53704"/>
    <w:rsid w:val="00C53740"/>
    <w:rsid w:val="00C5383C"/>
    <w:rsid w:val="00C53D33"/>
    <w:rsid w:val="00C542F5"/>
    <w:rsid w:val="00C548DC"/>
    <w:rsid w:val="00C55248"/>
    <w:rsid w:val="00C56D45"/>
    <w:rsid w:val="00C57C97"/>
    <w:rsid w:val="00C601A5"/>
    <w:rsid w:val="00C6022F"/>
    <w:rsid w:val="00C603B9"/>
    <w:rsid w:val="00C60716"/>
    <w:rsid w:val="00C60A4E"/>
    <w:rsid w:val="00C60ECC"/>
    <w:rsid w:val="00C60FEC"/>
    <w:rsid w:val="00C61060"/>
    <w:rsid w:val="00C610D7"/>
    <w:rsid w:val="00C62094"/>
    <w:rsid w:val="00C628C1"/>
    <w:rsid w:val="00C6290F"/>
    <w:rsid w:val="00C62F9B"/>
    <w:rsid w:val="00C640FA"/>
    <w:rsid w:val="00C6433E"/>
    <w:rsid w:val="00C64A46"/>
    <w:rsid w:val="00C650BD"/>
    <w:rsid w:val="00C653EA"/>
    <w:rsid w:val="00C65587"/>
    <w:rsid w:val="00C665F0"/>
    <w:rsid w:val="00C66B21"/>
    <w:rsid w:val="00C6789A"/>
    <w:rsid w:val="00C7008F"/>
    <w:rsid w:val="00C7038D"/>
    <w:rsid w:val="00C70674"/>
    <w:rsid w:val="00C714B9"/>
    <w:rsid w:val="00C71BB7"/>
    <w:rsid w:val="00C71C1A"/>
    <w:rsid w:val="00C71E22"/>
    <w:rsid w:val="00C72FF6"/>
    <w:rsid w:val="00C730B2"/>
    <w:rsid w:val="00C73141"/>
    <w:rsid w:val="00C73573"/>
    <w:rsid w:val="00C73F62"/>
    <w:rsid w:val="00C74457"/>
    <w:rsid w:val="00C751E9"/>
    <w:rsid w:val="00C75558"/>
    <w:rsid w:val="00C75F72"/>
    <w:rsid w:val="00C768BC"/>
    <w:rsid w:val="00C76B25"/>
    <w:rsid w:val="00C7724D"/>
    <w:rsid w:val="00C776D6"/>
    <w:rsid w:val="00C77722"/>
    <w:rsid w:val="00C77B4E"/>
    <w:rsid w:val="00C81AD4"/>
    <w:rsid w:val="00C82486"/>
    <w:rsid w:val="00C826D5"/>
    <w:rsid w:val="00C82855"/>
    <w:rsid w:val="00C82A38"/>
    <w:rsid w:val="00C82BA9"/>
    <w:rsid w:val="00C82ECA"/>
    <w:rsid w:val="00C83971"/>
    <w:rsid w:val="00C839A0"/>
    <w:rsid w:val="00C83A18"/>
    <w:rsid w:val="00C83A99"/>
    <w:rsid w:val="00C84139"/>
    <w:rsid w:val="00C84336"/>
    <w:rsid w:val="00C843B5"/>
    <w:rsid w:val="00C849BE"/>
    <w:rsid w:val="00C85034"/>
    <w:rsid w:val="00C85542"/>
    <w:rsid w:val="00C85A7F"/>
    <w:rsid w:val="00C86551"/>
    <w:rsid w:val="00C86C88"/>
    <w:rsid w:val="00C86F0C"/>
    <w:rsid w:val="00C873AD"/>
    <w:rsid w:val="00C87834"/>
    <w:rsid w:val="00C87C84"/>
    <w:rsid w:val="00C87FA0"/>
    <w:rsid w:val="00C9048B"/>
    <w:rsid w:val="00C90942"/>
    <w:rsid w:val="00C90A1A"/>
    <w:rsid w:val="00C912E9"/>
    <w:rsid w:val="00C91464"/>
    <w:rsid w:val="00C919CB"/>
    <w:rsid w:val="00C91DF9"/>
    <w:rsid w:val="00C92325"/>
    <w:rsid w:val="00C92B37"/>
    <w:rsid w:val="00C9328B"/>
    <w:rsid w:val="00C937EB"/>
    <w:rsid w:val="00C93D02"/>
    <w:rsid w:val="00C93D43"/>
    <w:rsid w:val="00C93F4A"/>
    <w:rsid w:val="00C943B4"/>
    <w:rsid w:val="00C94446"/>
    <w:rsid w:val="00C94459"/>
    <w:rsid w:val="00C94CF9"/>
    <w:rsid w:val="00C95730"/>
    <w:rsid w:val="00C95D21"/>
    <w:rsid w:val="00C96155"/>
    <w:rsid w:val="00C96B50"/>
    <w:rsid w:val="00C96F7E"/>
    <w:rsid w:val="00C97868"/>
    <w:rsid w:val="00C97B19"/>
    <w:rsid w:val="00C97BF8"/>
    <w:rsid w:val="00C97FEF"/>
    <w:rsid w:val="00CA02A5"/>
    <w:rsid w:val="00CA0A20"/>
    <w:rsid w:val="00CA1344"/>
    <w:rsid w:val="00CA1487"/>
    <w:rsid w:val="00CA1AB8"/>
    <w:rsid w:val="00CA293D"/>
    <w:rsid w:val="00CA2993"/>
    <w:rsid w:val="00CA3782"/>
    <w:rsid w:val="00CA5101"/>
    <w:rsid w:val="00CA558D"/>
    <w:rsid w:val="00CA67F1"/>
    <w:rsid w:val="00CA68BA"/>
    <w:rsid w:val="00CA6A35"/>
    <w:rsid w:val="00CA7557"/>
    <w:rsid w:val="00CB0B7E"/>
    <w:rsid w:val="00CB1380"/>
    <w:rsid w:val="00CB1467"/>
    <w:rsid w:val="00CB164E"/>
    <w:rsid w:val="00CB166A"/>
    <w:rsid w:val="00CB1980"/>
    <w:rsid w:val="00CB201D"/>
    <w:rsid w:val="00CB237E"/>
    <w:rsid w:val="00CB23EF"/>
    <w:rsid w:val="00CB2934"/>
    <w:rsid w:val="00CB29B7"/>
    <w:rsid w:val="00CB2ABF"/>
    <w:rsid w:val="00CB2C99"/>
    <w:rsid w:val="00CB3264"/>
    <w:rsid w:val="00CB39BB"/>
    <w:rsid w:val="00CB3FAD"/>
    <w:rsid w:val="00CB4EEC"/>
    <w:rsid w:val="00CB4F59"/>
    <w:rsid w:val="00CB600A"/>
    <w:rsid w:val="00CB6890"/>
    <w:rsid w:val="00CB6AAA"/>
    <w:rsid w:val="00CC013B"/>
    <w:rsid w:val="00CC0DE3"/>
    <w:rsid w:val="00CC113E"/>
    <w:rsid w:val="00CC1533"/>
    <w:rsid w:val="00CC19F3"/>
    <w:rsid w:val="00CC22E0"/>
    <w:rsid w:val="00CC2AC9"/>
    <w:rsid w:val="00CC320F"/>
    <w:rsid w:val="00CC3B32"/>
    <w:rsid w:val="00CC404B"/>
    <w:rsid w:val="00CC41BC"/>
    <w:rsid w:val="00CC46E3"/>
    <w:rsid w:val="00CC4A5A"/>
    <w:rsid w:val="00CC4BE6"/>
    <w:rsid w:val="00CC5093"/>
    <w:rsid w:val="00CC5445"/>
    <w:rsid w:val="00CC6C39"/>
    <w:rsid w:val="00CC7619"/>
    <w:rsid w:val="00CC796F"/>
    <w:rsid w:val="00CD012D"/>
    <w:rsid w:val="00CD080B"/>
    <w:rsid w:val="00CD1151"/>
    <w:rsid w:val="00CD1930"/>
    <w:rsid w:val="00CD1C27"/>
    <w:rsid w:val="00CD1C63"/>
    <w:rsid w:val="00CD2476"/>
    <w:rsid w:val="00CD2678"/>
    <w:rsid w:val="00CD2ACC"/>
    <w:rsid w:val="00CD349F"/>
    <w:rsid w:val="00CD3669"/>
    <w:rsid w:val="00CD3726"/>
    <w:rsid w:val="00CD3B84"/>
    <w:rsid w:val="00CD3C7F"/>
    <w:rsid w:val="00CD3F1D"/>
    <w:rsid w:val="00CD427B"/>
    <w:rsid w:val="00CD4527"/>
    <w:rsid w:val="00CD4E9E"/>
    <w:rsid w:val="00CD6B5C"/>
    <w:rsid w:val="00CD7C6E"/>
    <w:rsid w:val="00CE0B3A"/>
    <w:rsid w:val="00CE0BAD"/>
    <w:rsid w:val="00CE14B7"/>
    <w:rsid w:val="00CE212C"/>
    <w:rsid w:val="00CE3578"/>
    <w:rsid w:val="00CE3F05"/>
    <w:rsid w:val="00CE4362"/>
    <w:rsid w:val="00CE52A8"/>
    <w:rsid w:val="00CE546C"/>
    <w:rsid w:val="00CE5471"/>
    <w:rsid w:val="00CE5D36"/>
    <w:rsid w:val="00CE6F8D"/>
    <w:rsid w:val="00CE795D"/>
    <w:rsid w:val="00CF0087"/>
    <w:rsid w:val="00CF01D6"/>
    <w:rsid w:val="00CF01EC"/>
    <w:rsid w:val="00CF0B5D"/>
    <w:rsid w:val="00CF186E"/>
    <w:rsid w:val="00CF1FEB"/>
    <w:rsid w:val="00CF343D"/>
    <w:rsid w:val="00CF34F4"/>
    <w:rsid w:val="00CF40E1"/>
    <w:rsid w:val="00CF4118"/>
    <w:rsid w:val="00CF4240"/>
    <w:rsid w:val="00CF4B10"/>
    <w:rsid w:val="00CF4C8F"/>
    <w:rsid w:val="00CF4CED"/>
    <w:rsid w:val="00CF4FEA"/>
    <w:rsid w:val="00CF5A5C"/>
    <w:rsid w:val="00CF63A4"/>
    <w:rsid w:val="00CF647B"/>
    <w:rsid w:val="00CF6B89"/>
    <w:rsid w:val="00D00755"/>
    <w:rsid w:val="00D01B96"/>
    <w:rsid w:val="00D02569"/>
    <w:rsid w:val="00D026ED"/>
    <w:rsid w:val="00D02859"/>
    <w:rsid w:val="00D02F13"/>
    <w:rsid w:val="00D03062"/>
    <w:rsid w:val="00D033ED"/>
    <w:rsid w:val="00D03B90"/>
    <w:rsid w:val="00D04053"/>
    <w:rsid w:val="00D045F1"/>
    <w:rsid w:val="00D04829"/>
    <w:rsid w:val="00D04F29"/>
    <w:rsid w:val="00D050BA"/>
    <w:rsid w:val="00D056DA"/>
    <w:rsid w:val="00D05BC5"/>
    <w:rsid w:val="00D05F38"/>
    <w:rsid w:val="00D05FDE"/>
    <w:rsid w:val="00D0616C"/>
    <w:rsid w:val="00D065BE"/>
    <w:rsid w:val="00D06C0D"/>
    <w:rsid w:val="00D0723F"/>
    <w:rsid w:val="00D074F6"/>
    <w:rsid w:val="00D079FE"/>
    <w:rsid w:val="00D07B2C"/>
    <w:rsid w:val="00D07CA6"/>
    <w:rsid w:val="00D10F23"/>
    <w:rsid w:val="00D1122A"/>
    <w:rsid w:val="00D1181F"/>
    <w:rsid w:val="00D11980"/>
    <w:rsid w:val="00D13531"/>
    <w:rsid w:val="00D13541"/>
    <w:rsid w:val="00D14328"/>
    <w:rsid w:val="00D1459C"/>
    <w:rsid w:val="00D14B04"/>
    <w:rsid w:val="00D14B9E"/>
    <w:rsid w:val="00D14C28"/>
    <w:rsid w:val="00D14DAA"/>
    <w:rsid w:val="00D14DCE"/>
    <w:rsid w:val="00D150D2"/>
    <w:rsid w:val="00D15509"/>
    <w:rsid w:val="00D1579B"/>
    <w:rsid w:val="00D15A33"/>
    <w:rsid w:val="00D16802"/>
    <w:rsid w:val="00D16A3D"/>
    <w:rsid w:val="00D16E4B"/>
    <w:rsid w:val="00D1715C"/>
    <w:rsid w:val="00D171F9"/>
    <w:rsid w:val="00D177DA"/>
    <w:rsid w:val="00D17C62"/>
    <w:rsid w:val="00D20151"/>
    <w:rsid w:val="00D20661"/>
    <w:rsid w:val="00D215C7"/>
    <w:rsid w:val="00D227AA"/>
    <w:rsid w:val="00D234CB"/>
    <w:rsid w:val="00D25317"/>
    <w:rsid w:val="00D256E3"/>
    <w:rsid w:val="00D25FD8"/>
    <w:rsid w:val="00D26220"/>
    <w:rsid w:val="00D26AF6"/>
    <w:rsid w:val="00D30062"/>
    <w:rsid w:val="00D304E0"/>
    <w:rsid w:val="00D3077E"/>
    <w:rsid w:val="00D3240F"/>
    <w:rsid w:val="00D324D1"/>
    <w:rsid w:val="00D32517"/>
    <w:rsid w:val="00D32914"/>
    <w:rsid w:val="00D32F68"/>
    <w:rsid w:val="00D33479"/>
    <w:rsid w:val="00D33B55"/>
    <w:rsid w:val="00D343C4"/>
    <w:rsid w:val="00D345B2"/>
    <w:rsid w:val="00D35089"/>
    <w:rsid w:val="00D358FC"/>
    <w:rsid w:val="00D363C9"/>
    <w:rsid w:val="00D369E0"/>
    <w:rsid w:val="00D36A62"/>
    <w:rsid w:val="00D36C91"/>
    <w:rsid w:val="00D36D43"/>
    <w:rsid w:val="00D36E00"/>
    <w:rsid w:val="00D3776A"/>
    <w:rsid w:val="00D37DF3"/>
    <w:rsid w:val="00D402DE"/>
    <w:rsid w:val="00D402E6"/>
    <w:rsid w:val="00D4058D"/>
    <w:rsid w:val="00D407AD"/>
    <w:rsid w:val="00D41106"/>
    <w:rsid w:val="00D419D5"/>
    <w:rsid w:val="00D41DDB"/>
    <w:rsid w:val="00D426DF"/>
    <w:rsid w:val="00D42766"/>
    <w:rsid w:val="00D4284D"/>
    <w:rsid w:val="00D42CA6"/>
    <w:rsid w:val="00D431E7"/>
    <w:rsid w:val="00D43C3C"/>
    <w:rsid w:val="00D43F34"/>
    <w:rsid w:val="00D44618"/>
    <w:rsid w:val="00D46038"/>
    <w:rsid w:val="00D46414"/>
    <w:rsid w:val="00D464AC"/>
    <w:rsid w:val="00D466C0"/>
    <w:rsid w:val="00D4675B"/>
    <w:rsid w:val="00D46DC5"/>
    <w:rsid w:val="00D47111"/>
    <w:rsid w:val="00D471DB"/>
    <w:rsid w:val="00D47656"/>
    <w:rsid w:val="00D47CC7"/>
    <w:rsid w:val="00D5019B"/>
    <w:rsid w:val="00D50227"/>
    <w:rsid w:val="00D5167D"/>
    <w:rsid w:val="00D51B26"/>
    <w:rsid w:val="00D51F73"/>
    <w:rsid w:val="00D5215E"/>
    <w:rsid w:val="00D522BE"/>
    <w:rsid w:val="00D5270C"/>
    <w:rsid w:val="00D528FF"/>
    <w:rsid w:val="00D52A49"/>
    <w:rsid w:val="00D53148"/>
    <w:rsid w:val="00D5320B"/>
    <w:rsid w:val="00D5324A"/>
    <w:rsid w:val="00D53BFF"/>
    <w:rsid w:val="00D54269"/>
    <w:rsid w:val="00D54515"/>
    <w:rsid w:val="00D54F7D"/>
    <w:rsid w:val="00D550EF"/>
    <w:rsid w:val="00D55400"/>
    <w:rsid w:val="00D555A4"/>
    <w:rsid w:val="00D5561D"/>
    <w:rsid w:val="00D557BC"/>
    <w:rsid w:val="00D55A3B"/>
    <w:rsid w:val="00D563DF"/>
    <w:rsid w:val="00D56835"/>
    <w:rsid w:val="00D56CD4"/>
    <w:rsid w:val="00D5718F"/>
    <w:rsid w:val="00D5797B"/>
    <w:rsid w:val="00D57E4E"/>
    <w:rsid w:val="00D60431"/>
    <w:rsid w:val="00D605BA"/>
    <w:rsid w:val="00D60994"/>
    <w:rsid w:val="00D60A11"/>
    <w:rsid w:val="00D60D9E"/>
    <w:rsid w:val="00D61BC0"/>
    <w:rsid w:val="00D61C4E"/>
    <w:rsid w:val="00D61C9A"/>
    <w:rsid w:val="00D61D3E"/>
    <w:rsid w:val="00D622A2"/>
    <w:rsid w:val="00D636DA"/>
    <w:rsid w:val="00D63817"/>
    <w:rsid w:val="00D63A15"/>
    <w:rsid w:val="00D63FAF"/>
    <w:rsid w:val="00D64386"/>
    <w:rsid w:val="00D64FA3"/>
    <w:rsid w:val="00D65141"/>
    <w:rsid w:val="00D65448"/>
    <w:rsid w:val="00D657E4"/>
    <w:rsid w:val="00D659BE"/>
    <w:rsid w:val="00D65A47"/>
    <w:rsid w:val="00D664E3"/>
    <w:rsid w:val="00D67045"/>
    <w:rsid w:val="00D679C9"/>
    <w:rsid w:val="00D70A89"/>
    <w:rsid w:val="00D70EFB"/>
    <w:rsid w:val="00D710B7"/>
    <w:rsid w:val="00D712A9"/>
    <w:rsid w:val="00D714E7"/>
    <w:rsid w:val="00D71C72"/>
    <w:rsid w:val="00D71DB3"/>
    <w:rsid w:val="00D72624"/>
    <w:rsid w:val="00D726D2"/>
    <w:rsid w:val="00D72B83"/>
    <w:rsid w:val="00D73531"/>
    <w:rsid w:val="00D73700"/>
    <w:rsid w:val="00D738E2"/>
    <w:rsid w:val="00D742C8"/>
    <w:rsid w:val="00D74C57"/>
    <w:rsid w:val="00D7531E"/>
    <w:rsid w:val="00D758C3"/>
    <w:rsid w:val="00D76039"/>
    <w:rsid w:val="00D762E0"/>
    <w:rsid w:val="00D76642"/>
    <w:rsid w:val="00D76BC4"/>
    <w:rsid w:val="00D77191"/>
    <w:rsid w:val="00D7729E"/>
    <w:rsid w:val="00D77501"/>
    <w:rsid w:val="00D77A5C"/>
    <w:rsid w:val="00D77EE9"/>
    <w:rsid w:val="00D80872"/>
    <w:rsid w:val="00D80E7C"/>
    <w:rsid w:val="00D81086"/>
    <w:rsid w:val="00D811B9"/>
    <w:rsid w:val="00D81A09"/>
    <w:rsid w:val="00D81C20"/>
    <w:rsid w:val="00D81E24"/>
    <w:rsid w:val="00D82CCE"/>
    <w:rsid w:val="00D83056"/>
    <w:rsid w:val="00D83600"/>
    <w:rsid w:val="00D839BA"/>
    <w:rsid w:val="00D83A4F"/>
    <w:rsid w:val="00D84230"/>
    <w:rsid w:val="00D845E0"/>
    <w:rsid w:val="00D8493E"/>
    <w:rsid w:val="00D84DC6"/>
    <w:rsid w:val="00D84EDF"/>
    <w:rsid w:val="00D84F40"/>
    <w:rsid w:val="00D85636"/>
    <w:rsid w:val="00D8686C"/>
    <w:rsid w:val="00D86AA2"/>
    <w:rsid w:val="00D86D71"/>
    <w:rsid w:val="00D86DF5"/>
    <w:rsid w:val="00D86EFB"/>
    <w:rsid w:val="00D871DF"/>
    <w:rsid w:val="00D874AE"/>
    <w:rsid w:val="00D900DD"/>
    <w:rsid w:val="00D9084A"/>
    <w:rsid w:val="00D90DEE"/>
    <w:rsid w:val="00D91895"/>
    <w:rsid w:val="00D92E96"/>
    <w:rsid w:val="00D93354"/>
    <w:rsid w:val="00D9355E"/>
    <w:rsid w:val="00D93956"/>
    <w:rsid w:val="00D93C54"/>
    <w:rsid w:val="00D94CDC"/>
    <w:rsid w:val="00D94F10"/>
    <w:rsid w:val="00D94F3F"/>
    <w:rsid w:val="00D95174"/>
    <w:rsid w:val="00D951B2"/>
    <w:rsid w:val="00D9548F"/>
    <w:rsid w:val="00D954B3"/>
    <w:rsid w:val="00D95C77"/>
    <w:rsid w:val="00D95D55"/>
    <w:rsid w:val="00D95D7F"/>
    <w:rsid w:val="00D95FDB"/>
    <w:rsid w:val="00D96025"/>
    <w:rsid w:val="00D961F7"/>
    <w:rsid w:val="00D96A2B"/>
    <w:rsid w:val="00D9744C"/>
    <w:rsid w:val="00D97FA6"/>
    <w:rsid w:val="00DA0084"/>
    <w:rsid w:val="00DA035C"/>
    <w:rsid w:val="00DA0BA6"/>
    <w:rsid w:val="00DA1163"/>
    <w:rsid w:val="00DA180E"/>
    <w:rsid w:val="00DA1D4B"/>
    <w:rsid w:val="00DA1E12"/>
    <w:rsid w:val="00DA2192"/>
    <w:rsid w:val="00DA25D2"/>
    <w:rsid w:val="00DA2B9B"/>
    <w:rsid w:val="00DA2DA3"/>
    <w:rsid w:val="00DA2F93"/>
    <w:rsid w:val="00DA3838"/>
    <w:rsid w:val="00DA45A8"/>
    <w:rsid w:val="00DA49A6"/>
    <w:rsid w:val="00DA53FD"/>
    <w:rsid w:val="00DA6460"/>
    <w:rsid w:val="00DA66B1"/>
    <w:rsid w:val="00DA6E0C"/>
    <w:rsid w:val="00DA79F3"/>
    <w:rsid w:val="00DA7A7B"/>
    <w:rsid w:val="00DA7EF0"/>
    <w:rsid w:val="00DB0E60"/>
    <w:rsid w:val="00DB0F9D"/>
    <w:rsid w:val="00DB1E36"/>
    <w:rsid w:val="00DB2521"/>
    <w:rsid w:val="00DB25E8"/>
    <w:rsid w:val="00DB2A85"/>
    <w:rsid w:val="00DB2D5E"/>
    <w:rsid w:val="00DB3386"/>
    <w:rsid w:val="00DB3754"/>
    <w:rsid w:val="00DB39D9"/>
    <w:rsid w:val="00DB3AEB"/>
    <w:rsid w:val="00DB402F"/>
    <w:rsid w:val="00DB40D1"/>
    <w:rsid w:val="00DB41A5"/>
    <w:rsid w:val="00DB478C"/>
    <w:rsid w:val="00DB4C77"/>
    <w:rsid w:val="00DB5462"/>
    <w:rsid w:val="00DB589D"/>
    <w:rsid w:val="00DB72EB"/>
    <w:rsid w:val="00DB7390"/>
    <w:rsid w:val="00DB73DB"/>
    <w:rsid w:val="00DB763D"/>
    <w:rsid w:val="00DB7A1D"/>
    <w:rsid w:val="00DB7D90"/>
    <w:rsid w:val="00DC020B"/>
    <w:rsid w:val="00DC0449"/>
    <w:rsid w:val="00DC07D8"/>
    <w:rsid w:val="00DC1201"/>
    <w:rsid w:val="00DC127F"/>
    <w:rsid w:val="00DC2603"/>
    <w:rsid w:val="00DC307F"/>
    <w:rsid w:val="00DC3414"/>
    <w:rsid w:val="00DC4002"/>
    <w:rsid w:val="00DC4F5A"/>
    <w:rsid w:val="00DC5131"/>
    <w:rsid w:val="00DC516C"/>
    <w:rsid w:val="00DC5346"/>
    <w:rsid w:val="00DC5733"/>
    <w:rsid w:val="00DC5823"/>
    <w:rsid w:val="00DC6756"/>
    <w:rsid w:val="00DC72B8"/>
    <w:rsid w:val="00DC72C4"/>
    <w:rsid w:val="00DC72F3"/>
    <w:rsid w:val="00DC7308"/>
    <w:rsid w:val="00DC7886"/>
    <w:rsid w:val="00DC7E34"/>
    <w:rsid w:val="00DD04BD"/>
    <w:rsid w:val="00DD053E"/>
    <w:rsid w:val="00DD1011"/>
    <w:rsid w:val="00DD116C"/>
    <w:rsid w:val="00DD2126"/>
    <w:rsid w:val="00DD21A9"/>
    <w:rsid w:val="00DD3327"/>
    <w:rsid w:val="00DD3510"/>
    <w:rsid w:val="00DD3581"/>
    <w:rsid w:val="00DD3802"/>
    <w:rsid w:val="00DD4521"/>
    <w:rsid w:val="00DD4690"/>
    <w:rsid w:val="00DD48ED"/>
    <w:rsid w:val="00DD55EC"/>
    <w:rsid w:val="00DD589F"/>
    <w:rsid w:val="00DD674E"/>
    <w:rsid w:val="00DD7489"/>
    <w:rsid w:val="00DE0627"/>
    <w:rsid w:val="00DE0B11"/>
    <w:rsid w:val="00DE21D3"/>
    <w:rsid w:val="00DE26A7"/>
    <w:rsid w:val="00DE26C1"/>
    <w:rsid w:val="00DE2AEB"/>
    <w:rsid w:val="00DE2C4B"/>
    <w:rsid w:val="00DE3553"/>
    <w:rsid w:val="00DE3739"/>
    <w:rsid w:val="00DE3CC4"/>
    <w:rsid w:val="00DE3E34"/>
    <w:rsid w:val="00DE41A1"/>
    <w:rsid w:val="00DE42E2"/>
    <w:rsid w:val="00DE46AD"/>
    <w:rsid w:val="00DE4B2A"/>
    <w:rsid w:val="00DE52A0"/>
    <w:rsid w:val="00DE57F8"/>
    <w:rsid w:val="00DE5A6C"/>
    <w:rsid w:val="00DE5D07"/>
    <w:rsid w:val="00DE7129"/>
    <w:rsid w:val="00DE766A"/>
    <w:rsid w:val="00DE7673"/>
    <w:rsid w:val="00DE7940"/>
    <w:rsid w:val="00DE7986"/>
    <w:rsid w:val="00DE7B15"/>
    <w:rsid w:val="00DE7B5F"/>
    <w:rsid w:val="00DE7D5F"/>
    <w:rsid w:val="00DF00C6"/>
    <w:rsid w:val="00DF0246"/>
    <w:rsid w:val="00DF0B38"/>
    <w:rsid w:val="00DF0F79"/>
    <w:rsid w:val="00DF1B35"/>
    <w:rsid w:val="00DF227D"/>
    <w:rsid w:val="00DF22DE"/>
    <w:rsid w:val="00DF2516"/>
    <w:rsid w:val="00DF2562"/>
    <w:rsid w:val="00DF2BF0"/>
    <w:rsid w:val="00DF2F51"/>
    <w:rsid w:val="00DF34E0"/>
    <w:rsid w:val="00DF3FB6"/>
    <w:rsid w:val="00DF437A"/>
    <w:rsid w:val="00DF4DE5"/>
    <w:rsid w:val="00DF551A"/>
    <w:rsid w:val="00DF566C"/>
    <w:rsid w:val="00DF611E"/>
    <w:rsid w:val="00DF6B09"/>
    <w:rsid w:val="00DF6EF4"/>
    <w:rsid w:val="00DF7488"/>
    <w:rsid w:val="00DF7704"/>
    <w:rsid w:val="00E002BE"/>
    <w:rsid w:val="00E0052E"/>
    <w:rsid w:val="00E01614"/>
    <w:rsid w:val="00E0172D"/>
    <w:rsid w:val="00E01B2C"/>
    <w:rsid w:val="00E01BB3"/>
    <w:rsid w:val="00E02812"/>
    <w:rsid w:val="00E02830"/>
    <w:rsid w:val="00E029C1"/>
    <w:rsid w:val="00E031D9"/>
    <w:rsid w:val="00E03398"/>
    <w:rsid w:val="00E03751"/>
    <w:rsid w:val="00E03A7C"/>
    <w:rsid w:val="00E03DB5"/>
    <w:rsid w:val="00E047F5"/>
    <w:rsid w:val="00E04DBC"/>
    <w:rsid w:val="00E05882"/>
    <w:rsid w:val="00E05B3E"/>
    <w:rsid w:val="00E0656F"/>
    <w:rsid w:val="00E06617"/>
    <w:rsid w:val="00E0716E"/>
    <w:rsid w:val="00E07493"/>
    <w:rsid w:val="00E0766A"/>
    <w:rsid w:val="00E07947"/>
    <w:rsid w:val="00E07D42"/>
    <w:rsid w:val="00E07D46"/>
    <w:rsid w:val="00E07FEB"/>
    <w:rsid w:val="00E10A66"/>
    <w:rsid w:val="00E10CFC"/>
    <w:rsid w:val="00E11FDC"/>
    <w:rsid w:val="00E12419"/>
    <w:rsid w:val="00E124C9"/>
    <w:rsid w:val="00E126E8"/>
    <w:rsid w:val="00E12819"/>
    <w:rsid w:val="00E13705"/>
    <w:rsid w:val="00E13788"/>
    <w:rsid w:val="00E13949"/>
    <w:rsid w:val="00E14559"/>
    <w:rsid w:val="00E14D84"/>
    <w:rsid w:val="00E1500B"/>
    <w:rsid w:val="00E1540F"/>
    <w:rsid w:val="00E16098"/>
    <w:rsid w:val="00E16E36"/>
    <w:rsid w:val="00E175A0"/>
    <w:rsid w:val="00E17629"/>
    <w:rsid w:val="00E20801"/>
    <w:rsid w:val="00E20E19"/>
    <w:rsid w:val="00E212B7"/>
    <w:rsid w:val="00E222BD"/>
    <w:rsid w:val="00E223CF"/>
    <w:rsid w:val="00E228E8"/>
    <w:rsid w:val="00E22E5D"/>
    <w:rsid w:val="00E22FDD"/>
    <w:rsid w:val="00E234BE"/>
    <w:rsid w:val="00E23958"/>
    <w:rsid w:val="00E24A4A"/>
    <w:rsid w:val="00E24D0F"/>
    <w:rsid w:val="00E25AC0"/>
    <w:rsid w:val="00E25C52"/>
    <w:rsid w:val="00E25EB8"/>
    <w:rsid w:val="00E26E02"/>
    <w:rsid w:val="00E2733B"/>
    <w:rsid w:val="00E276A7"/>
    <w:rsid w:val="00E27755"/>
    <w:rsid w:val="00E27877"/>
    <w:rsid w:val="00E27997"/>
    <w:rsid w:val="00E30157"/>
    <w:rsid w:val="00E30EF2"/>
    <w:rsid w:val="00E31C44"/>
    <w:rsid w:val="00E32289"/>
    <w:rsid w:val="00E33091"/>
    <w:rsid w:val="00E3328A"/>
    <w:rsid w:val="00E3486B"/>
    <w:rsid w:val="00E35A17"/>
    <w:rsid w:val="00E35E35"/>
    <w:rsid w:val="00E371E0"/>
    <w:rsid w:val="00E37273"/>
    <w:rsid w:val="00E37480"/>
    <w:rsid w:val="00E411B7"/>
    <w:rsid w:val="00E414FD"/>
    <w:rsid w:val="00E4191E"/>
    <w:rsid w:val="00E42E3C"/>
    <w:rsid w:val="00E43038"/>
    <w:rsid w:val="00E43E1F"/>
    <w:rsid w:val="00E4490F"/>
    <w:rsid w:val="00E44A51"/>
    <w:rsid w:val="00E45390"/>
    <w:rsid w:val="00E456A1"/>
    <w:rsid w:val="00E45CED"/>
    <w:rsid w:val="00E45E2C"/>
    <w:rsid w:val="00E45E79"/>
    <w:rsid w:val="00E45FAE"/>
    <w:rsid w:val="00E46012"/>
    <w:rsid w:val="00E468E8"/>
    <w:rsid w:val="00E46D7C"/>
    <w:rsid w:val="00E47602"/>
    <w:rsid w:val="00E503E7"/>
    <w:rsid w:val="00E5060C"/>
    <w:rsid w:val="00E50E07"/>
    <w:rsid w:val="00E50F12"/>
    <w:rsid w:val="00E50F3C"/>
    <w:rsid w:val="00E5197D"/>
    <w:rsid w:val="00E51CEA"/>
    <w:rsid w:val="00E52034"/>
    <w:rsid w:val="00E53F64"/>
    <w:rsid w:val="00E55412"/>
    <w:rsid w:val="00E5581A"/>
    <w:rsid w:val="00E56014"/>
    <w:rsid w:val="00E5671F"/>
    <w:rsid w:val="00E56C89"/>
    <w:rsid w:val="00E56D68"/>
    <w:rsid w:val="00E56DBD"/>
    <w:rsid w:val="00E56DCE"/>
    <w:rsid w:val="00E57293"/>
    <w:rsid w:val="00E57C76"/>
    <w:rsid w:val="00E57D78"/>
    <w:rsid w:val="00E60254"/>
    <w:rsid w:val="00E602AA"/>
    <w:rsid w:val="00E60442"/>
    <w:rsid w:val="00E60E82"/>
    <w:rsid w:val="00E611ED"/>
    <w:rsid w:val="00E61822"/>
    <w:rsid w:val="00E62140"/>
    <w:rsid w:val="00E62202"/>
    <w:rsid w:val="00E62558"/>
    <w:rsid w:val="00E6256D"/>
    <w:rsid w:val="00E62943"/>
    <w:rsid w:val="00E62E39"/>
    <w:rsid w:val="00E63500"/>
    <w:rsid w:val="00E63F56"/>
    <w:rsid w:val="00E63FFB"/>
    <w:rsid w:val="00E642D7"/>
    <w:rsid w:val="00E64611"/>
    <w:rsid w:val="00E64B7C"/>
    <w:rsid w:val="00E64FAA"/>
    <w:rsid w:val="00E65617"/>
    <w:rsid w:val="00E66C68"/>
    <w:rsid w:val="00E6731B"/>
    <w:rsid w:val="00E67391"/>
    <w:rsid w:val="00E67489"/>
    <w:rsid w:val="00E67845"/>
    <w:rsid w:val="00E67908"/>
    <w:rsid w:val="00E67DB1"/>
    <w:rsid w:val="00E70510"/>
    <w:rsid w:val="00E70ECF"/>
    <w:rsid w:val="00E71086"/>
    <w:rsid w:val="00E71291"/>
    <w:rsid w:val="00E723FC"/>
    <w:rsid w:val="00E72DB8"/>
    <w:rsid w:val="00E72E86"/>
    <w:rsid w:val="00E733E3"/>
    <w:rsid w:val="00E734BC"/>
    <w:rsid w:val="00E73699"/>
    <w:rsid w:val="00E74041"/>
    <w:rsid w:val="00E745D4"/>
    <w:rsid w:val="00E749B7"/>
    <w:rsid w:val="00E74C42"/>
    <w:rsid w:val="00E74D75"/>
    <w:rsid w:val="00E750BE"/>
    <w:rsid w:val="00E7515E"/>
    <w:rsid w:val="00E7522E"/>
    <w:rsid w:val="00E75C5B"/>
    <w:rsid w:val="00E761D8"/>
    <w:rsid w:val="00E769BE"/>
    <w:rsid w:val="00E778BC"/>
    <w:rsid w:val="00E80073"/>
    <w:rsid w:val="00E8013D"/>
    <w:rsid w:val="00E801F3"/>
    <w:rsid w:val="00E80C95"/>
    <w:rsid w:val="00E80EE3"/>
    <w:rsid w:val="00E82150"/>
    <w:rsid w:val="00E827C8"/>
    <w:rsid w:val="00E82B5A"/>
    <w:rsid w:val="00E83777"/>
    <w:rsid w:val="00E83CDE"/>
    <w:rsid w:val="00E84508"/>
    <w:rsid w:val="00E84D0E"/>
    <w:rsid w:val="00E85112"/>
    <w:rsid w:val="00E8532E"/>
    <w:rsid w:val="00E8552C"/>
    <w:rsid w:val="00E857D0"/>
    <w:rsid w:val="00E86026"/>
    <w:rsid w:val="00E86420"/>
    <w:rsid w:val="00E8670A"/>
    <w:rsid w:val="00E86AA7"/>
    <w:rsid w:val="00E8725B"/>
    <w:rsid w:val="00E872EA"/>
    <w:rsid w:val="00E87F0A"/>
    <w:rsid w:val="00E90836"/>
    <w:rsid w:val="00E90AAA"/>
    <w:rsid w:val="00E90B45"/>
    <w:rsid w:val="00E90FB2"/>
    <w:rsid w:val="00E914DE"/>
    <w:rsid w:val="00E91755"/>
    <w:rsid w:val="00E91A25"/>
    <w:rsid w:val="00E91A58"/>
    <w:rsid w:val="00E91AB9"/>
    <w:rsid w:val="00E91B40"/>
    <w:rsid w:val="00E91C70"/>
    <w:rsid w:val="00E91DBF"/>
    <w:rsid w:val="00E926A9"/>
    <w:rsid w:val="00E92BAE"/>
    <w:rsid w:val="00E9401C"/>
    <w:rsid w:val="00E94280"/>
    <w:rsid w:val="00E94285"/>
    <w:rsid w:val="00E944ED"/>
    <w:rsid w:val="00E94868"/>
    <w:rsid w:val="00E9660B"/>
    <w:rsid w:val="00E97457"/>
    <w:rsid w:val="00E97686"/>
    <w:rsid w:val="00E979B5"/>
    <w:rsid w:val="00E979C6"/>
    <w:rsid w:val="00E97B13"/>
    <w:rsid w:val="00E97EAE"/>
    <w:rsid w:val="00EA0221"/>
    <w:rsid w:val="00EA20F9"/>
    <w:rsid w:val="00EA215C"/>
    <w:rsid w:val="00EA238D"/>
    <w:rsid w:val="00EA2BF6"/>
    <w:rsid w:val="00EA35B3"/>
    <w:rsid w:val="00EA35C0"/>
    <w:rsid w:val="00EA3878"/>
    <w:rsid w:val="00EA3F0A"/>
    <w:rsid w:val="00EA469A"/>
    <w:rsid w:val="00EA5746"/>
    <w:rsid w:val="00EA589A"/>
    <w:rsid w:val="00EA5961"/>
    <w:rsid w:val="00EA5B2A"/>
    <w:rsid w:val="00EA64EA"/>
    <w:rsid w:val="00EA69DD"/>
    <w:rsid w:val="00EA6C20"/>
    <w:rsid w:val="00EA71ED"/>
    <w:rsid w:val="00EB0186"/>
    <w:rsid w:val="00EB077D"/>
    <w:rsid w:val="00EB0919"/>
    <w:rsid w:val="00EB0EC4"/>
    <w:rsid w:val="00EB1950"/>
    <w:rsid w:val="00EB2943"/>
    <w:rsid w:val="00EB29E9"/>
    <w:rsid w:val="00EB39BB"/>
    <w:rsid w:val="00EB418C"/>
    <w:rsid w:val="00EB4D32"/>
    <w:rsid w:val="00EB4D4F"/>
    <w:rsid w:val="00EB5906"/>
    <w:rsid w:val="00EB5C9F"/>
    <w:rsid w:val="00EB645C"/>
    <w:rsid w:val="00EB64A3"/>
    <w:rsid w:val="00EB74AD"/>
    <w:rsid w:val="00EB7C50"/>
    <w:rsid w:val="00EC0A09"/>
    <w:rsid w:val="00EC0D88"/>
    <w:rsid w:val="00EC1375"/>
    <w:rsid w:val="00EC21B1"/>
    <w:rsid w:val="00EC2AA2"/>
    <w:rsid w:val="00EC34D5"/>
    <w:rsid w:val="00EC37E8"/>
    <w:rsid w:val="00EC3D61"/>
    <w:rsid w:val="00EC4477"/>
    <w:rsid w:val="00EC46FA"/>
    <w:rsid w:val="00EC4F1D"/>
    <w:rsid w:val="00EC5345"/>
    <w:rsid w:val="00EC5411"/>
    <w:rsid w:val="00EC55A3"/>
    <w:rsid w:val="00EC593D"/>
    <w:rsid w:val="00EC613A"/>
    <w:rsid w:val="00EC6D9D"/>
    <w:rsid w:val="00EC6F9D"/>
    <w:rsid w:val="00EC7083"/>
    <w:rsid w:val="00EC718E"/>
    <w:rsid w:val="00EC72B2"/>
    <w:rsid w:val="00EC734C"/>
    <w:rsid w:val="00EC736D"/>
    <w:rsid w:val="00EC7475"/>
    <w:rsid w:val="00ED056C"/>
    <w:rsid w:val="00ED1233"/>
    <w:rsid w:val="00ED1282"/>
    <w:rsid w:val="00ED1693"/>
    <w:rsid w:val="00ED28C9"/>
    <w:rsid w:val="00ED2F16"/>
    <w:rsid w:val="00ED2FB4"/>
    <w:rsid w:val="00ED3158"/>
    <w:rsid w:val="00ED481B"/>
    <w:rsid w:val="00ED4EFE"/>
    <w:rsid w:val="00ED5700"/>
    <w:rsid w:val="00ED5F0E"/>
    <w:rsid w:val="00ED5FA5"/>
    <w:rsid w:val="00ED6357"/>
    <w:rsid w:val="00ED6C8B"/>
    <w:rsid w:val="00ED6DE3"/>
    <w:rsid w:val="00ED7099"/>
    <w:rsid w:val="00ED7169"/>
    <w:rsid w:val="00ED73BF"/>
    <w:rsid w:val="00ED7929"/>
    <w:rsid w:val="00EE08E6"/>
    <w:rsid w:val="00EE141F"/>
    <w:rsid w:val="00EE23C4"/>
    <w:rsid w:val="00EE2422"/>
    <w:rsid w:val="00EE25B8"/>
    <w:rsid w:val="00EE28DC"/>
    <w:rsid w:val="00EE30EF"/>
    <w:rsid w:val="00EE44AD"/>
    <w:rsid w:val="00EE45AA"/>
    <w:rsid w:val="00EE48C9"/>
    <w:rsid w:val="00EE4FC1"/>
    <w:rsid w:val="00EE512B"/>
    <w:rsid w:val="00EE56AF"/>
    <w:rsid w:val="00EE5B26"/>
    <w:rsid w:val="00EE5CCA"/>
    <w:rsid w:val="00EE78EB"/>
    <w:rsid w:val="00EE7CEF"/>
    <w:rsid w:val="00EF007F"/>
    <w:rsid w:val="00EF02F3"/>
    <w:rsid w:val="00EF0D02"/>
    <w:rsid w:val="00EF16EC"/>
    <w:rsid w:val="00EF18D3"/>
    <w:rsid w:val="00EF1AB1"/>
    <w:rsid w:val="00EF1C4E"/>
    <w:rsid w:val="00EF22BC"/>
    <w:rsid w:val="00EF28DA"/>
    <w:rsid w:val="00EF335D"/>
    <w:rsid w:val="00EF3751"/>
    <w:rsid w:val="00EF4754"/>
    <w:rsid w:val="00EF4C44"/>
    <w:rsid w:val="00EF5460"/>
    <w:rsid w:val="00EF54CA"/>
    <w:rsid w:val="00EF58FC"/>
    <w:rsid w:val="00EF660E"/>
    <w:rsid w:val="00EF6D1F"/>
    <w:rsid w:val="00EF759A"/>
    <w:rsid w:val="00EF795D"/>
    <w:rsid w:val="00EF7A52"/>
    <w:rsid w:val="00F00955"/>
    <w:rsid w:val="00F01297"/>
    <w:rsid w:val="00F01605"/>
    <w:rsid w:val="00F019D2"/>
    <w:rsid w:val="00F01AEE"/>
    <w:rsid w:val="00F02517"/>
    <w:rsid w:val="00F028FD"/>
    <w:rsid w:val="00F02EE2"/>
    <w:rsid w:val="00F04647"/>
    <w:rsid w:val="00F04E0A"/>
    <w:rsid w:val="00F051CB"/>
    <w:rsid w:val="00F053FE"/>
    <w:rsid w:val="00F065C1"/>
    <w:rsid w:val="00F06888"/>
    <w:rsid w:val="00F06963"/>
    <w:rsid w:val="00F06CB1"/>
    <w:rsid w:val="00F10316"/>
    <w:rsid w:val="00F10706"/>
    <w:rsid w:val="00F10C2F"/>
    <w:rsid w:val="00F10FAE"/>
    <w:rsid w:val="00F123EF"/>
    <w:rsid w:val="00F12F4A"/>
    <w:rsid w:val="00F138A7"/>
    <w:rsid w:val="00F1398F"/>
    <w:rsid w:val="00F13A21"/>
    <w:rsid w:val="00F14400"/>
    <w:rsid w:val="00F14494"/>
    <w:rsid w:val="00F149FA"/>
    <w:rsid w:val="00F14B8E"/>
    <w:rsid w:val="00F157D9"/>
    <w:rsid w:val="00F159A6"/>
    <w:rsid w:val="00F1620B"/>
    <w:rsid w:val="00F17164"/>
    <w:rsid w:val="00F17B8E"/>
    <w:rsid w:val="00F20097"/>
    <w:rsid w:val="00F20490"/>
    <w:rsid w:val="00F2151D"/>
    <w:rsid w:val="00F21542"/>
    <w:rsid w:val="00F2182A"/>
    <w:rsid w:val="00F2273A"/>
    <w:rsid w:val="00F22C01"/>
    <w:rsid w:val="00F22F3D"/>
    <w:rsid w:val="00F22FCF"/>
    <w:rsid w:val="00F23294"/>
    <w:rsid w:val="00F23562"/>
    <w:rsid w:val="00F242DF"/>
    <w:rsid w:val="00F24428"/>
    <w:rsid w:val="00F244F0"/>
    <w:rsid w:val="00F24EAE"/>
    <w:rsid w:val="00F250C9"/>
    <w:rsid w:val="00F25596"/>
    <w:rsid w:val="00F259E7"/>
    <w:rsid w:val="00F25B77"/>
    <w:rsid w:val="00F25DE5"/>
    <w:rsid w:val="00F26DC2"/>
    <w:rsid w:val="00F2769B"/>
    <w:rsid w:val="00F278A7"/>
    <w:rsid w:val="00F27988"/>
    <w:rsid w:val="00F27DC8"/>
    <w:rsid w:val="00F30310"/>
    <w:rsid w:val="00F30360"/>
    <w:rsid w:val="00F30C52"/>
    <w:rsid w:val="00F30EC8"/>
    <w:rsid w:val="00F30F4B"/>
    <w:rsid w:val="00F314BD"/>
    <w:rsid w:val="00F317EF"/>
    <w:rsid w:val="00F32B35"/>
    <w:rsid w:val="00F32BDB"/>
    <w:rsid w:val="00F3332B"/>
    <w:rsid w:val="00F339C6"/>
    <w:rsid w:val="00F33FDB"/>
    <w:rsid w:val="00F3406E"/>
    <w:rsid w:val="00F351D7"/>
    <w:rsid w:val="00F35962"/>
    <w:rsid w:val="00F361EC"/>
    <w:rsid w:val="00F36251"/>
    <w:rsid w:val="00F368C0"/>
    <w:rsid w:val="00F40499"/>
    <w:rsid w:val="00F40529"/>
    <w:rsid w:val="00F40541"/>
    <w:rsid w:val="00F406B2"/>
    <w:rsid w:val="00F40B57"/>
    <w:rsid w:val="00F40E23"/>
    <w:rsid w:val="00F40F17"/>
    <w:rsid w:val="00F41913"/>
    <w:rsid w:val="00F41E2F"/>
    <w:rsid w:val="00F41EFD"/>
    <w:rsid w:val="00F422E9"/>
    <w:rsid w:val="00F42B39"/>
    <w:rsid w:val="00F42BC0"/>
    <w:rsid w:val="00F42C6D"/>
    <w:rsid w:val="00F43628"/>
    <w:rsid w:val="00F43ABC"/>
    <w:rsid w:val="00F43EAA"/>
    <w:rsid w:val="00F44DD9"/>
    <w:rsid w:val="00F45173"/>
    <w:rsid w:val="00F45669"/>
    <w:rsid w:val="00F45A10"/>
    <w:rsid w:val="00F45E14"/>
    <w:rsid w:val="00F4630B"/>
    <w:rsid w:val="00F4673C"/>
    <w:rsid w:val="00F46FA1"/>
    <w:rsid w:val="00F4718F"/>
    <w:rsid w:val="00F50209"/>
    <w:rsid w:val="00F50433"/>
    <w:rsid w:val="00F50AAE"/>
    <w:rsid w:val="00F50B71"/>
    <w:rsid w:val="00F511D1"/>
    <w:rsid w:val="00F51463"/>
    <w:rsid w:val="00F5194E"/>
    <w:rsid w:val="00F5241D"/>
    <w:rsid w:val="00F52462"/>
    <w:rsid w:val="00F531E4"/>
    <w:rsid w:val="00F5347A"/>
    <w:rsid w:val="00F536B1"/>
    <w:rsid w:val="00F538EC"/>
    <w:rsid w:val="00F54E6D"/>
    <w:rsid w:val="00F55177"/>
    <w:rsid w:val="00F55658"/>
    <w:rsid w:val="00F565C0"/>
    <w:rsid w:val="00F56777"/>
    <w:rsid w:val="00F570C0"/>
    <w:rsid w:val="00F57525"/>
    <w:rsid w:val="00F57EA8"/>
    <w:rsid w:val="00F60492"/>
    <w:rsid w:val="00F60586"/>
    <w:rsid w:val="00F60C9E"/>
    <w:rsid w:val="00F61D53"/>
    <w:rsid w:val="00F61DC7"/>
    <w:rsid w:val="00F61E7A"/>
    <w:rsid w:val="00F61FB9"/>
    <w:rsid w:val="00F62686"/>
    <w:rsid w:val="00F629DE"/>
    <w:rsid w:val="00F62C16"/>
    <w:rsid w:val="00F63371"/>
    <w:rsid w:val="00F63506"/>
    <w:rsid w:val="00F63B4D"/>
    <w:rsid w:val="00F64325"/>
    <w:rsid w:val="00F64464"/>
    <w:rsid w:val="00F64BA2"/>
    <w:rsid w:val="00F65158"/>
    <w:rsid w:val="00F654AC"/>
    <w:rsid w:val="00F679BF"/>
    <w:rsid w:val="00F707EF"/>
    <w:rsid w:val="00F7126B"/>
    <w:rsid w:val="00F71BFE"/>
    <w:rsid w:val="00F71C52"/>
    <w:rsid w:val="00F72100"/>
    <w:rsid w:val="00F72646"/>
    <w:rsid w:val="00F72A37"/>
    <w:rsid w:val="00F733D3"/>
    <w:rsid w:val="00F74364"/>
    <w:rsid w:val="00F747EA"/>
    <w:rsid w:val="00F76087"/>
    <w:rsid w:val="00F76570"/>
    <w:rsid w:val="00F76A30"/>
    <w:rsid w:val="00F770C6"/>
    <w:rsid w:val="00F774F8"/>
    <w:rsid w:val="00F777AF"/>
    <w:rsid w:val="00F77F4F"/>
    <w:rsid w:val="00F77FCA"/>
    <w:rsid w:val="00F80054"/>
    <w:rsid w:val="00F80975"/>
    <w:rsid w:val="00F80D7E"/>
    <w:rsid w:val="00F81652"/>
    <w:rsid w:val="00F818F6"/>
    <w:rsid w:val="00F81A8D"/>
    <w:rsid w:val="00F81F9C"/>
    <w:rsid w:val="00F822EA"/>
    <w:rsid w:val="00F824D6"/>
    <w:rsid w:val="00F82711"/>
    <w:rsid w:val="00F8278E"/>
    <w:rsid w:val="00F827C1"/>
    <w:rsid w:val="00F82E61"/>
    <w:rsid w:val="00F82FFD"/>
    <w:rsid w:val="00F83693"/>
    <w:rsid w:val="00F8381D"/>
    <w:rsid w:val="00F839D3"/>
    <w:rsid w:val="00F84262"/>
    <w:rsid w:val="00F84D0A"/>
    <w:rsid w:val="00F85364"/>
    <w:rsid w:val="00F85533"/>
    <w:rsid w:val="00F856C3"/>
    <w:rsid w:val="00F85736"/>
    <w:rsid w:val="00F8577F"/>
    <w:rsid w:val="00F85B0C"/>
    <w:rsid w:val="00F860CD"/>
    <w:rsid w:val="00F86BC9"/>
    <w:rsid w:val="00F86D46"/>
    <w:rsid w:val="00F86EE1"/>
    <w:rsid w:val="00F875E9"/>
    <w:rsid w:val="00F90237"/>
    <w:rsid w:val="00F90BFD"/>
    <w:rsid w:val="00F90C5B"/>
    <w:rsid w:val="00F91414"/>
    <w:rsid w:val="00F914BF"/>
    <w:rsid w:val="00F91540"/>
    <w:rsid w:val="00F91552"/>
    <w:rsid w:val="00F91AAF"/>
    <w:rsid w:val="00F92903"/>
    <w:rsid w:val="00F92C15"/>
    <w:rsid w:val="00F93627"/>
    <w:rsid w:val="00F939B9"/>
    <w:rsid w:val="00F93AE8"/>
    <w:rsid w:val="00F94486"/>
    <w:rsid w:val="00F94F5E"/>
    <w:rsid w:val="00F95616"/>
    <w:rsid w:val="00F95C8A"/>
    <w:rsid w:val="00F96993"/>
    <w:rsid w:val="00F972E0"/>
    <w:rsid w:val="00FA031C"/>
    <w:rsid w:val="00FA0468"/>
    <w:rsid w:val="00FA15B2"/>
    <w:rsid w:val="00FA211D"/>
    <w:rsid w:val="00FA2BCF"/>
    <w:rsid w:val="00FA336A"/>
    <w:rsid w:val="00FA3C6F"/>
    <w:rsid w:val="00FA3D41"/>
    <w:rsid w:val="00FA427D"/>
    <w:rsid w:val="00FA4289"/>
    <w:rsid w:val="00FA4BC3"/>
    <w:rsid w:val="00FA5485"/>
    <w:rsid w:val="00FA5C2B"/>
    <w:rsid w:val="00FA676B"/>
    <w:rsid w:val="00FA6AFA"/>
    <w:rsid w:val="00FA6FF8"/>
    <w:rsid w:val="00FA716D"/>
    <w:rsid w:val="00FA7432"/>
    <w:rsid w:val="00FA75E5"/>
    <w:rsid w:val="00FB0210"/>
    <w:rsid w:val="00FB04B6"/>
    <w:rsid w:val="00FB0682"/>
    <w:rsid w:val="00FB06A9"/>
    <w:rsid w:val="00FB072B"/>
    <w:rsid w:val="00FB0C69"/>
    <w:rsid w:val="00FB1526"/>
    <w:rsid w:val="00FB15BA"/>
    <w:rsid w:val="00FB167C"/>
    <w:rsid w:val="00FB1846"/>
    <w:rsid w:val="00FB1A51"/>
    <w:rsid w:val="00FB1C80"/>
    <w:rsid w:val="00FB21AC"/>
    <w:rsid w:val="00FB28A8"/>
    <w:rsid w:val="00FB2C88"/>
    <w:rsid w:val="00FB2D2D"/>
    <w:rsid w:val="00FB2DD4"/>
    <w:rsid w:val="00FB2F47"/>
    <w:rsid w:val="00FB3087"/>
    <w:rsid w:val="00FB3CDF"/>
    <w:rsid w:val="00FB3DA1"/>
    <w:rsid w:val="00FB3DFB"/>
    <w:rsid w:val="00FB3ED9"/>
    <w:rsid w:val="00FB433C"/>
    <w:rsid w:val="00FB459A"/>
    <w:rsid w:val="00FB51B3"/>
    <w:rsid w:val="00FB570E"/>
    <w:rsid w:val="00FB5780"/>
    <w:rsid w:val="00FB5E1A"/>
    <w:rsid w:val="00FB5EFA"/>
    <w:rsid w:val="00FB666E"/>
    <w:rsid w:val="00FB7458"/>
    <w:rsid w:val="00FB79E2"/>
    <w:rsid w:val="00FB7C21"/>
    <w:rsid w:val="00FB7EB8"/>
    <w:rsid w:val="00FC0453"/>
    <w:rsid w:val="00FC05C7"/>
    <w:rsid w:val="00FC0689"/>
    <w:rsid w:val="00FC0CD5"/>
    <w:rsid w:val="00FC13E1"/>
    <w:rsid w:val="00FC1B8D"/>
    <w:rsid w:val="00FC2CCF"/>
    <w:rsid w:val="00FC2CE5"/>
    <w:rsid w:val="00FC398D"/>
    <w:rsid w:val="00FC503A"/>
    <w:rsid w:val="00FC51EA"/>
    <w:rsid w:val="00FC548D"/>
    <w:rsid w:val="00FC625E"/>
    <w:rsid w:val="00FC740D"/>
    <w:rsid w:val="00FC79C9"/>
    <w:rsid w:val="00FD1A48"/>
    <w:rsid w:val="00FD2D95"/>
    <w:rsid w:val="00FD3B01"/>
    <w:rsid w:val="00FD3D3D"/>
    <w:rsid w:val="00FD3EE1"/>
    <w:rsid w:val="00FD421B"/>
    <w:rsid w:val="00FD47EF"/>
    <w:rsid w:val="00FD48E6"/>
    <w:rsid w:val="00FD51BD"/>
    <w:rsid w:val="00FD5AB1"/>
    <w:rsid w:val="00FD5D8A"/>
    <w:rsid w:val="00FD5EFE"/>
    <w:rsid w:val="00FD6044"/>
    <w:rsid w:val="00FD62B1"/>
    <w:rsid w:val="00FD64AF"/>
    <w:rsid w:val="00FD6829"/>
    <w:rsid w:val="00FD6880"/>
    <w:rsid w:val="00FD6E02"/>
    <w:rsid w:val="00FD7168"/>
    <w:rsid w:val="00FD77FC"/>
    <w:rsid w:val="00FD7BC7"/>
    <w:rsid w:val="00FD7C8D"/>
    <w:rsid w:val="00FE05DC"/>
    <w:rsid w:val="00FE0D25"/>
    <w:rsid w:val="00FE1427"/>
    <w:rsid w:val="00FE1BD1"/>
    <w:rsid w:val="00FE1EB2"/>
    <w:rsid w:val="00FE20A4"/>
    <w:rsid w:val="00FE2402"/>
    <w:rsid w:val="00FE2F56"/>
    <w:rsid w:val="00FE31D3"/>
    <w:rsid w:val="00FE31F3"/>
    <w:rsid w:val="00FE32B4"/>
    <w:rsid w:val="00FE351B"/>
    <w:rsid w:val="00FE3DF2"/>
    <w:rsid w:val="00FE438C"/>
    <w:rsid w:val="00FE483F"/>
    <w:rsid w:val="00FE4FF5"/>
    <w:rsid w:val="00FE51A3"/>
    <w:rsid w:val="00FE5554"/>
    <w:rsid w:val="00FE6943"/>
    <w:rsid w:val="00FE73E5"/>
    <w:rsid w:val="00FE7D7F"/>
    <w:rsid w:val="00FE7E8E"/>
    <w:rsid w:val="00FE7F00"/>
    <w:rsid w:val="00FF032B"/>
    <w:rsid w:val="00FF0349"/>
    <w:rsid w:val="00FF0648"/>
    <w:rsid w:val="00FF0E53"/>
    <w:rsid w:val="00FF140C"/>
    <w:rsid w:val="00FF1507"/>
    <w:rsid w:val="00FF1799"/>
    <w:rsid w:val="00FF1D2D"/>
    <w:rsid w:val="00FF1E68"/>
    <w:rsid w:val="00FF1E7A"/>
    <w:rsid w:val="00FF2BD4"/>
    <w:rsid w:val="00FF2C87"/>
    <w:rsid w:val="00FF2DA4"/>
    <w:rsid w:val="00FF300D"/>
    <w:rsid w:val="00FF32CF"/>
    <w:rsid w:val="00FF48EE"/>
    <w:rsid w:val="00FF4A9A"/>
    <w:rsid w:val="00FF5675"/>
    <w:rsid w:val="00FF5AE2"/>
    <w:rsid w:val="00FF60A8"/>
    <w:rsid w:val="00FF630A"/>
    <w:rsid w:val="00FF6881"/>
    <w:rsid w:val="00FF6A77"/>
    <w:rsid w:val="00FF6BBA"/>
    <w:rsid w:val="00FF7804"/>
    <w:rsid w:val="00FF7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0CE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CE9"/>
    <w:rPr>
      <w:rFonts w:ascii="Times New Roman" w:hAnsi="Times New Roman"/>
      <w:kern w:val="24"/>
      <w:sz w:val="24"/>
    </w:rPr>
  </w:style>
  <w:style w:type="paragraph" w:styleId="Heading1">
    <w:name w:val="heading 1"/>
    <w:basedOn w:val="Normal"/>
    <w:next w:val="Normal"/>
    <w:link w:val="Heading1Char"/>
    <w:uiPriority w:val="9"/>
    <w:qFormat/>
    <w:rsid w:val="007E1562"/>
    <w:pPr>
      <w:keepNext/>
      <w:keepLines/>
      <w:numPr>
        <w:numId w:val="16"/>
      </w:numPr>
      <w:spacing w:before="480" w:after="120"/>
      <w:outlineLvl w:val="0"/>
    </w:pPr>
    <w:rPr>
      <w:rFonts w:ascii="Gill Sans MT" w:eastAsiaTheme="majorEastAsia" w:hAnsi="Gill Sans MT" w:cstheme="majorBidi"/>
      <w:b/>
      <w:bCs/>
      <w:sz w:val="28"/>
      <w:szCs w:val="28"/>
    </w:rPr>
  </w:style>
  <w:style w:type="paragraph" w:styleId="Heading2">
    <w:name w:val="heading 2"/>
    <w:basedOn w:val="Normal"/>
    <w:next w:val="Normal"/>
    <w:link w:val="Heading2Char"/>
    <w:uiPriority w:val="9"/>
    <w:unhideWhenUsed/>
    <w:qFormat/>
    <w:rsid w:val="004A0B30"/>
    <w:pPr>
      <w:keepNext/>
      <w:keepLines/>
      <w:numPr>
        <w:numId w:val="52"/>
      </w:numPr>
      <w:spacing w:before="320" w:after="120"/>
      <w:outlineLvl w:val="1"/>
    </w:pPr>
    <w:rPr>
      <w:rFonts w:ascii="Gill Sans MT" w:eastAsiaTheme="majorEastAsia" w:hAnsi="Gill Sans MT" w:cstheme="majorBidi"/>
      <w:b/>
      <w:bCs/>
      <w:szCs w:val="26"/>
    </w:rPr>
  </w:style>
  <w:style w:type="paragraph" w:styleId="Heading3">
    <w:name w:val="heading 3"/>
    <w:basedOn w:val="Normal"/>
    <w:next w:val="Normal"/>
    <w:link w:val="Heading3Char"/>
    <w:uiPriority w:val="9"/>
    <w:unhideWhenUsed/>
    <w:qFormat/>
    <w:rsid w:val="00D81086"/>
    <w:pPr>
      <w:keepNext/>
      <w:keepLines/>
      <w:numPr>
        <w:ilvl w:val="2"/>
        <w:numId w:val="6"/>
      </w:numPr>
      <w:spacing w:before="240" w:after="120"/>
      <w:ind w:left="1170" w:hanging="450"/>
      <w:outlineLvl w:val="2"/>
    </w:pPr>
    <w:rPr>
      <w:rFonts w:ascii="Gill Sans MT" w:eastAsiaTheme="majorEastAsia" w:hAnsi="Gill Sans MT" w:cstheme="majorBidi"/>
      <w:bCs/>
      <w:u w:val="single"/>
    </w:rPr>
  </w:style>
  <w:style w:type="paragraph" w:styleId="Heading4">
    <w:name w:val="heading 4"/>
    <w:basedOn w:val="Normal"/>
    <w:next w:val="Normal"/>
    <w:link w:val="Heading4Char"/>
    <w:uiPriority w:val="9"/>
    <w:unhideWhenUsed/>
    <w:qFormat/>
    <w:rsid w:val="004A0B30"/>
    <w:pPr>
      <w:keepNext/>
      <w:keepLines/>
      <w:spacing w:before="200" w:after="0"/>
      <w:ind w:left="720"/>
      <w:outlineLvl w:val="3"/>
    </w:pPr>
    <w:rPr>
      <w:rFonts w:ascii="Gill Sans MT" w:eastAsiaTheme="majorEastAsia" w:hAnsi="Gill Sans MT" w:cs="Times New Roman"/>
      <w:bCs/>
      <w:iCs/>
    </w:rPr>
  </w:style>
  <w:style w:type="paragraph" w:styleId="Heading5">
    <w:name w:val="heading 5"/>
    <w:basedOn w:val="Normal"/>
    <w:next w:val="Normal"/>
    <w:link w:val="Heading5Char"/>
    <w:uiPriority w:val="9"/>
    <w:semiHidden/>
    <w:unhideWhenUsed/>
    <w:qFormat/>
    <w:rsid w:val="00D82CCE"/>
    <w:pPr>
      <w:keepNext/>
      <w:keepLines/>
      <w:numPr>
        <w:ilvl w:val="4"/>
        <w:numId w:val="1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82CCE"/>
    <w:pPr>
      <w:keepNext/>
      <w:keepLines/>
      <w:numPr>
        <w:ilvl w:val="5"/>
        <w:numId w:val="1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2733B"/>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2CCE"/>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82CCE"/>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2733B"/>
    <w:pPr>
      <w:ind w:left="720"/>
      <w:contextualSpacing/>
    </w:pPr>
  </w:style>
  <w:style w:type="table" w:styleId="TableGrid">
    <w:name w:val="Table Grid"/>
    <w:basedOn w:val="TableNormal"/>
    <w:uiPriority w:val="59"/>
    <w:rsid w:val="001A61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27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3DC"/>
    <w:rPr>
      <w:rFonts w:ascii="Times New Roman" w:hAnsi="Times New Roman"/>
      <w:kern w:val="24"/>
      <w:sz w:val="24"/>
    </w:rPr>
  </w:style>
  <w:style w:type="paragraph" w:styleId="Footer">
    <w:name w:val="footer"/>
    <w:basedOn w:val="Normal"/>
    <w:link w:val="FooterChar"/>
    <w:uiPriority w:val="99"/>
    <w:unhideWhenUsed/>
    <w:rsid w:val="00E27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3DC"/>
    <w:rPr>
      <w:rFonts w:ascii="Times New Roman" w:hAnsi="Times New Roman"/>
      <w:kern w:val="24"/>
      <w:sz w:val="24"/>
    </w:rPr>
  </w:style>
  <w:style w:type="paragraph" w:styleId="Caption">
    <w:name w:val="caption"/>
    <w:basedOn w:val="Normal"/>
    <w:next w:val="Normal"/>
    <w:uiPriority w:val="35"/>
    <w:unhideWhenUsed/>
    <w:qFormat/>
    <w:rsid w:val="0067178B"/>
    <w:pPr>
      <w:spacing w:before="120" w:line="240" w:lineRule="auto"/>
      <w:jc w:val="center"/>
    </w:pPr>
    <w:rPr>
      <w:rFonts w:ascii="Gill Sans MT" w:hAnsi="Gill Sans MT"/>
      <w:b/>
      <w:bCs/>
      <w:szCs w:val="24"/>
    </w:rPr>
  </w:style>
  <w:style w:type="paragraph" w:styleId="BalloonText">
    <w:name w:val="Balloon Text"/>
    <w:basedOn w:val="Normal"/>
    <w:link w:val="BalloonTextChar"/>
    <w:uiPriority w:val="99"/>
    <w:semiHidden/>
    <w:unhideWhenUsed/>
    <w:rsid w:val="00E27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512"/>
    <w:rPr>
      <w:rFonts w:ascii="Tahoma" w:hAnsi="Tahoma" w:cs="Tahoma"/>
      <w:kern w:val="24"/>
      <w:sz w:val="16"/>
      <w:szCs w:val="16"/>
    </w:rPr>
  </w:style>
  <w:style w:type="paragraph" w:styleId="FootnoteText">
    <w:name w:val="footnote text"/>
    <w:basedOn w:val="Normal"/>
    <w:link w:val="FootnoteTextChar"/>
    <w:uiPriority w:val="99"/>
    <w:unhideWhenUsed/>
    <w:rsid w:val="00E2733B"/>
    <w:pPr>
      <w:spacing w:after="0" w:line="240" w:lineRule="auto"/>
    </w:pPr>
    <w:rPr>
      <w:sz w:val="20"/>
      <w:szCs w:val="20"/>
    </w:rPr>
  </w:style>
  <w:style w:type="character" w:customStyle="1" w:styleId="FootnoteTextChar">
    <w:name w:val="Footnote Text Char"/>
    <w:basedOn w:val="DefaultParagraphFont"/>
    <w:link w:val="FootnoteText"/>
    <w:uiPriority w:val="99"/>
    <w:rsid w:val="00FA5485"/>
    <w:rPr>
      <w:rFonts w:ascii="Times New Roman" w:hAnsi="Times New Roman"/>
      <w:kern w:val="24"/>
      <w:sz w:val="20"/>
      <w:szCs w:val="20"/>
    </w:rPr>
  </w:style>
  <w:style w:type="character" w:styleId="FootnoteReference">
    <w:name w:val="footnote reference"/>
    <w:basedOn w:val="DefaultParagraphFont"/>
    <w:uiPriority w:val="99"/>
    <w:semiHidden/>
    <w:unhideWhenUsed/>
    <w:rsid w:val="00FA5485"/>
    <w:rPr>
      <w:vertAlign w:val="superscript"/>
    </w:rPr>
  </w:style>
  <w:style w:type="character" w:customStyle="1" w:styleId="Heading1Char">
    <w:name w:val="Heading 1 Char"/>
    <w:basedOn w:val="DefaultParagraphFont"/>
    <w:link w:val="Heading1"/>
    <w:uiPriority w:val="9"/>
    <w:rsid w:val="007E1562"/>
    <w:rPr>
      <w:rFonts w:ascii="Gill Sans MT" w:eastAsiaTheme="majorEastAsia" w:hAnsi="Gill Sans MT" w:cstheme="majorBidi"/>
      <w:b/>
      <w:bCs/>
      <w:kern w:val="24"/>
      <w:sz w:val="28"/>
      <w:szCs w:val="28"/>
    </w:rPr>
  </w:style>
  <w:style w:type="character" w:customStyle="1" w:styleId="Heading2Char">
    <w:name w:val="Heading 2 Char"/>
    <w:basedOn w:val="DefaultParagraphFont"/>
    <w:link w:val="Heading2"/>
    <w:uiPriority w:val="9"/>
    <w:rsid w:val="004A0B30"/>
    <w:rPr>
      <w:rFonts w:ascii="Gill Sans MT" w:eastAsiaTheme="majorEastAsia" w:hAnsi="Gill Sans MT" w:cstheme="majorBidi"/>
      <w:b/>
      <w:bCs/>
      <w:kern w:val="24"/>
      <w:sz w:val="24"/>
      <w:szCs w:val="26"/>
    </w:rPr>
  </w:style>
  <w:style w:type="character" w:customStyle="1" w:styleId="Heading3Char">
    <w:name w:val="Heading 3 Char"/>
    <w:basedOn w:val="DefaultParagraphFont"/>
    <w:link w:val="Heading3"/>
    <w:uiPriority w:val="9"/>
    <w:rsid w:val="00D81086"/>
    <w:rPr>
      <w:rFonts w:ascii="Gill Sans MT" w:eastAsiaTheme="majorEastAsia" w:hAnsi="Gill Sans MT" w:cstheme="majorBidi"/>
      <w:bCs/>
      <w:kern w:val="24"/>
      <w:sz w:val="24"/>
      <w:u w:val="single"/>
    </w:rPr>
  </w:style>
  <w:style w:type="character" w:customStyle="1" w:styleId="Heading4Char">
    <w:name w:val="Heading 4 Char"/>
    <w:basedOn w:val="DefaultParagraphFont"/>
    <w:link w:val="Heading4"/>
    <w:uiPriority w:val="9"/>
    <w:rsid w:val="004A0B30"/>
    <w:rPr>
      <w:rFonts w:ascii="Gill Sans MT" w:eastAsiaTheme="majorEastAsia" w:hAnsi="Gill Sans MT" w:cs="Times New Roman"/>
      <w:bCs/>
      <w:iCs/>
      <w:kern w:val="24"/>
      <w:sz w:val="24"/>
    </w:rPr>
  </w:style>
  <w:style w:type="paragraph" w:styleId="TOCHeading">
    <w:name w:val="TOC Heading"/>
    <w:basedOn w:val="Heading1"/>
    <w:next w:val="Normal"/>
    <w:uiPriority w:val="39"/>
    <w:unhideWhenUsed/>
    <w:qFormat/>
    <w:rsid w:val="00AA5295"/>
    <w:pPr>
      <w:spacing w:after="0"/>
      <w:jc w:val="center"/>
    </w:pPr>
  </w:style>
  <w:style w:type="paragraph" w:styleId="TOC1">
    <w:name w:val="toc 1"/>
    <w:basedOn w:val="Normal"/>
    <w:next w:val="Normal"/>
    <w:autoRedefine/>
    <w:uiPriority w:val="39"/>
    <w:unhideWhenUsed/>
    <w:qFormat/>
    <w:rsid w:val="001B05C9"/>
    <w:pPr>
      <w:tabs>
        <w:tab w:val="left" w:pos="475"/>
        <w:tab w:val="left" w:pos="720"/>
        <w:tab w:val="right" w:leader="dot" w:pos="9350"/>
      </w:tabs>
      <w:spacing w:before="40" w:after="0"/>
      <w:jc w:val="center"/>
    </w:pPr>
    <w:rPr>
      <w:b/>
      <w:noProof/>
    </w:rPr>
  </w:style>
  <w:style w:type="paragraph" w:styleId="TOC2">
    <w:name w:val="toc 2"/>
    <w:basedOn w:val="Normal"/>
    <w:next w:val="Normal"/>
    <w:autoRedefine/>
    <w:uiPriority w:val="39"/>
    <w:unhideWhenUsed/>
    <w:qFormat/>
    <w:rsid w:val="00FF0648"/>
    <w:pPr>
      <w:tabs>
        <w:tab w:val="right" w:leader="dot" w:pos="9350"/>
      </w:tabs>
      <w:spacing w:after="100"/>
      <w:ind w:left="240"/>
    </w:pPr>
  </w:style>
  <w:style w:type="paragraph" w:styleId="TOC3">
    <w:name w:val="toc 3"/>
    <w:basedOn w:val="Normal"/>
    <w:next w:val="Normal"/>
    <w:autoRedefine/>
    <w:uiPriority w:val="39"/>
    <w:unhideWhenUsed/>
    <w:qFormat/>
    <w:rsid w:val="001B05C9"/>
    <w:pPr>
      <w:tabs>
        <w:tab w:val="left" w:pos="880"/>
        <w:tab w:val="right" w:leader="dot" w:pos="9350"/>
      </w:tabs>
      <w:spacing w:after="0" w:line="360" w:lineRule="auto"/>
      <w:ind w:left="475"/>
    </w:pPr>
  </w:style>
  <w:style w:type="character" w:styleId="Hyperlink">
    <w:name w:val="Hyperlink"/>
    <w:basedOn w:val="DefaultParagraphFont"/>
    <w:uiPriority w:val="99"/>
    <w:unhideWhenUsed/>
    <w:rsid w:val="007D712A"/>
    <w:rPr>
      <w:color w:val="0000FF" w:themeColor="hyperlink"/>
      <w:u w:val="single"/>
    </w:rPr>
  </w:style>
  <w:style w:type="character" w:styleId="CommentReference">
    <w:name w:val="annotation reference"/>
    <w:basedOn w:val="DefaultParagraphFont"/>
    <w:uiPriority w:val="99"/>
    <w:semiHidden/>
    <w:unhideWhenUsed/>
    <w:rsid w:val="00973A00"/>
    <w:rPr>
      <w:sz w:val="16"/>
      <w:szCs w:val="16"/>
    </w:rPr>
  </w:style>
  <w:style w:type="paragraph" w:styleId="CommentText">
    <w:name w:val="annotation text"/>
    <w:basedOn w:val="Normal"/>
    <w:link w:val="CommentTextChar"/>
    <w:uiPriority w:val="99"/>
    <w:unhideWhenUsed/>
    <w:rsid w:val="00E2733B"/>
    <w:pPr>
      <w:spacing w:line="240" w:lineRule="auto"/>
    </w:pPr>
    <w:rPr>
      <w:sz w:val="20"/>
      <w:szCs w:val="20"/>
    </w:rPr>
  </w:style>
  <w:style w:type="character" w:customStyle="1" w:styleId="CommentTextChar">
    <w:name w:val="Comment Text Char"/>
    <w:basedOn w:val="DefaultParagraphFont"/>
    <w:link w:val="CommentText"/>
    <w:uiPriority w:val="99"/>
    <w:rsid w:val="00973A00"/>
    <w:rPr>
      <w:rFonts w:ascii="Times New Roman" w:hAnsi="Times New Roman"/>
      <w:kern w:val="24"/>
      <w:sz w:val="20"/>
      <w:szCs w:val="20"/>
    </w:rPr>
  </w:style>
  <w:style w:type="paragraph" w:styleId="CommentSubject">
    <w:name w:val="annotation subject"/>
    <w:basedOn w:val="CommentText"/>
    <w:next w:val="CommentText"/>
    <w:link w:val="CommentSubjectChar"/>
    <w:uiPriority w:val="99"/>
    <w:semiHidden/>
    <w:unhideWhenUsed/>
    <w:rsid w:val="00E2733B"/>
    <w:rPr>
      <w:b/>
      <w:bCs/>
    </w:rPr>
  </w:style>
  <w:style w:type="character" w:customStyle="1" w:styleId="CommentSubjectChar">
    <w:name w:val="Comment Subject Char"/>
    <w:basedOn w:val="CommentTextChar"/>
    <w:link w:val="CommentSubject"/>
    <w:uiPriority w:val="99"/>
    <w:semiHidden/>
    <w:rsid w:val="00973A00"/>
    <w:rPr>
      <w:rFonts w:ascii="Times New Roman" w:hAnsi="Times New Roman"/>
      <w:b/>
      <w:bCs/>
      <w:kern w:val="24"/>
      <w:sz w:val="20"/>
      <w:szCs w:val="20"/>
    </w:rPr>
  </w:style>
  <w:style w:type="paragraph" w:styleId="Revision">
    <w:name w:val="Revision"/>
    <w:hidden/>
    <w:uiPriority w:val="99"/>
    <w:semiHidden/>
    <w:rsid w:val="00A22EFB"/>
    <w:pPr>
      <w:spacing w:after="0" w:line="240" w:lineRule="auto"/>
    </w:pPr>
    <w:rPr>
      <w:rFonts w:ascii="Times New Roman" w:hAnsi="Times New Roman"/>
      <w:sz w:val="24"/>
    </w:rPr>
  </w:style>
  <w:style w:type="paragraph" w:customStyle="1" w:styleId="EPRINormal">
    <w:name w:val="EPRI Normal"/>
    <w:link w:val="EPRINormalChar"/>
    <w:qFormat/>
    <w:rsid w:val="00C372C5"/>
    <w:pPr>
      <w:spacing w:before="140" w:after="140" w:line="240" w:lineRule="auto"/>
    </w:pPr>
    <w:rPr>
      <w:rFonts w:ascii="Times" w:eastAsia="Times New Roman" w:hAnsi="Times" w:cs="Times New Roman"/>
      <w:sz w:val="24"/>
      <w:szCs w:val="20"/>
    </w:rPr>
  </w:style>
  <w:style w:type="character" w:customStyle="1" w:styleId="EPRINormalChar">
    <w:name w:val="EPRI Normal Char"/>
    <w:basedOn w:val="DefaultParagraphFont"/>
    <w:link w:val="EPRINormal"/>
    <w:rsid w:val="00C372C5"/>
    <w:rPr>
      <w:rFonts w:ascii="Times" w:eastAsia="Times New Roman" w:hAnsi="Times" w:cs="Times New Roman"/>
      <w:sz w:val="24"/>
      <w:szCs w:val="20"/>
    </w:rPr>
  </w:style>
  <w:style w:type="paragraph" w:styleId="TOC4">
    <w:name w:val="toc 4"/>
    <w:basedOn w:val="Normal"/>
    <w:next w:val="Normal"/>
    <w:autoRedefine/>
    <w:uiPriority w:val="39"/>
    <w:unhideWhenUsed/>
    <w:rsid w:val="00E2733B"/>
    <w:pPr>
      <w:spacing w:after="100"/>
      <w:ind w:left="720"/>
    </w:pPr>
  </w:style>
  <w:style w:type="character" w:styleId="FollowedHyperlink">
    <w:name w:val="FollowedHyperlink"/>
    <w:basedOn w:val="DefaultParagraphFont"/>
    <w:uiPriority w:val="99"/>
    <w:semiHidden/>
    <w:unhideWhenUsed/>
    <w:rsid w:val="00283DA7"/>
    <w:rPr>
      <w:color w:val="800080" w:themeColor="followedHyperlink"/>
      <w:u w:val="single"/>
    </w:rPr>
  </w:style>
  <w:style w:type="paragraph" w:styleId="EndnoteText">
    <w:name w:val="endnote text"/>
    <w:basedOn w:val="Normal"/>
    <w:link w:val="EndnoteTextChar"/>
    <w:uiPriority w:val="99"/>
    <w:unhideWhenUsed/>
    <w:rsid w:val="00E2733B"/>
    <w:pPr>
      <w:spacing w:after="0" w:line="240" w:lineRule="auto"/>
    </w:pPr>
    <w:rPr>
      <w:sz w:val="20"/>
      <w:szCs w:val="20"/>
    </w:rPr>
  </w:style>
  <w:style w:type="character" w:customStyle="1" w:styleId="EndnoteTextChar">
    <w:name w:val="Endnote Text Char"/>
    <w:basedOn w:val="DefaultParagraphFont"/>
    <w:link w:val="EndnoteText"/>
    <w:uiPriority w:val="99"/>
    <w:rsid w:val="00856AF6"/>
    <w:rPr>
      <w:rFonts w:ascii="Times New Roman" w:hAnsi="Times New Roman"/>
      <w:kern w:val="24"/>
      <w:sz w:val="20"/>
      <w:szCs w:val="20"/>
    </w:rPr>
  </w:style>
  <w:style w:type="character" w:styleId="EndnoteReference">
    <w:name w:val="endnote reference"/>
    <w:basedOn w:val="DefaultParagraphFont"/>
    <w:uiPriority w:val="99"/>
    <w:semiHidden/>
    <w:unhideWhenUsed/>
    <w:rsid w:val="00856AF6"/>
    <w:rPr>
      <w:vertAlign w:val="superscript"/>
    </w:rPr>
  </w:style>
  <w:style w:type="character" w:styleId="HTMLCite">
    <w:name w:val="HTML Cite"/>
    <w:basedOn w:val="DefaultParagraphFont"/>
    <w:uiPriority w:val="99"/>
    <w:semiHidden/>
    <w:unhideWhenUsed/>
    <w:rsid w:val="00856AF6"/>
    <w:rPr>
      <w:i w:val="0"/>
      <w:iCs w:val="0"/>
      <w:color w:val="009933"/>
    </w:rPr>
  </w:style>
  <w:style w:type="paragraph" w:styleId="NoSpacing">
    <w:name w:val="No Spacing"/>
    <w:uiPriority w:val="1"/>
    <w:qFormat/>
    <w:rsid w:val="008278DE"/>
    <w:pPr>
      <w:spacing w:after="0" w:line="240" w:lineRule="auto"/>
    </w:pPr>
    <w:rPr>
      <w:rFonts w:ascii="Times New Roman" w:hAnsi="Times New Roman"/>
      <w:sz w:val="24"/>
    </w:rPr>
  </w:style>
  <w:style w:type="character" w:customStyle="1" w:styleId="Heading7Char">
    <w:name w:val="Heading 7 Char"/>
    <w:basedOn w:val="DefaultParagraphFont"/>
    <w:link w:val="Heading7"/>
    <w:uiPriority w:val="9"/>
    <w:semiHidden/>
    <w:rsid w:val="0039098C"/>
    <w:rPr>
      <w:rFonts w:asciiTheme="majorHAnsi" w:eastAsiaTheme="majorEastAsia" w:hAnsiTheme="majorHAnsi" w:cstheme="majorBidi"/>
      <w:i/>
      <w:iCs/>
      <w:color w:val="404040" w:themeColor="text1" w:themeTint="BF"/>
      <w:kern w:val="24"/>
      <w:sz w:val="24"/>
    </w:rPr>
  </w:style>
  <w:style w:type="numbering" w:customStyle="1" w:styleId="Headings">
    <w:name w:val="Headings"/>
    <w:uiPriority w:val="99"/>
    <w:rsid w:val="0039098C"/>
    <w:pPr>
      <w:numPr>
        <w:numId w:val="2"/>
      </w:numPr>
    </w:pPr>
  </w:style>
  <w:style w:type="character" w:styleId="PlaceholderText">
    <w:name w:val="Placeholder Text"/>
    <w:basedOn w:val="DefaultParagraphFont"/>
    <w:uiPriority w:val="99"/>
    <w:semiHidden/>
    <w:rsid w:val="003825E1"/>
    <w:rPr>
      <w:color w:val="808080"/>
    </w:rPr>
  </w:style>
  <w:style w:type="paragraph" w:styleId="TableofFigures">
    <w:name w:val="table of figures"/>
    <w:basedOn w:val="Normal"/>
    <w:next w:val="Normal"/>
    <w:uiPriority w:val="99"/>
    <w:unhideWhenUsed/>
    <w:rsid w:val="00AE3541"/>
    <w:pPr>
      <w:spacing w:after="0"/>
    </w:pPr>
  </w:style>
  <w:style w:type="paragraph" w:styleId="Index1">
    <w:name w:val="index 1"/>
    <w:basedOn w:val="Normal"/>
    <w:next w:val="Normal"/>
    <w:autoRedefine/>
    <w:uiPriority w:val="99"/>
    <w:semiHidden/>
    <w:unhideWhenUsed/>
    <w:rsid w:val="002A3E62"/>
    <w:pPr>
      <w:spacing w:after="0" w:line="240" w:lineRule="auto"/>
      <w:ind w:left="240" w:hanging="240"/>
    </w:pPr>
  </w:style>
  <w:style w:type="paragraph" w:styleId="TableofAuthorities">
    <w:name w:val="table of authorities"/>
    <w:basedOn w:val="Normal"/>
    <w:next w:val="Normal"/>
    <w:uiPriority w:val="99"/>
    <w:semiHidden/>
    <w:unhideWhenUsed/>
    <w:rsid w:val="00DD4521"/>
    <w:pPr>
      <w:spacing w:after="0"/>
      <w:ind w:left="240" w:hanging="240"/>
    </w:pPr>
  </w:style>
  <w:style w:type="character" w:customStyle="1" w:styleId="Heading5Char">
    <w:name w:val="Heading 5 Char"/>
    <w:basedOn w:val="DefaultParagraphFont"/>
    <w:link w:val="Heading5"/>
    <w:uiPriority w:val="9"/>
    <w:semiHidden/>
    <w:rsid w:val="00D82CCE"/>
    <w:rPr>
      <w:rFonts w:asciiTheme="majorHAnsi" w:eastAsiaTheme="majorEastAsia" w:hAnsiTheme="majorHAnsi" w:cstheme="majorBidi"/>
      <w:color w:val="365F91" w:themeColor="accent1" w:themeShade="BF"/>
      <w:kern w:val="24"/>
      <w:sz w:val="24"/>
    </w:rPr>
  </w:style>
  <w:style w:type="character" w:customStyle="1" w:styleId="Heading6Char">
    <w:name w:val="Heading 6 Char"/>
    <w:basedOn w:val="DefaultParagraphFont"/>
    <w:link w:val="Heading6"/>
    <w:uiPriority w:val="9"/>
    <w:semiHidden/>
    <w:rsid w:val="00D82CCE"/>
    <w:rPr>
      <w:rFonts w:asciiTheme="majorHAnsi" w:eastAsiaTheme="majorEastAsia" w:hAnsiTheme="majorHAnsi" w:cstheme="majorBidi"/>
      <w:color w:val="243F60" w:themeColor="accent1" w:themeShade="7F"/>
      <w:kern w:val="24"/>
      <w:sz w:val="24"/>
    </w:rPr>
  </w:style>
  <w:style w:type="character" w:customStyle="1" w:styleId="Heading8Char">
    <w:name w:val="Heading 8 Char"/>
    <w:basedOn w:val="DefaultParagraphFont"/>
    <w:link w:val="Heading8"/>
    <w:uiPriority w:val="9"/>
    <w:semiHidden/>
    <w:rsid w:val="00D82CCE"/>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sid w:val="00D82CCE"/>
    <w:rPr>
      <w:rFonts w:asciiTheme="majorHAnsi" w:eastAsiaTheme="majorEastAsia" w:hAnsiTheme="majorHAnsi" w:cstheme="majorBidi"/>
      <w:i/>
      <w:iCs/>
      <w:color w:val="272727" w:themeColor="text1" w:themeTint="D8"/>
      <w:kern w:val="24"/>
      <w:sz w:val="21"/>
      <w:szCs w:val="21"/>
    </w:rPr>
  </w:style>
  <w:style w:type="paragraph" w:styleId="TOC5">
    <w:name w:val="toc 5"/>
    <w:basedOn w:val="Normal"/>
    <w:next w:val="Normal"/>
    <w:autoRedefine/>
    <w:uiPriority w:val="39"/>
    <w:unhideWhenUsed/>
    <w:rsid w:val="00F339C6"/>
    <w:pPr>
      <w:spacing w:after="100" w:line="259" w:lineRule="auto"/>
      <w:ind w:left="880"/>
    </w:pPr>
    <w:rPr>
      <w:rFonts w:asciiTheme="minorHAnsi" w:eastAsiaTheme="minorEastAsia" w:hAnsiTheme="minorHAnsi"/>
      <w:kern w:val="0"/>
      <w:sz w:val="22"/>
    </w:rPr>
  </w:style>
  <w:style w:type="paragraph" w:styleId="TOC6">
    <w:name w:val="toc 6"/>
    <w:basedOn w:val="Normal"/>
    <w:next w:val="Normal"/>
    <w:autoRedefine/>
    <w:uiPriority w:val="39"/>
    <w:unhideWhenUsed/>
    <w:rsid w:val="00F339C6"/>
    <w:pPr>
      <w:spacing w:after="100" w:line="259" w:lineRule="auto"/>
      <w:ind w:left="1100"/>
    </w:pPr>
    <w:rPr>
      <w:rFonts w:asciiTheme="minorHAnsi" w:eastAsiaTheme="minorEastAsia" w:hAnsiTheme="minorHAnsi"/>
      <w:kern w:val="0"/>
      <w:sz w:val="22"/>
    </w:rPr>
  </w:style>
  <w:style w:type="paragraph" w:styleId="TOC7">
    <w:name w:val="toc 7"/>
    <w:basedOn w:val="Normal"/>
    <w:next w:val="Normal"/>
    <w:autoRedefine/>
    <w:uiPriority w:val="39"/>
    <w:unhideWhenUsed/>
    <w:rsid w:val="00F339C6"/>
    <w:pPr>
      <w:spacing w:after="100" w:line="259" w:lineRule="auto"/>
      <w:ind w:left="1320"/>
    </w:pPr>
    <w:rPr>
      <w:rFonts w:asciiTheme="minorHAnsi" w:eastAsiaTheme="minorEastAsia" w:hAnsiTheme="minorHAnsi"/>
      <w:kern w:val="0"/>
      <w:sz w:val="22"/>
    </w:rPr>
  </w:style>
  <w:style w:type="paragraph" w:styleId="TOC8">
    <w:name w:val="toc 8"/>
    <w:basedOn w:val="Normal"/>
    <w:next w:val="Normal"/>
    <w:autoRedefine/>
    <w:uiPriority w:val="39"/>
    <w:unhideWhenUsed/>
    <w:rsid w:val="00F339C6"/>
    <w:pPr>
      <w:spacing w:after="100" w:line="259" w:lineRule="auto"/>
      <w:ind w:left="1540"/>
    </w:pPr>
    <w:rPr>
      <w:rFonts w:asciiTheme="minorHAnsi" w:eastAsiaTheme="minorEastAsia" w:hAnsiTheme="minorHAnsi"/>
      <w:kern w:val="0"/>
      <w:sz w:val="22"/>
    </w:rPr>
  </w:style>
  <w:style w:type="paragraph" w:styleId="TOC9">
    <w:name w:val="toc 9"/>
    <w:basedOn w:val="Normal"/>
    <w:next w:val="Normal"/>
    <w:autoRedefine/>
    <w:uiPriority w:val="39"/>
    <w:unhideWhenUsed/>
    <w:rsid w:val="00F339C6"/>
    <w:pPr>
      <w:spacing w:after="100" w:line="259" w:lineRule="auto"/>
      <w:ind w:left="1760"/>
    </w:pPr>
    <w:rPr>
      <w:rFonts w:asciiTheme="minorHAnsi" w:eastAsiaTheme="minorEastAsia" w:hAnsiTheme="minorHAnsi"/>
      <w:kern w:val="0"/>
      <w:sz w:val="22"/>
    </w:rPr>
  </w:style>
  <w:style w:type="paragraph" w:styleId="BodyText">
    <w:name w:val="Body Text"/>
    <w:basedOn w:val="Normal"/>
    <w:link w:val="BodyTextChar"/>
    <w:qFormat/>
    <w:rsid w:val="003536D3"/>
    <w:pPr>
      <w:spacing w:after="120" w:line="240" w:lineRule="auto"/>
    </w:pPr>
    <w:rPr>
      <w:rFonts w:ascii="Calibri" w:eastAsia="Times New Roman" w:hAnsi="Calibri" w:cs="Times New Roman"/>
      <w:kern w:val="0"/>
      <w:sz w:val="22"/>
      <w:szCs w:val="20"/>
    </w:rPr>
  </w:style>
  <w:style w:type="character" w:customStyle="1" w:styleId="BodyTextChar">
    <w:name w:val="Body Text Char"/>
    <w:basedOn w:val="DefaultParagraphFont"/>
    <w:link w:val="BodyText"/>
    <w:rsid w:val="003536D3"/>
    <w:rPr>
      <w:rFonts w:ascii="Calibri" w:eastAsia="Times New Roman" w:hAnsi="Calibri" w:cs="Times New Roman"/>
      <w:szCs w:val="20"/>
    </w:rPr>
  </w:style>
  <w:style w:type="character" w:customStyle="1" w:styleId="Hyperlink1">
    <w:name w:val="Hyperlink1"/>
    <w:basedOn w:val="DefaultParagraphFont"/>
    <w:uiPriority w:val="99"/>
    <w:unhideWhenUsed/>
    <w:rsid w:val="00FB79E2"/>
    <w:rPr>
      <w:color w:val="0000FF"/>
      <w:u w:val="single"/>
    </w:rPr>
  </w:style>
  <w:style w:type="table" w:customStyle="1" w:styleId="TableGrid1">
    <w:name w:val="Table Grid1"/>
    <w:basedOn w:val="TableNormal"/>
    <w:next w:val="TableGrid"/>
    <w:uiPriority w:val="59"/>
    <w:rsid w:val="00025FC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locked/>
    <w:rsid w:val="00BE1C20"/>
    <w:rPr>
      <w:rFonts w:ascii="Times New Roman" w:hAnsi="Times New Roman"/>
      <w:kern w:val="24"/>
      <w:sz w:val="24"/>
    </w:rPr>
  </w:style>
  <w:style w:type="paragraph" w:customStyle="1" w:styleId="ParMain">
    <w:name w:val="ParMain"/>
    <w:basedOn w:val="Normal"/>
    <w:qFormat/>
    <w:rsid w:val="004A0B30"/>
    <w:pPr>
      <w:tabs>
        <w:tab w:val="left" w:pos="360"/>
        <w:tab w:val="left" w:pos="720"/>
        <w:tab w:val="left" w:pos="1080"/>
        <w:tab w:val="left" w:pos="1440"/>
      </w:tabs>
      <w:jc w:val="both"/>
    </w:pPr>
    <w:rPr>
      <w:szCs w:val="24"/>
    </w:rPr>
  </w:style>
  <w:style w:type="paragraph" w:customStyle="1" w:styleId="par2">
    <w:name w:val="par2"/>
    <w:basedOn w:val="Normal"/>
    <w:qFormat/>
    <w:rsid w:val="004A0B30"/>
    <w:pPr>
      <w:tabs>
        <w:tab w:val="left" w:pos="360"/>
        <w:tab w:val="left" w:pos="720"/>
        <w:tab w:val="left" w:pos="1080"/>
        <w:tab w:val="left" w:pos="1440"/>
      </w:tabs>
      <w:spacing w:before="240"/>
      <w:ind w:left="274"/>
      <w:jc w:val="both"/>
    </w:pPr>
    <w:rPr>
      <w:szCs w:val="24"/>
    </w:rPr>
  </w:style>
  <w:style w:type="paragraph" w:customStyle="1" w:styleId="par3">
    <w:name w:val="par3"/>
    <w:basedOn w:val="Normal"/>
    <w:qFormat/>
    <w:rsid w:val="00D14B9E"/>
    <w:pPr>
      <w:spacing w:before="120"/>
      <w:ind w:left="720"/>
      <w:jc w:val="both"/>
    </w:pPr>
  </w:style>
  <w:style w:type="paragraph" w:customStyle="1" w:styleId="Project">
    <w:name w:val="Project"/>
    <w:basedOn w:val="Normal"/>
    <w:qFormat/>
    <w:rsid w:val="004A0B30"/>
    <w:pPr>
      <w:spacing w:before="120"/>
      <w:ind w:left="720"/>
    </w:pPr>
    <w:rPr>
      <w:b/>
      <w:szCs w:val="24"/>
    </w:rPr>
  </w:style>
  <w:style w:type="paragraph" w:customStyle="1" w:styleId="Excerpt">
    <w:name w:val="Excerpt"/>
    <w:basedOn w:val="ListParagraph"/>
    <w:qFormat/>
    <w:rsid w:val="004A0B30"/>
    <w:pPr>
      <w:tabs>
        <w:tab w:val="left" w:pos="1080"/>
      </w:tabs>
      <w:ind w:left="990" w:right="720"/>
    </w:pPr>
    <w:rPr>
      <w:i/>
    </w:rPr>
  </w:style>
  <w:style w:type="paragraph" w:customStyle="1" w:styleId="bullet2">
    <w:name w:val="bullet2"/>
    <w:basedOn w:val="ListParagraph"/>
    <w:qFormat/>
    <w:rsid w:val="00077F55"/>
    <w:pPr>
      <w:numPr>
        <w:numId w:val="31"/>
      </w:numPr>
      <w:autoSpaceDE w:val="0"/>
      <w:autoSpaceDN w:val="0"/>
      <w:adjustRightInd w:val="0"/>
      <w:spacing w:before="120" w:after="120" w:line="240" w:lineRule="auto"/>
      <w:ind w:left="1080"/>
      <w:jc w:val="both"/>
    </w:pPr>
    <w:rPr>
      <w:szCs w:val="24"/>
    </w:rPr>
  </w:style>
  <w:style w:type="paragraph" w:customStyle="1" w:styleId="numList">
    <w:name w:val="numList"/>
    <w:basedOn w:val="ListParagraph"/>
    <w:qFormat/>
    <w:rsid w:val="00234287"/>
    <w:pPr>
      <w:numPr>
        <w:numId w:val="22"/>
      </w:numPr>
      <w:spacing w:after="160" w:line="259" w:lineRule="auto"/>
      <w:ind w:left="1080"/>
    </w:pPr>
  </w:style>
  <w:style w:type="paragraph" w:customStyle="1" w:styleId="bullet3">
    <w:name w:val="bullet3"/>
    <w:basedOn w:val="ListParagraph"/>
    <w:qFormat/>
    <w:rsid w:val="00077F55"/>
    <w:pPr>
      <w:numPr>
        <w:numId w:val="43"/>
      </w:numPr>
      <w:ind w:left="1440"/>
      <w:jc w:val="both"/>
    </w:pPr>
  </w:style>
  <w:style w:type="paragraph" w:customStyle="1" w:styleId="ListTable">
    <w:name w:val="ListTable"/>
    <w:basedOn w:val="Normal"/>
    <w:qFormat/>
    <w:rsid w:val="002D08CF"/>
    <w:pPr>
      <w:tabs>
        <w:tab w:val="left" w:pos="360"/>
        <w:tab w:val="left" w:pos="720"/>
        <w:tab w:val="left" w:pos="1080"/>
        <w:tab w:val="left" w:pos="1440"/>
      </w:tabs>
      <w:spacing w:after="0" w:line="240" w:lineRule="auto"/>
      <w:ind w:left="247" w:hanging="247"/>
    </w:pPr>
    <w:rPr>
      <w:sz w:val="22"/>
    </w:rPr>
  </w:style>
  <w:style w:type="paragraph" w:styleId="NormalWeb">
    <w:name w:val="Normal (Web)"/>
    <w:basedOn w:val="Normal"/>
    <w:uiPriority w:val="99"/>
    <w:semiHidden/>
    <w:unhideWhenUsed/>
    <w:rsid w:val="00A06EF0"/>
    <w:pPr>
      <w:spacing w:before="100" w:beforeAutospacing="1" w:after="100" w:afterAutospacing="1" w:line="240" w:lineRule="auto"/>
    </w:pPr>
    <w:rPr>
      <w:rFonts w:eastAsiaTheme="minorEastAsia"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73739">
      <w:bodyDiv w:val="1"/>
      <w:marLeft w:val="0"/>
      <w:marRight w:val="0"/>
      <w:marTop w:val="0"/>
      <w:marBottom w:val="0"/>
      <w:divBdr>
        <w:top w:val="none" w:sz="0" w:space="0" w:color="auto"/>
        <w:left w:val="none" w:sz="0" w:space="0" w:color="auto"/>
        <w:bottom w:val="none" w:sz="0" w:space="0" w:color="auto"/>
        <w:right w:val="none" w:sz="0" w:space="0" w:color="auto"/>
      </w:divBdr>
      <w:divsChild>
        <w:div w:id="1309628501">
          <w:marLeft w:val="547"/>
          <w:marRight w:val="0"/>
          <w:marTop w:val="0"/>
          <w:marBottom w:val="0"/>
          <w:divBdr>
            <w:top w:val="none" w:sz="0" w:space="0" w:color="auto"/>
            <w:left w:val="none" w:sz="0" w:space="0" w:color="auto"/>
            <w:bottom w:val="none" w:sz="0" w:space="0" w:color="auto"/>
            <w:right w:val="none" w:sz="0" w:space="0" w:color="auto"/>
          </w:divBdr>
        </w:div>
        <w:div w:id="1335450263">
          <w:marLeft w:val="547"/>
          <w:marRight w:val="0"/>
          <w:marTop w:val="0"/>
          <w:marBottom w:val="0"/>
          <w:divBdr>
            <w:top w:val="none" w:sz="0" w:space="0" w:color="auto"/>
            <w:left w:val="none" w:sz="0" w:space="0" w:color="auto"/>
            <w:bottom w:val="none" w:sz="0" w:space="0" w:color="auto"/>
            <w:right w:val="none" w:sz="0" w:space="0" w:color="auto"/>
          </w:divBdr>
        </w:div>
      </w:divsChild>
    </w:div>
    <w:div w:id="159858338">
      <w:bodyDiv w:val="1"/>
      <w:marLeft w:val="0"/>
      <w:marRight w:val="0"/>
      <w:marTop w:val="0"/>
      <w:marBottom w:val="0"/>
      <w:divBdr>
        <w:top w:val="none" w:sz="0" w:space="0" w:color="auto"/>
        <w:left w:val="none" w:sz="0" w:space="0" w:color="auto"/>
        <w:bottom w:val="none" w:sz="0" w:space="0" w:color="auto"/>
        <w:right w:val="none" w:sz="0" w:space="0" w:color="auto"/>
      </w:divBdr>
    </w:div>
    <w:div w:id="166865036">
      <w:bodyDiv w:val="1"/>
      <w:marLeft w:val="0"/>
      <w:marRight w:val="0"/>
      <w:marTop w:val="0"/>
      <w:marBottom w:val="0"/>
      <w:divBdr>
        <w:top w:val="none" w:sz="0" w:space="0" w:color="auto"/>
        <w:left w:val="none" w:sz="0" w:space="0" w:color="auto"/>
        <w:bottom w:val="none" w:sz="0" w:space="0" w:color="auto"/>
        <w:right w:val="none" w:sz="0" w:space="0" w:color="auto"/>
      </w:divBdr>
    </w:div>
    <w:div w:id="173421167">
      <w:bodyDiv w:val="1"/>
      <w:marLeft w:val="0"/>
      <w:marRight w:val="0"/>
      <w:marTop w:val="0"/>
      <w:marBottom w:val="0"/>
      <w:divBdr>
        <w:top w:val="none" w:sz="0" w:space="0" w:color="auto"/>
        <w:left w:val="none" w:sz="0" w:space="0" w:color="auto"/>
        <w:bottom w:val="none" w:sz="0" w:space="0" w:color="auto"/>
        <w:right w:val="none" w:sz="0" w:space="0" w:color="auto"/>
      </w:divBdr>
    </w:div>
    <w:div w:id="206644576">
      <w:bodyDiv w:val="1"/>
      <w:marLeft w:val="0"/>
      <w:marRight w:val="0"/>
      <w:marTop w:val="0"/>
      <w:marBottom w:val="0"/>
      <w:divBdr>
        <w:top w:val="none" w:sz="0" w:space="0" w:color="auto"/>
        <w:left w:val="none" w:sz="0" w:space="0" w:color="auto"/>
        <w:bottom w:val="none" w:sz="0" w:space="0" w:color="auto"/>
        <w:right w:val="none" w:sz="0" w:space="0" w:color="auto"/>
      </w:divBdr>
    </w:div>
    <w:div w:id="226653164">
      <w:bodyDiv w:val="1"/>
      <w:marLeft w:val="0"/>
      <w:marRight w:val="0"/>
      <w:marTop w:val="0"/>
      <w:marBottom w:val="0"/>
      <w:divBdr>
        <w:top w:val="none" w:sz="0" w:space="0" w:color="auto"/>
        <w:left w:val="none" w:sz="0" w:space="0" w:color="auto"/>
        <w:bottom w:val="none" w:sz="0" w:space="0" w:color="auto"/>
        <w:right w:val="none" w:sz="0" w:space="0" w:color="auto"/>
      </w:divBdr>
    </w:div>
    <w:div w:id="253707526">
      <w:bodyDiv w:val="1"/>
      <w:marLeft w:val="0"/>
      <w:marRight w:val="0"/>
      <w:marTop w:val="0"/>
      <w:marBottom w:val="0"/>
      <w:divBdr>
        <w:top w:val="none" w:sz="0" w:space="0" w:color="auto"/>
        <w:left w:val="none" w:sz="0" w:space="0" w:color="auto"/>
        <w:bottom w:val="none" w:sz="0" w:space="0" w:color="auto"/>
        <w:right w:val="none" w:sz="0" w:space="0" w:color="auto"/>
      </w:divBdr>
    </w:div>
    <w:div w:id="346910763">
      <w:bodyDiv w:val="1"/>
      <w:marLeft w:val="0"/>
      <w:marRight w:val="0"/>
      <w:marTop w:val="0"/>
      <w:marBottom w:val="0"/>
      <w:divBdr>
        <w:top w:val="none" w:sz="0" w:space="0" w:color="auto"/>
        <w:left w:val="none" w:sz="0" w:space="0" w:color="auto"/>
        <w:bottom w:val="none" w:sz="0" w:space="0" w:color="auto"/>
        <w:right w:val="none" w:sz="0" w:space="0" w:color="auto"/>
      </w:divBdr>
    </w:div>
    <w:div w:id="457186296">
      <w:bodyDiv w:val="1"/>
      <w:marLeft w:val="0"/>
      <w:marRight w:val="0"/>
      <w:marTop w:val="0"/>
      <w:marBottom w:val="0"/>
      <w:divBdr>
        <w:top w:val="none" w:sz="0" w:space="0" w:color="auto"/>
        <w:left w:val="none" w:sz="0" w:space="0" w:color="auto"/>
        <w:bottom w:val="none" w:sz="0" w:space="0" w:color="auto"/>
        <w:right w:val="none" w:sz="0" w:space="0" w:color="auto"/>
      </w:divBdr>
    </w:div>
    <w:div w:id="459346326">
      <w:bodyDiv w:val="1"/>
      <w:marLeft w:val="0"/>
      <w:marRight w:val="0"/>
      <w:marTop w:val="0"/>
      <w:marBottom w:val="0"/>
      <w:divBdr>
        <w:top w:val="none" w:sz="0" w:space="0" w:color="auto"/>
        <w:left w:val="none" w:sz="0" w:space="0" w:color="auto"/>
        <w:bottom w:val="none" w:sz="0" w:space="0" w:color="auto"/>
        <w:right w:val="none" w:sz="0" w:space="0" w:color="auto"/>
      </w:divBdr>
    </w:div>
    <w:div w:id="525216719">
      <w:bodyDiv w:val="1"/>
      <w:marLeft w:val="0"/>
      <w:marRight w:val="0"/>
      <w:marTop w:val="0"/>
      <w:marBottom w:val="0"/>
      <w:divBdr>
        <w:top w:val="none" w:sz="0" w:space="0" w:color="auto"/>
        <w:left w:val="none" w:sz="0" w:space="0" w:color="auto"/>
        <w:bottom w:val="none" w:sz="0" w:space="0" w:color="auto"/>
        <w:right w:val="none" w:sz="0" w:space="0" w:color="auto"/>
      </w:divBdr>
    </w:div>
    <w:div w:id="539244328">
      <w:bodyDiv w:val="1"/>
      <w:marLeft w:val="0"/>
      <w:marRight w:val="0"/>
      <w:marTop w:val="0"/>
      <w:marBottom w:val="0"/>
      <w:divBdr>
        <w:top w:val="none" w:sz="0" w:space="0" w:color="auto"/>
        <w:left w:val="none" w:sz="0" w:space="0" w:color="auto"/>
        <w:bottom w:val="none" w:sz="0" w:space="0" w:color="auto"/>
        <w:right w:val="none" w:sz="0" w:space="0" w:color="auto"/>
      </w:divBdr>
    </w:div>
    <w:div w:id="556553243">
      <w:bodyDiv w:val="1"/>
      <w:marLeft w:val="0"/>
      <w:marRight w:val="0"/>
      <w:marTop w:val="0"/>
      <w:marBottom w:val="0"/>
      <w:divBdr>
        <w:top w:val="none" w:sz="0" w:space="0" w:color="auto"/>
        <w:left w:val="none" w:sz="0" w:space="0" w:color="auto"/>
        <w:bottom w:val="none" w:sz="0" w:space="0" w:color="auto"/>
        <w:right w:val="none" w:sz="0" w:space="0" w:color="auto"/>
      </w:divBdr>
    </w:div>
    <w:div w:id="567811148">
      <w:bodyDiv w:val="1"/>
      <w:marLeft w:val="0"/>
      <w:marRight w:val="0"/>
      <w:marTop w:val="0"/>
      <w:marBottom w:val="0"/>
      <w:divBdr>
        <w:top w:val="none" w:sz="0" w:space="0" w:color="auto"/>
        <w:left w:val="none" w:sz="0" w:space="0" w:color="auto"/>
        <w:bottom w:val="none" w:sz="0" w:space="0" w:color="auto"/>
        <w:right w:val="none" w:sz="0" w:space="0" w:color="auto"/>
      </w:divBdr>
    </w:div>
    <w:div w:id="598366564">
      <w:bodyDiv w:val="1"/>
      <w:marLeft w:val="0"/>
      <w:marRight w:val="0"/>
      <w:marTop w:val="0"/>
      <w:marBottom w:val="0"/>
      <w:divBdr>
        <w:top w:val="none" w:sz="0" w:space="0" w:color="auto"/>
        <w:left w:val="none" w:sz="0" w:space="0" w:color="auto"/>
        <w:bottom w:val="none" w:sz="0" w:space="0" w:color="auto"/>
        <w:right w:val="none" w:sz="0" w:space="0" w:color="auto"/>
      </w:divBdr>
    </w:div>
    <w:div w:id="603729491">
      <w:bodyDiv w:val="1"/>
      <w:marLeft w:val="0"/>
      <w:marRight w:val="0"/>
      <w:marTop w:val="0"/>
      <w:marBottom w:val="0"/>
      <w:divBdr>
        <w:top w:val="none" w:sz="0" w:space="0" w:color="auto"/>
        <w:left w:val="none" w:sz="0" w:space="0" w:color="auto"/>
        <w:bottom w:val="none" w:sz="0" w:space="0" w:color="auto"/>
        <w:right w:val="none" w:sz="0" w:space="0" w:color="auto"/>
      </w:divBdr>
    </w:div>
    <w:div w:id="630864657">
      <w:bodyDiv w:val="1"/>
      <w:marLeft w:val="0"/>
      <w:marRight w:val="0"/>
      <w:marTop w:val="0"/>
      <w:marBottom w:val="0"/>
      <w:divBdr>
        <w:top w:val="none" w:sz="0" w:space="0" w:color="auto"/>
        <w:left w:val="none" w:sz="0" w:space="0" w:color="auto"/>
        <w:bottom w:val="none" w:sz="0" w:space="0" w:color="auto"/>
        <w:right w:val="none" w:sz="0" w:space="0" w:color="auto"/>
      </w:divBdr>
    </w:div>
    <w:div w:id="671764411">
      <w:bodyDiv w:val="1"/>
      <w:marLeft w:val="0"/>
      <w:marRight w:val="0"/>
      <w:marTop w:val="0"/>
      <w:marBottom w:val="0"/>
      <w:divBdr>
        <w:top w:val="none" w:sz="0" w:space="0" w:color="auto"/>
        <w:left w:val="none" w:sz="0" w:space="0" w:color="auto"/>
        <w:bottom w:val="none" w:sz="0" w:space="0" w:color="auto"/>
        <w:right w:val="none" w:sz="0" w:space="0" w:color="auto"/>
      </w:divBdr>
    </w:div>
    <w:div w:id="723261596">
      <w:bodyDiv w:val="1"/>
      <w:marLeft w:val="0"/>
      <w:marRight w:val="0"/>
      <w:marTop w:val="0"/>
      <w:marBottom w:val="0"/>
      <w:divBdr>
        <w:top w:val="none" w:sz="0" w:space="0" w:color="auto"/>
        <w:left w:val="none" w:sz="0" w:space="0" w:color="auto"/>
        <w:bottom w:val="none" w:sz="0" w:space="0" w:color="auto"/>
        <w:right w:val="none" w:sz="0" w:space="0" w:color="auto"/>
      </w:divBdr>
    </w:div>
    <w:div w:id="913273017">
      <w:bodyDiv w:val="1"/>
      <w:marLeft w:val="0"/>
      <w:marRight w:val="0"/>
      <w:marTop w:val="0"/>
      <w:marBottom w:val="0"/>
      <w:divBdr>
        <w:top w:val="none" w:sz="0" w:space="0" w:color="auto"/>
        <w:left w:val="none" w:sz="0" w:space="0" w:color="auto"/>
        <w:bottom w:val="none" w:sz="0" w:space="0" w:color="auto"/>
        <w:right w:val="none" w:sz="0" w:space="0" w:color="auto"/>
      </w:divBdr>
    </w:div>
    <w:div w:id="927886276">
      <w:bodyDiv w:val="1"/>
      <w:marLeft w:val="0"/>
      <w:marRight w:val="0"/>
      <w:marTop w:val="0"/>
      <w:marBottom w:val="0"/>
      <w:divBdr>
        <w:top w:val="none" w:sz="0" w:space="0" w:color="auto"/>
        <w:left w:val="none" w:sz="0" w:space="0" w:color="auto"/>
        <w:bottom w:val="none" w:sz="0" w:space="0" w:color="auto"/>
        <w:right w:val="none" w:sz="0" w:space="0" w:color="auto"/>
      </w:divBdr>
    </w:div>
    <w:div w:id="942759601">
      <w:bodyDiv w:val="1"/>
      <w:marLeft w:val="0"/>
      <w:marRight w:val="0"/>
      <w:marTop w:val="0"/>
      <w:marBottom w:val="0"/>
      <w:divBdr>
        <w:top w:val="none" w:sz="0" w:space="0" w:color="auto"/>
        <w:left w:val="none" w:sz="0" w:space="0" w:color="auto"/>
        <w:bottom w:val="none" w:sz="0" w:space="0" w:color="auto"/>
        <w:right w:val="none" w:sz="0" w:space="0" w:color="auto"/>
      </w:divBdr>
    </w:div>
    <w:div w:id="960111789">
      <w:bodyDiv w:val="1"/>
      <w:marLeft w:val="0"/>
      <w:marRight w:val="0"/>
      <w:marTop w:val="0"/>
      <w:marBottom w:val="0"/>
      <w:divBdr>
        <w:top w:val="none" w:sz="0" w:space="0" w:color="auto"/>
        <w:left w:val="none" w:sz="0" w:space="0" w:color="auto"/>
        <w:bottom w:val="none" w:sz="0" w:space="0" w:color="auto"/>
        <w:right w:val="none" w:sz="0" w:space="0" w:color="auto"/>
      </w:divBdr>
    </w:div>
    <w:div w:id="994720177">
      <w:bodyDiv w:val="1"/>
      <w:marLeft w:val="0"/>
      <w:marRight w:val="0"/>
      <w:marTop w:val="0"/>
      <w:marBottom w:val="0"/>
      <w:divBdr>
        <w:top w:val="none" w:sz="0" w:space="0" w:color="auto"/>
        <w:left w:val="none" w:sz="0" w:space="0" w:color="auto"/>
        <w:bottom w:val="none" w:sz="0" w:space="0" w:color="auto"/>
        <w:right w:val="none" w:sz="0" w:space="0" w:color="auto"/>
      </w:divBdr>
    </w:div>
    <w:div w:id="998193743">
      <w:bodyDiv w:val="1"/>
      <w:marLeft w:val="0"/>
      <w:marRight w:val="0"/>
      <w:marTop w:val="0"/>
      <w:marBottom w:val="0"/>
      <w:divBdr>
        <w:top w:val="none" w:sz="0" w:space="0" w:color="auto"/>
        <w:left w:val="none" w:sz="0" w:space="0" w:color="auto"/>
        <w:bottom w:val="none" w:sz="0" w:space="0" w:color="auto"/>
        <w:right w:val="none" w:sz="0" w:space="0" w:color="auto"/>
      </w:divBdr>
    </w:div>
    <w:div w:id="1005207575">
      <w:bodyDiv w:val="1"/>
      <w:marLeft w:val="0"/>
      <w:marRight w:val="0"/>
      <w:marTop w:val="0"/>
      <w:marBottom w:val="0"/>
      <w:divBdr>
        <w:top w:val="none" w:sz="0" w:space="0" w:color="auto"/>
        <w:left w:val="none" w:sz="0" w:space="0" w:color="auto"/>
        <w:bottom w:val="none" w:sz="0" w:space="0" w:color="auto"/>
        <w:right w:val="none" w:sz="0" w:space="0" w:color="auto"/>
      </w:divBdr>
    </w:div>
    <w:div w:id="1019551304">
      <w:bodyDiv w:val="1"/>
      <w:marLeft w:val="0"/>
      <w:marRight w:val="0"/>
      <w:marTop w:val="0"/>
      <w:marBottom w:val="0"/>
      <w:divBdr>
        <w:top w:val="none" w:sz="0" w:space="0" w:color="auto"/>
        <w:left w:val="none" w:sz="0" w:space="0" w:color="auto"/>
        <w:bottom w:val="none" w:sz="0" w:space="0" w:color="auto"/>
        <w:right w:val="none" w:sz="0" w:space="0" w:color="auto"/>
      </w:divBdr>
      <w:divsChild>
        <w:div w:id="2099861969">
          <w:marLeft w:val="0"/>
          <w:marRight w:val="0"/>
          <w:marTop w:val="0"/>
          <w:marBottom w:val="0"/>
          <w:divBdr>
            <w:top w:val="none" w:sz="0" w:space="0" w:color="auto"/>
            <w:left w:val="none" w:sz="0" w:space="0" w:color="auto"/>
            <w:bottom w:val="none" w:sz="0" w:space="0" w:color="auto"/>
            <w:right w:val="none" w:sz="0" w:space="0" w:color="auto"/>
          </w:divBdr>
          <w:divsChild>
            <w:div w:id="300502325">
              <w:marLeft w:val="0"/>
              <w:marRight w:val="0"/>
              <w:marTop w:val="0"/>
              <w:marBottom w:val="0"/>
              <w:divBdr>
                <w:top w:val="none" w:sz="0" w:space="0" w:color="auto"/>
                <w:left w:val="none" w:sz="0" w:space="0" w:color="auto"/>
                <w:bottom w:val="none" w:sz="0" w:space="0" w:color="auto"/>
                <w:right w:val="none" w:sz="0" w:space="0" w:color="auto"/>
              </w:divBdr>
              <w:divsChild>
                <w:div w:id="2132745232">
                  <w:marLeft w:val="0"/>
                  <w:marRight w:val="0"/>
                  <w:marTop w:val="0"/>
                  <w:marBottom w:val="0"/>
                  <w:divBdr>
                    <w:top w:val="none" w:sz="0" w:space="0" w:color="auto"/>
                    <w:left w:val="none" w:sz="0" w:space="0" w:color="auto"/>
                    <w:bottom w:val="none" w:sz="0" w:space="0" w:color="auto"/>
                    <w:right w:val="none" w:sz="0" w:space="0" w:color="auto"/>
                  </w:divBdr>
                  <w:divsChild>
                    <w:div w:id="1029524769">
                      <w:marLeft w:val="0"/>
                      <w:marRight w:val="0"/>
                      <w:marTop w:val="0"/>
                      <w:marBottom w:val="0"/>
                      <w:divBdr>
                        <w:top w:val="none" w:sz="0" w:space="0" w:color="auto"/>
                        <w:left w:val="none" w:sz="0" w:space="0" w:color="auto"/>
                        <w:bottom w:val="none" w:sz="0" w:space="0" w:color="auto"/>
                        <w:right w:val="none" w:sz="0" w:space="0" w:color="auto"/>
                      </w:divBdr>
                      <w:divsChild>
                        <w:div w:id="1386564561">
                          <w:marLeft w:val="0"/>
                          <w:marRight w:val="0"/>
                          <w:marTop w:val="252"/>
                          <w:marBottom w:val="0"/>
                          <w:divBdr>
                            <w:top w:val="none" w:sz="0" w:space="0" w:color="auto"/>
                            <w:left w:val="none" w:sz="0" w:space="0" w:color="auto"/>
                            <w:bottom w:val="none" w:sz="0" w:space="0" w:color="auto"/>
                            <w:right w:val="none" w:sz="0" w:space="0" w:color="auto"/>
                          </w:divBdr>
                          <w:divsChild>
                            <w:div w:id="1387028212">
                              <w:marLeft w:val="1584"/>
                              <w:marRight w:val="3048"/>
                              <w:marTop w:val="0"/>
                              <w:marBottom w:val="0"/>
                              <w:divBdr>
                                <w:top w:val="none" w:sz="0" w:space="0" w:color="auto"/>
                                <w:left w:val="none" w:sz="0" w:space="0" w:color="auto"/>
                                <w:bottom w:val="none" w:sz="0" w:space="0" w:color="auto"/>
                                <w:right w:val="none" w:sz="0" w:space="0" w:color="auto"/>
                              </w:divBdr>
                              <w:divsChild>
                                <w:div w:id="374281676">
                                  <w:marLeft w:val="0"/>
                                  <w:marRight w:val="0"/>
                                  <w:marTop w:val="0"/>
                                  <w:marBottom w:val="0"/>
                                  <w:divBdr>
                                    <w:top w:val="none" w:sz="0" w:space="0" w:color="auto"/>
                                    <w:left w:val="none" w:sz="0" w:space="0" w:color="auto"/>
                                    <w:bottom w:val="none" w:sz="0" w:space="0" w:color="auto"/>
                                    <w:right w:val="none" w:sz="0" w:space="0" w:color="auto"/>
                                  </w:divBdr>
                                  <w:divsChild>
                                    <w:div w:id="1154493353">
                                      <w:marLeft w:val="0"/>
                                      <w:marRight w:val="0"/>
                                      <w:marTop w:val="0"/>
                                      <w:marBottom w:val="0"/>
                                      <w:divBdr>
                                        <w:top w:val="none" w:sz="0" w:space="0" w:color="auto"/>
                                        <w:left w:val="none" w:sz="0" w:space="0" w:color="auto"/>
                                        <w:bottom w:val="none" w:sz="0" w:space="0" w:color="auto"/>
                                        <w:right w:val="none" w:sz="0" w:space="0" w:color="auto"/>
                                      </w:divBdr>
                                      <w:divsChild>
                                        <w:div w:id="399713558">
                                          <w:marLeft w:val="0"/>
                                          <w:marRight w:val="0"/>
                                          <w:marTop w:val="0"/>
                                          <w:marBottom w:val="0"/>
                                          <w:divBdr>
                                            <w:top w:val="none" w:sz="0" w:space="0" w:color="auto"/>
                                            <w:left w:val="none" w:sz="0" w:space="0" w:color="auto"/>
                                            <w:bottom w:val="none" w:sz="0" w:space="0" w:color="auto"/>
                                            <w:right w:val="none" w:sz="0" w:space="0" w:color="auto"/>
                                          </w:divBdr>
                                          <w:divsChild>
                                            <w:div w:id="1645356065">
                                              <w:marLeft w:val="0"/>
                                              <w:marRight w:val="0"/>
                                              <w:marTop w:val="0"/>
                                              <w:marBottom w:val="0"/>
                                              <w:divBdr>
                                                <w:top w:val="none" w:sz="0" w:space="0" w:color="auto"/>
                                                <w:left w:val="none" w:sz="0" w:space="0" w:color="auto"/>
                                                <w:bottom w:val="none" w:sz="0" w:space="0" w:color="auto"/>
                                                <w:right w:val="none" w:sz="0" w:space="0" w:color="auto"/>
                                              </w:divBdr>
                                              <w:divsChild>
                                                <w:div w:id="1738743169">
                                                  <w:marLeft w:val="0"/>
                                                  <w:marRight w:val="0"/>
                                                  <w:marTop w:val="0"/>
                                                  <w:marBottom w:val="0"/>
                                                  <w:divBdr>
                                                    <w:top w:val="none" w:sz="0" w:space="0" w:color="auto"/>
                                                    <w:left w:val="none" w:sz="0" w:space="0" w:color="auto"/>
                                                    <w:bottom w:val="none" w:sz="0" w:space="0" w:color="auto"/>
                                                    <w:right w:val="none" w:sz="0" w:space="0" w:color="auto"/>
                                                  </w:divBdr>
                                                  <w:divsChild>
                                                    <w:div w:id="2518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07193">
      <w:bodyDiv w:val="1"/>
      <w:marLeft w:val="0"/>
      <w:marRight w:val="0"/>
      <w:marTop w:val="0"/>
      <w:marBottom w:val="0"/>
      <w:divBdr>
        <w:top w:val="none" w:sz="0" w:space="0" w:color="auto"/>
        <w:left w:val="none" w:sz="0" w:space="0" w:color="auto"/>
        <w:bottom w:val="none" w:sz="0" w:space="0" w:color="auto"/>
        <w:right w:val="none" w:sz="0" w:space="0" w:color="auto"/>
      </w:divBdr>
    </w:div>
    <w:div w:id="1059863304">
      <w:bodyDiv w:val="1"/>
      <w:marLeft w:val="0"/>
      <w:marRight w:val="0"/>
      <w:marTop w:val="0"/>
      <w:marBottom w:val="0"/>
      <w:divBdr>
        <w:top w:val="none" w:sz="0" w:space="0" w:color="auto"/>
        <w:left w:val="none" w:sz="0" w:space="0" w:color="auto"/>
        <w:bottom w:val="none" w:sz="0" w:space="0" w:color="auto"/>
        <w:right w:val="none" w:sz="0" w:space="0" w:color="auto"/>
      </w:divBdr>
    </w:div>
    <w:div w:id="1084037036">
      <w:bodyDiv w:val="1"/>
      <w:marLeft w:val="0"/>
      <w:marRight w:val="0"/>
      <w:marTop w:val="0"/>
      <w:marBottom w:val="0"/>
      <w:divBdr>
        <w:top w:val="none" w:sz="0" w:space="0" w:color="auto"/>
        <w:left w:val="none" w:sz="0" w:space="0" w:color="auto"/>
        <w:bottom w:val="none" w:sz="0" w:space="0" w:color="auto"/>
        <w:right w:val="none" w:sz="0" w:space="0" w:color="auto"/>
      </w:divBdr>
    </w:div>
    <w:div w:id="1131898747">
      <w:bodyDiv w:val="1"/>
      <w:marLeft w:val="0"/>
      <w:marRight w:val="0"/>
      <w:marTop w:val="0"/>
      <w:marBottom w:val="0"/>
      <w:divBdr>
        <w:top w:val="none" w:sz="0" w:space="0" w:color="auto"/>
        <w:left w:val="none" w:sz="0" w:space="0" w:color="auto"/>
        <w:bottom w:val="none" w:sz="0" w:space="0" w:color="auto"/>
        <w:right w:val="none" w:sz="0" w:space="0" w:color="auto"/>
      </w:divBdr>
    </w:div>
    <w:div w:id="1181164842">
      <w:bodyDiv w:val="1"/>
      <w:marLeft w:val="0"/>
      <w:marRight w:val="0"/>
      <w:marTop w:val="0"/>
      <w:marBottom w:val="0"/>
      <w:divBdr>
        <w:top w:val="none" w:sz="0" w:space="0" w:color="auto"/>
        <w:left w:val="none" w:sz="0" w:space="0" w:color="auto"/>
        <w:bottom w:val="none" w:sz="0" w:space="0" w:color="auto"/>
        <w:right w:val="none" w:sz="0" w:space="0" w:color="auto"/>
      </w:divBdr>
    </w:div>
    <w:div w:id="1206791196">
      <w:bodyDiv w:val="1"/>
      <w:marLeft w:val="0"/>
      <w:marRight w:val="0"/>
      <w:marTop w:val="0"/>
      <w:marBottom w:val="0"/>
      <w:divBdr>
        <w:top w:val="none" w:sz="0" w:space="0" w:color="auto"/>
        <w:left w:val="none" w:sz="0" w:space="0" w:color="auto"/>
        <w:bottom w:val="none" w:sz="0" w:space="0" w:color="auto"/>
        <w:right w:val="none" w:sz="0" w:space="0" w:color="auto"/>
      </w:divBdr>
    </w:div>
    <w:div w:id="1233195416">
      <w:bodyDiv w:val="1"/>
      <w:marLeft w:val="0"/>
      <w:marRight w:val="0"/>
      <w:marTop w:val="0"/>
      <w:marBottom w:val="0"/>
      <w:divBdr>
        <w:top w:val="none" w:sz="0" w:space="0" w:color="auto"/>
        <w:left w:val="none" w:sz="0" w:space="0" w:color="auto"/>
        <w:bottom w:val="none" w:sz="0" w:space="0" w:color="auto"/>
        <w:right w:val="none" w:sz="0" w:space="0" w:color="auto"/>
      </w:divBdr>
    </w:div>
    <w:div w:id="1285772684">
      <w:bodyDiv w:val="1"/>
      <w:marLeft w:val="0"/>
      <w:marRight w:val="0"/>
      <w:marTop w:val="0"/>
      <w:marBottom w:val="0"/>
      <w:divBdr>
        <w:top w:val="none" w:sz="0" w:space="0" w:color="auto"/>
        <w:left w:val="none" w:sz="0" w:space="0" w:color="auto"/>
        <w:bottom w:val="none" w:sz="0" w:space="0" w:color="auto"/>
        <w:right w:val="none" w:sz="0" w:space="0" w:color="auto"/>
      </w:divBdr>
    </w:div>
    <w:div w:id="1323048271">
      <w:bodyDiv w:val="1"/>
      <w:marLeft w:val="0"/>
      <w:marRight w:val="0"/>
      <w:marTop w:val="0"/>
      <w:marBottom w:val="0"/>
      <w:divBdr>
        <w:top w:val="none" w:sz="0" w:space="0" w:color="auto"/>
        <w:left w:val="none" w:sz="0" w:space="0" w:color="auto"/>
        <w:bottom w:val="none" w:sz="0" w:space="0" w:color="auto"/>
        <w:right w:val="none" w:sz="0" w:space="0" w:color="auto"/>
      </w:divBdr>
    </w:div>
    <w:div w:id="1355769563">
      <w:bodyDiv w:val="1"/>
      <w:marLeft w:val="0"/>
      <w:marRight w:val="0"/>
      <w:marTop w:val="0"/>
      <w:marBottom w:val="0"/>
      <w:divBdr>
        <w:top w:val="none" w:sz="0" w:space="0" w:color="auto"/>
        <w:left w:val="none" w:sz="0" w:space="0" w:color="auto"/>
        <w:bottom w:val="none" w:sz="0" w:space="0" w:color="auto"/>
        <w:right w:val="none" w:sz="0" w:space="0" w:color="auto"/>
      </w:divBdr>
    </w:div>
    <w:div w:id="1380739120">
      <w:bodyDiv w:val="1"/>
      <w:marLeft w:val="0"/>
      <w:marRight w:val="0"/>
      <w:marTop w:val="0"/>
      <w:marBottom w:val="0"/>
      <w:divBdr>
        <w:top w:val="none" w:sz="0" w:space="0" w:color="auto"/>
        <w:left w:val="none" w:sz="0" w:space="0" w:color="auto"/>
        <w:bottom w:val="none" w:sz="0" w:space="0" w:color="auto"/>
        <w:right w:val="none" w:sz="0" w:space="0" w:color="auto"/>
      </w:divBdr>
    </w:div>
    <w:div w:id="1391151946">
      <w:bodyDiv w:val="1"/>
      <w:marLeft w:val="0"/>
      <w:marRight w:val="0"/>
      <w:marTop w:val="0"/>
      <w:marBottom w:val="0"/>
      <w:divBdr>
        <w:top w:val="none" w:sz="0" w:space="0" w:color="auto"/>
        <w:left w:val="none" w:sz="0" w:space="0" w:color="auto"/>
        <w:bottom w:val="none" w:sz="0" w:space="0" w:color="auto"/>
        <w:right w:val="none" w:sz="0" w:space="0" w:color="auto"/>
      </w:divBdr>
    </w:div>
    <w:div w:id="1419059232">
      <w:bodyDiv w:val="1"/>
      <w:marLeft w:val="0"/>
      <w:marRight w:val="0"/>
      <w:marTop w:val="0"/>
      <w:marBottom w:val="0"/>
      <w:divBdr>
        <w:top w:val="none" w:sz="0" w:space="0" w:color="auto"/>
        <w:left w:val="none" w:sz="0" w:space="0" w:color="auto"/>
        <w:bottom w:val="none" w:sz="0" w:space="0" w:color="auto"/>
        <w:right w:val="none" w:sz="0" w:space="0" w:color="auto"/>
      </w:divBdr>
    </w:div>
    <w:div w:id="1424760815">
      <w:bodyDiv w:val="1"/>
      <w:marLeft w:val="0"/>
      <w:marRight w:val="0"/>
      <w:marTop w:val="0"/>
      <w:marBottom w:val="0"/>
      <w:divBdr>
        <w:top w:val="none" w:sz="0" w:space="0" w:color="auto"/>
        <w:left w:val="none" w:sz="0" w:space="0" w:color="auto"/>
        <w:bottom w:val="none" w:sz="0" w:space="0" w:color="auto"/>
        <w:right w:val="none" w:sz="0" w:space="0" w:color="auto"/>
      </w:divBdr>
    </w:div>
    <w:div w:id="1443263781">
      <w:bodyDiv w:val="1"/>
      <w:marLeft w:val="0"/>
      <w:marRight w:val="0"/>
      <w:marTop w:val="0"/>
      <w:marBottom w:val="0"/>
      <w:divBdr>
        <w:top w:val="none" w:sz="0" w:space="0" w:color="auto"/>
        <w:left w:val="none" w:sz="0" w:space="0" w:color="auto"/>
        <w:bottom w:val="none" w:sz="0" w:space="0" w:color="auto"/>
        <w:right w:val="none" w:sz="0" w:space="0" w:color="auto"/>
      </w:divBdr>
    </w:div>
    <w:div w:id="1527056750">
      <w:bodyDiv w:val="1"/>
      <w:marLeft w:val="0"/>
      <w:marRight w:val="0"/>
      <w:marTop w:val="0"/>
      <w:marBottom w:val="0"/>
      <w:divBdr>
        <w:top w:val="none" w:sz="0" w:space="0" w:color="auto"/>
        <w:left w:val="none" w:sz="0" w:space="0" w:color="auto"/>
        <w:bottom w:val="none" w:sz="0" w:space="0" w:color="auto"/>
        <w:right w:val="none" w:sz="0" w:space="0" w:color="auto"/>
      </w:divBdr>
    </w:div>
    <w:div w:id="1585989974">
      <w:bodyDiv w:val="1"/>
      <w:marLeft w:val="0"/>
      <w:marRight w:val="0"/>
      <w:marTop w:val="0"/>
      <w:marBottom w:val="0"/>
      <w:divBdr>
        <w:top w:val="none" w:sz="0" w:space="0" w:color="auto"/>
        <w:left w:val="none" w:sz="0" w:space="0" w:color="auto"/>
        <w:bottom w:val="none" w:sz="0" w:space="0" w:color="auto"/>
        <w:right w:val="none" w:sz="0" w:space="0" w:color="auto"/>
      </w:divBdr>
    </w:div>
    <w:div w:id="1740860220">
      <w:bodyDiv w:val="1"/>
      <w:marLeft w:val="0"/>
      <w:marRight w:val="0"/>
      <w:marTop w:val="0"/>
      <w:marBottom w:val="0"/>
      <w:divBdr>
        <w:top w:val="none" w:sz="0" w:space="0" w:color="auto"/>
        <w:left w:val="none" w:sz="0" w:space="0" w:color="auto"/>
        <w:bottom w:val="none" w:sz="0" w:space="0" w:color="auto"/>
        <w:right w:val="none" w:sz="0" w:space="0" w:color="auto"/>
      </w:divBdr>
    </w:div>
    <w:div w:id="1752197252">
      <w:bodyDiv w:val="1"/>
      <w:marLeft w:val="0"/>
      <w:marRight w:val="0"/>
      <w:marTop w:val="0"/>
      <w:marBottom w:val="0"/>
      <w:divBdr>
        <w:top w:val="none" w:sz="0" w:space="0" w:color="auto"/>
        <w:left w:val="none" w:sz="0" w:space="0" w:color="auto"/>
        <w:bottom w:val="none" w:sz="0" w:space="0" w:color="auto"/>
        <w:right w:val="none" w:sz="0" w:space="0" w:color="auto"/>
      </w:divBdr>
    </w:div>
    <w:div w:id="1758748560">
      <w:bodyDiv w:val="1"/>
      <w:marLeft w:val="0"/>
      <w:marRight w:val="0"/>
      <w:marTop w:val="0"/>
      <w:marBottom w:val="0"/>
      <w:divBdr>
        <w:top w:val="none" w:sz="0" w:space="0" w:color="auto"/>
        <w:left w:val="none" w:sz="0" w:space="0" w:color="auto"/>
        <w:bottom w:val="none" w:sz="0" w:space="0" w:color="auto"/>
        <w:right w:val="none" w:sz="0" w:space="0" w:color="auto"/>
      </w:divBdr>
    </w:div>
    <w:div w:id="1764572043">
      <w:bodyDiv w:val="1"/>
      <w:marLeft w:val="0"/>
      <w:marRight w:val="0"/>
      <w:marTop w:val="0"/>
      <w:marBottom w:val="0"/>
      <w:divBdr>
        <w:top w:val="none" w:sz="0" w:space="0" w:color="auto"/>
        <w:left w:val="none" w:sz="0" w:space="0" w:color="auto"/>
        <w:bottom w:val="none" w:sz="0" w:space="0" w:color="auto"/>
        <w:right w:val="none" w:sz="0" w:space="0" w:color="auto"/>
      </w:divBdr>
      <w:divsChild>
        <w:div w:id="518006047">
          <w:marLeft w:val="0"/>
          <w:marRight w:val="0"/>
          <w:marTop w:val="0"/>
          <w:marBottom w:val="0"/>
          <w:divBdr>
            <w:top w:val="none" w:sz="0" w:space="0" w:color="auto"/>
            <w:left w:val="none" w:sz="0" w:space="0" w:color="auto"/>
            <w:bottom w:val="none" w:sz="0" w:space="0" w:color="auto"/>
            <w:right w:val="none" w:sz="0" w:space="0" w:color="auto"/>
          </w:divBdr>
        </w:div>
        <w:div w:id="522941376">
          <w:marLeft w:val="0"/>
          <w:marRight w:val="0"/>
          <w:marTop w:val="0"/>
          <w:marBottom w:val="0"/>
          <w:divBdr>
            <w:top w:val="none" w:sz="0" w:space="0" w:color="auto"/>
            <w:left w:val="none" w:sz="0" w:space="0" w:color="auto"/>
            <w:bottom w:val="none" w:sz="0" w:space="0" w:color="auto"/>
            <w:right w:val="none" w:sz="0" w:space="0" w:color="auto"/>
          </w:divBdr>
        </w:div>
        <w:div w:id="849568949">
          <w:marLeft w:val="0"/>
          <w:marRight w:val="0"/>
          <w:marTop w:val="0"/>
          <w:marBottom w:val="0"/>
          <w:divBdr>
            <w:top w:val="none" w:sz="0" w:space="0" w:color="auto"/>
            <w:left w:val="none" w:sz="0" w:space="0" w:color="auto"/>
            <w:bottom w:val="none" w:sz="0" w:space="0" w:color="auto"/>
            <w:right w:val="none" w:sz="0" w:space="0" w:color="auto"/>
          </w:divBdr>
        </w:div>
        <w:div w:id="981664397">
          <w:marLeft w:val="0"/>
          <w:marRight w:val="0"/>
          <w:marTop w:val="0"/>
          <w:marBottom w:val="0"/>
          <w:divBdr>
            <w:top w:val="none" w:sz="0" w:space="0" w:color="auto"/>
            <w:left w:val="none" w:sz="0" w:space="0" w:color="auto"/>
            <w:bottom w:val="none" w:sz="0" w:space="0" w:color="auto"/>
            <w:right w:val="none" w:sz="0" w:space="0" w:color="auto"/>
          </w:divBdr>
        </w:div>
        <w:div w:id="1001591882">
          <w:marLeft w:val="0"/>
          <w:marRight w:val="0"/>
          <w:marTop w:val="0"/>
          <w:marBottom w:val="0"/>
          <w:divBdr>
            <w:top w:val="none" w:sz="0" w:space="0" w:color="auto"/>
            <w:left w:val="none" w:sz="0" w:space="0" w:color="auto"/>
            <w:bottom w:val="none" w:sz="0" w:space="0" w:color="auto"/>
            <w:right w:val="none" w:sz="0" w:space="0" w:color="auto"/>
          </w:divBdr>
        </w:div>
        <w:div w:id="1829831763">
          <w:marLeft w:val="0"/>
          <w:marRight w:val="0"/>
          <w:marTop w:val="0"/>
          <w:marBottom w:val="0"/>
          <w:divBdr>
            <w:top w:val="none" w:sz="0" w:space="0" w:color="auto"/>
            <w:left w:val="none" w:sz="0" w:space="0" w:color="auto"/>
            <w:bottom w:val="none" w:sz="0" w:space="0" w:color="auto"/>
            <w:right w:val="none" w:sz="0" w:space="0" w:color="auto"/>
          </w:divBdr>
        </w:div>
        <w:div w:id="2034309180">
          <w:marLeft w:val="0"/>
          <w:marRight w:val="0"/>
          <w:marTop w:val="0"/>
          <w:marBottom w:val="0"/>
          <w:divBdr>
            <w:top w:val="none" w:sz="0" w:space="0" w:color="auto"/>
            <w:left w:val="none" w:sz="0" w:space="0" w:color="auto"/>
            <w:bottom w:val="none" w:sz="0" w:space="0" w:color="auto"/>
            <w:right w:val="none" w:sz="0" w:space="0" w:color="auto"/>
          </w:divBdr>
        </w:div>
      </w:divsChild>
    </w:div>
    <w:div w:id="1918200431">
      <w:bodyDiv w:val="1"/>
      <w:marLeft w:val="0"/>
      <w:marRight w:val="0"/>
      <w:marTop w:val="0"/>
      <w:marBottom w:val="0"/>
      <w:divBdr>
        <w:top w:val="none" w:sz="0" w:space="0" w:color="auto"/>
        <w:left w:val="none" w:sz="0" w:space="0" w:color="auto"/>
        <w:bottom w:val="none" w:sz="0" w:space="0" w:color="auto"/>
        <w:right w:val="none" w:sz="0" w:space="0" w:color="auto"/>
      </w:divBdr>
    </w:div>
    <w:div w:id="1959797028">
      <w:bodyDiv w:val="1"/>
      <w:marLeft w:val="0"/>
      <w:marRight w:val="0"/>
      <w:marTop w:val="0"/>
      <w:marBottom w:val="0"/>
      <w:divBdr>
        <w:top w:val="none" w:sz="0" w:space="0" w:color="auto"/>
        <w:left w:val="none" w:sz="0" w:space="0" w:color="auto"/>
        <w:bottom w:val="none" w:sz="0" w:space="0" w:color="auto"/>
        <w:right w:val="none" w:sz="0" w:space="0" w:color="auto"/>
      </w:divBdr>
    </w:div>
    <w:div w:id="1968704325">
      <w:bodyDiv w:val="1"/>
      <w:marLeft w:val="0"/>
      <w:marRight w:val="0"/>
      <w:marTop w:val="0"/>
      <w:marBottom w:val="0"/>
      <w:divBdr>
        <w:top w:val="none" w:sz="0" w:space="0" w:color="auto"/>
        <w:left w:val="none" w:sz="0" w:space="0" w:color="auto"/>
        <w:bottom w:val="none" w:sz="0" w:space="0" w:color="auto"/>
        <w:right w:val="none" w:sz="0" w:space="0" w:color="auto"/>
      </w:divBdr>
    </w:div>
    <w:div w:id="2025088172">
      <w:bodyDiv w:val="1"/>
      <w:marLeft w:val="0"/>
      <w:marRight w:val="0"/>
      <w:marTop w:val="0"/>
      <w:marBottom w:val="0"/>
      <w:divBdr>
        <w:top w:val="none" w:sz="0" w:space="0" w:color="auto"/>
        <w:left w:val="none" w:sz="0" w:space="0" w:color="auto"/>
        <w:bottom w:val="none" w:sz="0" w:space="0" w:color="auto"/>
        <w:right w:val="none" w:sz="0" w:space="0" w:color="auto"/>
      </w:divBdr>
    </w:div>
    <w:div w:id="2035615733">
      <w:bodyDiv w:val="1"/>
      <w:marLeft w:val="0"/>
      <w:marRight w:val="0"/>
      <w:marTop w:val="0"/>
      <w:marBottom w:val="0"/>
      <w:divBdr>
        <w:top w:val="none" w:sz="0" w:space="0" w:color="auto"/>
        <w:left w:val="none" w:sz="0" w:space="0" w:color="auto"/>
        <w:bottom w:val="none" w:sz="0" w:space="0" w:color="auto"/>
        <w:right w:val="none" w:sz="0" w:space="0" w:color="auto"/>
      </w:divBdr>
    </w:div>
    <w:div w:id="2091152355">
      <w:bodyDiv w:val="1"/>
      <w:marLeft w:val="0"/>
      <w:marRight w:val="0"/>
      <w:marTop w:val="0"/>
      <w:marBottom w:val="0"/>
      <w:divBdr>
        <w:top w:val="none" w:sz="0" w:space="0" w:color="auto"/>
        <w:left w:val="none" w:sz="0" w:space="0" w:color="auto"/>
        <w:bottom w:val="none" w:sz="0" w:space="0" w:color="auto"/>
        <w:right w:val="none" w:sz="0" w:space="0" w:color="auto"/>
      </w:divBdr>
    </w:div>
    <w:div w:id="210090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emf"/><Relationship Id="rId5" Type="http://schemas.openxmlformats.org/officeDocument/2006/relationships/numbering" Target="numbering.xml"/><Relationship Id="rId61" Type="http://schemas.openxmlformats.org/officeDocument/2006/relationships/image" Target="media/image37.emf"/><Relationship Id="rId19" Type="http://schemas.openxmlformats.org/officeDocument/2006/relationships/hyperlink" Target="file:///C:/Users/p09525/Downloads/DRAFT%202016%20Pacific%20Power%20Smart%20Grid%20Annual%20Report%208-26-2016_clean.docx"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www.pacificpower.net/tou" TargetMode="External"/><Relationship Id="rId30" Type="http://schemas.openxmlformats.org/officeDocument/2006/relationships/footer" Target="footer5.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emf"/><Relationship Id="rId20" Type="http://schemas.openxmlformats.org/officeDocument/2006/relationships/header" Target="header4.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emf"/><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emf"/><Relationship Id="rId65"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apps.puc.state.or.us/edockets/docket.asp?DocketID=19304" TargetMode="External"/><Relationship Id="rId13" Type="http://schemas.openxmlformats.org/officeDocument/2006/relationships/hyperlink" Target="http://ulstandards.ul.com/standard/?id=1741_2" TargetMode="External"/><Relationship Id="rId3" Type="http://schemas.openxmlformats.org/officeDocument/2006/relationships/hyperlink" Target="http://www.commerce.wa.gov/Programs/Energy/Office/Pages/Clean-Energy-Funds-2.aspx" TargetMode="External"/><Relationship Id="rId7" Type="http://schemas.openxmlformats.org/officeDocument/2006/relationships/hyperlink" Target="http://www.smartgrid.gov/recovery_act/deployment_status/time_based_rate_programs" TargetMode="External"/><Relationship Id="rId12" Type="http://schemas.openxmlformats.org/officeDocument/2006/relationships/hyperlink" Target="http://grouper.ieee.org/groups/scc21/1547/1547_index.html" TargetMode="External"/><Relationship Id="rId2" Type="http://schemas.openxmlformats.org/officeDocument/2006/relationships/hyperlink" Target="http://www.nerc.com/files/PRC-002-NPCC-01.pdf" TargetMode="External"/><Relationship Id="rId1" Type="http://schemas.openxmlformats.org/officeDocument/2006/relationships/hyperlink" Target="http://www.nerc.com/pa/Stand/Pages/Project2010-03ModelingData(MOD-B).aspx" TargetMode="External"/><Relationship Id="rId6" Type="http://schemas.openxmlformats.org/officeDocument/2006/relationships/hyperlink" Target="http://apps.puc.state.or.us/edockets/docket.asp?DocketID=20031" TargetMode="External"/><Relationship Id="rId11" Type="http://schemas.openxmlformats.org/officeDocument/2006/relationships/hyperlink" Target="https://www.eia.gov/forecasts/aeo/pdf/tbla16.pdf" TargetMode="External"/><Relationship Id="rId5" Type="http://schemas.openxmlformats.org/officeDocument/2006/relationships/hyperlink" Target="http://www.pacificorp.com/content/dam/pacificorp/doc/Energy_Sources/Integrated_Resource_Plan/2015IRP/PacifiCorp_2015IRP-Vol1-MainDocument.pdf" TargetMode="External"/><Relationship Id="rId15" Type="http://schemas.openxmlformats.org/officeDocument/2006/relationships/hyperlink" Target="http://le.utah.gov/~2016/bills/static/SB0115.html" TargetMode="External"/><Relationship Id="rId10" Type="http://schemas.openxmlformats.org/officeDocument/2006/relationships/hyperlink" Target="https://www.rockymountainpower.net/about/rar/iri.html" TargetMode="External"/><Relationship Id="rId4" Type="http://schemas.openxmlformats.org/officeDocument/2006/relationships/hyperlink" Target="http://www.pacificorp.com/content/dam/pacificorp/doc/Energy_Sources/Integrated_Resource_Plan/2015%20IRP%20Update/2015%20IRP%20Update_20160426.pdf" TargetMode="External"/><Relationship Id="rId9" Type="http://schemas.openxmlformats.org/officeDocument/2006/relationships/hyperlink" Target="http://apps.puc.state.or.us/edockets/docket.asp?DocketID=19999" TargetMode="External"/><Relationship Id="rId14" Type="http://schemas.openxmlformats.org/officeDocument/2006/relationships/hyperlink" Target="https://olis.leg.state.or.us/liz/2016R1/Measures/Overview/SB1547"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03783340988AD4D8DAC152BF8102116" ma:contentTypeVersion="96" ma:contentTypeDescription="" ma:contentTypeScope="" ma:versionID="20fc378504228f9a5d87ba346de5d34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2016-09-01T07:00:00+00:00</OpenedDate>
    <Date1 xmlns="dc463f71-b30c-4ab2-9473-d307f9d35888">2016-09-01T07:00:00+00:00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161049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47093875-CC16-4FC0-9427-F603C34C195B}">
  <ds:schemaRefs>
    <ds:schemaRef ds:uri="http://schemas.microsoft.com/sharepoint/v3/contenttype/forms"/>
  </ds:schemaRefs>
</ds:datastoreItem>
</file>

<file path=customXml/itemProps2.xml><?xml version="1.0" encoding="utf-8"?>
<ds:datastoreItem xmlns:ds="http://schemas.openxmlformats.org/officeDocument/2006/customXml" ds:itemID="{14B1AC1B-9A2B-49D7-97F1-41B68AAF51E1}"/>
</file>

<file path=customXml/itemProps3.xml><?xml version="1.0" encoding="utf-8"?>
<ds:datastoreItem xmlns:ds="http://schemas.openxmlformats.org/officeDocument/2006/customXml" ds:itemID="{1DCCBFDA-0616-4E50-A613-933C038BEFD3}">
  <ds:schemaRefs>
    <ds:schemaRef ds:uri="http://schemas.microsoft.com/office/2006/documentManagement/types"/>
    <ds:schemaRef ds:uri="http://www.w3.org/XML/1998/namespace"/>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6a7bd91e-004b-490a-8704-e368d63d59a0"/>
    <ds:schemaRef ds:uri="http://schemas.microsoft.com/office/2006/metadata/properties"/>
  </ds:schemaRefs>
</ds:datastoreItem>
</file>

<file path=customXml/itemProps4.xml><?xml version="1.0" encoding="utf-8"?>
<ds:datastoreItem xmlns:ds="http://schemas.openxmlformats.org/officeDocument/2006/customXml" ds:itemID="{7C1AD9A7-9FE3-4424-8DD7-1A85BC48D6B6}">
  <ds:schemaRefs>
    <ds:schemaRef ds:uri="http://schemas.openxmlformats.org/officeDocument/2006/bibliography"/>
  </ds:schemaRefs>
</ds:datastoreItem>
</file>

<file path=customXml/itemProps5.xml><?xml version="1.0" encoding="utf-8"?>
<ds:datastoreItem xmlns:ds="http://schemas.openxmlformats.org/officeDocument/2006/customXml" ds:itemID="{346C2DB9-0115-4608-AA26-580A01EBF9C6}"/>
</file>

<file path=docProps/app.xml><?xml version="1.0" encoding="utf-8"?>
<Properties xmlns="http://schemas.openxmlformats.org/officeDocument/2006/extended-properties" xmlns:vt="http://schemas.openxmlformats.org/officeDocument/2006/docPropsVTypes">
  <Template>Normal</Template>
  <TotalTime>0</TotalTime>
  <Pages>78</Pages>
  <Words>14273</Words>
  <Characters>81360</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2016-09-06T16:20:00Z</dcterms:created>
  <dcterms:modified xsi:type="dcterms:W3CDTF">2016-09-06T16:20:00Z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0x0101006E56B4D1795A2E4DB2F0B01679ED314A00503783340988AD4D8DAC152BF8102116</vt:lpwstr>
  </property>
  <property fmtid="{D5CDD505-2E9C-101B-9397-08002B2CF9AE}" pid="4" name="_docset_NoMedatataSyncRequired">
    <vt:lpwstr>False</vt:lpwstr>
  </property>
</Properties>
</file>