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A5B" w:rsidRPr="00CA4DD2" w:rsidRDefault="009235A4" w:rsidP="00CA4DD2">
      <w:pPr>
        <w:jc w:val="both"/>
        <w:rPr>
          <w:rFonts w:ascii="Arial" w:hAnsi="Arial" w:cs="Arial"/>
          <w:sz w:val="20"/>
        </w:rPr>
      </w:pPr>
      <w:bookmarkStart w:id="0" w:name="_GoBack"/>
      <w:bookmarkEnd w:id="0"/>
      <w:r w:rsidRPr="009235A4">
        <w:rPr>
          <w:noProof/>
          <w:sz w:val="20"/>
          <w:lang w:eastAsia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1C17993" wp14:editId="1661C3A9">
                <wp:simplePos x="0" y="0"/>
                <wp:positionH relativeFrom="column">
                  <wp:posOffset>6210935</wp:posOffset>
                </wp:positionH>
                <wp:positionV relativeFrom="paragraph">
                  <wp:posOffset>-1686560</wp:posOffset>
                </wp:positionV>
                <wp:extent cx="620395" cy="9833610"/>
                <wp:effectExtent l="0" t="0" r="825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983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5A4" w:rsidRDefault="009235A4"/>
                          <w:p w:rsidR="009235A4" w:rsidRDefault="009235A4"/>
                          <w:p w:rsidR="009235A4" w:rsidRDefault="009235A4"/>
                          <w:p w:rsidR="009235A4" w:rsidRDefault="009235A4"/>
                          <w:p w:rsidR="009235A4" w:rsidRDefault="009235A4"/>
                          <w:p w:rsidR="009235A4" w:rsidRDefault="009235A4"/>
                          <w:p w:rsidR="009235A4" w:rsidRDefault="009235A4"/>
                          <w:p w:rsidR="009235A4" w:rsidRDefault="009235A4"/>
                          <w:p w:rsidR="009235A4" w:rsidRDefault="009235A4"/>
                          <w:p w:rsidR="009235A4" w:rsidRDefault="009235A4"/>
                          <w:p w:rsidR="009235A4" w:rsidRDefault="009235A4"/>
                          <w:p w:rsidR="009235A4" w:rsidRDefault="009235A4"/>
                          <w:p w:rsidR="009235A4" w:rsidRDefault="009235A4"/>
                          <w:p w:rsidR="009235A4" w:rsidRDefault="009235A4"/>
                          <w:p w:rsidR="00596C4F" w:rsidRDefault="00596C4F">
                            <w:r>
                              <w:t>(N)</w:t>
                            </w:r>
                          </w:p>
                          <w:p w:rsidR="009235A4" w:rsidRDefault="009235A4"/>
                          <w:p w:rsidR="009235A4" w:rsidRDefault="009235A4"/>
                          <w:p w:rsidR="009235A4" w:rsidRDefault="009235A4"/>
                          <w:p w:rsidR="009235A4" w:rsidRDefault="009235A4"/>
                          <w:p w:rsidR="009235A4" w:rsidRDefault="009235A4"/>
                          <w:p w:rsidR="009235A4" w:rsidRDefault="009235A4"/>
                          <w:p w:rsidR="009235A4" w:rsidRDefault="009235A4"/>
                          <w:p w:rsidR="00596C4F" w:rsidRDefault="00596C4F"/>
                          <w:p w:rsidR="00596C4F" w:rsidRDefault="00596C4F"/>
                          <w:p w:rsidR="00596C4F" w:rsidRDefault="00596C4F"/>
                          <w:p w:rsidR="00596C4F" w:rsidRDefault="00596C4F"/>
                          <w:p w:rsidR="00596C4F" w:rsidRDefault="00596C4F"/>
                          <w:p w:rsidR="00596C4F" w:rsidRDefault="00596C4F"/>
                          <w:p w:rsidR="00596C4F" w:rsidRDefault="00596C4F"/>
                          <w:p w:rsidR="00596C4F" w:rsidRDefault="00596C4F"/>
                          <w:p w:rsidR="00596C4F" w:rsidRDefault="00596C4F"/>
                          <w:p w:rsidR="00596C4F" w:rsidRDefault="00596C4F"/>
                          <w:p w:rsidR="00596C4F" w:rsidRDefault="00596C4F"/>
                          <w:p w:rsidR="00596C4F" w:rsidRDefault="00596C4F"/>
                          <w:p w:rsidR="00596C4F" w:rsidRDefault="00596C4F"/>
                          <w:p w:rsidR="00596C4F" w:rsidRDefault="00596C4F"/>
                          <w:p w:rsidR="00596C4F" w:rsidRDefault="00596C4F"/>
                          <w:p w:rsidR="00596C4F" w:rsidRDefault="00596C4F"/>
                          <w:p w:rsidR="00764A4C" w:rsidRDefault="00764A4C" w:rsidP="00596C4F"/>
                          <w:p w:rsidR="00764A4C" w:rsidRDefault="00764A4C" w:rsidP="00596C4F"/>
                          <w:p w:rsidR="00764A4C" w:rsidRDefault="00764A4C" w:rsidP="00596C4F"/>
                          <w:p w:rsidR="00764A4C" w:rsidRDefault="00764A4C" w:rsidP="00596C4F"/>
                          <w:p w:rsidR="00764A4C" w:rsidRDefault="00764A4C" w:rsidP="00596C4F"/>
                          <w:p w:rsidR="00764A4C" w:rsidRDefault="00764A4C" w:rsidP="00596C4F"/>
                          <w:p w:rsidR="00764A4C" w:rsidRDefault="00764A4C" w:rsidP="00596C4F"/>
                          <w:p w:rsidR="00764A4C" w:rsidRDefault="00764A4C" w:rsidP="00596C4F"/>
                          <w:p w:rsidR="00764A4C" w:rsidRDefault="00764A4C" w:rsidP="00596C4F"/>
                          <w:p w:rsidR="00764A4C" w:rsidRDefault="00764A4C" w:rsidP="00596C4F"/>
                          <w:p w:rsidR="00764A4C" w:rsidRDefault="00764A4C" w:rsidP="00596C4F"/>
                          <w:p w:rsidR="00764A4C" w:rsidRDefault="00764A4C" w:rsidP="00596C4F"/>
                          <w:p w:rsidR="00764A4C" w:rsidRDefault="00764A4C" w:rsidP="00596C4F"/>
                          <w:p w:rsidR="00764A4C" w:rsidRDefault="00764A4C" w:rsidP="00596C4F"/>
                          <w:p w:rsidR="00764A4C" w:rsidRDefault="00764A4C" w:rsidP="00596C4F"/>
                          <w:p w:rsidR="00764A4C" w:rsidRDefault="00764A4C" w:rsidP="00596C4F"/>
                          <w:p w:rsidR="00764A4C" w:rsidRDefault="00764A4C" w:rsidP="00596C4F"/>
                          <w:p w:rsidR="00596C4F" w:rsidRDefault="00596C4F" w:rsidP="00596C4F">
                            <w:r>
                              <w:t>(N)</w:t>
                            </w:r>
                          </w:p>
                          <w:p w:rsidR="00596C4F" w:rsidRDefault="00596C4F"/>
                          <w:p w:rsidR="00596C4F" w:rsidRDefault="00764A4C">
                            <w:r>
                              <w:t>(M)</w:t>
                            </w:r>
                          </w:p>
                          <w:p w:rsidR="00764A4C" w:rsidRDefault="00764A4C"/>
                          <w:p w:rsidR="00764A4C" w:rsidRDefault="00764A4C"/>
                          <w:p w:rsidR="00764A4C" w:rsidRDefault="00764A4C" w:rsidP="00764A4C">
                            <w:r>
                              <w:t>(M)</w:t>
                            </w:r>
                          </w:p>
                          <w:p w:rsidR="00764A4C" w:rsidRDefault="00764A4C"/>
                          <w:p w:rsidR="00596C4F" w:rsidRDefault="00596C4F"/>
                          <w:p w:rsidR="00596C4F" w:rsidRDefault="00596C4F"/>
                          <w:p w:rsidR="00596C4F" w:rsidRDefault="00596C4F"/>
                          <w:p w:rsidR="00596C4F" w:rsidRDefault="00596C4F"/>
                          <w:p w:rsidR="00596C4F" w:rsidRDefault="00596C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179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9.05pt;margin-top:-132.8pt;width:48.85pt;height:774.3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" stroked="f">
                <v:textbox>
                  <w:txbxContent>
                    <w:p w:rsidR="009235A4" w:rsidRDefault="009235A4"/>
                    <w:p w:rsidR="009235A4" w:rsidRDefault="009235A4"/>
                    <w:p w:rsidR="009235A4" w:rsidRDefault="009235A4"/>
                    <w:p w:rsidR="009235A4" w:rsidRDefault="009235A4"/>
                    <w:p w:rsidR="009235A4" w:rsidRDefault="009235A4"/>
                    <w:p w:rsidR="009235A4" w:rsidRDefault="009235A4"/>
                    <w:p w:rsidR="009235A4" w:rsidRDefault="009235A4"/>
                    <w:p w:rsidR="009235A4" w:rsidRDefault="009235A4"/>
                    <w:p w:rsidR="009235A4" w:rsidRDefault="009235A4"/>
                    <w:p w:rsidR="009235A4" w:rsidRDefault="009235A4"/>
                    <w:p w:rsidR="009235A4" w:rsidRDefault="009235A4"/>
                    <w:p w:rsidR="009235A4" w:rsidRDefault="009235A4"/>
                    <w:p w:rsidR="009235A4" w:rsidRDefault="009235A4"/>
                    <w:p w:rsidR="009235A4" w:rsidRDefault="009235A4"/>
                    <w:p w:rsidR="00596C4F" w:rsidRDefault="00596C4F">
                      <w:r>
                        <w:t>(N)</w:t>
                      </w:r>
                    </w:p>
                    <w:p w:rsidR="009235A4" w:rsidRDefault="009235A4"/>
                    <w:p w:rsidR="009235A4" w:rsidRDefault="009235A4"/>
                    <w:p w:rsidR="009235A4" w:rsidRDefault="009235A4"/>
                    <w:p w:rsidR="009235A4" w:rsidRDefault="009235A4"/>
                    <w:p w:rsidR="009235A4" w:rsidRDefault="009235A4"/>
                    <w:p w:rsidR="009235A4" w:rsidRDefault="009235A4"/>
                    <w:p w:rsidR="009235A4" w:rsidRDefault="009235A4"/>
                    <w:p w:rsidR="00596C4F" w:rsidRDefault="00596C4F"/>
                    <w:p w:rsidR="00596C4F" w:rsidRDefault="00596C4F"/>
                    <w:p w:rsidR="00596C4F" w:rsidRDefault="00596C4F"/>
                    <w:p w:rsidR="00596C4F" w:rsidRDefault="00596C4F"/>
                    <w:p w:rsidR="00596C4F" w:rsidRDefault="00596C4F"/>
                    <w:p w:rsidR="00596C4F" w:rsidRDefault="00596C4F"/>
                    <w:p w:rsidR="00596C4F" w:rsidRDefault="00596C4F"/>
                    <w:p w:rsidR="00596C4F" w:rsidRDefault="00596C4F"/>
                    <w:p w:rsidR="00596C4F" w:rsidRDefault="00596C4F"/>
                    <w:p w:rsidR="00596C4F" w:rsidRDefault="00596C4F"/>
                    <w:p w:rsidR="00596C4F" w:rsidRDefault="00596C4F"/>
                    <w:p w:rsidR="00596C4F" w:rsidRDefault="00596C4F"/>
                    <w:p w:rsidR="00596C4F" w:rsidRDefault="00596C4F"/>
                    <w:p w:rsidR="00596C4F" w:rsidRDefault="00596C4F"/>
                    <w:p w:rsidR="00596C4F" w:rsidRDefault="00596C4F"/>
                    <w:p w:rsidR="00596C4F" w:rsidRDefault="00596C4F"/>
                    <w:p w:rsidR="00764A4C" w:rsidRDefault="00764A4C" w:rsidP="00596C4F"/>
                    <w:p w:rsidR="00764A4C" w:rsidRDefault="00764A4C" w:rsidP="00596C4F"/>
                    <w:p w:rsidR="00764A4C" w:rsidRDefault="00764A4C" w:rsidP="00596C4F"/>
                    <w:p w:rsidR="00764A4C" w:rsidRDefault="00764A4C" w:rsidP="00596C4F"/>
                    <w:p w:rsidR="00764A4C" w:rsidRDefault="00764A4C" w:rsidP="00596C4F"/>
                    <w:p w:rsidR="00764A4C" w:rsidRDefault="00764A4C" w:rsidP="00596C4F"/>
                    <w:p w:rsidR="00764A4C" w:rsidRDefault="00764A4C" w:rsidP="00596C4F"/>
                    <w:p w:rsidR="00764A4C" w:rsidRDefault="00764A4C" w:rsidP="00596C4F"/>
                    <w:p w:rsidR="00764A4C" w:rsidRDefault="00764A4C" w:rsidP="00596C4F"/>
                    <w:p w:rsidR="00764A4C" w:rsidRDefault="00764A4C" w:rsidP="00596C4F"/>
                    <w:p w:rsidR="00764A4C" w:rsidRDefault="00764A4C" w:rsidP="00596C4F"/>
                    <w:p w:rsidR="00764A4C" w:rsidRDefault="00764A4C" w:rsidP="00596C4F"/>
                    <w:p w:rsidR="00764A4C" w:rsidRDefault="00764A4C" w:rsidP="00596C4F"/>
                    <w:p w:rsidR="00764A4C" w:rsidRDefault="00764A4C" w:rsidP="00596C4F"/>
                    <w:p w:rsidR="00764A4C" w:rsidRDefault="00764A4C" w:rsidP="00596C4F"/>
                    <w:p w:rsidR="00764A4C" w:rsidRDefault="00764A4C" w:rsidP="00596C4F"/>
                    <w:p w:rsidR="00764A4C" w:rsidRDefault="00764A4C" w:rsidP="00596C4F"/>
                    <w:p w:rsidR="00596C4F" w:rsidRDefault="00596C4F" w:rsidP="00596C4F">
                      <w:r>
                        <w:t>(N)</w:t>
                      </w:r>
                    </w:p>
                    <w:p w:rsidR="00596C4F" w:rsidRDefault="00596C4F"/>
                    <w:p w:rsidR="00596C4F" w:rsidRDefault="00764A4C">
                      <w:r>
                        <w:t>(M)</w:t>
                      </w:r>
                    </w:p>
                    <w:p w:rsidR="00764A4C" w:rsidRDefault="00764A4C"/>
                    <w:p w:rsidR="00764A4C" w:rsidRDefault="00764A4C"/>
                    <w:p w:rsidR="00764A4C" w:rsidRDefault="00764A4C" w:rsidP="00764A4C">
                      <w:r>
                        <w:t>(M)</w:t>
                      </w:r>
                    </w:p>
                    <w:p w:rsidR="00764A4C" w:rsidRDefault="00764A4C"/>
                    <w:p w:rsidR="00596C4F" w:rsidRDefault="00596C4F"/>
                    <w:p w:rsidR="00596C4F" w:rsidRDefault="00596C4F"/>
                    <w:p w:rsidR="00596C4F" w:rsidRDefault="00596C4F"/>
                    <w:p w:rsidR="00596C4F" w:rsidRDefault="00596C4F"/>
                    <w:p w:rsidR="00596C4F" w:rsidRDefault="00596C4F"/>
                  </w:txbxContent>
                </v:textbox>
                <w10:wrap type="square"/>
              </v:shape>
            </w:pict>
          </mc:Fallback>
        </mc:AlternateContent>
      </w:r>
      <w:r w:rsidR="00793A5B" w:rsidRPr="00CA4DD2">
        <w:rPr>
          <w:rFonts w:ascii="Arial" w:hAnsi="Arial" w:cs="Arial"/>
          <w:sz w:val="20"/>
        </w:rPr>
        <w:t>D.</w:t>
      </w:r>
      <w:r w:rsidR="00793A5B" w:rsidRPr="00CA4DD2">
        <w:rPr>
          <w:rFonts w:ascii="Arial" w:hAnsi="Arial" w:cs="Arial"/>
          <w:sz w:val="20"/>
        </w:rPr>
        <w:tab/>
      </w:r>
      <w:r w:rsidR="00793A5B" w:rsidRPr="00CA4DD2">
        <w:rPr>
          <w:rFonts w:ascii="Arial" w:hAnsi="Arial" w:cs="Arial"/>
          <w:sz w:val="20"/>
          <w:u w:val="single"/>
        </w:rPr>
        <w:t>CORRECTED BILLS</w:t>
      </w:r>
      <w:r w:rsidR="00793A5B">
        <w:rPr>
          <w:rFonts w:ascii="Arial" w:hAnsi="Arial" w:cs="Arial"/>
          <w:sz w:val="20"/>
        </w:rPr>
        <w:t xml:space="preserve"> (cont.)</w:t>
      </w:r>
    </w:p>
    <w:p w:rsidR="00FA5889" w:rsidRDefault="00596C4F" w:rsidP="00066A07">
      <w:pPr>
        <w:ind w:left="72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C403F7" wp14:editId="0CD8EF8E">
                <wp:simplePos x="0" y="0"/>
                <wp:positionH relativeFrom="column">
                  <wp:posOffset>6409055</wp:posOffset>
                </wp:positionH>
                <wp:positionV relativeFrom="paragraph">
                  <wp:posOffset>151501</wp:posOffset>
                </wp:positionV>
                <wp:extent cx="0" cy="5167223"/>
                <wp:effectExtent l="0" t="0" r="19050" b="3365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1672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A72DB6" id="Straight Connector 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4.65pt,11.95pt" to="504.65pt,4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" strokecolor="black [3213]"/>
            </w:pict>
          </mc:Fallback>
        </mc:AlternateContent>
      </w:r>
    </w:p>
    <w:p w:rsidR="00793A5B" w:rsidRPr="00313688" w:rsidRDefault="00793A5B" w:rsidP="00793A5B">
      <w:pPr>
        <w:pStyle w:val="Default"/>
        <w:numPr>
          <w:ilvl w:val="0"/>
          <w:numId w:val="4"/>
        </w:numPr>
        <w:jc w:val="both"/>
        <w:rPr>
          <w:caps/>
          <w:sz w:val="20"/>
          <w:szCs w:val="20"/>
          <w:u w:val="single"/>
        </w:rPr>
      </w:pPr>
      <w:r w:rsidRPr="00313688">
        <w:rPr>
          <w:caps/>
          <w:sz w:val="20"/>
          <w:szCs w:val="20"/>
          <w:u w:val="single"/>
        </w:rPr>
        <w:t>Overbilling</w:t>
      </w:r>
    </w:p>
    <w:p w:rsidR="00793A5B" w:rsidRPr="00313688" w:rsidRDefault="00793A5B" w:rsidP="0005765C">
      <w:pPr>
        <w:pStyle w:val="Default"/>
        <w:ind w:left="1080" w:firstLine="360"/>
        <w:jc w:val="both"/>
        <w:rPr>
          <w:sz w:val="20"/>
          <w:szCs w:val="20"/>
        </w:rPr>
      </w:pPr>
      <w:r w:rsidRPr="00313688">
        <w:rPr>
          <w:sz w:val="20"/>
          <w:szCs w:val="20"/>
        </w:rPr>
        <w:t xml:space="preserve">The Company shall issue a corrected bill for the period that the overbilling occurred.  However, the Company shall not be required to </w:t>
      </w:r>
      <w:r>
        <w:rPr>
          <w:sz w:val="20"/>
          <w:szCs w:val="20"/>
        </w:rPr>
        <w:t xml:space="preserve">provide </w:t>
      </w:r>
      <w:r w:rsidRPr="00313688">
        <w:rPr>
          <w:sz w:val="20"/>
          <w:szCs w:val="20"/>
        </w:rPr>
        <w:t xml:space="preserve">refund or </w:t>
      </w:r>
      <w:r>
        <w:rPr>
          <w:sz w:val="20"/>
          <w:szCs w:val="20"/>
        </w:rPr>
        <w:t>credit for</w:t>
      </w:r>
      <w:r w:rsidRPr="00313688">
        <w:rPr>
          <w:sz w:val="20"/>
          <w:szCs w:val="20"/>
        </w:rPr>
        <w:t xml:space="preserve"> overbilled amounts that occurred more than 72 months before the Company discovered the overbilling.</w:t>
      </w:r>
    </w:p>
    <w:p w:rsidR="00793A5B" w:rsidRPr="00313688" w:rsidRDefault="00793A5B" w:rsidP="00793A5B">
      <w:pPr>
        <w:pStyle w:val="Default"/>
        <w:ind w:left="720" w:firstLine="720"/>
        <w:jc w:val="both"/>
        <w:rPr>
          <w:sz w:val="20"/>
          <w:szCs w:val="20"/>
        </w:rPr>
      </w:pPr>
    </w:p>
    <w:p w:rsidR="00793A5B" w:rsidRDefault="00793A5B">
      <w:pPr>
        <w:pStyle w:val="Default"/>
        <w:numPr>
          <w:ilvl w:val="0"/>
          <w:numId w:val="4"/>
        </w:numPr>
        <w:jc w:val="both"/>
        <w:rPr>
          <w:caps/>
          <w:sz w:val="20"/>
          <w:szCs w:val="20"/>
          <w:u w:val="single"/>
        </w:rPr>
      </w:pPr>
      <w:r w:rsidRPr="00313688">
        <w:rPr>
          <w:caps/>
          <w:sz w:val="20"/>
          <w:szCs w:val="20"/>
          <w:u w:val="single"/>
        </w:rPr>
        <w:t>Underbilling</w:t>
      </w:r>
    </w:p>
    <w:p w:rsidR="00793A5B" w:rsidRDefault="00793A5B" w:rsidP="0005765C">
      <w:pPr>
        <w:pStyle w:val="Default"/>
        <w:ind w:left="1080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Company shall issue a corrected bill for the period that the </w:t>
      </w:r>
      <w:proofErr w:type="spellStart"/>
      <w:r>
        <w:rPr>
          <w:sz w:val="20"/>
          <w:szCs w:val="20"/>
        </w:rPr>
        <w:t>underbilling</w:t>
      </w:r>
      <w:proofErr w:type="spellEnd"/>
      <w:r>
        <w:rPr>
          <w:sz w:val="20"/>
          <w:szCs w:val="20"/>
        </w:rPr>
        <w:t xml:space="preserve"> occurred</w:t>
      </w:r>
      <w:r w:rsidR="00C22EF1">
        <w:rPr>
          <w:sz w:val="20"/>
          <w:szCs w:val="20"/>
        </w:rPr>
        <w:t xml:space="preserve">.  However, the Company will not </w:t>
      </w:r>
      <w:r w:rsidRPr="00313688">
        <w:rPr>
          <w:sz w:val="20"/>
          <w:szCs w:val="20"/>
        </w:rPr>
        <w:t xml:space="preserve">collect from </w:t>
      </w:r>
      <w:r w:rsidR="00C22EF1">
        <w:rPr>
          <w:sz w:val="20"/>
          <w:szCs w:val="20"/>
        </w:rPr>
        <w:t>the Customer any</w:t>
      </w:r>
      <w:r w:rsidRPr="00313688">
        <w:rPr>
          <w:sz w:val="20"/>
          <w:szCs w:val="20"/>
        </w:rPr>
        <w:t xml:space="preserve"> </w:t>
      </w:r>
      <w:proofErr w:type="spellStart"/>
      <w:r w:rsidRPr="00313688">
        <w:rPr>
          <w:sz w:val="20"/>
          <w:szCs w:val="20"/>
        </w:rPr>
        <w:t>underbilled</w:t>
      </w:r>
      <w:proofErr w:type="spellEnd"/>
      <w:r w:rsidRPr="00313688">
        <w:rPr>
          <w:sz w:val="20"/>
          <w:szCs w:val="20"/>
        </w:rPr>
        <w:t xml:space="preserve"> amounts that occurred more than six months from the date the Company discovered the </w:t>
      </w:r>
      <w:proofErr w:type="spellStart"/>
      <w:r w:rsidRPr="00313688">
        <w:rPr>
          <w:sz w:val="20"/>
          <w:szCs w:val="20"/>
        </w:rPr>
        <w:t>underbilling</w:t>
      </w:r>
      <w:proofErr w:type="spellEnd"/>
      <w:r w:rsidR="00C22EF1">
        <w:rPr>
          <w:sz w:val="20"/>
          <w:szCs w:val="20"/>
        </w:rPr>
        <w:t>, unless one of the following provisions apply:</w:t>
      </w:r>
    </w:p>
    <w:p w:rsidR="00793A5B" w:rsidRPr="00313688" w:rsidRDefault="00793A5B" w:rsidP="00793A5B">
      <w:pPr>
        <w:pStyle w:val="Default"/>
        <w:jc w:val="both"/>
        <w:rPr>
          <w:sz w:val="20"/>
          <w:szCs w:val="20"/>
        </w:rPr>
      </w:pPr>
    </w:p>
    <w:p w:rsidR="00793A5B" w:rsidRDefault="00C22EF1" w:rsidP="0005765C">
      <w:pPr>
        <w:pStyle w:val="Default"/>
        <w:numPr>
          <w:ilvl w:val="1"/>
          <w:numId w:val="4"/>
        </w:numPr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793A5B" w:rsidRPr="00313688">
        <w:rPr>
          <w:sz w:val="20"/>
          <w:szCs w:val="20"/>
        </w:rPr>
        <w:t xml:space="preserve">he </w:t>
      </w:r>
      <w:r>
        <w:rPr>
          <w:sz w:val="20"/>
          <w:szCs w:val="20"/>
        </w:rPr>
        <w:t xml:space="preserve">Company determines the </w:t>
      </w:r>
      <w:proofErr w:type="spellStart"/>
      <w:r w:rsidR="00793A5B" w:rsidRPr="00313688">
        <w:rPr>
          <w:sz w:val="20"/>
          <w:szCs w:val="20"/>
        </w:rPr>
        <w:t>underbilling</w:t>
      </w:r>
      <w:proofErr w:type="spellEnd"/>
      <w:r w:rsidR="00793A5B" w:rsidRPr="00313688">
        <w:rPr>
          <w:sz w:val="20"/>
          <w:szCs w:val="20"/>
        </w:rPr>
        <w:t xml:space="preserve"> was </w:t>
      </w:r>
      <w:r>
        <w:rPr>
          <w:sz w:val="20"/>
          <w:szCs w:val="20"/>
        </w:rPr>
        <w:t>caused by</w:t>
      </w:r>
      <w:r w:rsidR="00793A5B" w:rsidRPr="00313688">
        <w:rPr>
          <w:sz w:val="20"/>
          <w:szCs w:val="20"/>
        </w:rPr>
        <w:t xml:space="preserve"> tampering or interference with the utility's property, use of the utility's service through an illegal connection, or the fraudu</w:t>
      </w:r>
      <w:r>
        <w:rPr>
          <w:sz w:val="20"/>
          <w:szCs w:val="20"/>
        </w:rPr>
        <w:t>lent use of a utility's service; or</w:t>
      </w:r>
    </w:p>
    <w:p w:rsidR="00891EA8" w:rsidRPr="00313688" w:rsidRDefault="00891EA8" w:rsidP="0005765C">
      <w:pPr>
        <w:pStyle w:val="Default"/>
        <w:ind w:left="1440" w:hanging="360"/>
        <w:jc w:val="both"/>
        <w:rPr>
          <w:sz w:val="20"/>
          <w:szCs w:val="20"/>
        </w:rPr>
      </w:pPr>
    </w:p>
    <w:p w:rsidR="00793A5B" w:rsidRPr="00313688" w:rsidRDefault="00C22EF1" w:rsidP="0005765C">
      <w:pPr>
        <w:pStyle w:val="Default"/>
        <w:numPr>
          <w:ilvl w:val="1"/>
          <w:numId w:val="4"/>
        </w:numPr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The Company determines a</w:t>
      </w:r>
      <w:r w:rsidR="00793A5B" w:rsidRPr="00313688">
        <w:rPr>
          <w:sz w:val="20"/>
          <w:szCs w:val="20"/>
        </w:rPr>
        <w:t xml:space="preserve"> longer </w:t>
      </w:r>
      <w:r>
        <w:rPr>
          <w:sz w:val="20"/>
          <w:szCs w:val="20"/>
        </w:rPr>
        <w:t xml:space="preserve">collection </w:t>
      </w:r>
      <w:r w:rsidR="00793A5B" w:rsidRPr="00313688">
        <w:rPr>
          <w:sz w:val="20"/>
          <w:szCs w:val="20"/>
        </w:rPr>
        <w:t>period is appropriate</w:t>
      </w:r>
      <w:r>
        <w:rPr>
          <w:sz w:val="20"/>
          <w:szCs w:val="20"/>
        </w:rPr>
        <w:t xml:space="preserve"> for a corrected bill issued for a Nonresidential Service </w:t>
      </w:r>
      <w:r w:rsidR="00793A5B" w:rsidRPr="00313688">
        <w:rPr>
          <w:sz w:val="20"/>
          <w:szCs w:val="20"/>
        </w:rPr>
        <w:t xml:space="preserve">due to circumstances such as the complexity of specific accounts, changing metering configurations, load changes of large industrial customers, special meter configuration involving current transformers, or wiring reconfiguration by the </w:t>
      </w:r>
      <w:r w:rsidR="007111E4">
        <w:rPr>
          <w:sz w:val="20"/>
          <w:szCs w:val="20"/>
        </w:rPr>
        <w:t>C</w:t>
      </w:r>
      <w:r w:rsidR="00793A5B" w:rsidRPr="00313688">
        <w:rPr>
          <w:sz w:val="20"/>
          <w:szCs w:val="20"/>
        </w:rPr>
        <w:t xml:space="preserve">ustomer. </w:t>
      </w:r>
      <w:r w:rsidR="007111E4">
        <w:rPr>
          <w:sz w:val="20"/>
          <w:szCs w:val="20"/>
        </w:rPr>
        <w:t xml:space="preserve"> </w:t>
      </w:r>
      <w:r w:rsidR="00793A5B" w:rsidRPr="00313688">
        <w:rPr>
          <w:sz w:val="20"/>
          <w:szCs w:val="20"/>
        </w:rPr>
        <w:t>The Company must report to the Commission within sixty days the reasons for any adjustments longer than six months.</w:t>
      </w:r>
    </w:p>
    <w:p w:rsidR="00793A5B" w:rsidRPr="00313688" w:rsidRDefault="00793A5B" w:rsidP="00793A5B">
      <w:pPr>
        <w:pStyle w:val="Default"/>
        <w:ind w:left="2520"/>
        <w:jc w:val="both"/>
        <w:rPr>
          <w:sz w:val="20"/>
          <w:szCs w:val="20"/>
        </w:rPr>
      </w:pPr>
    </w:p>
    <w:p w:rsidR="00793A5B" w:rsidRPr="00313688" w:rsidRDefault="00793A5B" w:rsidP="00793A5B">
      <w:pPr>
        <w:pStyle w:val="Default"/>
        <w:numPr>
          <w:ilvl w:val="0"/>
          <w:numId w:val="4"/>
        </w:numPr>
        <w:jc w:val="both"/>
        <w:rPr>
          <w:caps/>
          <w:sz w:val="20"/>
          <w:szCs w:val="20"/>
          <w:u w:val="single"/>
        </w:rPr>
      </w:pPr>
      <w:r w:rsidRPr="00313688">
        <w:rPr>
          <w:caps/>
          <w:sz w:val="20"/>
          <w:szCs w:val="20"/>
          <w:u w:val="single"/>
        </w:rPr>
        <w:t>Corrected Bill Information</w:t>
      </w:r>
    </w:p>
    <w:p w:rsidR="00793A5B" w:rsidRPr="00793A5B" w:rsidRDefault="00793A5B" w:rsidP="0005765C">
      <w:pPr>
        <w:pStyle w:val="Default"/>
        <w:ind w:left="1080" w:firstLine="360"/>
        <w:jc w:val="both"/>
        <w:rPr>
          <w:sz w:val="20"/>
          <w:szCs w:val="20"/>
        </w:rPr>
      </w:pPr>
      <w:r w:rsidRPr="00313688">
        <w:rPr>
          <w:sz w:val="20"/>
          <w:szCs w:val="20"/>
        </w:rPr>
        <w:t xml:space="preserve">When a corrected bill is issued, the Company will provide Customers the following </w:t>
      </w:r>
      <w:r w:rsidRPr="00793A5B">
        <w:rPr>
          <w:sz w:val="20"/>
          <w:szCs w:val="20"/>
        </w:rPr>
        <w:t>information:</w:t>
      </w:r>
    </w:p>
    <w:p w:rsidR="00793A5B" w:rsidRPr="00793A5B" w:rsidRDefault="00793A5B" w:rsidP="00793A5B">
      <w:pPr>
        <w:pStyle w:val="Default"/>
        <w:ind w:left="1080"/>
        <w:jc w:val="both"/>
        <w:rPr>
          <w:sz w:val="20"/>
          <w:szCs w:val="20"/>
        </w:rPr>
      </w:pPr>
    </w:p>
    <w:p w:rsidR="00793A5B" w:rsidRDefault="00793A5B" w:rsidP="0005765C">
      <w:pPr>
        <w:pStyle w:val="Default"/>
        <w:numPr>
          <w:ilvl w:val="1"/>
          <w:numId w:val="4"/>
        </w:numPr>
        <w:ind w:left="1440"/>
        <w:jc w:val="both"/>
        <w:rPr>
          <w:sz w:val="20"/>
          <w:szCs w:val="20"/>
        </w:rPr>
      </w:pPr>
      <w:r w:rsidRPr="00793A5B">
        <w:rPr>
          <w:sz w:val="20"/>
          <w:szCs w:val="20"/>
        </w:rPr>
        <w:t>The reason for the bill correction;</w:t>
      </w:r>
    </w:p>
    <w:p w:rsidR="00891EA8" w:rsidRPr="00793A5B" w:rsidRDefault="00891EA8" w:rsidP="0005765C">
      <w:pPr>
        <w:pStyle w:val="Default"/>
        <w:ind w:left="1440" w:hanging="360"/>
        <w:jc w:val="both"/>
        <w:rPr>
          <w:sz w:val="20"/>
          <w:szCs w:val="20"/>
        </w:rPr>
      </w:pPr>
    </w:p>
    <w:p w:rsidR="00793A5B" w:rsidRDefault="00793A5B" w:rsidP="0005765C">
      <w:pPr>
        <w:pStyle w:val="Default"/>
        <w:numPr>
          <w:ilvl w:val="1"/>
          <w:numId w:val="4"/>
        </w:numPr>
        <w:ind w:left="1440"/>
        <w:jc w:val="both"/>
        <w:rPr>
          <w:sz w:val="20"/>
          <w:szCs w:val="20"/>
        </w:rPr>
      </w:pPr>
      <w:r w:rsidRPr="00793A5B">
        <w:rPr>
          <w:sz w:val="20"/>
          <w:szCs w:val="20"/>
        </w:rPr>
        <w:t>A breakdown of the bill correction for each month included in the corrected bill;</w:t>
      </w:r>
    </w:p>
    <w:p w:rsidR="00891EA8" w:rsidRPr="00793A5B" w:rsidRDefault="00891EA8" w:rsidP="0005765C">
      <w:pPr>
        <w:pStyle w:val="Default"/>
        <w:ind w:left="1440" w:hanging="360"/>
        <w:jc w:val="both"/>
        <w:rPr>
          <w:sz w:val="20"/>
          <w:szCs w:val="20"/>
        </w:rPr>
      </w:pPr>
    </w:p>
    <w:p w:rsidR="00793A5B" w:rsidRDefault="00793A5B" w:rsidP="0005765C">
      <w:pPr>
        <w:pStyle w:val="Default"/>
        <w:numPr>
          <w:ilvl w:val="1"/>
          <w:numId w:val="4"/>
        </w:numPr>
        <w:ind w:left="1440"/>
        <w:jc w:val="both"/>
        <w:rPr>
          <w:sz w:val="20"/>
          <w:szCs w:val="20"/>
        </w:rPr>
      </w:pPr>
      <w:r w:rsidRPr="00793A5B">
        <w:rPr>
          <w:sz w:val="20"/>
          <w:szCs w:val="20"/>
        </w:rPr>
        <w:t>The total amount of the bill correction that is due and payable;</w:t>
      </w:r>
    </w:p>
    <w:p w:rsidR="00891EA8" w:rsidRPr="00793A5B" w:rsidRDefault="00891EA8" w:rsidP="0005765C">
      <w:pPr>
        <w:pStyle w:val="Default"/>
        <w:ind w:left="1440" w:hanging="360"/>
        <w:jc w:val="both"/>
        <w:rPr>
          <w:sz w:val="20"/>
          <w:szCs w:val="20"/>
        </w:rPr>
      </w:pPr>
    </w:p>
    <w:p w:rsidR="00793A5B" w:rsidRPr="0005765C" w:rsidRDefault="00793A5B" w:rsidP="0005765C">
      <w:pPr>
        <w:pStyle w:val="Default"/>
        <w:numPr>
          <w:ilvl w:val="1"/>
          <w:numId w:val="4"/>
        </w:numPr>
        <w:ind w:left="1440"/>
        <w:jc w:val="both"/>
        <w:rPr>
          <w:sz w:val="20"/>
        </w:rPr>
      </w:pPr>
      <w:r w:rsidRPr="00CA4DD2">
        <w:rPr>
          <w:sz w:val="20"/>
          <w:szCs w:val="20"/>
        </w:rPr>
        <w:t>The time period covered by the bill correction; and</w:t>
      </w:r>
    </w:p>
    <w:p w:rsidR="00891EA8" w:rsidRDefault="00891EA8" w:rsidP="0005765C">
      <w:pPr>
        <w:pStyle w:val="Default"/>
        <w:ind w:left="1440" w:hanging="360"/>
        <w:jc w:val="both"/>
        <w:rPr>
          <w:sz w:val="20"/>
        </w:rPr>
      </w:pPr>
    </w:p>
    <w:p w:rsidR="00793A5B" w:rsidRPr="00CA4DD2" w:rsidRDefault="00793A5B" w:rsidP="0005765C">
      <w:pPr>
        <w:pStyle w:val="Default"/>
        <w:numPr>
          <w:ilvl w:val="1"/>
          <w:numId w:val="4"/>
        </w:numPr>
        <w:ind w:left="1440"/>
        <w:jc w:val="both"/>
        <w:rPr>
          <w:sz w:val="20"/>
        </w:rPr>
      </w:pPr>
      <w:r w:rsidRPr="00CA4DD2">
        <w:rPr>
          <w:sz w:val="20"/>
          <w:szCs w:val="20"/>
        </w:rPr>
        <w:t xml:space="preserve">When an </w:t>
      </w:r>
      <w:proofErr w:type="spellStart"/>
      <w:r w:rsidRPr="00CA4DD2">
        <w:rPr>
          <w:sz w:val="20"/>
          <w:szCs w:val="20"/>
        </w:rPr>
        <w:t>underbilling</w:t>
      </w:r>
      <w:proofErr w:type="spellEnd"/>
      <w:r w:rsidRPr="00CA4DD2">
        <w:rPr>
          <w:sz w:val="20"/>
          <w:szCs w:val="20"/>
        </w:rPr>
        <w:t xml:space="preserve"> occurs, an explanation of the availability of payment arrangements for </w:t>
      </w:r>
      <w:proofErr w:type="spellStart"/>
      <w:r w:rsidRPr="00CA4DD2">
        <w:rPr>
          <w:sz w:val="20"/>
          <w:szCs w:val="20"/>
        </w:rPr>
        <w:t>underbilled</w:t>
      </w:r>
      <w:proofErr w:type="spellEnd"/>
      <w:r w:rsidRPr="00CA4DD2">
        <w:rPr>
          <w:sz w:val="20"/>
          <w:szCs w:val="20"/>
        </w:rPr>
        <w:t xml:space="preserve"> amounts.</w:t>
      </w:r>
    </w:p>
    <w:p w:rsidR="007111E4" w:rsidRDefault="007111E4" w:rsidP="00145C99">
      <w:pPr>
        <w:rPr>
          <w:rFonts w:ascii="Arial" w:hAnsi="Arial" w:cs="Arial"/>
          <w:sz w:val="20"/>
        </w:rPr>
      </w:pPr>
    </w:p>
    <w:p w:rsidR="007111E4" w:rsidRPr="00CA4DD2" w:rsidRDefault="00764A4C" w:rsidP="00CA4DD2">
      <w:pPr>
        <w:pStyle w:val="ListParagraph"/>
        <w:numPr>
          <w:ilvl w:val="3"/>
          <w:numId w:val="4"/>
        </w:numPr>
        <w:ind w:left="72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7ED0C" wp14:editId="508DDBAC">
                <wp:simplePos x="0" y="0"/>
                <wp:positionH relativeFrom="column">
                  <wp:posOffset>6409426</wp:posOffset>
                </wp:positionH>
                <wp:positionV relativeFrom="paragraph">
                  <wp:posOffset>175464</wp:posOffset>
                </wp:positionV>
                <wp:extent cx="0" cy="267419"/>
                <wp:effectExtent l="0" t="0" r="19050" b="3746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41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1B3438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4.7pt,13.8pt" to="504.7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" strokecolor="black [3213]"/>
            </w:pict>
          </mc:Fallback>
        </mc:AlternateContent>
      </w:r>
      <w:r w:rsidR="007111E4" w:rsidRPr="00CA4DD2">
        <w:rPr>
          <w:rFonts w:ascii="Arial" w:hAnsi="Arial" w:cs="Arial"/>
          <w:sz w:val="20"/>
          <w:u w:val="single"/>
        </w:rPr>
        <w:t>RETURN PAYMENT CHARGE</w:t>
      </w:r>
      <w:r w:rsidR="007111E4">
        <w:rPr>
          <w:rFonts w:ascii="Arial" w:hAnsi="Arial" w:cs="Arial"/>
          <w:sz w:val="20"/>
        </w:rPr>
        <w:t>:</w:t>
      </w:r>
    </w:p>
    <w:p w:rsidR="007111E4" w:rsidRPr="009B4F42" w:rsidRDefault="007111E4" w:rsidP="007111E4">
      <w:pPr>
        <w:pStyle w:val="ListParagraph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9B4F42">
        <w:rPr>
          <w:rFonts w:ascii="Arial" w:hAnsi="Arial" w:cs="Arial"/>
          <w:sz w:val="20"/>
        </w:rPr>
        <w:t>A service charg</w:t>
      </w:r>
      <w:r>
        <w:rPr>
          <w:rFonts w:ascii="Arial" w:hAnsi="Arial" w:cs="Arial"/>
          <w:sz w:val="20"/>
        </w:rPr>
        <w:t xml:space="preserve">e, as specified in Schedule </w:t>
      </w:r>
      <w:r w:rsidRPr="009B4F42">
        <w:rPr>
          <w:rFonts w:ascii="Arial" w:hAnsi="Arial" w:cs="Arial"/>
          <w:sz w:val="20"/>
        </w:rPr>
        <w:t>300, may be assessed and collected by Company for each payment not honored by the Customer’s financial institution.</w:t>
      </w:r>
    </w:p>
    <w:p w:rsidR="00CF6051" w:rsidRPr="00793A5B" w:rsidRDefault="00CF6051" w:rsidP="00145C99">
      <w:pPr>
        <w:rPr>
          <w:rFonts w:ascii="Arial" w:hAnsi="Arial" w:cs="Arial"/>
          <w:sz w:val="20"/>
        </w:rPr>
      </w:pPr>
    </w:p>
    <w:sectPr w:rsidR="00CF6051" w:rsidRPr="00793A5B" w:rsidSect="00E616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EF1" w:rsidRDefault="00C22EF1" w:rsidP="008474F2">
      <w:r>
        <w:separator/>
      </w:r>
    </w:p>
  </w:endnote>
  <w:endnote w:type="continuationSeparator" w:id="0">
    <w:p w:rsidR="00C22EF1" w:rsidRDefault="00C22EF1" w:rsidP="0084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FFE" w:rsidRDefault="00D26F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EF1" w:rsidRDefault="00C22EF1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(</w:t>
    </w:r>
    <w:proofErr w:type="gramStart"/>
    <w:r>
      <w:rPr>
        <w:rFonts w:ascii="Arial" w:hAnsi="Arial" w:cs="Arial"/>
        <w:sz w:val="20"/>
      </w:rPr>
      <w:t>continued</w:t>
    </w:r>
    <w:proofErr w:type="gramEnd"/>
    <w:r>
      <w:rPr>
        <w:rFonts w:ascii="Arial" w:hAnsi="Arial" w:cs="Arial"/>
        <w:sz w:val="20"/>
      </w:rPr>
      <w:t>)</w:t>
    </w:r>
  </w:p>
  <w:p w:rsidR="006B0FA8" w:rsidRPr="006B0FA8" w:rsidRDefault="006B0FA8" w:rsidP="006B0FA8">
    <w:pPr>
      <w:tabs>
        <w:tab w:val="right" w:pos="9216"/>
        <w:tab w:val="right" w:pos="9360"/>
      </w:tabs>
      <w:ind w:left="900" w:hanging="900"/>
      <w:rPr>
        <w:rFonts w:ascii="Arial" w:hAnsi="Arial" w:cs="Arial"/>
        <w:sz w:val="20"/>
      </w:rPr>
    </w:pPr>
    <w:r w:rsidRPr="006B0FA8">
      <w:rPr>
        <w:rFonts w:ascii="Arial" w:hAnsi="Arial" w:cs="Arial"/>
        <w:b/>
        <w:sz w:val="20"/>
      </w:rPr>
      <w:t>Issued: July 1, 2016</w:t>
    </w:r>
    <w:r w:rsidRPr="006B0FA8">
      <w:rPr>
        <w:rFonts w:ascii="Arial" w:hAnsi="Arial" w:cs="Arial"/>
        <w:sz w:val="20"/>
      </w:rPr>
      <w:tab/>
    </w:r>
    <w:r w:rsidRPr="006B0FA8">
      <w:rPr>
        <w:rFonts w:ascii="Arial" w:hAnsi="Arial" w:cs="Arial"/>
        <w:b/>
        <w:sz w:val="20"/>
      </w:rPr>
      <w:t>Effective:</w:t>
    </w:r>
    <w:r w:rsidRPr="006B0FA8">
      <w:rPr>
        <w:rFonts w:ascii="Arial" w:hAnsi="Arial" w:cs="Arial"/>
        <w:sz w:val="20"/>
      </w:rPr>
      <w:t xml:space="preserve"> </w:t>
    </w:r>
    <w:r w:rsidR="00443028">
      <w:rPr>
        <w:rFonts w:ascii="Arial" w:hAnsi="Arial" w:cs="Arial"/>
        <w:b/>
        <w:sz w:val="20"/>
      </w:rPr>
      <w:t xml:space="preserve"> August 19</w:t>
    </w:r>
    <w:r w:rsidRPr="006B0FA8">
      <w:rPr>
        <w:rFonts w:ascii="Arial" w:hAnsi="Arial" w:cs="Arial"/>
        <w:b/>
        <w:sz w:val="20"/>
      </w:rPr>
      <w:t>, 2016</w:t>
    </w:r>
  </w:p>
  <w:p w:rsidR="006B0FA8" w:rsidRPr="006B0FA8" w:rsidRDefault="006B0FA8" w:rsidP="006B0FA8">
    <w:pPr>
      <w:tabs>
        <w:tab w:val="right" w:pos="9216"/>
      </w:tabs>
      <w:ind w:left="900" w:hanging="900"/>
      <w:rPr>
        <w:rFonts w:ascii="Arial" w:hAnsi="Arial" w:cs="Arial"/>
        <w:sz w:val="20"/>
      </w:rPr>
    </w:pPr>
    <w:r w:rsidRPr="006B0FA8">
      <w:rPr>
        <w:rFonts w:ascii="Arial" w:hAnsi="Arial" w:cs="Arial"/>
        <w:b/>
        <w:sz w:val="20"/>
      </w:rPr>
      <w:t>Advice No.</w:t>
    </w:r>
    <w:r w:rsidRPr="006B0FA8">
      <w:rPr>
        <w:rFonts w:ascii="Arial" w:hAnsi="Arial" w:cs="Arial"/>
        <w:sz w:val="20"/>
      </w:rPr>
      <w:t xml:space="preserve"> </w:t>
    </w:r>
    <w:r w:rsidRPr="006B0FA8">
      <w:rPr>
        <w:rFonts w:ascii="Arial" w:hAnsi="Arial" w:cs="Arial"/>
        <w:b/>
        <w:sz w:val="20"/>
      </w:rPr>
      <w:t>16-04</w:t>
    </w:r>
  </w:p>
  <w:p w:rsidR="006B0FA8" w:rsidRPr="006B0FA8" w:rsidRDefault="006B0FA8" w:rsidP="006B0FA8">
    <w:pPr>
      <w:tabs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 w:rsidRPr="006B0FA8">
      <w:rPr>
        <w:noProof/>
        <w:lang w:eastAsia="en-US"/>
      </w:rPr>
      <w:drawing>
        <wp:anchor distT="0" distB="0" distL="114300" distR="114300" simplePos="0" relativeHeight="251677696" behindDoc="1" locked="0" layoutInCell="1" allowOverlap="1" wp14:anchorId="3290E3D6" wp14:editId="7B814F19">
          <wp:simplePos x="0" y="0"/>
          <wp:positionH relativeFrom="column">
            <wp:posOffset>146218</wp:posOffset>
          </wp:positionH>
          <wp:positionV relativeFrom="paragraph">
            <wp:posOffset>6818</wp:posOffset>
          </wp:positionV>
          <wp:extent cx="2143125" cy="666750"/>
          <wp:effectExtent l="0" t="0" r="9525" b="0"/>
          <wp:wrapNone/>
          <wp:docPr id="11" name="Picture 11" descr="C:\Users\P29576\Desktop\R. Bryce Dall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29576\Desktop\R. Bryce Dalley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63" t="5983" b="34188"/>
                  <a:stretch/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0FA8">
      <w:rPr>
        <w:rFonts w:ascii="Arial" w:hAnsi="Arial" w:cs="Arial"/>
        <w:b/>
        <w:sz w:val="20"/>
      </w:rPr>
      <w:t>Issued By Pacific Power &amp; Light Company</w:t>
    </w:r>
  </w:p>
  <w:p w:rsidR="006B0FA8" w:rsidRPr="006B0FA8" w:rsidRDefault="006B0FA8" w:rsidP="006B0FA8">
    <w:pPr>
      <w:tabs>
        <w:tab w:val="right" w:pos="9216"/>
      </w:tabs>
      <w:ind w:left="900" w:hanging="900"/>
      <w:jc w:val="center"/>
      <w:rPr>
        <w:rFonts w:ascii="Arial" w:hAnsi="Arial" w:cs="Arial"/>
        <w:sz w:val="20"/>
      </w:rPr>
    </w:pPr>
    <w:r w:rsidRPr="006B0FA8"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83840" behindDoc="1" locked="0" layoutInCell="1" allowOverlap="1" wp14:anchorId="2AC4616D" wp14:editId="4ADA6970">
          <wp:simplePos x="0" y="0"/>
          <wp:positionH relativeFrom="column">
            <wp:posOffset>1514475</wp:posOffset>
          </wp:positionH>
          <wp:positionV relativeFrom="paragraph">
            <wp:posOffset>6622415</wp:posOffset>
          </wp:positionV>
          <wp:extent cx="1524000" cy="247650"/>
          <wp:effectExtent l="19050" t="0" r="0" b="0"/>
          <wp:wrapNone/>
          <wp:docPr id="13" name="Picture 6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B0FA8"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79744" behindDoc="1" locked="0" layoutInCell="1" allowOverlap="1" wp14:anchorId="380BDB88" wp14:editId="39F1D52F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15" name="Picture 2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0FA8" w:rsidRPr="006B0FA8" w:rsidRDefault="006B0FA8" w:rsidP="006B0FA8">
    <w:pPr>
      <w:tabs>
        <w:tab w:val="right" w:pos="9216"/>
      </w:tabs>
      <w:ind w:left="900" w:hanging="900"/>
      <w:rPr>
        <w:rFonts w:ascii="Arial" w:hAnsi="Arial" w:cs="Arial"/>
        <w:sz w:val="20"/>
      </w:rPr>
    </w:pPr>
    <w:r w:rsidRPr="006B0FA8"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85888" behindDoc="1" locked="0" layoutInCell="1" allowOverlap="1" wp14:anchorId="0D8C51AE" wp14:editId="5B263F60">
          <wp:simplePos x="0" y="0"/>
          <wp:positionH relativeFrom="column">
            <wp:posOffset>3124200</wp:posOffset>
          </wp:positionH>
          <wp:positionV relativeFrom="paragraph">
            <wp:posOffset>4904740</wp:posOffset>
          </wp:positionV>
          <wp:extent cx="1524000" cy="247650"/>
          <wp:effectExtent l="19050" t="0" r="0" b="0"/>
          <wp:wrapNone/>
          <wp:docPr id="16" name="Picture 8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B0FA8"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84864" behindDoc="1" locked="0" layoutInCell="1" allowOverlap="1" wp14:anchorId="655A246F" wp14:editId="4E349901">
          <wp:simplePos x="0" y="0"/>
          <wp:positionH relativeFrom="column">
            <wp:posOffset>3124200</wp:posOffset>
          </wp:positionH>
          <wp:positionV relativeFrom="paragraph">
            <wp:posOffset>4565015</wp:posOffset>
          </wp:positionV>
          <wp:extent cx="1524000" cy="247650"/>
          <wp:effectExtent l="19050" t="0" r="0" b="0"/>
          <wp:wrapNone/>
          <wp:docPr id="18" name="Picture 7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B0FA8"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82816" behindDoc="1" locked="0" layoutInCell="1" allowOverlap="1" wp14:anchorId="52DE9DAB" wp14:editId="41538EF3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19" name="Picture 5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B0FA8"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81792" behindDoc="1" locked="0" layoutInCell="1" allowOverlap="1" wp14:anchorId="3D9FD459" wp14:editId="37A22C87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20" name="Picture 4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B0FA8"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80768" behindDoc="1" locked="0" layoutInCell="1" allowOverlap="1" wp14:anchorId="63931AD8" wp14:editId="1D79CE93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21" name="Picture 3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B0FA8"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78720" behindDoc="1" locked="0" layoutInCell="1" allowOverlap="1" wp14:anchorId="64F6ABC7" wp14:editId="6628CAFB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22" name="Picture 1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B0FA8">
      <w:rPr>
        <w:rFonts w:ascii="Arial" w:hAnsi="Arial" w:cs="Arial"/>
        <w:sz w:val="20"/>
      </w:rPr>
      <w:t xml:space="preserve">By:  _____________________________ R. Bryce </w:t>
    </w:r>
    <w:proofErr w:type="spellStart"/>
    <w:r w:rsidRPr="006B0FA8">
      <w:rPr>
        <w:rFonts w:ascii="Arial" w:hAnsi="Arial" w:cs="Arial"/>
        <w:sz w:val="20"/>
      </w:rPr>
      <w:t>Dalley</w:t>
    </w:r>
    <w:proofErr w:type="spellEnd"/>
    <w:r w:rsidRPr="006B0FA8">
      <w:rPr>
        <w:rFonts w:ascii="Arial" w:hAnsi="Arial" w:cs="Arial"/>
        <w:sz w:val="20"/>
      </w:rPr>
      <w:tab/>
    </w:r>
    <w:r w:rsidRPr="006B0FA8">
      <w:rPr>
        <w:rFonts w:ascii="Arial" w:hAnsi="Arial" w:cs="Arial"/>
        <w:b/>
        <w:sz w:val="20"/>
      </w:rPr>
      <w:t>Title:</w:t>
    </w:r>
    <w:r w:rsidRPr="006B0FA8">
      <w:rPr>
        <w:rFonts w:ascii="Arial" w:hAnsi="Arial" w:cs="Arial"/>
        <w:sz w:val="20"/>
      </w:rPr>
      <w:t xml:space="preserve">  Vice President, Regulation</w:t>
    </w:r>
  </w:p>
  <w:p w:rsidR="00C22EF1" w:rsidRDefault="00C22EF1" w:rsidP="000B36F4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FFE" w:rsidRDefault="00D26F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EF1" w:rsidRDefault="00C22EF1" w:rsidP="008474F2">
      <w:r>
        <w:separator/>
      </w:r>
    </w:p>
  </w:footnote>
  <w:footnote w:type="continuationSeparator" w:id="0">
    <w:p w:rsidR="00C22EF1" w:rsidRDefault="00C22EF1" w:rsidP="0084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FFE" w:rsidRDefault="00D26F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EF1" w:rsidRPr="00074BBF" w:rsidRDefault="00C22EF1" w:rsidP="00A91A21">
    <w:pPr>
      <w:pStyle w:val="Header"/>
      <w:tabs>
        <w:tab w:val="clear" w:pos="4680"/>
        <w:tab w:val="clear" w:pos="936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9463FF4" wp14:editId="57104AC8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6450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62.55pt;margin-top:-19.45pt;width:0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CvTXjvHAIAADsEAAAOAAAAAAAAAAAAAAAAAC4CAABkcnMvZTJvRG9jLnhtbFBLAQIt&#10;ABQABgAIAAAAIQADme533gAAAAsBAAAPAAAAAAAAAAAAAAAAAHYEAABkcnMvZG93bnJldi54bWxQ&#10;SwUGAAAAAAQABADzAAAAgQUAAAAA&#10;"/>
          </w:pict>
        </mc:Fallback>
      </mc:AlternateContent>
    </w: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711BE03" wp14:editId="6EB34D62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B71BEC" id="AutoShape 2" o:spid="_x0000_s1026" type="#_x0000_t32" style="position:absolute;margin-left:362.55pt;margin-top:-19.45pt;width:0;height:1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"/>
          </w:pict>
        </mc:Fallback>
      </mc:AlternateContent>
    </w:r>
    <w:r>
      <w:rPr>
        <w:rFonts w:ascii="Arial" w:hAnsi="Arial" w:cs="Arial"/>
        <w:noProof/>
        <w:sz w:val="24"/>
        <w:szCs w:val="24"/>
        <w:u w:val="single"/>
        <w:lang w:eastAsia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FAC8FB3" wp14:editId="4A11C3D5">
              <wp:simplePos x="0" y="0"/>
              <wp:positionH relativeFrom="column">
                <wp:posOffset>4604385</wp:posOffset>
              </wp:positionH>
              <wp:positionV relativeFrom="paragraph">
                <wp:posOffset>-214630</wp:posOffset>
              </wp:positionV>
              <wp:extent cx="0" cy="1457325"/>
              <wp:effectExtent l="13335" t="13970" r="5715" b="508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B0318D" id="AutoShape 3" o:spid="_x0000_s1026" type="#_x0000_t32" style="position:absolute;margin-left:362.55pt;margin-top:-16.9pt;width:0;height:11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"/>
          </w:pict>
        </mc:Fallback>
      </mc:AlternateContent>
    </w:r>
    <w:r w:rsidRPr="008706CB"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C22EF1" w:rsidRDefault="00C22EF1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C22EF1" w:rsidRPr="00CD01ED" w:rsidRDefault="00C22EF1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 w:rsidRPr="00577682">
      <w:rPr>
        <w:rFonts w:ascii="Arial" w:hAnsi="Arial" w:cs="Arial"/>
        <w:sz w:val="32"/>
        <w:szCs w:val="32"/>
      </w:rPr>
      <w:tab/>
    </w:r>
  </w:p>
  <w:p w:rsidR="00C22EF1" w:rsidRDefault="000C1731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First Revision of </w:t>
    </w:r>
    <w:r w:rsidR="00C22EF1">
      <w:rPr>
        <w:rFonts w:ascii="Arial" w:hAnsi="Arial" w:cs="Arial"/>
        <w:sz w:val="20"/>
      </w:rPr>
      <w:t>Sheet No. R10.2</w:t>
    </w:r>
  </w:p>
  <w:p w:rsidR="000C1731" w:rsidRDefault="000C1731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Cancelling Original Sheet No. R10.2</w:t>
    </w:r>
  </w:p>
  <w:p w:rsidR="00C22EF1" w:rsidRDefault="00C22EF1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C22EF1" w:rsidRPr="00CF64E6" w:rsidRDefault="00C22EF1" w:rsidP="00A91A21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Rule 10</w:t>
    </w:r>
  </w:p>
  <w:p w:rsidR="00C22EF1" w:rsidRPr="00A91A21" w:rsidRDefault="00C22EF1" w:rsidP="00A91A21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GENERAL RULES AND REGULATIONS – BILLING</w:t>
    </w:r>
  </w:p>
  <w:p w:rsidR="00C22EF1" w:rsidRPr="00AE1E9E" w:rsidRDefault="00C22EF1">
    <w:pPr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FFE" w:rsidRDefault="00D26F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123C2D"/>
    <w:multiLevelType w:val="hybridMultilevel"/>
    <w:tmpl w:val="D034F6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BAEECE50">
      <w:start w:val="5"/>
      <w:numFmt w:val="upperLetter"/>
      <w:lvlText w:val="%4."/>
      <w:lvlJc w:val="left"/>
      <w:pPr>
        <w:ind w:left="3240" w:hanging="360"/>
      </w:pPr>
      <w:rPr>
        <w:rFonts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84B1C"/>
    <w:multiLevelType w:val="hybridMultilevel"/>
    <w:tmpl w:val="80CEE022"/>
    <w:lvl w:ilvl="0" w:tplc="76D0A5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drawingGridHorizontalSpacing w:val="9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F2"/>
    <w:rsid w:val="0001158B"/>
    <w:rsid w:val="00011837"/>
    <w:rsid w:val="00013419"/>
    <w:rsid w:val="00042879"/>
    <w:rsid w:val="00050151"/>
    <w:rsid w:val="0005765C"/>
    <w:rsid w:val="00066A07"/>
    <w:rsid w:val="00074BBF"/>
    <w:rsid w:val="00087CF7"/>
    <w:rsid w:val="000A0FF1"/>
    <w:rsid w:val="000A7703"/>
    <w:rsid w:val="000B36F4"/>
    <w:rsid w:val="000C1731"/>
    <w:rsid w:val="000E1A74"/>
    <w:rsid w:val="000E3F07"/>
    <w:rsid w:val="00145C99"/>
    <w:rsid w:val="001522E7"/>
    <w:rsid w:val="001620F1"/>
    <w:rsid w:val="001D4F15"/>
    <w:rsid w:val="001F19AC"/>
    <w:rsid w:val="00201673"/>
    <w:rsid w:val="00204381"/>
    <w:rsid w:val="00205735"/>
    <w:rsid w:val="00264729"/>
    <w:rsid w:val="00266E07"/>
    <w:rsid w:val="002C1B76"/>
    <w:rsid w:val="002C79BC"/>
    <w:rsid w:val="002D7B87"/>
    <w:rsid w:val="002E41E4"/>
    <w:rsid w:val="002E6C6E"/>
    <w:rsid w:val="00341521"/>
    <w:rsid w:val="00342742"/>
    <w:rsid w:val="0034455A"/>
    <w:rsid w:val="003545F5"/>
    <w:rsid w:val="003F72C1"/>
    <w:rsid w:val="004043D5"/>
    <w:rsid w:val="004127C9"/>
    <w:rsid w:val="00443028"/>
    <w:rsid w:val="00451435"/>
    <w:rsid w:val="0046294F"/>
    <w:rsid w:val="004A30F3"/>
    <w:rsid w:val="004B1617"/>
    <w:rsid w:val="004B3240"/>
    <w:rsid w:val="004C5FE8"/>
    <w:rsid w:val="00546A05"/>
    <w:rsid w:val="00547427"/>
    <w:rsid w:val="00550C6E"/>
    <w:rsid w:val="00555712"/>
    <w:rsid w:val="00564506"/>
    <w:rsid w:val="0056774E"/>
    <w:rsid w:val="00577682"/>
    <w:rsid w:val="00580EC3"/>
    <w:rsid w:val="0059549C"/>
    <w:rsid w:val="00596C4F"/>
    <w:rsid w:val="005A1156"/>
    <w:rsid w:val="005E29DE"/>
    <w:rsid w:val="005F64B9"/>
    <w:rsid w:val="005F7880"/>
    <w:rsid w:val="00622FED"/>
    <w:rsid w:val="00660CBF"/>
    <w:rsid w:val="006638F3"/>
    <w:rsid w:val="00672B22"/>
    <w:rsid w:val="00685AFC"/>
    <w:rsid w:val="0068713C"/>
    <w:rsid w:val="006B0FA8"/>
    <w:rsid w:val="006D7723"/>
    <w:rsid w:val="006E1287"/>
    <w:rsid w:val="007025BD"/>
    <w:rsid w:val="00710518"/>
    <w:rsid w:val="007111E4"/>
    <w:rsid w:val="00715FFA"/>
    <w:rsid w:val="00725039"/>
    <w:rsid w:val="007504BF"/>
    <w:rsid w:val="00764A4C"/>
    <w:rsid w:val="0077488B"/>
    <w:rsid w:val="00793A5B"/>
    <w:rsid w:val="007C3F6C"/>
    <w:rsid w:val="007E0BC7"/>
    <w:rsid w:val="007F06C3"/>
    <w:rsid w:val="007F6029"/>
    <w:rsid w:val="00813698"/>
    <w:rsid w:val="00823ACF"/>
    <w:rsid w:val="008474F2"/>
    <w:rsid w:val="00874A40"/>
    <w:rsid w:val="008766A2"/>
    <w:rsid w:val="00876B56"/>
    <w:rsid w:val="00886645"/>
    <w:rsid w:val="00891EA8"/>
    <w:rsid w:val="008A77C7"/>
    <w:rsid w:val="008E7364"/>
    <w:rsid w:val="00920A5D"/>
    <w:rsid w:val="009235A4"/>
    <w:rsid w:val="009C3016"/>
    <w:rsid w:val="009E0C82"/>
    <w:rsid w:val="00A2600D"/>
    <w:rsid w:val="00A261ED"/>
    <w:rsid w:val="00A541CA"/>
    <w:rsid w:val="00A72436"/>
    <w:rsid w:val="00A91A21"/>
    <w:rsid w:val="00AA2B16"/>
    <w:rsid w:val="00AA6EAF"/>
    <w:rsid w:val="00AB0890"/>
    <w:rsid w:val="00AD4335"/>
    <w:rsid w:val="00AE07BB"/>
    <w:rsid w:val="00AE1E9E"/>
    <w:rsid w:val="00AE7611"/>
    <w:rsid w:val="00AF0EAC"/>
    <w:rsid w:val="00B20EEB"/>
    <w:rsid w:val="00B43CBE"/>
    <w:rsid w:val="00B54432"/>
    <w:rsid w:val="00B60F2C"/>
    <w:rsid w:val="00B62CA7"/>
    <w:rsid w:val="00B85B7D"/>
    <w:rsid w:val="00B86CD1"/>
    <w:rsid w:val="00BA088F"/>
    <w:rsid w:val="00BF7535"/>
    <w:rsid w:val="00C0493E"/>
    <w:rsid w:val="00C210FD"/>
    <w:rsid w:val="00C22EF1"/>
    <w:rsid w:val="00C60F7D"/>
    <w:rsid w:val="00C91131"/>
    <w:rsid w:val="00CA4DD2"/>
    <w:rsid w:val="00CC7EFD"/>
    <w:rsid w:val="00CD01ED"/>
    <w:rsid w:val="00CE6692"/>
    <w:rsid w:val="00CF6051"/>
    <w:rsid w:val="00CF64E6"/>
    <w:rsid w:val="00D26FFE"/>
    <w:rsid w:val="00D313E0"/>
    <w:rsid w:val="00D60206"/>
    <w:rsid w:val="00D727EE"/>
    <w:rsid w:val="00D8216E"/>
    <w:rsid w:val="00D857EB"/>
    <w:rsid w:val="00D932B5"/>
    <w:rsid w:val="00E522DD"/>
    <w:rsid w:val="00E53EC5"/>
    <w:rsid w:val="00E61608"/>
    <w:rsid w:val="00E6731D"/>
    <w:rsid w:val="00E84454"/>
    <w:rsid w:val="00E86C83"/>
    <w:rsid w:val="00EA0EE4"/>
    <w:rsid w:val="00EA5629"/>
    <w:rsid w:val="00F148A9"/>
    <w:rsid w:val="00F3022B"/>
    <w:rsid w:val="00F30DDC"/>
    <w:rsid w:val="00F3756B"/>
    <w:rsid w:val="00F50525"/>
    <w:rsid w:val="00F528E2"/>
    <w:rsid w:val="00F62533"/>
    <w:rsid w:val="00F66F8A"/>
    <w:rsid w:val="00F77BD7"/>
    <w:rsid w:val="00FA5889"/>
    <w:rsid w:val="00FC124E"/>
    <w:rsid w:val="00FE2C51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793A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A5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793A5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93A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3A5B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3A5B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DD2"/>
    <w:rPr>
      <w:rFonts w:ascii="Courier New" w:eastAsia="Times New Roman" w:hAnsi="Courier New" w:cs="Times New Roman"/>
      <w:b/>
      <w:bCs/>
      <w:lang w:eastAsia="ko-K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DD2"/>
    <w:rPr>
      <w:rFonts w:ascii="Courier New" w:eastAsia="Times New Roman" w:hAnsi="Courier New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0C1731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3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36F628D51BA9044807D79230F020E3F" ma:contentTypeVersion="96" ma:contentTypeDescription="" ma:contentTypeScope="" ma:versionID="38230874ab8e0b0f72c78e1001ecb13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2016-07-01T07:00:00+00:00</OpenedDate>
    <Date1 xmlns="dc463f71-b30c-4ab2-9473-d307f9d35888">2016-07-01T07:00:00+00:00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160886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AFCA8BC-BBD2-4299-8944-241BAE1A66A2}"/>
</file>

<file path=customXml/itemProps2.xml><?xml version="1.0" encoding="utf-8"?>
<ds:datastoreItem xmlns:ds="http://schemas.openxmlformats.org/officeDocument/2006/customXml" ds:itemID="{327B7817-8E17-4C6F-9B39-D2D017A80014}"/>
</file>

<file path=customXml/itemProps3.xml><?xml version="1.0" encoding="utf-8"?>
<ds:datastoreItem xmlns:ds="http://schemas.openxmlformats.org/officeDocument/2006/customXml" ds:itemID="{B1456470-B871-4D67-A650-80C8B8E10C39}"/>
</file>

<file path=customXml/itemProps4.xml><?xml version="1.0" encoding="utf-8"?>
<ds:datastoreItem xmlns:ds="http://schemas.openxmlformats.org/officeDocument/2006/customXml" ds:itemID="{9F08C512-FCDA-47D5-B0D2-943BD3BAA5A8}"/>
</file>

<file path=customXml/itemProps5.xml><?xml version="1.0" encoding="utf-8"?>
<ds:datastoreItem xmlns:ds="http://schemas.openxmlformats.org/officeDocument/2006/customXml" ds:itemID="{D8452907-3C5E-4DD6-B96B-046C6A39B5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2016-07-01T18:51:00Z</dcterms:created>
  <dcterms:modified xsi:type="dcterms:W3CDTF">2016-07-01T18:51:00Z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0x0101006E56B4D1795A2E4DB2F0B01679ED314A00736F628D51BA9044807D79230F020E3F</vt:lpwstr>
  </property>
  <property fmtid="{D5CDD505-2E9C-101B-9397-08002B2CF9AE}" pid="4" name="_docset_NoMedatataSyncRequired">
    <vt:lpwstr>False</vt:lpwstr>
  </property>
</Properties>
</file>