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B0" w:rsidRPr="00D029F1" w:rsidRDefault="00CD4B96" w:rsidP="000D58B0">
      <w:pPr>
        <w:pStyle w:val="Heading1"/>
        <w:ind w:left="2880" w:hanging="2880"/>
        <w:jc w:val="left"/>
        <w:rPr>
          <w:rFonts w:ascii="Times New Roman" w:hAnsi="Times New Roman"/>
          <w:b/>
          <w:szCs w:val="24"/>
        </w:rPr>
      </w:pPr>
      <w:proofErr w:type="gramStart"/>
      <w:r>
        <w:rPr>
          <w:rFonts w:ascii="Times New Roman" w:hAnsi="Times New Roman"/>
          <w:szCs w:val="24"/>
        </w:rPr>
        <w:t>June 1, 2016</w:t>
      </w:r>
      <w:r w:rsidR="009724C6">
        <w:rPr>
          <w:rFonts w:ascii="Times New Roman" w:hAnsi="Times New Roman"/>
          <w:szCs w:val="24"/>
        </w:rPr>
        <w:tab/>
      </w:r>
      <w:r w:rsidR="009724C6">
        <w:rPr>
          <w:rFonts w:ascii="Times New Roman" w:hAnsi="Times New Roman"/>
          <w:szCs w:val="24"/>
        </w:rPr>
        <w:tab/>
      </w:r>
      <w:r w:rsidR="009724C6">
        <w:rPr>
          <w:rFonts w:ascii="Times New Roman" w:hAnsi="Times New Roman"/>
          <w:szCs w:val="24"/>
        </w:rPr>
        <w:tab/>
      </w:r>
      <w:r w:rsidR="009724C6">
        <w:rPr>
          <w:rFonts w:ascii="Times New Roman" w:hAnsi="Times New Roman"/>
          <w:szCs w:val="24"/>
        </w:rPr>
        <w:tab/>
      </w:r>
      <w:r w:rsidR="009724C6">
        <w:rPr>
          <w:rFonts w:ascii="Times New Roman" w:hAnsi="Times New Roman"/>
          <w:szCs w:val="24"/>
        </w:rPr>
        <w:tab/>
        <w:t xml:space="preserve"> </w:t>
      </w:r>
      <w:r w:rsidR="009724C6">
        <w:rPr>
          <w:szCs w:val="24"/>
        </w:rPr>
        <w:t>Advice No.</w:t>
      </w:r>
      <w:proofErr w:type="gramEnd"/>
      <w:r w:rsidR="009724C6">
        <w:rPr>
          <w:szCs w:val="24"/>
        </w:rPr>
        <w:t xml:space="preserve"> CNG/W1</w:t>
      </w:r>
      <w:r>
        <w:rPr>
          <w:szCs w:val="24"/>
        </w:rPr>
        <w:t>6</w:t>
      </w:r>
      <w:r w:rsidR="009724C6">
        <w:rPr>
          <w:szCs w:val="24"/>
        </w:rPr>
        <w:t>-0</w:t>
      </w:r>
      <w:r>
        <w:rPr>
          <w:szCs w:val="24"/>
        </w:rPr>
        <w:t>6</w:t>
      </w:r>
      <w:r w:rsidR="009724C6">
        <w:rPr>
          <w:szCs w:val="24"/>
        </w:rPr>
        <w:t>-01</w:t>
      </w:r>
    </w:p>
    <w:p w:rsidR="000D58B0" w:rsidRPr="000D58B0" w:rsidRDefault="000D58B0"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3F739E" w:rsidRDefault="003F739E" w:rsidP="000D58B0">
      <w:pPr>
        <w:spacing w:line="218" w:lineRule="auto"/>
        <w:jc w:val="both"/>
        <w:rPr>
          <w:sz w:val="24"/>
          <w:szCs w:val="24"/>
        </w:rPr>
      </w:pPr>
      <w:r>
        <w:rPr>
          <w:sz w:val="24"/>
          <w:szCs w:val="24"/>
        </w:rPr>
        <w:t>Mr. Steven V. King</w:t>
      </w:r>
      <w:r w:rsidR="000D58B0" w:rsidRPr="000D58B0">
        <w:rPr>
          <w:sz w:val="24"/>
          <w:szCs w:val="24"/>
        </w:rPr>
        <w:t xml:space="preserve"> </w:t>
      </w:r>
    </w:p>
    <w:p w:rsidR="000D58B0" w:rsidRPr="000D58B0" w:rsidRDefault="000D58B0" w:rsidP="000D58B0">
      <w:pPr>
        <w:spacing w:line="218" w:lineRule="auto"/>
        <w:jc w:val="both"/>
        <w:rPr>
          <w:sz w:val="24"/>
          <w:szCs w:val="24"/>
        </w:rPr>
      </w:pPr>
      <w:r w:rsidRPr="000D58B0">
        <w:rPr>
          <w:sz w:val="24"/>
          <w:szCs w:val="24"/>
        </w:rPr>
        <w:t>Executive Director</w:t>
      </w:r>
      <w:r w:rsidR="003F739E">
        <w:rPr>
          <w:sz w:val="24"/>
          <w:szCs w:val="24"/>
        </w:rPr>
        <w:t xml:space="preserve"> and Secretary</w:t>
      </w:r>
      <w:bookmarkStart w:id="0" w:name="_GoBack"/>
      <w:bookmarkEnd w:id="0"/>
    </w:p>
    <w:p w:rsidR="000D58B0" w:rsidRPr="000D58B0" w:rsidRDefault="000D58B0" w:rsidP="000D58B0">
      <w:pPr>
        <w:spacing w:line="218" w:lineRule="auto"/>
        <w:jc w:val="both"/>
        <w:rPr>
          <w:sz w:val="24"/>
          <w:szCs w:val="24"/>
        </w:rPr>
      </w:pPr>
      <w:r w:rsidRPr="000D58B0">
        <w:rPr>
          <w:sz w:val="24"/>
          <w:szCs w:val="24"/>
        </w:rPr>
        <w:t>Washington Utilities &amp; Transportation Commission</w:t>
      </w:r>
    </w:p>
    <w:p w:rsidR="000D58B0" w:rsidRPr="000D58B0" w:rsidRDefault="003F739E" w:rsidP="000D58B0">
      <w:pPr>
        <w:spacing w:line="218" w:lineRule="auto"/>
        <w:jc w:val="both"/>
        <w:rPr>
          <w:sz w:val="24"/>
          <w:szCs w:val="24"/>
        </w:rPr>
      </w:pPr>
      <w:r>
        <w:rPr>
          <w:sz w:val="24"/>
          <w:szCs w:val="24"/>
        </w:rPr>
        <w:t>P.O. Box 47250</w:t>
      </w:r>
    </w:p>
    <w:p w:rsidR="000D58B0" w:rsidRPr="000D58B0" w:rsidRDefault="003F739E" w:rsidP="000D58B0">
      <w:pPr>
        <w:spacing w:line="218" w:lineRule="auto"/>
        <w:jc w:val="both"/>
        <w:rPr>
          <w:sz w:val="24"/>
          <w:szCs w:val="24"/>
        </w:rPr>
      </w:pPr>
      <w:r>
        <w:rPr>
          <w:sz w:val="24"/>
          <w:szCs w:val="24"/>
        </w:rPr>
        <w:t>Olympia, WA  98504-7250</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0D58B0" w:rsidRPr="000D58B0" w:rsidRDefault="008C59C0" w:rsidP="00FA1E8C">
      <w:pPr>
        <w:spacing w:line="218" w:lineRule="auto"/>
        <w:ind w:left="540" w:hanging="540"/>
        <w:jc w:val="both"/>
        <w:rPr>
          <w:sz w:val="24"/>
          <w:szCs w:val="24"/>
        </w:rPr>
      </w:pPr>
      <w:r>
        <w:rPr>
          <w:noProof/>
          <w:sz w:val="24"/>
          <w:szCs w:val="24"/>
        </w:rPr>
        <w:drawing>
          <wp:anchor distT="0" distB="0" distL="114300" distR="114300" simplePos="0" relativeHeight="251658240" behindDoc="0" locked="0" layoutInCell="1" allowOverlap="1" wp14:anchorId="40C82CA3">
            <wp:simplePos x="0" y="0"/>
            <wp:positionH relativeFrom="column">
              <wp:posOffset>2787650</wp:posOffset>
            </wp:positionH>
            <wp:positionV relativeFrom="paragraph">
              <wp:posOffset>8561070</wp:posOffset>
            </wp:positionV>
            <wp:extent cx="2441575" cy="243840"/>
            <wp:effectExtent l="0" t="0" r="0" b="3810"/>
            <wp:wrapNone/>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sidR="00FA1E8C">
        <w:rPr>
          <w:sz w:val="24"/>
          <w:szCs w:val="24"/>
        </w:rPr>
        <w:t>Re:</w:t>
      </w:r>
      <w:r w:rsidR="00FA1E8C">
        <w:rPr>
          <w:sz w:val="24"/>
          <w:szCs w:val="24"/>
        </w:rPr>
        <w:tab/>
        <w:t>Pipeline Replacement Cost Recovery Mechanism in Accordance with Commission Policy Statement in Docket UG-120715</w:t>
      </w:r>
      <w:r w:rsidR="009724C6">
        <w:rPr>
          <w:sz w:val="24"/>
          <w:szCs w:val="24"/>
        </w:rPr>
        <w:t xml:space="preserve">.  </w:t>
      </w:r>
      <w:r w:rsidR="00976291">
        <w:rPr>
          <w:sz w:val="24"/>
          <w:szCs w:val="24"/>
        </w:rPr>
        <w:t xml:space="preserve"> </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0D58B0" w:rsidRPr="000D58B0" w:rsidRDefault="003F739E" w:rsidP="000D58B0">
      <w:pPr>
        <w:spacing w:line="218" w:lineRule="auto"/>
        <w:jc w:val="both"/>
        <w:rPr>
          <w:sz w:val="24"/>
          <w:szCs w:val="24"/>
        </w:rPr>
      </w:pPr>
      <w:r>
        <w:rPr>
          <w:sz w:val="24"/>
          <w:szCs w:val="24"/>
        </w:rPr>
        <w:t>Dear Mr. King</w:t>
      </w:r>
      <w:r w:rsidR="000D58B0" w:rsidRPr="000D58B0">
        <w:rPr>
          <w:sz w:val="24"/>
          <w:szCs w:val="24"/>
        </w:rPr>
        <w:t>:</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r w:rsidRPr="000D58B0">
        <w:rPr>
          <w:sz w:val="24"/>
          <w:szCs w:val="24"/>
        </w:rPr>
        <w:t xml:space="preserve">In </w:t>
      </w:r>
      <w:r w:rsidR="00FA1E8C">
        <w:rPr>
          <w:sz w:val="24"/>
          <w:szCs w:val="24"/>
        </w:rPr>
        <w:t xml:space="preserve">accordance with the Commission’s policy statement in Docket UG-120715 Cascade hereby submits its </w:t>
      </w:r>
      <w:r w:rsidR="006D7F77">
        <w:rPr>
          <w:sz w:val="24"/>
          <w:szCs w:val="24"/>
        </w:rPr>
        <w:t xml:space="preserve">update to the Cost Recovery Mechanism with actual costs as of </w:t>
      </w:r>
      <w:r w:rsidR="009724C6">
        <w:rPr>
          <w:sz w:val="24"/>
          <w:szCs w:val="24"/>
        </w:rPr>
        <w:t>April</w:t>
      </w:r>
      <w:r w:rsidR="006D7F77">
        <w:rPr>
          <w:sz w:val="24"/>
          <w:szCs w:val="24"/>
        </w:rPr>
        <w:t xml:space="preserve"> 3</w:t>
      </w:r>
      <w:r w:rsidR="00630975">
        <w:rPr>
          <w:sz w:val="24"/>
          <w:szCs w:val="24"/>
        </w:rPr>
        <w:t>0</w:t>
      </w:r>
      <w:r w:rsidR="006D7F77">
        <w:rPr>
          <w:sz w:val="24"/>
          <w:szCs w:val="24"/>
        </w:rPr>
        <w:t>, 201</w:t>
      </w:r>
      <w:r w:rsidR="00CD4B96">
        <w:rPr>
          <w:sz w:val="24"/>
          <w:szCs w:val="24"/>
        </w:rPr>
        <w:t>6</w:t>
      </w:r>
      <w:r w:rsidR="00E93FD0">
        <w:rPr>
          <w:sz w:val="24"/>
          <w:szCs w:val="24"/>
        </w:rPr>
        <w:t>,</w:t>
      </w:r>
      <w:r w:rsidR="006D7F77">
        <w:rPr>
          <w:sz w:val="24"/>
          <w:szCs w:val="24"/>
        </w:rPr>
        <w:t xml:space="preserve"> and estimated costs through October 31, 201</w:t>
      </w:r>
      <w:r w:rsidR="00CD4B96">
        <w:rPr>
          <w:sz w:val="24"/>
          <w:szCs w:val="24"/>
        </w:rPr>
        <w:t>6</w:t>
      </w:r>
      <w:r w:rsidR="00FA1E8C">
        <w:rPr>
          <w:sz w:val="24"/>
          <w:szCs w:val="24"/>
        </w:rPr>
        <w:t>.</w:t>
      </w:r>
      <w:r w:rsidR="00361282">
        <w:rPr>
          <w:sz w:val="24"/>
          <w:szCs w:val="24"/>
        </w:rPr>
        <w:t xml:space="preserve">  The proposed effective date is November 1, 2016.</w:t>
      </w:r>
    </w:p>
    <w:p w:rsidR="0054682D" w:rsidRDefault="0054682D" w:rsidP="000D58B0">
      <w:pPr>
        <w:spacing w:line="218" w:lineRule="auto"/>
        <w:jc w:val="both"/>
        <w:rPr>
          <w:sz w:val="24"/>
          <w:szCs w:val="24"/>
        </w:rPr>
      </w:pPr>
    </w:p>
    <w:p w:rsidR="0054682D" w:rsidRDefault="0054682D" w:rsidP="000D58B0">
      <w:pPr>
        <w:spacing w:line="218" w:lineRule="auto"/>
        <w:jc w:val="both"/>
        <w:rPr>
          <w:sz w:val="24"/>
          <w:szCs w:val="24"/>
        </w:rPr>
      </w:pPr>
      <w:r>
        <w:rPr>
          <w:sz w:val="24"/>
          <w:szCs w:val="24"/>
        </w:rPr>
        <w:t>Cascade has included for recovery, O&amp;M expenses that it believes meet the guideline in the Commission’s policy statement in Docket UG-120715.  The O&amp;M expenses are related to incremental costs associated with the Company’s Maximum Allowed Operating Pressure (MAOP) Determination and Validation Plan submitted on April 29, 2016, in accordance with the stipulated agreement in Docket PG-150120.</w:t>
      </w:r>
    </w:p>
    <w:p w:rsidR="0054682D" w:rsidRDefault="0054682D" w:rsidP="000D58B0">
      <w:pPr>
        <w:spacing w:line="218" w:lineRule="auto"/>
        <w:jc w:val="both"/>
        <w:rPr>
          <w:sz w:val="24"/>
          <w:szCs w:val="24"/>
        </w:rPr>
      </w:pPr>
    </w:p>
    <w:p w:rsidR="0054682D" w:rsidRPr="000D58B0" w:rsidRDefault="0054682D" w:rsidP="000D58B0">
      <w:pPr>
        <w:spacing w:line="218" w:lineRule="auto"/>
        <w:jc w:val="both"/>
        <w:rPr>
          <w:sz w:val="24"/>
          <w:szCs w:val="24"/>
        </w:rPr>
      </w:pPr>
      <w:r>
        <w:rPr>
          <w:sz w:val="24"/>
          <w:szCs w:val="24"/>
        </w:rPr>
        <w:t>Cascade has simultaneously filed an Accounting Petition as a preferred approach, seeking deferral treatment of such incremental O&amp;M costs.  If the accounting petition is approved the O&amp;M costs in this filing will be removed.</w:t>
      </w:r>
    </w:p>
    <w:p w:rsidR="000D58B0" w:rsidRDefault="000D58B0" w:rsidP="000D58B0">
      <w:pPr>
        <w:spacing w:line="218" w:lineRule="auto"/>
        <w:jc w:val="both"/>
        <w:rPr>
          <w:sz w:val="24"/>
          <w:szCs w:val="24"/>
        </w:rPr>
      </w:pPr>
    </w:p>
    <w:p w:rsidR="0054682D" w:rsidRPr="000D58B0" w:rsidRDefault="0054682D" w:rsidP="000D58B0">
      <w:pPr>
        <w:spacing w:line="218" w:lineRule="auto"/>
        <w:jc w:val="both"/>
        <w:rPr>
          <w:sz w:val="24"/>
          <w:szCs w:val="24"/>
        </w:rPr>
      </w:pPr>
      <w:r>
        <w:rPr>
          <w:sz w:val="24"/>
          <w:szCs w:val="24"/>
        </w:rPr>
        <w:t xml:space="preserve">This filing request increases revenues by </w:t>
      </w:r>
      <w:r w:rsidR="00361282">
        <w:rPr>
          <w:sz w:val="24"/>
          <w:szCs w:val="24"/>
        </w:rPr>
        <w:t xml:space="preserve">$4.6 million or 1.97%.  The average impact to a residential customer using 54 </w:t>
      </w:r>
      <w:proofErr w:type="spellStart"/>
      <w:r w:rsidR="00361282">
        <w:rPr>
          <w:sz w:val="24"/>
          <w:szCs w:val="24"/>
        </w:rPr>
        <w:t>therms</w:t>
      </w:r>
      <w:proofErr w:type="spellEnd"/>
      <w:r w:rsidR="00361282">
        <w:rPr>
          <w:sz w:val="24"/>
          <w:szCs w:val="24"/>
        </w:rPr>
        <w:t xml:space="preserve"> per month is an increase of $1.02 per month. </w:t>
      </w:r>
    </w:p>
    <w:p w:rsidR="000D58B0" w:rsidRPr="000D58B0" w:rsidRDefault="000D58B0" w:rsidP="000D58B0">
      <w:pPr>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 xml:space="preserve">If there are any questions regarding this </w:t>
      </w:r>
      <w:r w:rsidR="00E93FD0">
        <w:rPr>
          <w:sz w:val="24"/>
          <w:szCs w:val="24"/>
        </w:rPr>
        <w:t>update</w:t>
      </w:r>
      <w:r w:rsidRPr="000D58B0">
        <w:rPr>
          <w:sz w:val="24"/>
          <w:szCs w:val="24"/>
        </w:rPr>
        <w:t xml:space="preserve"> please contact me at (509) 734-4593.</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Sincerely,</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Michael Parvinen</w:t>
      </w:r>
    </w:p>
    <w:p w:rsidR="000D58B0" w:rsidRDefault="00FA1E8C" w:rsidP="000D58B0">
      <w:pPr>
        <w:tabs>
          <w:tab w:val="left" w:pos="-256"/>
          <w:tab w:val="left" w:pos="0"/>
          <w:tab w:val="left" w:pos="369"/>
          <w:tab w:val="left" w:pos="777"/>
          <w:tab w:val="left" w:pos="4075"/>
        </w:tabs>
        <w:spacing w:line="218" w:lineRule="auto"/>
        <w:jc w:val="both"/>
        <w:rPr>
          <w:sz w:val="24"/>
          <w:szCs w:val="24"/>
        </w:rPr>
      </w:pPr>
      <w:r>
        <w:rPr>
          <w:sz w:val="24"/>
          <w:szCs w:val="24"/>
        </w:rPr>
        <w:t>Director</w:t>
      </w:r>
      <w:r w:rsidR="000D58B0" w:rsidRPr="000D58B0">
        <w:rPr>
          <w:sz w:val="24"/>
          <w:szCs w:val="24"/>
        </w:rPr>
        <w:t>, Regulatory Affairs</w:t>
      </w:r>
    </w:p>
    <w:p w:rsidR="00FB4661" w:rsidRDefault="008C59C0" w:rsidP="008C59C0">
      <w:pPr>
        <w:jc w:val="center"/>
        <w:rPr>
          <w:sz w:val="24"/>
        </w:rPr>
      </w:pPr>
      <w:r>
        <w:rPr>
          <w:noProof/>
          <w:sz w:val="24"/>
        </w:rPr>
        <w:drawing>
          <wp:anchor distT="0" distB="0" distL="114300" distR="114300" simplePos="0" relativeHeight="251659264" behindDoc="0" locked="0" layoutInCell="1" allowOverlap="1" wp14:anchorId="55723259" wp14:editId="19025767">
            <wp:simplePos x="0" y="0"/>
            <wp:positionH relativeFrom="column">
              <wp:posOffset>2578100</wp:posOffset>
            </wp:positionH>
            <wp:positionV relativeFrom="paragraph">
              <wp:posOffset>9094470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inline distT="0" distB="0" distL="0" distR="0" wp14:anchorId="408EE09D" wp14:editId="444BC1EC">
            <wp:extent cx="2447925"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pic:spPr>
                </pic:pic>
              </a:graphicData>
            </a:graphic>
          </wp:inline>
        </w:drawing>
      </w:r>
    </w:p>
    <w:sectPr w:rsidR="00FB4661" w:rsidSect="000D58B0">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261259" w:rsidTr="00FB4661">
      <w:trPr>
        <w:cantSplit/>
        <w:trHeight w:hRule="exact" w:val="1982"/>
        <w:jc w:val="center"/>
      </w:trPr>
      <w:tc>
        <w:tcPr>
          <w:tcW w:w="5256" w:type="dxa"/>
        </w:tcPr>
        <w:p w:rsidR="00261259" w:rsidRDefault="008C59C0">
          <w:pPr>
            <w:pStyle w:val="Header"/>
            <w:ind w:left="-3"/>
            <w:rPr>
              <w:sz w:val="32"/>
            </w:rPr>
          </w:pPr>
          <w:r>
            <w:rPr>
              <w:noProof/>
              <w:sz w:val="32"/>
            </w:rPr>
            <w:drawing>
              <wp:anchor distT="0" distB="274320" distL="114300" distR="114300" simplePos="0" relativeHeight="251658240" behindDoc="0" locked="0" layoutInCell="1" allowOverlap="1" wp14:anchorId="40C82CA5">
                <wp:simplePos x="0" y="0"/>
                <wp:positionH relativeFrom="column">
                  <wp:posOffset>451485</wp:posOffset>
                </wp:positionH>
                <wp:positionV relativeFrom="paragraph">
                  <wp:posOffset>154940</wp:posOffset>
                </wp:positionV>
                <wp:extent cx="2679700" cy="935355"/>
                <wp:effectExtent l="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1">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tc>
      <w:tc>
        <w:tcPr>
          <w:tcW w:w="5807" w:type="dxa"/>
        </w:tcPr>
        <w:p w:rsidR="00261259" w:rsidRDefault="00261259">
          <w:pPr>
            <w:pStyle w:val="Header"/>
            <w:tabs>
              <w:tab w:val="clear" w:pos="4320"/>
            </w:tabs>
            <w:spacing w:line="60" w:lineRule="exact"/>
            <w:jc w:val="center"/>
            <w:rPr>
              <w:rFonts w:ascii="Century Gothic" w:hAnsi="Century Gothic"/>
              <w:position w:val="-96"/>
              <w:sz w:val="12"/>
            </w:rPr>
          </w:pPr>
        </w:p>
        <w:p w:rsidR="00261259" w:rsidRDefault="00261259">
          <w:pPr>
            <w:pStyle w:val="Header"/>
            <w:tabs>
              <w:tab w:val="clear" w:pos="4320"/>
            </w:tabs>
            <w:spacing w:line="120" w:lineRule="exact"/>
            <w:jc w:val="center"/>
            <w:rPr>
              <w:rFonts w:ascii="Century Gothic" w:hAnsi="Century Gothic"/>
              <w:position w:val="-96"/>
              <w:sz w:val="12"/>
            </w:rPr>
          </w:pPr>
        </w:p>
        <w:p w:rsidR="00261259" w:rsidRDefault="00FB4661" w:rsidP="00FB4661">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w:t>
          </w:r>
          <w:r w:rsidR="00704721">
            <w:rPr>
              <w:rFonts w:ascii="Century Gothic" w:hAnsi="Century Gothic"/>
              <w:position w:val="-96"/>
              <w:sz w:val="12"/>
            </w:rPr>
            <w:t>9</w:t>
          </w:r>
          <w:r>
            <w:rPr>
              <w:rFonts w:ascii="Century Gothic" w:hAnsi="Century Gothic"/>
              <w:position w:val="-96"/>
              <w:sz w:val="12"/>
            </w:rPr>
            <w:t>336-7166</w:t>
          </w:r>
          <w:r w:rsidR="00261259">
            <w:rPr>
              <w:rFonts w:ascii="Century Gothic" w:hAnsi="Century Gothic"/>
              <w:position w:val="-80"/>
              <w:sz w:val="12"/>
            </w:rPr>
            <w:br/>
          </w:r>
          <w:r>
            <w:rPr>
              <w:rFonts w:ascii="Century Gothic" w:hAnsi="Century Gothic"/>
              <w:sz w:val="12"/>
            </w:rPr>
            <w:t xml:space="preserve">TELEPHONE 509-734-4500  </w:t>
          </w:r>
          <w:r w:rsidR="00261259">
            <w:rPr>
              <w:rFonts w:ascii="Century Gothic" w:hAnsi="Century Gothic"/>
              <w:sz w:val="12"/>
            </w:rPr>
            <w:t xml:space="preserve">FACSIMILE  </w:t>
          </w:r>
          <w:r>
            <w:rPr>
              <w:rFonts w:ascii="Century Gothic" w:hAnsi="Century Gothic"/>
              <w:sz w:val="12"/>
            </w:rPr>
            <w:t>509-737-7166</w:t>
          </w:r>
        </w:p>
        <w:p w:rsidR="00FB4661" w:rsidRDefault="00FB4661" w:rsidP="00FB4661">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261259" w:rsidRDefault="00261259">
    <w:pPr>
      <w:pStyle w:val="Head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D58B0"/>
    <w:rsid w:val="00224337"/>
    <w:rsid w:val="00261259"/>
    <w:rsid w:val="0034484F"/>
    <w:rsid w:val="00361282"/>
    <w:rsid w:val="00385EEE"/>
    <w:rsid w:val="003F739E"/>
    <w:rsid w:val="00401937"/>
    <w:rsid w:val="004A4C32"/>
    <w:rsid w:val="0054682D"/>
    <w:rsid w:val="00630975"/>
    <w:rsid w:val="006D7F77"/>
    <w:rsid w:val="007003A7"/>
    <w:rsid w:val="00704721"/>
    <w:rsid w:val="007470E8"/>
    <w:rsid w:val="008C59C0"/>
    <w:rsid w:val="009724C6"/>
    <w:rsid w:val="00976291"/>
    <w:rsid w:val="00B15BF6"/>
    <w:rsid w:val="00CD4B96"/>
    <w:rsid w:val="00D029F1"/>
    <w:rsid w:val="00D9346C"/>
    <w:rsid w:val="00E24E15"/>
    <w:rsid w:val="00E93FD0"/>
    <w:rsid w:val="00EF2BA2"/>
    <w:rsid w:val="00FA1E8C"/>
    <w:rsid w:val="00FB2C24"/>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8C59C0"/>
    <w:rPr>
      <w:rFonts w:ascii="Tahoma" w:hAnsi="Tahoma" w:cs="Tahoma"/>
      <w:sz w:val="16"/>
      <w:szCs w:val="16"/>
    </w:rPr>
  </w:style>
  <w:style w:type="character" w:customStyle="1" w:styleId="BalloonTextChar">
    <w:name w:val="Balloon Text Char"/>
    <w:basedOn w:val="DefaultParagraphFont"/>
    <w:link w:val="BalloonText"/>
    <w:uiPriority w:val="99"/>
    <w:semiHidden/>
    <w:rsid w:val="008C5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8C59C0"/>
    <w:rPr>
      <w:rFonts w:ascii="Tahoma" w:hAnsi="Tahoma" w:cs="Tahoma"/>
      <w:sz w:val="16"/>
      <w:szCs w:val="16"/>
    </w:rPr>
  </w:style>
  <w:style w:type="character" w:customStyle="1" w:styleId="BalloonTextChar">
    <w:name w:val="Balloon Text Char"/>
    <w:basedOn w:val="DefaultParagraphFont"/>
    <w:link w:val="BalloonText"/>
    <w:uiPriority w:val="99"/>
    <w:semiHidden/>
    <w:rsid w:val="008C5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BE9FE115694BBAEE9888A2F3D326" ma:contentTypeVersion="104" ma:contentTypeDescription="" ma:contentTypeScope="" ma:versionID="f1aa0e06824b06f890b8b2717dbfed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42F91B-A219-4EF0-9804-2A6A529377A8}"/>
</file>

<file path=customXml/itemProps2.xml><?xml version="1.0" encoding="utf-8"?>
<ds:datastoreItem xmlns:ds="http://schemas.openxmlformats.org/officeDocument/2006/customXml" ds:itemID="{DC25256E-A4D2-4E94-9C80-0A70A6757C3C}"/>
</file>

<file path=customXml/itemProps3.xml><?xml version="1.0" encoding="utf-8"?>
<ds:datastoreItem xmlns:ds="http://schemas.openxmlformats.org/officeDocument/2006/customXml" ds:itemID="{7DACCC8C-F1C4-46B8-A363-C85C35DB9701}"/>
</file>

<file path=customXml/itemProps4.xml><?xml version="1.0" encoding="utf-8"?>
<ds:datastoreItem xmlns:ds="http://schemas.openxmlformats.org/officeDocument/2006/customXml" ds:itemID="{3BA1B690-DB83-4525-88C2-A6F63C630D99}"/>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1545</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6</cp:revision>
  <cp:lastPrinted>2013-09-26T20:24:00Z</cp:lastPrinted>
  <dcterms:created xsi:type="dcterms:W3CDTF">2015-05-29T22:06:00Z</dcterms:created>
  <dcterms:modified xsi:type="dcterms:W3CDTF">2016-06-01T23:26:00Z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0x0101006E56B4D1795A2E4DB2F0B01679ED314A00E68BBE9FE115694BBAEE9888A2F3D326</vt:lpwstr>
  </property>
  <property fmtid="{D5CDD505-2E9C-101B-9397-08002B2CF9AE}" pid="3" name="_docset_NoMedatataSyncRequired">
    <vt:lpwstr>False</vt:lpwstr>
  </property>
</Properties>
</file>