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703C0EAA" w:rsidR="005B43A6" w:rsidRDefault="00063AE1" w:rsidP="00BC4721">
      <w:pPr>
        <w:pStyle w:val="NoSpacing"/>
      </w:pPr>
      <w:r>
        <w:t>July 27</w:t>
      </w:r>
      <w:r w:rsidR="00010B78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14C07046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642F2D">
        <w:rPr>
          <w:i/>
        </w:rPr>
        <w:t>South Bainbridge Water System, Inc.</w:t>
      </w:r>
    </w:p>
    <w:p w14:paraId="0AFBF38B" w14:textId="77777777" w:rsidR="005B43A6" w:rsidRDefault="005B43A6" w:rsidP="00BC4721">
      <w:pPr>
        <w:pStyle w:val="NoSpacing"/>
      </w:pPr>
    </w:p>
    <w:p w14:paraId="5ECB61D4" w14:textId="27F3E686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642F2D">
        <w:t>UW-160534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7775FF78" w:rsidR="005B43A6" w:rsidRDefault="006D77E8" w:rsidP="00BC4721">
      <w:pPr>
        <w:pStyle w:val="NoSpacing"/>
      </w:pPr>
      <w:r>
        <w:t xml:space="preserve">On </w:t>
      </w:r>
      <w:r w:rsidR="00642F2D">
        <w:t>June 13</w:t>
      </w:r>
      <w:r w:rsidR="00614C85">
        <w:t>, 2016</w:t>
      </w:r>
      <w:r w:rsidR="005B43A6">
        <w:t>, the Utilities and Transpo</w:t>
      </w:r>
      <w:r w:rsidR="00063AE1">
        <w:t>rtation Commission issued a $1,0</w:t>
      </w:r>
      <w:r w:rsidR="005B43A6">
        <w:t xml:space="preserve">00 Penalty Assessment in Docket </w:t>
      </w:r>
      <w:r w:rsidR="00642F2D">
        <w:t>UW-160534</w:t>
      </w:r>
      <w:r w:rsidR="00010B78">
        <w:t xml:space="preserve"> </w:t>
      </w:r>
      <w:r w:rsidR="005B43A6">
        <w:t xml:space="preserve">against </w:t>
      </w:r>
      <w:r w:rsidR="00642F2D">
        <w:t>South Bainbridge Water System, Inc.</w:t>
      </w:r>
      <w:r w:rsidR="00010B78">
        <w:t xml:space="preserve"> for </w:t>
      </w:r>
      <w:r w:rsidR="00063AE1">
        <w:t>ten</w:t>
      </w:r>
      <w:r w:rsidR="005B43A6">
        <w:t xml:space="preserve"> violations of Washington Administrative Code (WAC 480-</w:t>
      </w:r>
      <w:r w:rsidR="00642F2D">
        <w:t>110-505</w:t>
      </w:r>
      <w:r w:rsidR="005B43A6">
        <w:t xml:space="preserve">), which requires </w:t>
      </w:r>
      <w:r w:rsidR="00642F2D">
        <w:t>water</w:t>
      </w:r>
      <w:r w:rsidR="005B43A6">
        <w:t xml:space="preserve"> companies to furnish annual reports to the commission no later than May 1 each year</w:t>
      </w:r>
      <w:r w:rsidR="00010B78">
        <w:t>, except when May 1 is a weekend, in which case the annual report is due by the next business day</w:t>
      </w:r>
      <w:r w:rsidR="005B43A6">
        <w:t>.</w:t>
      </w:r>
      <w:r w:rsidR="00010B78">
        <w:t xml:space="preserve"> May 2 was the next business day.</w:t>
      </w:r>
    </w:p>
    <w:p w14:paraId="3707CA7E" w14:textId="77777777" w:rsidR="00A14BAF" w:rsidRDefault="00A14BAF" w:rsidP="00BC4721">
      <w:pPr>
        <w:pStyle w:val="NoSpacing"/>
      </w:pPr>
    </w:p>
    <w:p w14:paraId="40F01BE4" w14:textId="671DA3D3" w:rsidR="00A14BAF" w:rsidRDefault="00642F2D" w:rsidP="00BC4721">
      <w:pPr>
        <w:pStyle w:val="NoSpacing"/>
      </w:pPr>
      <w:r>
        <w:t xml:space="preserve">South Bainbridge Water System, Inc. </w:t>
      </w:r>
      <w:r>
        <w:t xml:space="preserve">was sold to the Kitsap Public Utility District in 2015. The </w:t>
      </w:r>
      <w:r>
        <w:t xml:space="preserve">South Bainbridge Water System, Inc. </w:t>
      </w:r>
      <w:r>
        <w:t xml:space="preserve">became inactive on August 13, 2015 in docket UW-151477. </w:t>
      </w:r>
      <w:bookmarkStart w:id="0" w:name="_GoBack"/>
      <w:bookmarkEnd w:id="0"/>
      <w:r w:rsidR="00063AE1">
        <w:t xml:space="preserve">As the company is no longer regulated by the commission, it is staff’s recommendation </w:t>
      </w:r>
      <w:r w:rsidR="00A14BAF">
        <w:t>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2B033B3D" w14:textId="2CB1A367" w:rsidR="00121610" w:rsidRPr="00F84BFD" w:rsidRDefault="00121610" w:rsidP="00F84BFD">
      <w:pPr>
        <w:tabs>
          <w:tab w:val="left" w:pos="6262"/>
        </w:tabs>
      </w:pP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6AC9" w14:textId="77777777" w:rsidR="00A2130E" w:rsidRDefault="00A2130E" w:rsidP="00AB61BF">
      <w:r>
        <w:separator/>
      </w:r>
    </w:p>
  </w:endnote>
  <w:endnote w:type="continuationSeparator" w:id="0">
    <w:p w14:paraId="09C1B4E4" w14:textId="77777777" w:rsidR="00A2130E" w:rsidRDefault="00A213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AA4D" w14:textId="77777777" w:rsidR="00A2130E" w:rsidRDefault="00A2130E" w:rsidP="00AB61BF">
      <w:r>
        <w:separator/>
      </w:r>
    </w:p>
  </w:footnote>
  <w:footnote w:type="continuationSeparator" w:id="0">
    <w:p w14:paraId="1DC58A1D" w14:textId="77777777" w:rsidR="00A2130E" w:rsidRDefault="00A213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63AE1"/>
    <w:rsid w:val="000876F5"/>
    <w:rsid w:val="00096996"/>
    <w:rsid w:val="000D3D22"/>
    <w:rsid w:val="000D603A"/>
    <w:rsid w:val="000E4875"/>
    <w:rsid w:val="000E5F01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4110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7479"/>
    <w:rsid w:val="006032AE"/>
    <w:rsid w:val="00603E96"/>
    <w:rsid w:val="00614C85"/>
    <w:rsid w:val="0061735E"/>
    <w:rsid w:val="006267CA"/>
    <w:rsid w:val="00637DAF"/>
    <w:rsid w:val="00642F2D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C5E20"/>
    <w:rsid w:val="007F6D68"/>
    <w:rsid w:val="008230E3"/>
    <w:rsid w:val="0082478E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60368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2016-05-23T07:00:00+00:00</OpenedDate>
    <Date1 xmlns="dc463f71-b30c-4ab2-9473-d307f9d35888">2016-07-28T22:47:23+00:00</Date1>
    <IsDocumentOrder xmlns="dc463f71-b30c-4ab2-9473-d307f9d35888" xsi:nil="true"/>
    <IsHighlyConfidential xmlns="dc463f71-b30c-4ab2-9473-d307f9d35888">false</IsHighlyConfidential>
    <CaseCompanyNames xmlns="dc463f71-b30c-4ab2-9473-d307f9d35888">South Bainbridge Water System, Inc.</CaseCompanyNames>
    <DocketNumber xmlns="dc463f71-b30c-4ab2-9473-d307f9d35888">160534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4A5B451389FC438B1E67C6DCBA3DC3" ma:contentTypeVersion="104" ma:contentTypeDescription="" ma:contentTypeScope="" ma:versionID="624bd012fc34cc8df88a70a83bfa6d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8861B-7C50-4BFA-9924-923F604E43FB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2B172076-5730-4DD3-9364-4677755E3013}"/>
</file>

<file path=customXml/itemProps5.xml><?xml version="1.0" encoding="utf-8"?>
<ds:datastoreItem xmlns:ds="http://schemas.openxmlformats.org/officeDocument/2006/customXml" ds:itemID="{0E723E02-74AF-4B95-B3D4-7B8A6394C7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2016-07-27T21:14:00Z</cp:lastPrinted>
  <dcterms:created xsi:type="dcterms:W3CDTF">2016-07-27T21:22:00Z</dcterms:created>
  <dcterms:modified xsi:type="dcterms:W3CDTF">2016-07-27T21:22:00Z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0x0101006E56B4D1795A2E4DB2F0B01679ED314A00374A5B451389FC438B1E67C6DCBA3DC3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