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266BCA" w:rsidRPr="00770E9A" w:rsidTr="00C42132">
        <w:trPr>
          <w:cantSplit/>
          <w:trHeight w:hRule="exact" w:val="288"/>
        </w:trPr>
        <w:tc>
          <w:tcPr>
            <w:tcW w:w="306" w:type="dxa"/>
            <w:tcMar>
              <w:left w:w="14" w:type="dxa"/>
              <w:right w:w="14" w:type="dxa"/>
            </w:tcMar>
            <w:vAlign w:val="center"/>
          </w:tcPr>
          <w:p w:rsidR="00266BCA" w:rsidRPr="00C20CED" w:rsidRDefault="00266BCA"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Pr="00770E9A" w:rsidRDefault="00266BCA"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5241EE">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020898">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020898">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020898">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FF68CE" w:rsidRDefault="00266BC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C850A3">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Pr="00770E9A" w:rsidRDefault="00266BCA" w:rsidP="0047056F">
            <w:pPr>
              <w:spacing w:after="0" w:line="240" w:lineRule="auto"/>
              <w:jc w:val="center"/>
              <w:rPr>
                <w:rFonts w:ascii="Arial" w:hAnsi="Arial" w:cs="Arial"/>
                <w:sz w:val="20"/>
                <w:szCs w:val="20"/>
              </w:rPr>
            </w:pPr>
          </w:p>
        </w:tc>
      </w:tr>
      <w:tr w:rsidR="007A4AC1" w:rsidRPr="00770E9A" w:rsidTr="002C09C5">
        <w:trPr>
          <w:trHeight w:val="288"/>
        </w:trPr>
        <w:tc>
          <w:tcPr>
            <w:tcW w:w="306" w:type="dxa"/>
            <w:tcMar>
              <w:left w:w="14" w:type="dxa"/>
              <w:right w:w="14" w:type="dxa"/>
            </w:tcMar>
            <w:vAlign w:val="center"/>
          </w:tcPr>
          <w:p w:rsidR="007A4AC1" w:rsidRPr="00C20CED" w:rsidRDefault="007A4AC1"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7A4AC1" w:rsidRDefault="007A4AC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A4AC1" w:rsidRPr="00770E9A" w:rsidRDefault="007A4AC1"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20CED"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c>
          <w:tcPr>
            <w:tcW w:w="288" w:type="dxa"/>
            <w:tcMar>
              <w:left w:w="14" w:type="dxa"/>
              <w:right w:w="14" w:type="dxa"/>
            </w:tcMar>
            <w:vAlign w:val="center"/>
          </w:tcPr>
          <w:p w:rsidR="00266BCA" w:rsidRPr="00770E9A"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C20CED" w:rsidP="00CA35ED">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c>
          <w:tcPr>
            <w:tcW w:w="288"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c>
          <w:tcPr>
            <w:tcW w:w="288"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5A263C">
              <w:rPr>
                <w:rFonts w:ascii="Arial" w:hAnsi="Arial" w:cs="Arial"/>
                <w:sz w:val="20"/>
                <w:szCs w:val="20"/>
              </w:rPr>
              <w:t>R</w:t>
            </w:r>
            <w:r>
              <w:rPr>
                <w:rFonts w:ascii="Arial" w:hAnsi="Arial" w:cs="Arial"/>
                <w:sz w:val="20"/>
                <w:szCs w:val="20"/>
              </w:rPr>
              <w:t>)</w:t>
            </w:r>
          </w:p>
        </w:tc>
        <w:tc>
          <w:tcPr>
            <w:tcW w:w="288" w:type="dxa"/>
            <w:tcMar>
              <w:left w:w="14" w:type="dxa"/>
              <w:right w:w="14" w:type="dxa"/>
            </w:tcMar>
            <w:vAlign w:val="center"/>
          </w:tcPr>
          <w:p w:rsidR="00266BCA" w:rsidRDefault="00C20CED" w:rsidP="0047056F">
            <w:pPr>
              <w:spacing w:after="0" w:line="240" w:lineRule="auto"/>
              <w:jc w:val="center"/>
              <w:rPr>
                <w:rFonts w:ascii="Arial" w:hAnsi="Arial" w:cs="Arial"/>
                <w:sz w:val="20"/>
                <w:szCs w:val="20"/>
              </w:rPr>
            </w:pPr>
            <w:r>
              <w:rPr>
                <w:rFonts w:ascii="Arial" w:hAnsi="Arial" w:cs="Arial"/>
                <w:sz w:val="20"/>
                <w:szCs w:val="20"/>
              </w:rPr>
              <w:t>(</w:t>
            </w:r>
            <w:r w:rsidR="005A263C">
              <w:rPr>
                <w:rFonts w:ascii="Arial" w:hAnsi="Arial" w:cs="Arial"/>
                <w:sz w:val="20"/>
                <w:szCs w:val="20"/>
              </w:rPr>
              <w:t>R</w:t>
            </w:r>
            <w:r>
              <w:rPr>
                <w:rFonts w:ascii="Arial" w:hAnsi="Arial" w:cs="Arial"/>
                <w:sz w:val="20"/>
                <w:szCs w:val="20"/>
              </w:rPr>
              <w:t>)</w:t>
            </w: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7A4AC1" w:rsidRPr="00770E9A" w:rsidTr="002C09C5">
        <w:trPr>
          <w:trHeight w:val="288"/>
        </w:trPr>
        <w:tc>
          <w:tcPr>
            <w:tcW w:w="306" w:type="dxa"/>
            <w:tcMar>
              <w:left w:w="14" w:type="dxa"/>
              <w:right w:w="14" w:type="dxa"/>
            </w:tcMar>
            <w:vAlign w:val="center"/>
          </w:tcPr>
          <w:p w:rsidR="007A4AC1" w:rsidRPr="00C20CED" w:rsidRDefault="007A4AC1"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7A4AC1" w:rsidRDefault="007A4AC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A4AC1" w:rsidRDefault="007A4AC1"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5A263C">
              <w:rPr>
                <w:rFonts w:ascii="Arial" w:hAnsi="Arial" w:cs="Arial"/>
                <w:sz w:val="20"/>
                <w:szCs w:val="20"/>
              </w:rPr>
              <w:t>R</w:t>
            </w:r>
            <w:r>
              <w:rPr>
                <w:rFonts w:ascii="Arial" w:hAnsi="Arial" w:cs="Arial"/>
                <w:sz w:val="20"/>
                <w:szCs w:val="20"/>
              </w:rPr>
              <w:t>)</w:t>
            </w:r>
          </w:p>
        </w:tc>
        <w:tc>
          <w:tcPr>
            <w:tcW w:w="288"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5A263C">
              <w:rPr>
                <w:rFonts w:ascii="Arial" w:hAnsi="Arial" w:cs="Arial"/>
                <w:sz w:val="20"/>
                <w:szCs w:val="20"/>
              </w:rPr>
              <w:t>R</w:t>
            </w:r>
            <w:r>
              <w:rPr>
                <w:rFonts w:ascii="Arial" w:hAnsi="Arial" w:cs="Arial"/>
                <w:sz w:val="20"/>
                <w:szCs w:val="20"/>
              </w:rPr>
              <w:t>)</w:t>
            </w:r>
          </w:p>
        </w:tc>
        <w:tc>
          <w:tcPr>
            <w:tcW w:w="288"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r>
              <w:rPr>
                <w:rFonts w:ascii="Arial" w:hAnsi="Arial" w:cs="Arial"/>
                <w:sz w:val="20"/>
                <w:szCs w:val="20"/>
              </w:rPr>
              <w:t>)</w:t>
            </w: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5A263C">
              <w:rPr>
                <w:rFonts w:ascii="Arial" w:hAnsi="Arial" w:cs="Arial"/>
                <w:sz w:val="20"/>
                <w:szCs w:val="20"/>
              </w:rPr>
              <w:t>R)</w:t>
            </w:r>
          </w:p>
        </w:tc>
        <w:tc>
          <w:tcPr>
            <w:tcW w:w="288" w:type="dxa"/>
            <w:tcMar>
              <w:left w:w="14" w:type="dxa"/>
              <w:right w:w="14" w:type="dxa"/>
            </w:tcMar>
            <w:vAlign w:val="center"/>
          </w:tcPr>
          <w:p w:rsidR="00266BCA" w:rsidRDefault="00C20CED" w:rsidP="00FF68CE">
            <w:pPr>
              <w:spacing w:after="0" w:line="240" w:lineRule="auto"/>
              <w:jc w:val="center"/>
              <w:rPr>
                <w:rFonts w:ascii="Arial" w:hAnsi="Arial" w:cs="Arial"/>
                <w:sz w:val="20"/>
                <w:szCs w:val="20"/>
              </w:rPr>
            </w:pPr>
            <w:r>
              <w:rPr>
                <w:rFonts w:ascii="Arial" w:hAnsi="Arial" w:cs="Arial"/>
                <w:sz w:val="20"/>
                <w:szCs w:val="20"/>
              </w:rPr>
              <w:t>(</w:t>
            </w:r>
            <w:r w:rsidR="00CA35ED">
              <w:rPr>
                <w:rFonts w:ascii="Arial" w:hAnsi="Arial" w:cs="Arial"/>
                <w:sz w:val="20"/>
                <w:szCs w:val="20"/>
              </w:rPr>
              <w:t>R)</w:t>
            </w: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r w:rsidR="00266BCA" w:rsidRPr="00770E9A" w:rsidTr="002C09C5">
        <w:trPr>
          <w:trHeight w:val="288"/>
        </w:trPr>
        <w:tc>
          <w:tcPr>
            <w:tcW w:w="306" w:type="dxa"/>
            <w:tcMar>
              <w:left w:w="14" w:type="dxa"/>
              <w:right w:w="14" w:type="dxa"/>
            </w:tcMar>
            <w:vAlign w:val="center"/>
          </w:tcPr>
          <w:p w:rsidR="00266BCA" w:rsidRPr="00C20CED" w:rsidRDefault="00266BCA"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66BCA" w:rsidRDefault="00266BCA"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0E8F89821E54792A5AAF7232CD26B30"/>
            </w:placeholder>
            <w:text/>
          </w:sdtPr>
          <w:sdtEndPr>
            <w:rPr>
              <w:rStyle w:val="DefaultParagraphFont"/>
              <w:rFonts w:ascii="Calibri" w:hAnsi="Calibri" w:cs="Arial"/>
              <w:b w:val="0"/>
              <w:sz w:val="22"/>
              <w:szCs w:val="20"/>
            </w:rPr>
          </w:sdtEndPr>
          <w:sdtContent>
            <w:tc>
              <w:tcPr>
                <w:tcW w:w="8887" w:type="dxa"/>
              </w:tcPr>
              <w:p w:rsidR="000D2886" w:rsidRPr="000D2886" w:rsidRDefault="00E705A3" w:rsidP="00266BCA">
                <w:pPr>
                  <w:spacing w:after="0" w:line="286" w:lineRule="exact"/>
                  <w:jc w:val="center"/>
                  <w:rPr>
                    <w:rFonts w:ascii="Arial" w:hAnsi="Arial" w:cs="Arial"/>
                    <w:b/>
                    <w:sz w:val="20"/>
                    <w:szCs w:val="20"/>
                  </w:rPr>
                </w:pPr>
                <w:r>
                  <w:rPr>
                    <w:rStyle w:val="Custom1"/>
                  </w:rPr>
                  <w:t>NATURAL GAS SUPPLEMENTAL SCHEDULE NO. 106</w:t>
                </w:r>
              </w:p>
            </w:tc>
          </w:sdtContent>
        </w:sdt>
      </w:tr>
      <w:tr w:rsidR="000D2886" w:rsidTr="000D2886">
        <w:sdt>
          <w:sdtPr>
            <w:rPr>
              <w:rStyle w:val="Custom1"/>
            </w:rPr>
            <w:alias w:val="Title Two"/>
            <w:tag w:val="Title Two"/>
            <w:id w:val="8844822"/>
            <w:placeholder>
              <w:docPart w:val="DFAF3286C6FC4C0E8A44DFFE14F740E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66BCA" w:rsidP="00266BCA">
                <w:pPr>
                  <w:spacing w:after="0" w:line="286" w:lineRule="exact"/>
                  <w:jc w:val="center"/>
                  <w:rPr>
                    <w:rFonts w:ascii="Arial" w:hAnsi="Arial" w:cs="Arial"/>
                    <w:b/>
                    <w:color w:val="000000" w:themeColor="text1"/>
                    <w:sz w:val="20"/>
                    <w:szCs w:val="20"/>
                  </w:rPr>
                </w:pPr>
                <w:r>
                  <w:rPr>
                    <w:rStyle w:val="Custom1"/>
                  </w:rPr>
                  <w:t>Deferred Account Adjustment</w:t>
                </w:r>
              </w:p>
            </w:tc>
          </w:sdtContent>
        </w:sdt>
      </w:tr>
    </w:tbl>
    <w:p w:rsidR="00B70BA0" w:rsidRDefault="00B70BA0" w:rsidP="00282FCF">
      <w:pPr>
        <w:spacing w:after="0" w:line="286" w:lineRule="exact"/>
        <w:rPr>
          <w:rFonts w:ascii="Arial" w:hAnsi="Arial" w:cs="Arial"/>
          <w:sz w:val="20"/>
          <w:szCs w:val="20"/>
        </w:rPr>
      </w:pPr>
    </w:p>
    <w:p w:rsidR="00C06D5B" w:rsidRDefault="00266BCA" w:rsidP="00266BCA">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Applicability:</w:t>
      </w:r>
      <w:r>
        <w:rPr>
          <w:rFonts w:ascii="Arial" w:hAnsi="Arial" w:cs="Arial"/>
          <w:sz w:val="20"/>
          <w:szCs w:val="20"/>
        </w:rPr>
        <w:t xml:space="preserve">  Throughout territory served.</w:t>
      </w:r>
    </w:p>
    <w:p w:rsidR="00C20CED" w:rsidRDefault="00C20CED" w:rsidP="00C20CED">
      <w:pPr>
        <w:pStyle w:val="ListParagraph"/>
        <w:spacing w:after="0" w:line="286" w:lineRule="exact"/>
        <w:ind w:left="360"/>
        <w:rPr>
          <w:rFonts w:ascii="Arial" w:hAnsi="Arial" w:cs="Arial"/>
          <w:sz w:val="20"/>
          <w:szCs w:val="20"/>
        </w:rPr>
      </w:pPr>
    </w:p>
    <w:p w:rsidR="00C20CED" w:rsidRPr="00C20CED" w:rsidRDefault="00266BCA" w:rsidP="00C20CED">
      <w:pPr>
        <w:pStyle w:val="ListParagraph"/>
        <w:numPr>
          <w:ilvl w:val="0"/>
          <w:numId w:val="1"/>
        </w:numPr>
        <w:spacing w:after="0" w:line="286" w:lineRule="exact"/>
        <w:ind w:left="360"/>
        <w:rPr>
          <w:rFonts w:ascii="Arial" w:hAnsi="Arial" w:cs="Arial"/>
          <w:sz w:val="20"/>
          <w:szCs w:val="20"/>
        </w:rPr>
      </w:pPr>
      <w:r w:rsidRPr="00C20CED">
        <w:rPr>
          <w:rFonts w:ascii="Arial" w:hAnsi="Arial" w:cs="Arial"/>
          <w:b/>
          <w:sz w:val="20"/>
          <w:szCs w:val="20"/>
        </w:rPr>
        <w:t>Purpose:</w:t>
      </w:r>
      <w:r w:rsidRPr="00C20CED">
        <w:rPr>
          <w:rFonts w:ascii="Arial" w:hAnsi="Arial" w:cs="Arial"/>
          <w:sz w:val="20"/>
          <w:szCs w:val="20"/>
        </w:rPr>
        <w:t xml:space="preserve">  To reflect the demand and commodity cost of gas applicable to each sales rate schedule on a unit-of-sales basis, from the most recent Purchased Gas Adjustment pursuant to Rule No. 26.</w:t>
      </w:r>
    </w:p>
    <w:p w:rsidR="00C20CED" w:rsidRDefault="00C20CED" w:rsidP="00C20CED">
      <w:pPr>
        <w:pStyle w:val="ListParagraph"/>
        <w:spacing w:after="0" w:line="286" w:lineRule="exact"/>
        <w:ind w:left="360"/>
        <w:rPr>
          <w:rFonts w:ascii="Arial" w:hAnsi="Arial" w:cs="Arial"/>
          <w:sz w:val="20"/>
          <w:szCs w:val="20"/>
        </w:rPr>
      </w:pPr>
    </w:p>
    <w:p w:rsidR="00C20CED" w:rsidRPr="007A4AC1" w:rsidRDefault="00266BCA" w:rsidP="00C20CED">
      <w:pPr>
        <w:pStyle w:val="ListParagraph"/>
        <w:numPr>
          <w:ilvl w:val="0"/>
          <w:numId w:val="1"/>
        </w:numPr>
        <w:spacing w:after="0" w:line="286" w:lineRule="exact"/>
        <w:ind w:left="360"/>
        <w:rPr>
          <w:rFonts w:ascii="Arial" w:hAnsi="Arial" w:cs="Arial"/>
          <w:sz w:val="20"/>
          <w:szCs w:val="20"/>
        </w:rPr>
      </w:pPr>
      <w:r w:rsidRPr="00C20CED">
        <w:rPr>
          <w:rFonts w:ascii="Arial" w:hAnsi="Arial" w:cs="Arial"/>
          <w:b/>
          <w:sz w:val="20"/>
          <w:szCs w:val="20"/>
        </w:rPr>
        <w:t>Rate:</w:t>
      </w:r>
    </w:p>
    <w:p w:rsidR="00266BCA" w:rsidRPr="007A4AC1" w:rsidRDefault="00266BCA" w:rsidP="007A4AC1">
      <w:pPr>
        <w:pStyle w:val="ListParagraph"/>
        <w:numPr>
          <w:ilvl w:val="1"/>
          <w:numId w:val="1"/>
        </w:numPr>
        <w:spacing w:after="0" w:line="300" w:lineRule="exact"/>
        <w:ind w:left="720"/>
        <w:rPr>
          <w:rFonts w:ascii="Arial" w:hAnsi="Arial" w:cs="Arial"/>
          <w:sz w:val="20"/>
          <w:szCs w:val="20"/>
        </w:rPr>
      </w:pPr>
      <w:r>
        <w:rPr>
          <w:rFonts w:ascii="Arial" w:hAnsi="Arial" w:cs="Arial"/>
          <w:sz w:val="20"/>
          <w:szCs w:val="20"/>
        </w:rPr>
        <w:t xml:space="preserve">The rates of firm gas service schedules listed in this paragraph are to be adjusted as shown in all blocks of these rate schedules, including its application to minimum charges related to </w:t>
      </w:r>
      <w:r w:rsidRPr="007A4AC1">
        <w:rPr>
          <w:rFonts w:ascii="Arial" w:hAnsi="Arial" w:cs="Arial"/>
          <w:sz w:val="20"/>
          <w:szCs w:val="20"/>
        </w:rPr>
        <w:t>therms if the increase thereby is 0.5¢ or greater.</w:t>
      </w:r>
    </w:p>
    <w:p w:rsidR="001A3BAC" w:rsidRPr="007A4AC1" w:rsidRDefault="001A3BAC" w:rsidP="001A3BAC">
      <w:pPr>
        <w:pStyle w:val="ListParagraph"/>
        <w:spacing w:after="0" w:line="286" w:lineRule="exact"/>
        <w:rPr>
          <w:rFonts w:ascii="Arial" w:hAnsi="Arial"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1906"/>
        <w:gridCol w:w="2349"/>
      </w:tblGrid>
      <w:tr w:rsidR="00266BCA" w:rsidTr="00FF68CE">
        <w:tc>
          <w:tcPr>
            <w:tcW w:w="2963" w:type="dxa"/>
          </w:tcPr>
          <w:p w:rsidR="00266BCA" w:rsidRDefault="00266BCA" w:rsidP="00266BCA">
            <w:pPr>
              <w:spacing w:after="0" w:line="286" w:lineRule="exact"/>
              <w:rPr>
                <w:rFonts w:ascii="Arial" w:hAnsi="Arial" w:cs="Arial"/>
                <w:sz w:val="20"/>
                <w:szCs w:val="20"/>
              </w:rPr>
            </w:pPr>
          </w:p>
        </w:tc>
        <w:tc>
          <w:tcPr>
            <w:tcW w:w="1906" w:type="dxa"/>
          </w:tcPr>
          <w:p w:rsidR="00266BCA" w:rsidRDefault="00266BCA" w:rsidP="00266BCA">
            <w:pPr>
              <w:spacing w:after="0" w:line="286" w:lineRule="exact"/>
              <w:jc w:val="center"/>
              <w:rPr>
                <w:rFonts w:ascii="Arial" w:hAnsi="Arial" w:cs="Arial"/>
                <w:sz w:val="20"/>
                <w:szCs w:val="20"/>
              </w:rPr>
            </w:pPr>
            <w:r>
              <w:rPr>
                <w:rFonts w:ascii="Arial" w:hAnsi="Arial" w:cs="Arial"/>
                <w:sz w:val="20"/>
                <w:szCs w:val="20"/>
              </w:rPr>
              <w:t>Rate before taxes</w:t>
            </w:r>
          </w:p>
        </w:tc>
        <w:tc>
          <w:tcPr>
            <w:tcW w:w="2349" w:type="dxa"/>
          </w:tcPr>
          <w:p w:rsidR="00266BCA" w:rsidRDefault="00266BCA" w:rsidP="00266BCA">
            <w:pPr>
              <w:spacing w:after="0" w:line="286" w:lineRule="exact"/>
              <w:jc w:val="center"/>
              <w:rPr>
                <w:rFonts w:ascii="Arial" w:hAnsi="Arial" w:cs="Arial"/>
                <w:sz w:val="20"/>
                <w:szCs w:val="20"/>
              </w:rPr>
            </w:pPr>
            <w:r>
              <w:rPr>
                <w:rFonts w:ascii="Arial" w:hAnsi="Arial" w:cs="Arial"/>
                <w:sz w:val="20"/>
                <w:szCs w:val="20"/>
              </w:rPr>
              <w:t>Rate with revenue related taxes</w:t>
            </w:r>
          </w:p>
          <w:p w:rsidR="00FF68CE" w:rsidRDefault="00FF68CE" w:rsidP="00266BCA">
            <w:pPr>
              <w:spacing w:after="0" w:line="286" w:lineRule="exact"/>
              <w:jc w:val="center"/>
              <w:rPr>
                <w:rFonts w:ascii="Arial" w:hAnsi="Arial" w:cs="Arial"/>
                <w:sz w:val="20"/>
                <w:szCs w:val="20"/>
              </w:rPr>
            </w:pPr>
          </w:p>
        </w:tc>
      </w:tr>
      <w:tr w:rsidR="00266BCA" w:rsidTr="00FF68CE">
        <w:tc>
          <w:tcPr>
            <w:tcW w:w="2963" w:type="dxa"/>
          </w:tcPr>
          <w:p w:rsidR="00266BCA" w:rsidRDefault="00266BCA" w:rsidP="00266BCA">
            <w:pPr>
              <w:spacing w:after="0" w:line="286" w:lineRule="exact"/>
              <w:rPr>
                <w:rFonts w:ascii="Arial" w:hAnsi="Arial" w:cs="Arial"/>
                <w:sz w:val="20"/>
                <w:szCs w:val="20"/>
              </w:rPr>
            </w:pPr>
          </w:p>
        </w:tc>
        <w:tc>
          <w:tcPr>
            <w:tcW w:w="1906" w:type="dxa"/>
          </w:tcPr>
          <w:p w:rsidR="00266BCA" w:rsidRPr="00266BCA" w:rsidRDefault="00266BCA" w:rsidP="00266BCA">
            <w:pPr>
              <w:spacing w:after="0" w:line="286" w:lineRule="exact"/>
              <w:jc w:val="center"/>
              <w:rPr>
                <w:rFonts w:ascii="Arial" w:hAnsi="Arial" w:cs="Arial"/>
                <w:sz w:val="20"/>
                <w:szCs w:val="20"/>
                <w:u w:val="single"/>
              </w:rPr>
            </w:pPr>
            <w:r>
              <w:rPr>
                <w:rFonts w:ascii="Arial" w:hAnsi="Arial" w:cs="Arial"/>
                <w:sz w:val="20"/>
                <w:szCs w:val="20"/>
                <w:u w:val="single"/>
              </w:rPr>
              <w:t>$ per therm</w:t>
            </w:r>
          </w:p>
        </w:tc>
        <w:tc>
          <w:tcPr>
            <w:tcW w:w="2349" w:type="dxa"/>
          </w:tcPr>
          <w:p w:rsidR="00266BCA" w:rsidRPr="00266BCA" w:rsidRDefault="00266BCA" w:rsidP="00266BCA">
            <w:pPr>
              <w:spacing w:after="0" w:line="286" w:lineRule="exact"/>
              <w:jc w:val="center"/>
              <w:rPr>
                <w:rFonts w:ascii="Arial" w:hAnsi="Arial" w:cs="Arial"/>
                <w:sz w:val="20"/>
                <w:szCs w:val="20"/>
                <w:u w:val="single"/>
              </w:rPr>
            </w:pPr>
            <w:r>
              <w:rPr>
                <w:rFonts w:ascii="Arial" w:hAnsi="Arial" w:cs="Arial"/>
                <w:sz w:val="20"/>
                <w:szCs w:val="20"/>
                <w:u w:val="single"/>
              </w:rPr>
              <w:t>$ per therm</w:t>
            </w:r>
          </w:p>
        </w:tc>
      </w:tr>
      <w:tr w:rsidR="00266BCA" w:rsidTr="00FF68CE">
        <w:tc>
          <w:tcPr>
            <w:tcW w:w="2963" w:type="dxa"/>
          </w:tcPr>
          <w:p w:rsidR="00266BCA" w:rsidRPr="00266BCA" w:rsidRDefault="00266BCA" w:rsidP="00266BCA">
            <w:pPr>
              <w:spacing w:after="0" w:line="286" w:lineRule="exact"/>
              <w:rPr>
                <w:rFonts w:ascii="Arial" w:hAnsi="Arial" w:cs="Arial"/>
                <w:sz w:val="20"/>
                <w:szCs w:val="20"/>
              </w:rPr>
            </w:pPr>
            <w:r w:rsidRPr="00266BCA">
              <w:rPr>
                <w:rFonts w:ascii="Arial" w:hAnsi="Arial" w:cs="Arial"/>
                <w:sz w:val="20"/>
                <w:szCs w:val="20"/>
              </w:rPr>
              <w:t>a.</w:t>
            </w:r>
            <w:r>
              <w:rPr>
                <w:rFonts w:ascii="Arial" w:hAnsi="Arial" w:cs="Arial"/>
                <w:sz w:val="20"/>
                <w:szCs w:val="20"/>
              </w:rPr>
              <w:t xml:space="preserve"> Rate Schedule No. 23</w:t>
            </w:r>
          </w:p>
        </w:tc>
        <w:tc>
          <w:tcPr>
            <w:tcW w:w="1906" w:type="dxa"/>
          </w:tcPr>
          <w:p w:rsidR="00266BCA" w:rsidRDefault="005A263C" w:rsidP="00266BCA">
            <w:pPr>
              <w:spacing w:after="0" w:line="286" w:lineRule="exact"/>
              <w:jc w:val="center"/>
              <w:rPr>
                <w:rFonts w:ascii="Arial" w:hAnsi="Arial" w:cs="Arial"/>
                <w:sz w:val="20"/>
                <w:szCs w:val="20"/>
              </w:rPr>
            </w:pPr>
            <w:r>
              <w:rPr>
                <w:rFonts w:ascii="Arial" w:hAnsi="Arial" w:cs="Arial"/>
                <w:sz w:val="20"/>
                <w:szCs w:val="20"/>
              </w:rPr>
              <w:t>(.03442)</w:t>
            </w:r>
          </w:p>
        </w:tc>
        <w:tc>
          <w:tcPr>
            <w:tcW w:w="2349" w:type="dxa"/>
          </w:tcPr>
          <w:p w:rsidR="00266BCA" w:rsidRDefault="005A263C" w:rsidP="00266BCA">
            <w:pPr>
              <w:spacing w:after="0" w:line="286" w:lineRule="exact"/>
              <w:jc w:val="center"/>
              <w:rPr>
                <w:rFonts w:ascii="Arial" w:hAnsi="Arial" w:cs="Arial"/>
                <w:sz w:val="20"/>
                <w:szCs w:val="20"/>
              </w:rPr>
            </w:pPr>
            <w:r>
              <w:rPr>
                <w:rFonts w:ascii="Arial" w:hAnsi="Arial" w:cs="Arial"/>
                <w:sz w:val="20"/>
                <w:szCs w:val="20"/>
              </w:rPr>
              <w:t>(.03601)</w:t>
            </w:r>
          </w:p>
        </w:tc>
      </w:tr>
      <w:tr w:rsidR="00266BCA" w:rsidTr="00FF68CE">
        <w:tc>
          <w:tcPr>
            <w:tcW w:w="2963" w:type="dxa"/>
          </w:tcPr>
          <w:p w:rsidR="00266BCA" w:rsidRDefault="00266BCA" w:rsidP="00266BCA">
            <w:pPr>
              <w:spacing w:after="0" w:line="286" w:lineRule="exact"/>
              <w:rPr>
                <w:rFonts w:ascii="Arial" w:hAnsi="Arial" w:cs="Arial"/>
                <w:sz w:val="20"/>
                <w:szCs w:val="20"/>
              </w:rPr>
            </w:pPr>
            <w:r>
              <w:rPr>
                <w:rFonts w:ascii="Arial" w:hAnsi="Arial" w:cs="Arial"/>
                <w:sz w:val="20"/>
                <w:szCs w:val="20"/>
              </w:rPr>
              <w:t>b. Rate Schedule No. 31</w:t>
            </w:r>
          </w:p>
        </w:tc>
        <w:tc>
          <w:tcPr>
            <w:tcW w:w="1906" w:type="dxa"/>
          </w:tcPr>
          <w:p w:rsidR="00266BCA" w:rsidRDefault="005A263C" w:rsidP="00266BCA">
            <w:pPr>
              <w:spacing w:after="0" w:line="286" w:lineRule="exact"/>
              <w:jc w:val="center"/>
              <w:rPr>
                <w:rFonts w:ascii="Arial" w:hAnsi="Arial" w:cs="Arial"/>
                <w:sz w:val="20"/>
                <w:szCs w:val="20"/>
              </w:rPr>
            </w:pPr>
            <w:r>
              <w:rPr>
                <w:rFonts w:ascii="Arial" w:hAnsi="Arial" w:cs="Arial"/>
                <w:sz w:val="20"/>
                <w:szCs w:val="20"/>
              </w:rPr>
              <w:t>(.03483)</w:t>
            </w:r>
          </w:p>
        </w:tc>
        <w:tc>
          <w:tcPr>
            <w:tcW w:w="2349" w:type="dxa"/>
          </w:tcPr>
          <w:p w:rsidR="00266BCA" w:rsidRDefault="005A263C" w:rsidP="00266BCA">
            <w:pPr>
              <w:spacing w:after="0" w:line="286" w:lineRule="exact"/>
              <w:jc w:val="center"/>
              <w:rPr>
                <w:rFonts w:ascii="Arial" w:hAnsi="Arial" w:cs="Arial"/>
                <w:sz w:val="20"/>
                <w:szCs w:val="20"/>
              </w:rPr>
            </w:pPr>
            <w:r>
              <w:rPr>
                <w:rFonts w:ascii="Arial" w:hAnsi="Arial" w:cs="Arial"/>
                <w:sz w:val="20"/>
                <w:szCs w:val="20"/>
              </w:rPr>
              <w:t>(.03644)</w:t>
            </w:r>
          </w:p>
        </w:tc>
      </w:tr>
      <w:tr w:rsidR="00266BCA" w:rsidTr="00FF68CE">
        <w:tc>
          <w:tcPr>
            <w:tcW w:w="2963" w:type="dxa"/>
          </w:tcPr>
          <w:p w:rsidR="00266BCA" w:rsidRDefault="00266BCA" w:rsidP="00266BCA">
            <w:pPr>
              <w:spacing w:after="0" w:line="286" w:lineRule="exact"/>
              <w:rPr>
                <w:rFonts w:ascii="Arial" w:hAnsi="Arial" w:cs="Arial"/>
                <w:sz w:val="20"/>
                <w:szCs w:val="20"/>
              </w:rPr>
            </w:pPr>
            <w:r>
              <w:rPr>
                <w:rFonts w:ascii="Arial" w:hAnsi="Arial" w:cs="Arial"/>
                <w:sz w:val="20"/>
                <w:szCs w:val="20"/>
              </w:rPr>
              <w:t>c. Rate Schedule No. 41</w:t>
            </w:r>
          </w:p>
        </w:tc>
        <w:tc>
          <w:tcPr>
            <w:tcW w:w="1906" w:type="dxa"/>
          </w:tcPr>
          <w:p w:rsidR="00266BCA" w:rsidRDefault="001D6513" w:rsidP="00266BCA">
            <w:pPr>
              <w:spacing w:after="0" w:line="286" w:lineRule="exact"/>
              <w:jc w:val="center"/>
              <w:rPr>
                <w:rFonts w:ascii="Arial" w:hAnsi="Arial" w:cs="Arial"/>
                <w:sz w:val="20"/>
                <w:szCs w:val="20"/>
              </w:rPr>
            </w:pPr>
            <w:r>
              <w:rPr>
                <w:rFonts w:ascii="Arial" w:hAnsi="Arial" w:cs="Arial"/>
                <w:sz w:val="20"/>
                <w:szCs w:val="20"/>
              </w:rPr>
              <w:t>(.04094</w:t>
            </w:r>
            <w:r w:rsidR="005A263C">
              <w:rPr>
                <w:rFonts w:ascii="Arial" w:hAnsi="Arial" w:cs="Arial"/>
                <w:sz w:val="20"/>
                <w:szCs w:val="20"/>
              </w:rPr>
              <w:t>)</w:t>
            </w:r>
          </w:p>
        </w:tc>
        <w:tc>
          <w:tcPr>
            <w:tcW w:w="2349" w:type="dxa"/>
          </w:tcPr>
          <w:p w:rsidR="00266BCA" w:rsidRDefault="001D6513" w:rsidP="001D6513">
            <w:pPr>
              <w:spacing w:after="0" w:line="286" w:lineRule="exact"/>
              <w:jc w:val="center"/>
              <w:rPr>
                <w:rFonts w:ascii="Arial" w:hAnsi="Arial" w:cs="Arial"/>
                <w:sz w:val="20"/>
                <w:szCs w:val="20"/>
              </w:rPr>
            </w:pPr>
            <w:r>
              <w:rPr>
                <w:rFonts w:ascii="Arial" w:hAnsi="Arial" w:cs="Arial"/>
                <w:sz w:val="20"/>
                <w:szCs w:val="20"/>
              </w:rPr>
              <w:t>(.04283)</w:t>
            </w:r>
            <w:bookmarkStart w:id="0" w:name="_GoBack"/>
            <w:bookmarkEnd w:id="0"/>
          </w:p>
        </w:tc>
      </w:tr>
    </w:tbl>
    <w:p w:rsidR="00C20CED" w:rsidRDefault="00C20CED" w:rsidP="00C20CED">
      <w:pPr>
        <w:pStyle w:val="ListParagraph"/>
        <w:spacing w:after="0" w:line="286" w:lineRule="exact"/>
        <w:rPr>
          <w:rFonts w:ascii="Arial" w:hAnsi="Arial" w:cs="Arial"/>
          <w:sz w:val="20"/>
          <w:szCs w:val="20"/>
        </w:rPr>
      </w:pPr>
    </w:p>
    <w:p w:rsidR="00266BCA" w:rsidRDefault="00282172" w:rsidP="00282172">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The charge for gas lighting service under rate Schedule No. 16 is to </w:t>
      </w:r>
      <w:r w:rsidR="00C20CED">
        <w:rPr>
          <w:rFonts w:ascii="Arial" w:hAnsi="Arial" w:cs="Arial"/>
          <w:sz w:val="20"/>
          <w:szCs w:val="20"/>
        </w:rPr>
        <w:t>be adjusted per month per mantle as shown.</w:t>
      </w:r>
    </w:p>
    <w:p w:rsidR="001A3BAC" w:rsidRDefault="001A3BAC" w:rsidP="001A3BAC">
      <w:pPr>
        <w:pStyle w:val="ListParagraph"/>
        <w:spacing w:after="0" w:line="286" w:lineRule="exact"/>
        <w:rPr>
          <w:rFonts w:ascii="Arial" w:hAnsi="Arial"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250"/>
        <w:gridCol w:w="2250"/>
      </w:tblGrid>
      <w:tr w:rsidR="00C20CED" w:rsidTr="00FF68CE">
        <w:trPr>
          <w:trHeight w:val="270"/>
        </w:trPr>
        <w:tc>
          <w:tcPr>
            <w:tcW w:w="2988" w:type="dxa"/>
          </w:tcPr>
          <w:p w:rsidR="00C20CED" w:rsidRDefault="00C20CED" w:rsidP="00C20CED">
            <w:pPr>
              <w:spacing w:after="0" w:line="286" w:lineRule="exact"/>
              <w:rPr>
                <w:rFonts w:ascii="Arial" w:hAnsi="Arial" w:cs="Arial"/>
                <w:sz w:val="20"/>
                <w:szCs w:val="20"/>
              </w:rPr>
            </w:pPr>
          </w:p>
        </w:tc>
        <w:tc>
          <w:tcPr>
            <w:tcW w:w="2250" w:type="dxa"/>
          </w:tcPr>
          <w:p w:rsidR="00C20CED" w:rsidRPr="00C20CED" w:rsidRDefault="00C20CED" w:rsidP="00C20CED">
            <w:pPr>
              <w:spacing w:after="0" w:line="286" w:lineRule="exact"/>
              <w:jc w:val="center"/>
              <w:rPr>
                <w:rFonts w:ascii="Arial" w:hAnsi="Arial" w:cs="Arial"/>
                <w:sz w:val="20"/>
                <w:szCs w:val="20"/>
                <w:u w:val="single"/>
              </w:rPr>
            </w:pPr>
            <w:r>
              <w:rPr>
                <w:rFonts w:ascii="Arial" w:hAnsi="Arial" w:cs="Arial"/>
                <w:sz w:val="20"/>
                <w:szCs w:val="20"/>
                <w:u w:val="single"/>
              </w:rPr>
              <w:t>Per month per mantle</w:t>
            </w:r>
          </w:p>
        </w:tc>
        <w:tc>
          <w:tcPr>
            <w:tcW w:w="2250" w:type="dxa"/>
          </w:tcPr>
          <w:p w:rsidR="00C20CED" w:rsidRPr="00C20CED" w:rsidRDefault="00C20CED" w:rsidP="00C20CED">
            <w:pPr>
              <w:spacing w:after="0" w:line="286" w:lineRule="exact"/>
              <w:jc w:val="center"/>
              <w:rPr>
                <w:rFonts w:ascii="Arial" w:hAnsi="Arial" w:cs="Arial"/>
                <w:sz w:val="20"/>
                <w:szCs w:val="20"/>
                <w:u w:val="single"/>
              </w:rPr>
            </w:pPr>
            <w:r>
              <w:rPr>
                <w:rFonts w:ascii="Arial" w:hAnsi="Arial" w:cs="Arial"/>
                <w:sz w:val="20"/>
                <w:szCs w:val="20"/>
                <w:u w:val="single"/>
              </w:rPr>
              <w:t>Per month per mantle</w:t>
            </w:r>
          </w:p>
        </w:tc>
      </w:tr>
      <w:tr w:rsidR="00C20CED" w:rsidTr="00FF68CE">
        <w:trPr>
          <w:trHeight w:val="285"/>
        </w:trPr>
        <w:tc>
          <w:tcPr>
            <w:tcW w:w="2988" w:type="dxa"/>
          </w:tcPr>
          <w:p w:rsidR="00C20CED" w:rsidRPr="00C20CED" w:rsidRDefault="00C20CED" w:rsidP="00C20CED">
            <w:pPr>
              <w:spacing w:after="0" w:line="286" w:lineRule="exact"/>
              <w:rPr>
                <w:rFonts w:ascii="Arial" w:hAnsi="Arial" w:cs="Arial"/>
                <w:sz w:val="20"/>
                <w:szCs w:val="20"/>
              </w:rPr>
            </w:pPr>
            <w:r w:rsidRPr="00C20CED">
              <w:rPr>
                <w:rFonts w:ascii="Arial" w:hAnsi="Arial" w:cs="Arial"/>
                <w:sz w:val="20"/>
                <w:szCs w:val="20"/>
              </w:rPr>
              <w:t>a.</w:t>
            </w:r>
            <w:r>
              <w:rPr>
                <w:rFonts w:ascii="Arial" w:hAnsi="Arial" w:cs="Arial"/>
                <w:sz w:val="20"/>
                <w:szCs w:val="20"/>
              </w:rPr>
              <w:t xml:space="preserve"> Rate Schedule No. 16</w:t>
            </w:r>
          </w:p>
        </w:tc>
        <w:tc>
          <w:tcPr>
            <w:tcW w:w="2250"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($0.65)</w:t>
            </w:r>
          </w:p>
        </w:tc>
        <w:tc>
          <w:tcPr>
            <w:tcW w:w="2250"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($0.68)</w:t>
            </w:r>
          </w:p>
        </w:tc>
      </w:tr>
    </w:tbl>
    <w:p w:rsidR="00C20CED" w:rsidRDefault="00C20CED" w:rsidP="00C20CED">
      <w:pPr>
        <w:pStyle w:val="ListParagraph"/>
        <w:spacing w:after="0" w:line="286" w:lineRule="exact"/>
        <w:rPr>
          <w:rFonts w:ascii="Arial" w:hAnsi="Arial" w:cs="Arial"/>
          <w:sz w:val="20"/>
          <w:szCs w:val="20"/>
        </w:rPr>
      </w:pPr>
    </w:p>
    <w:p w:rsidR="00C20CED" w:rsidRDefault="00C20CED" w:rsidP="00C20CED">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for interruptible gas service schedules listed in this paragraph are to be adjusted as shown in all blocks.  Minimum charges to remain as is.</w:t>
      </w:r>
    </w:p>
    <w:p w:rsidR="001A3BAC" w:rsidRDefault="001A3BAC" w:rsidP="001A3BAC">
      <w:pPr>
        <w:pStyle w:val="ListParagraph"/>
        <w:spacing w:after="0" w:line="286" w:lineRule="exact"/>
        <w:rPr>
          <w:rFonts w:ascii="Arial" w:hAnsi="Arial"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250"/>
        <w:gridCol w:w="2279"/>
      </w:tblGrid>
      <w:tr w:rsidR="00C20CED" w:rsidTr="00FF68CE">
        <w:trPr>
          <w:trHeight w:val="285"/>
        </w:trPr>
        <w:tc>
          <w:tcPr>
            <w:tcW w:w="2988" w:type="dxa"/>
          </w:tcPr>
          <w:p w:rsidR="00C20CED" w:rsidRDefault="00C20CED" w:rsidP="00C20CED">
            <w:pPr>
              <w:spacing w:after="0" w:line="286" w:lineRule="exact"/>
              <w:rPr>
                <w:rFonts w:ascii="Arial" w:hAnsi="Arial" w:cs="Arial"/>
                <w:sz w:val="20"/>
                <w:szCs w:val="20"/>
              </w:rPr>
            </w:pPr>
          </w:p>
        </w:tc>
        <w:tc>
          <w:tcPr>
            <w:tcW w:w="2250" w:type="dxa"/>
          </w:tcPr>
          <w:p w:rsidR="00C20CED" w:rsidRPr="00C20CED" w:rsidRDefault="00C20CED" w:rsidP="00C20CED">
            <w:pPr>
              <w:spacing w:after="0" w:line="286" w:lineRule="exact"/>
              <w:jc w:val="center"/>
              <w:rPr>
                <w:rFonts w:ascii="Arial" w:hAnsi="Arial" w:cs="Arial"/>
                <w:sz w:val="20"/>
                <w:szCs w:val="20"/>
                <w:u w:val="single"/>
              </w:rPr>
            </w:pPr>
            <w:r>
              <w:rPr>
                <w:rFonts w:ascii="Arial" w:hAnsi="Arial" w:cs="Arial"/>
                <w:sz w:val="20"/>
                <w:szCs w:val="20"/>
                <w:u w:val="single"/>
              </w:rPr>
              <w:t>$ per therm</w:t>
            </w:r>
          </w:p>
        </w:tc>
        <w:tc>
          <w:tcPr>
            <w:tcW w:w="2279" w:type="dxa"/>
          </w:tcPr>
          <w:p w:rsidR="00C20CED" w:rsidRPr="00C20CED" w:rsidRDefault="00C20CED" w:rsidP="00C20CED">
            <w:pPr>
              <w:spacing w:after="0" w:line="286" w:lineRule="exact"/>
              <w:jc w:val="center"/>
              <w:rPr>
                <w:rFonts w:ascii="Arial" w:hAnsi="Arial" w:cs="Arial"/>
                <w:sz w:val="20"/>
                <w:szCs w:val="20"/>
                <w:u w:val="single"/>
              </w:rPr>
            </w:pPr>
            <w:r>
              <w:rPr>
                <w:rFonts w:ascii="Arial" w:hAnsi="Arial" w:cs="Arial"/>
                <w:sz w:val="20"/>
                <w:szCs w:val="20"/>
                <w:u w:val="single"/>
              </w:rPr>
              <w:t>$ per therm</w:t>
            </w:r>
          </w:p>
        </w:tc>
      </w:tr>
      <w:tr w:rsidR="00C20CED" w:rsidTr="00FF68CE">
        <w:trPr>
          <w:trHeight w:val="285"/>
        </w:trPr>
        <w:tc>
          <w:tcPr>
            <w:tcW w:w="2988" w:type="dxa"/>
          </w:tcPr>
          <w:p w:rsidR="00C20CED" w:rsidRPr="00C20CED" w:rsidRDefault="00C20CED" w:rsidP="00C20CED">
            <w:pPr>
              <w:spacing w:after="0" w:line="286" w:lineRule="exact"/>
              <w:rPr>
                <w:rFonts w:ascii="Arial" w:hAnsi="Arial" w:cs="Arial"/>
                <w:sz w:val="20"/>
                <w:szCs w:val="20"/>
              </w:rPr>
            </w:pPr>
            <w:r w:rsidRPr="00C20CED">
              <w:rPr>
                <w:rFonts w:ascii="Arial" w:hAnsi="Arial" w:cs="Arial"/>
                <w:sz w:val="20"/>
                <w:szCs w:val="20"/>
              </w:rPr>
              <w:t>a.</w:t>
            </w:r>
            <w:r>
              <w:rPr>
                <w:rFonts w:ascii="Arial" w:hAnsi="Arial" w:cs="Arial"/>
                <w:sz w:val="20"/>
                <w:szCs w:val="20"/>
              </w:rPr>
              <w:t xml:space="preserve"> Rate Schedule No. 85</w:t>
            </w:r>
          </w:p>
        </w:tc>
        <w:tc>
          <w:tcPr>
            <w:tcW w:w="2250"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(.03861)</w:t>
            </w:r>
          </w:p>
        </w:tc>
        <w:tc>
          <w:tcPr>
            <w:tcW w:w="2279"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(.04039)</w:t>
            </w:r>
          </w:p>
        </w:tc>
      </w:tr>
      <w:tr w:rsidR="00C20CED" w:rsidTr="00FF68CE">
        <w:trPr>
          <w:trHeight w:val="285"/>
        </w:trPr>
        <w:tc>
          <w:tcPr>
            <w:tcW w:w="2988" w:type="dxa"/>
          </w:tcPr>
          <w:p w:rsidR="00C20CED" w:rsidRDefault="00C20CED" w:rsidP="00C20CED">
            <w:pPr>
              <w:spacing w:after="0" w:line="286" w:lineRule="exact"/>
              <w:rPr>
                <w:rFonts w:ascii="Arial" w:hAnsi="Arial" w:cs="Arial"/>
                <w:sz w:val="20"/>
                <w:szCs w:val="20"/>
              </w:rPr>
            </w:pPr>
            <w:r>
              <w:rPr>
                <w:rFonts w:ascii="Arial" w:hAnsi="Arial" w:cs="Arial"/>
                <w:sz w:val="20"/>
                <w:szCs w:val="20"/>
              </w:rPr>
              <w:t>b. Rate Schedule No. 86</w:t>
            </w:r>
          </w:p>
        </w:tc>
        <w:tc>
          <w:tcPr>
            <w:tcW w:w="2250"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(.03830)</w:t>
            </w:r>
          </w:p>
        </w:tc>
        <w:tc>
          <w:tcPr>
            <w:tcW w:w="2279"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(.04007)</w:t>
            </w:r>
          </w:p>
        </w:tc>
      </w:tr>
      <w:tr w:rsidR="00C20CED" w:rsidTr="00FF68CE">
        <w:trPr>
          <w:trHeight w:val="285"/>
        </w:trPr>
        <w:tc>
          <w:tcPr>
            <w:tcW w:w="2988" w:type="dxa"/>
          </w:tcPr>
          <w:p w:rsidR="00C20CED" w:rsidRDefault="00C20CED" w:rsidP="00C20CED">
            <w:pPr>
              <w:spacing w:after="0" w:line="286" w:lineRule="exact"/>
              <w:rPr>
                <w:rFonts w:ascii="Arial" w:hAnsi="Arial" w:cs="Arial"/>
                <w:sz w:val="20"/>
                <w:szCs w:val="20"/>
              </w:rPr>
            </w:pPr>
            <w:r>
              <w:rPr>
                <w:rFonts w:ascii="Arial" w:hAnsi="Arial" w:cs="Arial"/>
                <w:sz w:val="20"/>
                <w:szCs w:val="20"/>
              </w:rPr>
              <w:t>c. Rate Schedule No. 87</w:t>
            </w:r>
          </w:p>
        </w:tc>
        <w:tc>
          <w:tcPr>
            <w:tcW w:w="2250"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(.03873)</w:t>
            </w:r>
          </w:p>
        </w:tc>
        <w:tc>
          <w:tcPr>
            <w:tcW w:w="2279" w:type="dxa"/>
          </w:tcPr>
          <w:p w:rsidR="00C20CED" w:rsidRDefault="005A263C" w:rsidP="00C20CED">
            <w:pPr>
              <w:spacing w:after="0" w:line="286" w:lineRule="exact"/>
              <w:jc w:val="center"/>
              <w:rPr>
                <w:rFonts w:ascii="Arial" w:hAnsi="Arial" w:cs="Arial"/>
                <w:sz w:val="20"/>
                <w:szCs w:val="20"/>
              </w:rPr>
            </w:pPr>
            <w:r>
              <w:rPr>
                <w:rFonts w:ascii="Arial" w:hAnsi="Arial" w:cs="Arial"/>
                <w:sz w:val="20"/>
                <w:szCs w:val="20"/>
              </w:rPr>
              <w:t>(.04052)</w:t>
            </w:r>
          </w:p>
        </w:tc>
      </w:tr>
    </w:tbl>
    <w:p w:rsidR="00FF68CE" w:rsidRDefault="00FF68CE" w:rsidP="00FF68CE">
      <w:pPr>
        <w:pStyle w:val="ListParagraph"/>
        <w:spacing w:after="0" w:line="286" w:lineRule="exact"/>
        <w:rPr>
          <w:rFonts w:ascii="Arial" w:hAnsi="Arial" w:cs="Arial"/>
          <w:sz w:val="20"/>
          <w:szCs w:val="20"/>
        </w:rPr>
      </w:pPr>
    </w:p>
    <w:p w:rsidR="00C20CED" w:rsidRPr="00C20CED" w:rsidRDefault="00C20CED" w:rsidP="00C20CED">
      <w:pPr>
        <w:pStyle w:val="ListParagraph"/>
        <w:numPr>
          <w:ilvl w:val="0"/>
          <w:numId w:val="1"/>
        </w:numPr>
        <w:spacing w:after="0" w:line="286" w:lineRule="exact"/>
        <w:rPr>
          <w:rFonts w:ascii="Arial" w:hAnsi="Arial" w:cs="Arial"/>
          <w:sz w:val="20"/>
          <w:szCs w:val="20"/>
        </w:rPr>
      </w:pPr>
      <w:r>
        <w:rPr>
          <w:rFonts w:ascii="Arial" w:hAnsi="Arial" w:cs="Arial"/>
          <w:sz w:val="20"/>
          <w:szCs w:val="20"/>
        </w:rPr>
        <w:t>The rates named herein are subject to increases as set forth in Schedule No. 1.</w:t>
      </w:r>
    </w:p>
    <w:sectPr w:rsidR="00C20CED" w:rsidRPr="00C20CED"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CA" w:rsidRDefault="00266BCA" w:rsidP="00B963E0">
      <w:pPr>
        <w:spacing w:after="0" w:line="240" w:lineRule="auto"/>
      </w:pPr>
      <w:r>
        <w:separator/>
      </w:r>
    </w:p>
  </w:endnote>
  <w:endnote w:type="continuationSeparator" w:id="0">
    <w:p w:rsidR="00266BCA" w:rsidRDefault="00266BC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686F16A" wp14:editId="21E8439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F71130">
          <w:rPr>
            <w:rFonts w:ascii="Arial" w:hAnsi="Arial" w:cs="Arial"/>
            <w:sz w:val="20"/>
            <w:szCs w:val="20"/>
          </w:rPr>
          <w:t>September 18,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1-01T00:00:00Z">
          <w:dateFormat w:val="MMMM d, yyyy"/>
          <w:lid w:val="en-US"/>
          <w:storeMappedDataAs w:val="dateTime"/>
          <w:calendar w:val="gregorian"/>
        </w:date>
      </w:sdtPr>
      <w:sdtEndPr/>
      <w:sdtContent>
        <w:r w:rsidR="00F71130">
          <w:rPr>
            <w:rFonts w:ascii="Arial" w:hAnsi="Arial" w:cs="Arial"/>
            <w:sz w:val="20"/>
            <w:szCs w:val="20"/>
          </w:rPr>
          <w:t>November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71130">
          <w:rPr>
            <w:rFonts w:ascii="Arial" w:hAnsi="Arial" w:cs="Arial"/>
            <w:sz w:val="20"/>
            <w:szCs w:val="20"/>
          </w:rPr>
          <w:t>2015-25</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93268" w:rsidP="00882FF5">
          <w:pPr>
            <w:pStyle w:val="Footer"/>
            <w:rPr>
              <w:rFonts w:ascii="Arial" w:hAnsi="Arial" w:cs="Arial"/>
              <w:b/>
              <w:sz w:val="20"/>
              <w:szCs w:val="20"/>
            </w:rPr>
          </w:pPr>
          <w:r>
            <w:rPr>
              <w:rFonts w:ascii="Arial" w:hAnsi="Arial" w:cs="Arial"/>
              <w:b/>
              <w:noProof/>
              <w:sz w:val="20"/>
              <w:szCs w:val="20"/>
            </w:rPr>
            <w:drawing>
              <wp:inline distT="0" distB="0" distL="0" distR="0" wp14:anchorId="02DD4A14" wp14:editId="7E6FA047">
                <wp:extent cx="1392968"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bmp"/>
                        <pic:cNvPicPr/>
                      </pic:nvPicPr>
                      <pic:blipFill>
                        <a:blip r:embed="rId1">
                          <a:extLst>
                            <a:ext uri="{28A0092B-C50C-407E-A947-70E740481C1C}">
                              <a14:useLocalDpi xmlns:a14="http://schemas.microsoft.com/office/drawing/2010/main" val="0"/>
                            </a:ext>
                          </a:extLst>
                        </a:blip>
                        <a:stretch>
                          <a:fillRect/>
                        </a:stretch>
                      </pic:blipFill>
                      <pic:spPr>
                        <a:xfrm>
                          <a:off x="0" y="0"/>
                          <a:ext cx="1440375" cy="41366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CA" w:rsidRDefault="00266BCA" w:rsidP="00B963E0">
      <w:pPr>
        <w:spacing w:after="0" w:line="240" w:lineRule="auto"/>
      </w:pPr>
      <w:r>
        <w:separator/>
      </w:r>
    </w:p>
  </w:footnote>
  <w:footnote w:type="continuationSeparator" w:id="0">
    <w:p w:rsidR="00266BCA" w:rsidRDefault="00266BC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71130" w:rsidP="00D02C25">
    <w:pPr>
      <w:pStyle w:val="NoSpacing"/>
      <w:ind w:right="3600"/>
      <w:jc w:val="right"/>
    </w:pPr>
    <w:r>
      <w:t>42</w:t>
    </w:r>
    <w:r w:rsidRPr="00F71130">
      <w:rPr>
        <w:vertAlign w:val="superscript"/>
      </w:rPr>
      <w:t>nd</w:t>
    </w:r>
    <w:r>
      <w:t xml:space="preserve"> </w:t>
    </w:r>
    <w:r w:rsidR="00B42E7C">
      <w:t xml:space="preserve">Revision of Sheet No. </w:t>
    </w:r>
    <w:sdt>
      <w:sdtPr>
        <w:id w:val="1297169"/>
        <w:placeholder>
          <w:docPart w:val="E0E8F89821E54792A5AAF7232CD26B30"/>
        </w:placeholder>
        <w:text/>
      </w:sdtPr>
      <w:sdtEndPr/>
      <w:sdtContent>
        <w:r w:rsidR="00266BCA">
          <w:t>1106</w:t>
        </w:r>
      </w:sdtContent>
    </w:sdt>
  </w:p>
  <w:p w:rsidR="00B42E7C" w:rsidRPr="00B42E7C" w:rsidRDefault="00B42E7C" w:rsidP="00D02C25">
    <w:pPr>
      <w:pStyle w:val="NoSpacing"/>
      <w:ind w:right="3600"/>
      <w:jc w:val="right"/>
    </w:pPr>
    <w:r>
      <w:t xml:space="preserve">Canceling </w:t>
    </w:r>
    <w:r w:rsidR="00F71130">
      <w:t>41</w:t>
    </w:r>
    <w:r w:rsidR="00F71130" w:rsidRPr="00F71130">
      <w:rPr>
        <w:vertAlign w:val="superscript"/>
      </w:rPr>
      <w:t>st</w:t>
    </w:r>
    <w:r w:rsidR="00F71130">
      <w:t xml:space="preserve"> </w:t>
    </w:r>
    <w:r>
      <w:t>Revision</w:t>
    </w:r>
  </w:p>
  <w:p w:rsidR="00B963E0" w:rsidRPr="00E61AEC" w:rsidRDefault="00266BCA"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1106</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266BCA">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94789E3" wp14:editId="2881AE3F">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A77"/>
    <w:multiLevelType w:val="hybridMultilevel"/>
    <w:tmpl w:val="840E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15C96"/>
    <w:multiLevelType w:val="hybridMultilevel"/>
    <w:tmpl w:val="87181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384417"/>
    <w:multiLevelType w:val="hybridMultilevel"/>
    <w:tmpl w:val="8CFAC5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3304A"/>
    <w:multiLevelType w:val="hybridMultilevel"/>
    <w:tmpl w:val="AB6E1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CA"/>
    <w:rsid w:val="00020898"/>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3BAC"/>
    <w:rsid w:val="001B2E67"/>
    <w:rsid w:val="001C0C09"/>
    <w:rsid w:val="001D6513"/>
    <w:rsid w:val="001F3E4B"/>
    <w:rsid w:val="001F5B0A"/>
    <w:rsid w:val="00211594"/>
    <w:rsid w:val="00212172"/>
    <w:rsid w:val="00212367"/>
    <w:rsid w:val="00214FB0"/>
    <w:rsid w:val="0022522A"/>
    <w:rsid w:val="00225C37"/>
    <w:rsid w:val="0023057D"/>
    <w:rsid w:val="0023458C"/>
    <w:rsid w:val="00235B37"/>
    <w:rsid w:val="00255575"/>
    <w:rsid w:val="00256D47"/>
    <w:rsid w:val="00264C96"/>
    <w:rsid w:val="00266BCA"/>
    <w:rsid w:val="00273F94"/>
    <w:rsid w:val="00277173"/>
    <w:rsid w:val="00282172"/>
    <w:rsid w:val="00282FCF"/>
    <w:rsid w:val="00284F0A"/>
    <w:rsid w:val="00293268"/>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B58CC"/>
    <w:rsid w:val="005141B1"/>
    <w:rsid w:val="005241EE"/>
    <w:rsid w:val="00543EA4"/>
    <w:rsid w:val="005743AB"/>
    <w:rsid w:val="005746B6"/>
    <w:rsid w:val="00596AA0"/>
    <w:rsid w:val="005A263C"/>
    <w:rsid w:val="005E09BA"/>
    <w:rsid w:val="006A72BD"/>
    <w:rsid w:val="006C27C7"/>
    <w:rsid w:val="006D2365"/>
    <w:rsid w:val="006E75FB"/>
    <w:rsid w:val="00703E53"/>
    <w:rsid w:val="00707DF4"/>
    <w:rsid w:val="00716A97"/>
    <w:rsid w:val="00757C64"/>
    <w:rsid w:val="00770E9A"/>
    <w:rsid w:val="00784841"/>
    <w:rsid w:val="00795847"/>
    <w:rsid w:val="007A48CC"/>
    <w:rsid w:val="007A4AC1"/>
    <w:rsid w:val="007B3F61"/>
    <w:rsid w:val="007D11B1"/>
    <w:rsid w:val="007D434A"/>
    <w:rsid w:val="007E6230"/>
    <w:rsid w:val="007F3BEC"/>
    <w:rsid w:val="0080589E"/>
    <w:rsid w:val="008312C9"/>
    <w:rsid w:val="00880B8E"/>
    <w:rsid w:val="00882FF5"/>
    <w:rsid w:val="008A3E31"/>
    <w:rsid w:val="008A742D"/>
    <w:rsid w:val="008B3592"/>
    <w:rsid w:val="008C1F4D"/>
    <w:rsid w:val="008C22B8"/>
    <w:rsid w:val="008C42E9"/>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0CED"/>
    <w:rsid w:val="00C27AA6"/>
    <w:rsid w:val="00C33152"/>
    <w:rsid w:val="00C42132"/>
    <w:rsid w:val="00C67B1F"/>
    <w:rsid w:val="00C701FF"/>
    <w:rsid w:val="00C850A3"/>
    <w:rsid w:val="00CA35ED"/>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05A3"/>
    <w:rsid w:val="00E74A20"/>
    <w:rsid w:val="00E84B31"/>
    <w:rsid w:val="00E87D87"/>
    <w:rsid w:val="00E9001F"/>
    <w:rsid w:val="00E94710"/>
    <w:rsid w:val="00EC4414"/>
    <w:rsid w:val="00ED6D74"/>
    <w:rsid w:val="00EF663C"/>
    <w:rsid w:val="00F468B3"/>
    <w:rsid w:val="00F518C8"/>
    <w:rsid w:val="00F53FC2"/>
    <w:rsid w:val="00F57C21"/>
    <w:rsid w:val="00F71130"/>
    <w:rsid w:val="00F86A24"/>
    <w:rsid w:val="00FA1B13"/>
    <w:rsid w:val="00FE7312"/>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66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66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E8F89821E54792A5AAF7232CD26B30"/>
        <w:category>
          <w:name w:val="General"/>
          <w:gallery w:val="placeholder"/>
        </w:category>
        <w:types>
          <w:type w:val="bbPlcHdr"/>
        </w:types>
        <w:behaviors>
          <w:behavior w:val="content"/>
        </w:behaviors>
        <w:guid w:val="{A2A2CB0E-05A4-4E2A-9D19-4096E8D29B2B}"/>
      </w:docPartPr>
      <w:docPartBody>
        <w:p w:rsidR="00BF7511" w:rsidRDefault="00BF7511">
          <w:pPr>
            <w:pStyle w:val="E0E8F89821E54792A5AAF7232CD26B30"/>
          </w:pPr>
          <w:r w:rsidRPr="000D2886">
            <w:rPr>
              <w:rStyle w:val="PlaceholderText"/>
              <w:rFonts w:ascii="Arial" w:hAnsi="Arial" w:cs="Arial"/>
              <w:sz w:val="20"/>
              <w:szCs w:val="20"/>
            </w:rPr>
            <w:t>Click here to enter text.</w:t>
          </w:r>
        </w:p>
      </w:docPartBody>
    </w:docPart>
    <w:docPart>
      <w:docPartPr>
        <w:name w:val="DFAF3286C6FC4C0E8A44DFFE14F740E4"/>
        <w:category>
          <w:name w:val="General"/>
          <w:gallery w:val="placeholder"/>
        </w:category>
        <w:types>
          <w:type w:val="bbPlcHdr"/>
        </w:types>
        <w:behaviors>
          <w:behavior w:val="content"/>
        </w:behaviors>
        <w:guid w:val="{47AE81B6-6496-413B-97CE-E0894745A45F}"/>
      </w:docPartPr>
      <w:docPartBody>
        <w:p w:rsidR="00BF7511" w:rsidRDefault="00BF7511">
          <w:pPr>
            <w:pStyle w:val="DFAF3286C6FC4C0E8A44DFFE14F740E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11"/>
    <w:rsid w:val="00B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E8F89821E54792A5AAF7232CD26B30">
    <w:name w:val="E0E8F89821E54792A5AAF7232CD26B30"/>
  </w:style>
  <w:style w:type="paragraph" w:customStyle="1" w:styleId="DFAF3286C6FC4C0E8A44DFFE14F740E4">
    <w:name w:val="DFAF3286C6FC4C0E8A44DFFE14F740E4"/>
  </w:style>
  <w:style w:type="paragraph" w:customStyle="1" w:styleId="20201F523A894D5D9A33DA250F0A3D26">
    <w:name w:val="20201F523A894D5D9A33DA250F0A3D26"/>
  </w:style>
  <w:style w:type="paragraph" w:customStyle="1" w:styleId="71E007BB11FC44E9ACE84359C7ED157B">
    <w:name w:val="71E007BB11FC44E9ACE84359C7ED15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E8F89821E54792A5AAF7232CD26B30">
    <w:name w:val="E0E8F89821E54792A5AAF7232CD26B30"/>
  </w:style>
  <w:style w:type="paragraph" w:customStyle="1" w:styleId="DFAF3286C6FC4C0E8A44DFFE14F740E4">
    <w:name w:val="DFAF3286C6FC4C0E8A44DFFE14F740E4"/>
  </w:style>
  <w:style w:type="paragraph" w:customStyle="1" w:styleId="20201F523A894D5D9A33DA250F0A3D26">
    <w:name w:val="20201F523A894D5D9A33DA250F0A3D26"/>
  </w:style>
  <w:style w:type="paragraph" w:customStyle="1" w:styleId="71E007BB11FC44E9ACE84359C7ED157B">
    <w:name w:val="71E007BB11FC44E9ACE84359C7ED1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C2674DC58A9A48AE0CD2210EA340D1" ma:contentTypeVersion="119" ma:contentTypeDescription="" ma:contentTypeScope="" ma:versionID="59ef57d34e05c7b22df84caac43081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30C28-7957-4004-8F15-DA1ECBB7CE07}"/>
</file>

<file path=customXml/itemProps2.xml><?xml version="1.0" encoding="utf-8"?>
<ds:datastoreItem xmlns:ds="http://schemas.openxmlformats.org/officeDocument/2006/customXml" ds:itemID="{138186C0-2FC2-43C5-A282-6EB57BCD6E69}"/>
</file>

<file path=customXml/itemProps3.xml><?xml version="1.0" encoding="utf-8"?>
<ds:datastoreItem xmlns:ds="http://schemas.openxmlformats.org/officeDocument/2006/customXml" ds:itemID="{F409A6E3-180F-45D2-9276-3E786012923A}"/>
</file>

<file path=customXml/itemProps4.xml><?xml version="1.0" encoding="utf-8"?>
<ds:datastoreItem xmlns:ds="http://schemas.openxmlformats.org/officeDocument/2006/customXml" ds:itemID="{2AD86F4F-C64F-4D4D-93FB-416F8685755F}"/>
</file>

<file path=docProps/app.xml><?xml version="1.0" encoding="utf-8"?>
<Properties xmlns="http://schemas.openxmlformats.org/officeDocument/2006/extended-properties" xmlns:vt="http://schemas.openxmlformats.org/officeDocument/2006/docPropsVTypes">
  <Template>Normal.dotm</Template>
  <TotalTime>13</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2015-09-16T00:29:00Z</dcterms:created>
  <dcterms:modified xsi:type="dcterms:W3CDTF">2015-09-17T14:19:00Z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0x0101006E56B4D1795A2E4DB2F0B01679ED314A00FBC2674DC58A9A48AE0CD2210EA340D1</vt:lpwstr>
  </property>
  <property fmtid="{D5CDD505-2E9C-101B-9397-08002B2CF9AE}" pid="3" name="_docset_NoMedatataSyncRequired">
    <vt:lpwstr>False</vt:lpwstr>
  </property>
</Properties>
</file>