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2FFF" w14:textId="08273740" w:rsidR="002C039A" w:rsidRPr="00590051" w:rsidRDefault="00F03460" w:rsidP="00AD3312">
      <w:pPr>
        <w:rPr>
          <w:rFonts w:ascii="Times New Roman" w:hAnsi="Times New Roman" w:cs="Times New Roman"/>
          <w:sz w:val="24"/>
          <w:szCs w:val="24"/>
        </w:rPr>
      </w:pPr>
      <w:bookmarkStart w:id="0" w:name="_GoBack"/>
      <w:bookmarkEnd w:id="0"/>
      <w:r w:rsidRPr="00590051">
        <w:rPr>
          <w:rFonts w:ascii="Times New Roman" w:hAnsi="Times New Roman" w:cs="Times New Roman"/>
          <w:sz w:val="24"/>
          <w:szCs w:val="24"/>
        </w:rPr>
        <w:t>Agenda Date:</w:t>
      </w:r>
      <w:r w:rsidRPr="00590051">
        <w:rPr>
          <w:rFonts w:ascii="Times New Roman" w:hAnsi="Times New Roman" w:cs="Times New Roman"/>
          <w:sz w:val="24"/>
          <w:szCs w:val="24"/>
        </w:rPr>
        <w:tab/>
      </w:r>
      <w:r w:rsidRPr="00590051">
        <w:rPr>
          <w:rFonts w:ascii="Times New Roman" w:hAnsi="Times New Roman" w:cs="Times New Roman"/>
          <w:sz w:val="24"/>
          <w:szCs w:val="24"/>
        </w:rPr>
        <w:tab/>
      </w:r>
      <w:r w:rsidR="00D23EAA" w:rsidRPr="00590051">
        <w:rPr>
          <w:rFonts w:ascii="Times New Roman" w:hAnsi="Times New Roman" w:cs="Times New Roman"/>
          <w:sz w:val="24"/>
          <w:szCs w:val="24"/>
        </w:rPr>
        <w:t>April 24</w:t>
      </w:r>
      <w:r w:rsidRPr="00590051">
        <w:rPr>
          <w:rFonts w:ascii="Times New Roman" w:hAnsi="Times New Roman" w:cs="Times New Roman"/>
          <w:sz w:val="24"/>
          <w:szCs w:val="24"/>
        </w:rPr>
        <w:t>, 2014</w:t>
      </w:r>
    </w:p>
    <w:p w14:paraId="43AC3000" w14:textId="507CA4C2"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sz w:val="24"/>
          <w:szCs w:val="24"/>
        </w:rPr>
        <w:t>Item Number</w:t>
      </w:r>
      <w:r w:rsidR="00E65AAB" w:rsidRPr="00590051">
        <w:rPr>
          <w:rFonts w:ascii="Times New Roman" w:hAnsi="Times New Roman" w:cs="Times New Roman"/>
          <w:sz w:val="24"/>
          <w:szCs w:val="24"/>
        </w:rPr>
        <w:t>s</w:t>
      </w:r>
      <w:r w:rsidR="006C2438">
        <w:rPr>
          <w:rFonts w:ascii="Times New Roman" w:hAnsi="Times New Roman" w:cs="Times New Roman"/>
          <w:sz w:val="24"/>
          <w:szCs w:val="24"/>
        </w:rPr>
        <w:t>:</w:t>
      </w:r>
      <w:r w:rsidR="006C2438">
        <w:rPr>
          <w:rFonts w:ascii="Times New Roman" w:hAnsi="Times New Roman" w:cs="Times New Roman"/>
          <w:sz w:val="24"/>
          <w:szCs w:val="24"/>
        </w:rPr>
        <w:tab/>
        <w:t>A</w:t>
      </w:r>
      <w:r w:rsidRPr="00590051">
        <w:rPr>
          <w:rFonts w:ascii="Times New Roman" w:hAnsi="Times New Roman" w:cs="Times New Roman"/>
          <w:sz w:val="24"/>
          <w:szCs w:val="24"/>
        </w:rPr>
        <w:t>1</w:t>
      </w:r>
      <w:r w:rsidR="006C2438">
        <w:rPr>
          <w:rFonts w:ascii="Times New Roman" w:hAnsi="Times New Roman" w:cs="Times New Roman"/>
          <w:sz w:val="24"/>
          <w:szCs w:val="24"/>
        </w:rPr>
        <w:t xml:space="preserve"> and A</w:t>
      </w:r>
      <w:r w:rsidR="00E65AAB" w:rsidRPr="00590051">
        <w:rPr>
          <w:rFonts w:ascii="Times New Roman" w:hAnsi="Times New Roman" w:cs="Times New Roman"/>
          <w:sz w:val="24"/>
          <w:szCs w:val="24"/>
        </w:rPr>
        <w:t>2</w:t>
      </w:r>
    </w:p>
    <w:p w14:paraId="43AC3001" w14:textId="77777777" w:rsidR="00F03460" w:rsidRPr="00590051" w:rsidRDefault="00F03460" w:rsidP="00AD3312">
      <w:pPr>
        <w:rPr>
          <w:rFonts w:ascii="Times New Roman" w:hAnsi="Times New Roman" w:cs="Times New Roman"/>
          <w:sz w:val="24"/>
          <w:szCs w:val="24"/>
        </w:rPr>
      </w:pPr>
    </w:p>
    <w:p w14:paraId="43AC3002" w14:textId="156077D1"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b/>
          <w:sz w:val="24"/>
          <w:szCs w:val="24"/>
        </w:rPr>
        <w:t>Docket</w:t>
      </w:r>
      <w:r w:rsidR="00E65AAB" w:rsidRPr="00590051">
        <w:rPr>
          <w:rFonts w:ascii="Times New Roman" w:hAnsi="Times New Roman" w:cs="Times New Roman"/>
          <w:b/>
          <w:sz w:val="24"/>
          <w:szCs w:val="24"/>
        </w:rPr>
        <w:t>s</w:t>
      </w:r>
      <w:r w:rsidRPr="00590051">
        <w:rPr>
          <w:rFonts w:ascii="Times New Roman" w:hAnsi="Times New Roman" w:cs="Times New Roman"/>
          <w:b/>
          <w:sz w:val="24"/>
          <w:szCs w:val="24"/>
        </w:rPr>
        <w:t>:</w:t>
      </w:r>
      <w:r w:rsidRPr="00590051">
        <w:rPr>
          <w:rFonts w:ascii="Times New Roman" w:hAnsi="Times New Roman" w:cs="Times New Roman"/>
          <w:b/>
          <w:sz w:val="24"/>
          <w:szCs w:val="24"/>
        </w:rPr>
        <w:tab/>
      </w:r>
      <w:r w:rsidRPr="00590051">
        <w:rPr>
          <w:rFonts w:ascii="Times New Roman" w:hAnsi="Times New Roman" w:cs="Times New Roman"/>
          <w:b/>
          <w:sz w:val="24"/>
          <w:szCs w:val="24"/>
        </w:rPr>
        <w:tab/>
        <w:t>UE-131585</w:t>
      </w:r>
      <w:r w:rsidR="00E65AAB" w:rsidRPr="00590051">
        <w:rPr>
          <w:rFonts w:ascii="Times New Roman" w:hAnsi="Times New Roman" w:cs="Times New Roman"/>
          <w:b/>
          <w:sz w:val="24"/>
          <w:szCs w:val="24"/>
        </w:rPr>
        <w:t xml:space="preserve"> and UE-140626</w:t>
      </w:r>
    </w:p>
    <w:p w14:paraId="43AC3003" w14:textId="77777777"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sz w:val="24"/>
          <w:szCs w:val="24"/>
        </w:rPr>
        <w:t>Company:</w:t>
      </w:r>
      <w:r w:rsidRPr="00590051">
        <w:rPr>
          <w:rFonts w:ascii="Times New Roman" w:hAnsi="Times New Roman" w:cs="Times New Roman"/>
          <w:sz w:val="24"/>
          <w:szCs w:val="24"/>
        </w:rPr>
        <w:tab/>
      </w:r>
      <w:r w:rsidRPr="00590051">
        <w:rPr>
          <w:rFonts w:ascii="Times New Roman" w:hAnsi="Times New Roman" w:cs="Times New Roman"/>
          <w:sz w:val="24"/>
          <w:szCs w:val="24"/>
        </w:rPr>
        <w:tab/>
        <w:t>Puget Sound Energy</w:t>
      </w:r>
    </w:p>
    <w:p w14:paraId="43AC3004" w14:textId="77777777" w:rsidR="00F03460" w:rsidRPr="00590051" w:rsidRDefault="00F03460" w:rsidP="00AD3312">
      <w:pPr>
        <w:rPr>
          <w:rFonts w:ascii="Times New Roman" w:hAnsi="Times New Roman" w:cs="Times New Roman"/>
          <w:sz w:val="24"/>
          <w:szCs w:val="24"/>
        </w:rPr>
      </w:pPr>
    </w:p>
    <w:p w14:paraId="43AC3005" w14:textId="77777777"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sz w:val="24"/>
          <w:szCs w:val="24"/>
        </w:rPr>
        <w:t>Staff:</w:t>
      </w:r>
      <w:r w:rsidRPr="00590051">
        <w:rPr>
          <w:rFonts w:ascii="Times New Roman" w:hAnsi="Times New Roman" w:cs="Times New Roman"/>
          <w:sz w:val="24"/>
          <w:szCs w:val="24"/>
        </w:rPr>
        <w:tab/>
      </w:r>
      <w:r w:rsidRPr="00590051">
        <w:rPr>
          <w:rFonts w:ascii="Times New Roman" w:hAnsi="Times New Roman" w:cs="Times New Roman"/>
          <w:sz w:val="24"/>
          <w:szCs w:val="24"/>
        </w:rPr>
        <w:tab/>
      </w:r>
      <w:r w:rsidRPr="00590051">
        <w:rPr>
          <w:rFonts w:ascii="Times New Roman" w:hAnsi="Times New Roman" w:cs="Times New Roman"/>
          <w:sz w:val="24"/>
          <w:szCs w:val="24"/>
        </w:rPr>
        <w:tab/>
        <w:t>Juliana Williams, Regulatory Analyst</w:t>
      </w:r>
    </w:p>
    <w:p w14:paraId="43AC3006" w14:textId="77777777"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sz w:val="24"/>
          <w:szCs w:val="24"/>
        </w:rPr>
        <w:tab/>
      </w:r>
      <w:r w:rsidRPr="00590051">
        <w:rPr>
          <w:rFonts w:ascii="Times New Roman" w:hAnsi="Times New Roman" w:cs="Times New Roman"/>
          <w:sz w:val="24"/>
          <w:szCs w:val="24"/>
        </w:rPr>
        <w:tab/>
      </w:r>
      <w:r w:rsidRPr="00590051">
        <w:rPr>
          <w:rFonts w:ascii="Times New Roman" w:hAnsi="Times New Roman" w:cs="Times New Roman"/>
          <w:sz w:val="24"/>
          <w:szCs w:val="24"/>
        </w:rPr>
        <w:tab/>
        <w:t>Jeremy Twitchell, Regulatory Analyst</w:t>
      </w:r>
    </w:p>
    <w:p w14:paraId="43AC3007" w14:textId="77777777" w:rsidR="00F03460" w:rsidRPr="00590051" w:rsidRDefault="00F03460" w:rsidP="00AD3312">
      <w:pPr>
        <w:rPr>
          <w:rFonts w:ascii="Times New Roman" w:hAnsi="Times New Roman" w:cs="Times New Roman"/>
          <w:sz w:val="24"/>
          <w:szCs w:val="24"/>
        </w:rPr>
      </w:pPr>
    </w:p>
    <w:p w14:paraId="43AC3008" w14:textId="77777777"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b/>
          <w:sz w:val="24"/>
          <w:szCs w:val="24"/>
          <w:u w:val="single"/>
        </w:rPr>
        <w:t>Recommendation</w:t>
      </w:r>
    </w:p>
    <w:p w14:paraId="43AC3009" w14:textId="77777777" w:rsidR="00F03460" w:rsidRPr="00590051" w:rsidRDefault="00F03460" w:rsidP="00AD3312">
      <w:pPr>
        <w:rPr>
          <w:rFonts w:ascii="Times New Roman" w:hAnsi="Times New Roman" w:cs="Times New Roman"/>
          <w:sz w:val="24"/>
          <w:szCs w:val="24"/>
        </w:rPr>
      </w:pPr>
    </w:p>
    <w:p w14:paraId="1A0A1F9D" w14:textId="00D13DDF" w:rsidR="00BA01F1" w:rsidRPr="00BA01F1" w:rsidRDefault="004F4296" w:rsidP="00BA01F1">
      <w:pPr>
        <w:pStyle w:val="ListParagraph"/>
        <w:numPr>
          <w:ilvl w:val="0"/>
          <w:numId w:val="6"/>
        </w:numPr>
        <w:rPr>
          <w:sz w:val="24"/>
          <w:szCs w:val="24"/>
        </w:rPr>
      </w:pPr>
      <w:r w:rsidRPr="00BA01F1">
        <w:rPr>
          <w:sz w:val="24"/>
          <w:szCs w:val="24"/>
        </w:rPr>
        <w:t xml:space="preserve">Take no action in </w:t>
      </w:r>
      <w:r w:rsidR="008015A0" w:rsidRPr="00BA01F1">
        <w:rPr>
          <w:sz w:val="24"/>
          <w:szCs w:val="24"/>
        </w:rPr>
        <w:t>D</w:t>
      </w:r>
      <w:r w:rsidRPr="00BA01F1">
        <w:rPr>
          <w:sz w:val="24"/>
          <w:szCs w:val="24"/>
        </w:rPr>
        <w:t xml:space="preserve">ocket UE-131585, thereby allowing </w:t>
      </w:r>
      <w:r w:rsidR="00BA01F1" w:rsidRPr="00BA01F1">
        <w:rPr>
          <w:sz w:val="24"/>
          <w:szCs w:val="24"/>
        </w:rPr>
        <w:t>the tariff revision</w:t>
      </w:r>
      <w:r w:rsidRPr="00BA01F1">
        <w:rPr>
          <w:sz w:val="24"/>
          <w:szCs w:val="24"/>
        </w:rPr>
        <w:t xml:space="preserve"> to go i</w:t>
      </w:r>
      <w:r w:rsidR="00590051" w:rsidRPr="00BA01F1">
        <w:rPr>
          <w:sz w:val="24"/>
          <w:szCs w:val="24"/>
        </w:rPr>
        <w:t>nto effect by operation of law</w:t>
      </w:r>
      <w:r w:rsidR="00BA01F1" w:rsidRPr="00BA01F1">
        <w:rPr>
          <w:sz w:val="24"/>
          <w:szCs w:val="24"/>
        </w:rPr>
        <w:t>.</w:t>
      </w:r>
      <w:r w:rsidR="00590051" w:rsidRPr="00BA01F1">
        <w:rPr>
          <w:sz w:val="24"/>
          <w:szCs w:val="24"/>
        </w:rPr>
        <w:t xml:space="preserve"> </w:t>
      </w:r>
    </w:p>
    <w:p w14:paraId="02E6D2A2" w14:textId="528BCFFF" w:rsidR="00BA01F1" w:rsidRDefault="00BA01F1" w:rsidP="00BA01F1">
      <w:pPr>
        <w:pStyle w:val="ListParagraph"/>
        <w:numPr>
          <w:ilvl w:val="0"/>
          <w:numId w:val="6"/>
        </w:numPr>
        <w:rPr>
          <w:sz w:val="24"/>
          <w:szCs w:val="24"/>
        </w:rPr>
      </w:pPr>
      <w:r w:rsidRPr="00BA01F1">
        <w:rPr>
          <w:sz w:val="24"/>
          <w:szCs w:val="24"/>
        </w:rPr>
        <w:t>I</w:t>
      </w:r>
      <w:r w:rsidR="004F4296" w:rsidRPr="00BA01F1">
        <w:rPr>
          <w:sz w:val="24"/>
          <w:szCs w:val="24"/>
        </w:rPr>
        <w:t xml:space="preserve">ssue an order </w:t>
      </w:r>
      <w:r w:rsidR="004D6DC0" w:rsidRPr="00BA01F1">
        <w:rPr>
          <w:sz w:val="24"/>
          <w:szCs w:val="24"/>
        </w:rPr>
        <w:t xml:space="preserve">in </w:t>
      </w:r>
      <w:r w:rsidR="00F74EDB" w:rsidRPr="00BA01F1">
        <w:rPr>
          <w:sz w:val="24"/>
          <w:szCs w:val="24"/>
        </w:rPr>
        <w:t xml:space="preserve">Docket </w:t>
      </w:r>
      <w:r w:rsidR="004D6DC0" w:rsidRPr="00BA01F1">
        <w:rPr>
          <w:sz w:val="24"/>
          <w:szCs w:val="24"/>
        </w:rPr>
        <w:t>UE-140626</w:t>
      </w:r>
      <w:r>
        <w:rPr>
          <w:sz w:val="24"/>
          <w:szCs w:val="24"/>
        </w:rPr>
        <w:t>:</w:t>
      </w:r>
      <w:r w:rsidR="004D6DC0" w:rsidRPr="00BA01F1">
        <w:rPr>
          <w:sz w:val="24"/>
          <w:szCs w:val="24"/>
        </w:rPr>
        <w:t xml:space="preserve"> </w:t>
      </w:r>
    </w:p>
    <w:p w14:paraId="514B2ED0" w14:textId="2C5D4617" w:rsidR="00BA01F1" w:rsidRDefault="00BA01F1" w:rsidP="00BA01F1">
      <w:pPr>
        <w:pStyle w:val="ListParagraph"/>
        <w:numPr>
          <w:ilvl w:val="1"/>
          <w:numId w:val="6"/>
        </w:numPr>
        <w:rPr>
          <w:sz w:val="24"/>
          <w:szCs w:val="24"/>
        </w:rPr>
      </w:pPr>
      <w:r>
        <w:rPr>
          <w:sz w:val="24"/>
          <w:szCs w:val="24"/>
        </w:rPr>
        <w:t>Denying that part of the petition for a waiver of WAC 480-100-223(1) as unnecessary; and</w:t>
      </w:r>
    </w:p>
    <w:p w14:paraId="06BC1348" w14:textId="4CF44870" w:rsidR="00590051" w:rsidRPr="00BA01F1" w:rsidRDefault="00BA01F1" w:rsidP="00BA01F1">
      <w:pPr>
        <w:pStyle w:val="ListParagraph"/>
        <w:numPr>
          <w:ilvl w:val="1"/>
          <w:numId w:val="6"/>
        </w:numPr>
        <w:rPr>
          <w:sz w:val="24"/>
          <w:szCs w:val="24"/>
        </w:rPr>
      </w:pPr>
      <w:r>
        <w:rPr>
          <w:sz w:val="24"/>
          <w:szCs w:val="24"/>
        </w:rPr>
        <w:t xml:space="preserve">Granting that part of the petition for accounting treatment </w:t>
      </w:r>
      <w:r w:rsidR="004D6DC0" w:rsidRPr="00BA01F1">
        <w:rPr>
          <w:sz w:val="24"/>
          <w:szCs w:val="24"/>
        </w:rPr>
        <w:t>subject to</w:t>
      </w:r>
      <w:r w:rsidR="004F4296" w:rsidRPr="00BA01F1">
        <w:rPr>
          <w:sz w:val="24"/>
          <w:szCs w:val="24"/>
        </w:rPr>
        <w:t xml:space="preserve"> the following conditions:</w:t>
      </w:r>
    </w:p>
    <w:p w14:paraId="2A0B7722" w14:textId="3E2FE092" w:rsidR="004F4296" w:rsidRPr="00997EAF" w:rsidRDefault="004D6DC0" w:rsidP="008015A0">
      <w:pPr>
        <w:pStyle w:val="ListParagraph"/>
        <w:numPr>
          <w:ilvl w:val="0"/>
          <w:numId w:val="5"/>
        </w:numPr>
        <w:rPr>
          <w:sz w:val="24"/>
          <w:szCs w:val="24"/>
        </w:rPr>
      </w:pPr>
      <w:r w:rsidRPr="00997EAF">
        <w:rPr>
          <w:sz w:val="24"/>
          <w:szCs w:val="24"/>
        </w:rPr>
        <w:t>The</w:t>
      </w:r>
      <w:r w:rsidR="004F4296" w:rsidRPr="00997EAF">
        <w:rPr>
          <w:sz w:val="24"/>
          <w:szCs w:val="24"/>
        </w:rPr>
        <w:t xml:space="preserve"> rebate </w:t>
      </w:r>
      <w:r w:rsidRPr="00997EAF">
        <w:rPr>
          <w:sz w:val="24"/>
          <w:szCs w:val="24"/>
        </w:rPr>
        <w:t xml:space="preserve">will be limited </w:t>
      </w:r>
      <w:r w:rsidR="004F4296" w:rsidRPr="00997EAF">
        <w:rPr>
          <w:sz w:val="24"/>
          <w:szCs w:val="24"/>
        </w:rPr>
        <w:t>to $500 per Level 2 vehicle charger;</w:t>
      </w:r>
    </w:p>
    <w:p w14:paraId="033517BE" w14:textId="61135790" w:rsidR="004F4296" w:rsidRDefault="004F4296" w:rsidP="008015A0">
      <w:pPr>
        <w:pStyle w:val="ListParagraph"/>
        <w:numPr>
          <w:ilvl w:val="0"/>
          <w:numId w:val="5"/>
        </w:numPr>
        <w:rPr>
          <w:sz w:val="24"/>
          <w:szCs w:val="24"/>
        </w:rPr>
      </w:pPr>
      <w:r w:rsidRPr="00997EAF">
        <w:rPr>
          <w:sz w:val="24"/>
          <w:szCs w:val="24"/>
        </w:rPr>
        <w:t>The company will study the end-use characteristics of electric vehicle load for a period of up to 32 months, to end no later than December 31, 2016;</w:t>
      </w:r>
    </w:p>
    <w:p w14:paraId="30679DCF" w14:textId="1E4EFA34" w:rsidR="00590051" w:rsidRPr="00997EAF" w:rsidRDefault="00590051" w:rsidP="008015A0">
      <w:pPr>
        <w:pStyle w:val="ListParagraph"/>
        <w:numPr>
          <w:ilvl w:val="0"/>
          <w:numId w:val="5"/>
        </w:numPr>
        <w:rPr>
          <w:sz w:val="24"/>
          <w:szCs w:val="24"/>
        </w:rPr>
      </w:pPr>
      <w:r>
        <w:rPr>
          <w:sz w:val="24"/>
          <w:szCs w:val="24"/>
        </w:rPr>
        <w:t>The number of participants in the study will be limited to 5,000, at least half of which will have interval metering data activated and collected at a mini</w:t>
      </w:r>
      <w:r w:rsidR="00F2371F">
        <w:rPr>
          <w:sz w:val="24"/>
          <w:szCs w:val="24"/>
        </w:rPr>
        <w:t>m</w:t>
      </w:r>
      <w:r>
        <w:rPr>
          <w:sz w:val="24"/>
          <w:szCs w:val="24"/>
        </w:rPr>
        <w:t>um of one-hour intervals;</w:t>
      </w:r>
    </w:p>
    <w:p w14:paraId="73168464" w14:textId="10D03F58" w:rsidR="004F4296" w:rsidRPr="00997EAF" w:rsidRDefault="004F4296" w:rsidP="008015A0">
      <w:pPr>
        <w:pStyle w:val="ListParagraph"/>
        <w:numPr>
          <w:ilvl w:val="0"/>
          <w:numId w:val="5"/>
        </w:numPr>
        <w:rPr>
          <w:sz w:val="24"/>
          <w:szCs w:val="24"/>
        </w:rPr>
      </w:pPr>
      <w:r w:rsidRPr="00997EAF">
        <w:rPr>
          <w:sz w:val="24"/>
          <w:szCs w:val="24"/>
        </w:rPr>
        <w:t xml:space="preserve">During the study period, the company will </w:t>
      </w:r>
      <w:r w:rsidR="00590051" w:rsidRPr="00997EAF">
        <w:rPr>
          <w:sz w:val="24"/>
          <w:szCs w:val="24"/>
        </w:rPr>
        <w:t xml:space="preserve">regularly </w:t>
      </w:r>
      <w:r w:rsidRPr="00997EAF">
        <w:rPr>
          <w:sz w:val="24"/>
          <w:szCs w:val="24"/>
        </w:rPr>
        <w:t xml:space="preserve">coordinate with its Conservation Resources Advisory Group and </w:t>
      </w:r>
      <w:r w:rsidR="00F74EDB">
        <w:rPr>
          <w:sz w:val="24"/>
          <w:szCs w:val="24"/>
        </w:rPr>
        <w:t>include</w:t>
      </w:r>
      <w:r w:rsidR="00F74EDB" w:rsidRPr="00997EAF">
        <w:rPr>
          <w:sz w:val="24"/>
          <w:szCs w:val="24"/>
        </w:rPr>
        <w:t xml:space="preserve"> </w:t>
      </w:r>
      <w:r w:rsidRPr="00997EAF">
        <w:rPr>
          <w:sz w:val="24"/>
          <w:szCs w:val="24"/>
        </w:rPr>
        <w:t xml:space="preserve">the study’s progress and findings in its </w:t>
      </w:r>
      <w:r w:rsidR="00F74EDB">
        <w:rPr>
          <w:sz w:val="24"/>
          <w:szCs w:val="24"/>
        </w:rPr>
        <w:t>regular</w:t>
      </w:r>
      <w:r w:rsidR="00F74EDB" w:rsidRPr="00997EAF">
        <w:rPr>
          <w:sz w:val="24"/>
          <w:szCs w:val="24"/>
        </w:rPr>
        <w:t xml:space="preserve"> </w:t>
      </w:r>
      <w:r w:rsidRPr="00997EAF">
        <w:rPr>
          <w:sz w:val="24"/>
          <w:szCs w:val="24"/>
        </w:rPr>
        <w:t>report</w:t>
      </w:r>
      <w:r w:rsidR="00F74EDB">
        <w:rPr>
          <w:sz w:val="24"/>
          <w:szCs w:val="24"/>
        </w:rPr>
        <w:t>s</w:t>
      </w:r>
      <w:r w:rsidRPr="00997EAF">
        <w:rPr>
          <w:sz w:val="24"/>
          <w:szCs w:val="24"/>
        </w:rPr>
        <w:t xml:space="preserve"> of conservation accomplishments;</w:t>
      </w:r>
    </w:p>
    <w:p w14:paraId="4D2E8943" w14:textId="33099A5E" w:rsidR="004F4296" w:rsidRPr="008015A0" w:rsidRDefault="004F4296" w:rsidP="008015A0">
      <w:pPr>
        <w:pStyle w:val="ListParagraph"/>
        <w:numPr>
          <w:ilvl w:val="0"/>
          <w:numId w:val="5"/>
        </w:numPr>
        <w:rPr>
          <w:sz w:val="24"/>
          <w:szCs w:val="24"/>
        </w:rPr>
      </w:pPr>
      <w:r w:rsidRPr="00997EAF">
        <w:rPr>
          <w:sz w:val="24"/>
          <w:szCs w:val="24"/>
        </w:rPr>
        <w:t xml:space="preserve">At the end of the study, the company will </w:t>
      </w:r>
      <w:r w:rsidR="00590051">
        <w:rPr>
          <w:sz w:val="24"/>
          <w:szCs w:val="24"/>
        </w:rPr>
        <w:t xml:space="preserve">consider, in </w:t>
      </w:r>
      <w:r w:rsidRPr="00997EAF">
        <w:rPr>
          <w:sz w:val="24"/>
          <w:szCs w:val="24"/>
        </w:rPr>
        <w:t>consult</w:t>
      </w:r>
      <w:r w:rsidR="00590051">
        <w:rPr>
          <w:sz w:val="24"/>
          <w:szCs w:val="24"/>
        </w:rPr>
        <w:t>ation</w:t>
      </w:r>
      <w:r w:rsidRPr="00997EAF">
        <w:rPr>
          <w:sz w:val="24"/>
          <w:szCs w:val="24"/>
        </w:rPr>
        <w:t xml:space="preserve"> with the Conservation Resources Advisory Group</w:t>
      </w:r>
      <w:r w:rsidR="00590051">
        <w:rPr>
          <w:sz w:val="24"/>
          <w:szCs w:val="24"/>
        </w:rPr>
        <w:t>,</w:t>
      </w:r>
      <w:r w:rsidRPr="00997EAF">
        <w:rPr>
          <w:sz w:val="24"/>
          <w:szCs w:val="24"/>
        </w:rPr>
        <w:t xml:space="preserve"> programs that will manage electric vehicle load in the most cost-effective manner, including but not limited to time-of-use rates, demand response, and direct load control.</w:t>
      </w:r>
    </w:p>
    <w:p w14:paraId="43AC300B" w14:textId="77777777" w:rsidR="00F03460" w:rsidRPr="00997EAF" w:rsidRDefault="00F03460" w:rsidP="00AD3312">
      <w:pPr>
        <w:rPr>
          <w:rFonts w:ascii="Times New Roman" w:hAnsi="Times New Roman" w:cs="Times New Roman"/>
          <w:sz w:val="24"/>
          <w:szCs w:val="24"/>
        </w:rPr>
      </w:pPr>
    </w:p>
    <w:p w14:paraId="43AC300C" w14:textId="77777777" w:rsidR="00F03460" w:rsidRPr="00997EAF" w:rsidRDefault="00F03460" w:rsidP="00AD3312">
      <w:pPr>
        <w:rPr>
          <w:rFonts w:ascii="Times New Roman" w:hAnsi="Times New Roman" w:cs="Times New Roman"/>
          <w:sz w:val="24"/>
          <w:szCs w:val="24"/>
        </w:rPr>
      </w:pPr>
      <w:r w:rsidRPr="00997EAF">
        <w:rPr>
          <w:rFonts w:ascii="Times New Roman" w:hAnsi="Times New Roman" w:cs="Times New Roman"/>
          <w:b/>
          <w:sz w:val="24"/>
          <w:szCs w:val="24"/>
          <w:u w:val="single"/>
        </w:rPr>
        <w:t>Background</w:t>
      </w:r>
    </w:p>
    <w:p w14:paraId="43AC300D" w14:textId="77777777" w:rsidR="00F03460" w:rsidRPr="00997EAF" w:rsidRDefault="00F03460" w:rsidP="00AD3312">
      <w:pPr>
        <w:rPr>
          <w:rFonts w:ascii="Times New Roman" w:hAnsi="Times New Roman" w:cs="Times New Roman"/>
          <w:sz w:val="24"/>
          <w:szCs w:val="24"/>
        </w:rPr>
      </w:pPr>
    </w:p>
    <w:p w14:paraId="4B649E05" w14:textId="032CF408" w:rsidR="00363614" w:rsidRPr="00997EAF" w:rsidRDefault="00F03460" w:rsidP="00AD3312">
      <w:pPr>
        <w:rPr>
          <w:rFonts w:ascii="Times New Roman" w:hAnsi="Times New Roman" w:cs="Times New Roman"/>
          <w:sz w:val="24"/>
          <w:szCs w:val="24"/>
        </w:rPr>
      </w:pPr>
      <w:r w:rsidRPr="00997EAF">
        <w:rPr>
          <w:rFonts w:ascii="Times New Roman" w:hAnsi="Times New Roman" w:cs="Times New Roman"/>
          <w:sz w:val="24"/>
          <w:szCs w:val="24"/>
        </w:rPr>
        <w:t>On August 28 and October 21, 2013, Puget Sound Energy (PSE or company) filed with the Washington Utilities and Transportation Commission (commission) rev</w:t>
      </w:r>
      <w:r w:rsidR="00D57B14" w:rsidRPr="00997EAF">
        <w:rPr>
          <w:rFonts w:ascii="Times New Roman" w:hAnsi="Times New Roman" w:cs="Times New Roman"/>
          <w:sz w:val="24"/>
          <w:szCs w:val="24"/>
        </w:rPr>
        <w:t xml:space="preserve">isions to its electric tariff. </w:t>
      </w:r>
      <w:r w:rsidRPr="00997EAF">
        <w:rPr>
          <w:rFonts w:ascii="Times New Roman" w:hAnsi="Times New Roman" w:cs="Times New Roman"/>
          <w:sz w:val="24"/>
          <w:szCs w:val="24"/>
        </w:rPr>
        <w:t>The proposed tariff Schedule 195 is an incentive for eligible residential customers, funded through the Electricity Conservatio</w:t>
      </w:r>
      <w:r w:rsidR="00FD3DDC" w:rsidRPr="00997EAF">
        <w:rPr>
          <w:rFonts w:ascii="Times New Roman" w:hAnsi="Times New Roman" w:cs="Times New Roman"/>
          <w:sz w:val="24"/>
          <w:szCs w:val="24"/>
        </w:rPr>
        <w:t xml:space="preserve">n Service Rider, Schedule 120. </w:t>
      </w:r>
      <w:r w:rsidRPr="00997EAF">
        <w:rPr>
          <w:rFonts w:ascii="Times New Roman" w:hAnsi="Times New Roman" w:cs="Times New Roman"/>
          <w:sz w:val="24"/>
          <w:szCs w:val="24"/>
        </w:rPr>
        <w:t xml:space="preserve">Under the </w:t>
      </w:r>
      <w:r w:rsidR="00022E9F" w:rsidRPr="00997EAF">
        <w:rPr>
          <w:rFonts w:ascii="Times New Roman" w:hAnsi="Times New Roman" w:cs="Times New Roman"/>
          <w:sz w:val="24"/>
          <w:szCs w:val="24"/>
        </w:rPr>
        <w:t xml:space="preserve">originally </w:t>
      </w:r>
      <w:r w:rsidRPr="00997EAF">
        <w:rPr>
          <w:rFonts w:ascii="Times New Roman" w:hAnsi="Times New Roman" w:cs="Times New Roman"/>
          <w:sz w:val="24"/>
          <w:szCs w:val="24"/>
        </w:rPr>
        <w:t>proposed tariff changes, for five years PSE woul</w:t>
      </w:r>
      <w:r w:rsidR="00366D42" w:rsidRPr="00997EAF">
        <w:rPr>
          <w:rFonts w:ascii="Times New Roman" w:hAnsi="Times New Roman" w:cs="Times New Roman"/>
          <w:sz w:val="24"/>
          <w:szCs w:val="24"/>
        </w:rPr>
        <w:t xml:space="preserve">d </w:t>
      </w:r>
      <w:r w:rsidR="00022E9F" w:rsidRPr="00997EAF">
        <w:rPr>
          <w:rFonts w:ascii="Times New Roman" w:hAnsi="Times New Roman" w:cs="Times New Roman"/>
          <w:sz w:val="24"/>
          <w:szCs w:val="24"/>
        </w:rPr>
        <w:t xml:space="preserve">have </w:t>
      </w:r>
      <w:r w:rsidR="00366D42" w:rsidRPr="00997EAF">
        <w:rPr>
          <w:rFonts w:ascii="Times New Roman" w:hAnsi="Times New Roman" w:cs="Times New Roman"/>
          <w:sz w:val="24"/>
          <w:szCs w:val="24"/>
        </w:rPr>
        <w:t>provide</w:t>
      </w:r>
      <w:r w:rsidR="00022E9F" w:rsidRPr="00997EAF">
        <w:rPr>
          <w:rFonts w:ascii="Times New Roman" w:hAnsi="Times New Roman" w:cs="Times New Roman"/>
          <w:sz w:val="24"/>
          <w:szCs w:val="24"/>
        </w:rPr>
        <w:t>d</w:t>
      </w:r>
      <w:r w:rsidR="00366D42" w:rsidRPr="00997EAF">
        <w:rPr>
          <w:rFonts w:ascii="Times New Roman" w:hAnsi="Times New Roman" w:cs="Times New Roman"/>
          <w:sz w:val="24"/>
          <w:szCs w:val="24"/>
        </w:rPr>
        <w:t xml:space="preserve"> a one-time $600 incentive</w:t>
      </w:r>
      <w:r w:rsidRPr="00997EAF">
        <w:rPr>
          <w:rFonts w:ascii="Times New Roman" w:hAnsi="Times New Roman" w:cs="Times New Roman"/>
          <w:sz w:val="24"/>
          <w:szCs w:val="24"/>
        </w:rPr>
        <w:t xml:space="preserve"> to residential customers who install a “Level 2” fast electric vehicle charger at their residence. </w:t>
      </w:r>
      <w:r w:rsidR="00ED07E3" w:rsidRPr="00997EAF">
        <w:rPr>
          <w:rFonts w:ascii="Times New Roman" w:hAnsi="Times New Roman" w:cs="Times New Roman"/>
          <w:sz w:val="24"/>
          <w:szCs w:val="24"/>
        </w:rPr>
        <w:t xml:space="preserve">At the request of commission </w:t>
      </w:r>
      <w:r w:rsidR="00563829" w:rsidRPr="00997EAF">
        <w:rPr>
          <w:rFonts w:ascii="Times New Roman" w:hAnsi="Times New Roman" w:cs="Times New Roman"/>
          <w:sz w:val="24"/>
          <w:szCs w:val="24"/>
        </w:rPr>
        <w:t>s</w:t>
      </w:r>
      <w:r w:rsidR="00ED07E3" w:rsidRPr="00997EAF">
        <w:rPr>
          <w:rFonts w:ascii="Times New Roman" w:hAnsi="Times New Roman" w:cs="Times New Roman"/>
          <w:sz w:val="24"/>
          <w:szCs w:val="24"/>
        </w:rPr>
        <w:t>taff (</w:t>
      </w:r>
      <w:r w:rsidR="00563829" w:rsidRPr="00997EAF">
        <w:rPr>
          <w:rFonts w:ascii="Times New Roman" w:hAnsi="Times New Roman" w:cs="Times New Roman"/>
          <w:sz w:val="24"/>
          <w:szCs w:val="24"/>
        </w:rPr>
        <w:t>s</w:t>
      </w:r>
      <w:r w:rsidR="00ED07E3" w:rsidRPr="00997EAF">
        <w:rPr>
          <w:rFonts w:ascii="Times New Roman" w:hAnsi="Times New Roman" w:cs="Times New Roman"/>
          <w:sz w:val="24"/>
          <w:szCs w:val="24"/>
        </w:rPr>
        <w:t>taff)</w:t>
      </w:r>
      <w:r w:rsidR="00563829" w:rsidRPr="00997EAF">
        <w:rPr>
          <w:rFonts w:ascii="Times New Roman" w:hAnsi="Times New Roman" w:cs="Times New Roman"/>
          <w:sz w:val="24"/>
          <w:szCs w:val="24"/>
        </w:rPr>
        <w:t>,</w:t>
      </w:r>
      <w:r w:rsidR="00ED07E3" w:rsidRPr="00997EAF">
        <w:rPr>
          <w:rFonts w:ascii="Times New Roman" w:hAnsi="Times New Roman" w:cs="Times New Roman"/>
          <w:sz w:val="24"/>
          <w:szCs w:val="24"/>
        </w:rPr>
        <w:t xml:space="preserve"> PSE filed replacement pages on November 12, 2013, extending the effective date to March 2</w:t>
      </w:r>
      <w:r w:rsidR="00563829" w:rsidRPr="00997EAF">
        <w:rPr>
          <w:rFonts w:ascii="Times New Roman" w:hAnsi="Times New Roman" w:cs="Times New Roman"/>
          <w:sz w:val="24"/>
          <w:szCs w:val="24"/>
        </w:rPr>
        <w:t>8</w:t>
      </w:r>
      <w:r w:rsidR="00ED07E3" w:rsidRPr="00997EAF">
        <w:rPr>
          <w:rFonts w:ascii="Times New Roman" w:hAnsi="Times New Roman" w:cs="Times New Roman"/>
          <w:sz w:val="24"/>
          <w:szCs w:val="24"/>
        </w:rPr>
        <w:t xml:space="preserve">, 2014. </w:t>
      </w:r>
    </w:p>
    <w:p w14:paraId="52EDE51F" w14:textId="77777777" w:rsidR="00363614" w:rsidRPr="00997EAF" w:rsidRDefault="00363614" w:rsidP="00AD3312">
      <w:pPr>
        <w:rPr>
          <w:rFonts w:ascii="Times New Roman" w:hAnsi="Times New Roman" w:cs="Times New Roman"/>
          <w:sz w:val="24"/>
          <w:szCs w:val="24"/>
        </w:rPr>
      </w:pPr>
    </w:p>
    <w:p w14:paraId="43AC300E" w14:textId="6E164D80" w:rsidR="00F03460" w:rsidRPr="00997EAF" w:rsidRDefault="00ED07E3" w:rsidP="00AD3312">
      <w:pPr>
        <w:rPr>
          <w:rFonts w:ascii="Times New Roman" w:hAnsi="Times New Roman" w:cs="Times New Roman"/>
          <w:sz w:val="24"/>
          <w:szCs w:val="24"/>
        </w:rPr>
      </w:pPr>
      <w:r w:rsidRPr="00997EAF">
        <w:rPr>
          <w:rFonts w:ascii="Times New Roman" w:hAnsi="Times New Roman" w:cs="Times New Roman"/>
          <w:sz w:val="24"/>
          <w:szCs w:val="24"/>
        </w:rPr>
        <w:t>On</w:t>
      </w:r>
      <w:r w:rsidR="00F03460" w:rsidRPr="00997EAF">
        <w:rPr>
          <w:rFonts w:ascii="Times New Roman" w:hAnsi="Times New Roman" w:cs="Times New Roman"/>
          <w:sz w:val="24"/>
          <w:szCs w:val="24"/>
        </w:rPr>
        <w:t xml:space="preserve"> March 17, 2014, </w:t>
      </w:r>
      <w:r w:rsidR="00E65AAB" w:rsidRPr="00997EAF">
        <w:rPr>
          <w:rFonts w:ascii="Times New Roman" w:hAnsi="Times New Roman" w:cs="Times New Roman"/>
          <w:sz w:val="24"/>
          <w:szCs w:val="24"/>
        </w:rPr>
        <w:t xml:space="preserve">at staff’s request, </w:t>
      </w:r>
      <w:r w:rsidR="00F03460" w:rsidRPr="00997EAF">
        <w:rPr>
          <w:rFonts w:ascii="Times New Roman" w:hAnsi="Times New Roman" w:cs="Times New Roman"/>
          <w:sz w:val="24"/>
          <w:szCs w:val="24"/>
        </w:rPr>
        <w:t>PSE filed replacement pages</w:t>
      </w:r>
      <w:r w:rsidR="00E65AAB" w:rsidRPr="00997EAF">
        <w:rPr>
          <w:rFonts w:ascii="Times New Roman" w:hAnsi="Times New Roman" w:cs="Times New Roman"/>
          <w:sz w:val="24"/>
          <w:szCs w:val="24"/>
        </w:rPr>
        <w:t xml:space="preserve"> in Docket UE-131585</w:t>
      </w:r>
      <w:r w:rsidR="008015A0">
        <w:rPr>
          <w:rFonts w:ascii="Times New Roman" w:hAnsi="Times New Roman" w:cs="Times New Roman"/>
          <w:sz w:val="24"/>
          <w:szCs w:val="24"/>
        </w:rPr>
        <w:t xml:space="preserve"> which specified</w:t>
      </w:r>
      <w:r w:rsidR="00F03460" w:rsidRPr="00997EAF">
        <w:rPr>
          <w:rFonts w:ascii="Times New Roman" w:hAnsi="Times New Roman" w:cs="Times New Roman"/>
          <w:sz w:val="24"/>
          <w:szCs w:val="24"/>
        </w:rPr>
        <w:t xml:space="preserve"> that Schedule 195 would also fund data collection and analysis on the charging patterns and impact electric vehicles have on PSE’s system.</w:t>
      </w:r>
      <w:r w:rsidR="00370C98" w:rsidRPr="00997EAF">
        <w:rPr>
          <w:rFonts w:ascii="Times New Roman" w:hAnsi="Times New Roman" w:cs="Times New Roman"/>
          <w:sz w:val="24"/>
          <w:szCs w:val="24"/>
        </w:rPr>
        <w:t xml:space="preserve"> </w:t>
      </w:r>
      <w:r w:rsidR="00E65AAB" w:rsidRPr="00997EAF">
        <w:rPr>
          <w:rFonts w:ascii="Times New Roman" w:hAnsi="Times New Roman" w:cs="Times New Roman"/>
          <w:sz w:val="24"/>
          <w:szCs w:val="24"/>
        </w:rPr>
        <w:t xml:space="preserve">That filing included an accounting petition </w:t>
      </w:r>
      <w:r w:rsidR="00E65AAB" w:rsidRPr="00997EAF">
        <w:rPr>
          <w:rFonts w:ascii="Times New Roman" w:hAnsi="Times New Roman" w:cs="Times New Roman"/>
          <w:sz w:val="24"/>
          <w:szCs w:val="24"/>
        </w:rPr>
        <w:lastRenderedPageBreak/>
        <w:t xml:space="preserve">and rule waiver request. </w:t>
      </w:r>
      <w:r w:rsidR="00370C98" w:rsidRPr="00997EAF">
        <w:rPr>
          <w:rFonts w:ascii="Times New Roman" w:hAnsi="Times New Roman" w:cs="Times New Roman"/>
          <w:sz w:val="24"/>
          <w:szCs w:val="24"/>
        </w:rPr>
        <w:t>The commission discussed policy issues surrounding the filing at its April 10, 2014, open meeting, but made no decision at that time.</w:t>
      </w:r>
      <w:r w:rsidR="00E65AAB" w:rsidRPr="00997EAF">
        <w:rPr>
          <w:rFonts w:ascii="Times New Roman" w:hAnsi="Times New Roman" w:cs="Times New Roman"/>
          <w:sz w:val="24"/>
          <w:szCs w:val="24"/>
        </w:rPr>
        <w:t xml:space="preserve"> </w:t>
      </w:r>
      <w:r w:rsidR="00363614" w:rsidRPr="00997EAF">
        <w:rPr>
          <w:rFonts w:ascii="Times New Roman" w:hAnsi="Times New Roman" w:cs="Times New Roman"/>
          <w:sz w:val="24"/>
          <w:szCs w:val="24"/>
        </w:rPr>
        <w:t>Following that open meeting, t</w:t>
      </w:r>
      <w:r w:rsidR="00E65AAB" w:rsidRPr="00997EAF">
        <w:rPr>
          <w:rFonts w:ascii="Times New Roman" w:hAnsi="Times New Roman" w:cs="Times New Roman"/>
          <w:sz w:val="24"/>
          <w:szCs w:val="24"/>
        </w:rPr>
        <w:t>he commission assigned the accounting petition and rule waiver request to Docket UE-140626.</w:t>
      </w:r>
      <w:r w:rsidR="00363614" w:rsidRPr="00997EAF">
        <w:rPr>
          <w:rFonts w:ascii="Times New Roman" w:hAnsi="Times New Roman" w:cs="Times New Roman"/>
          <w:sz w:val="24"/>
          <w:szCs w:val="24"/>
        </w:rPr>
        <w:t xml:space="preserve"> On April 16, 2014, PSE filed replacement pages in Docket UE-131585 to end the program at the end of 2016, lower the amount of the incentive to $500, and cap the total number of participants to 5,000 over the duration of the program.  </w:t>
      </w:r>
    </w:p>
    <w:p w14:paraId="43AC300F" w14:textId="77777777" w:rsidR="00F03460" w:rsidRPr="00997EAF" w:rsidRDefault="00F03460" w:rsidP="00AD3312">
      <w:pPr>
        <w:rPr>
          <w:rFonts w:ascii="Times New Roman" w:hAnsi="Times New Roman" w:cs="Times New Roman"/>
          <w:sz w:val="24"/>
          <w:szCs w:val="24"/>
        </w:rPr>
      </w:pPr>
    </w:p>
    <w:p w14:paraId="43AC3010" w14:textId="77777777" w:rsidR="00F03460" w:rsidRPr="00997EAF" w:rsidRDefault="00F03460" w:rsidP="00AD3312">
      <w:pPr>
        <w:rPr>
          <w:rFonts w:ascii="Times New Roman" w:hAnsi="Times New Roman" w:cs="Times New Roman"/>
          <w:sz w:val="24"/>
          <w:szCs w:val="24"/>
        </w:rPr>
      </w:pPr>
      <w:r w:rsidRPr="00997EAF">
        <w:rPr>
          <w:rFonts w:ascii="Times New Roman" w:hAnsi="Times New Roman" w:cs="Times New Roman"/>
          <w:b/>
          <w:sz w:val="24"/>
          <w:szCs w:val="24"/>
          <w:u w:val="single"/>
        </w:rPr>
        <w:t>Discussion</w:t>
      </w:r>
    </w:p>
    <w:p w14:paraId="43AC3011" w14:textId="77777777" w:rsidR="00F03460" w:rsidRPr="00997EAF" w:rsidRDefault="00F03460" w:rsidP="00AD3312">
      <w:pPr>
        <w:rPr>
          <w:rFonts w:ascii="Times New Roman" w:hAnsi="Times New Roman" w:cs="Times New Roman"/>
          <w:sz w:val="24"/>
          <w:szCs w:val="24"/>
        </w:rPr>
      </w:pPr>
    </w:p>
    <w:p w14:paraId="43AC3012" w14:textId="68A80F59" w:rsidR="00B4764C" w:rsidRPr="00997EAF" w:rsidRDefault="00B4764C" w:rsidP="00AD3312">
      <w:pPr>
        <w:rPr>
          <w:rFonts w:ascii="Times New Roman" w:hAnsi="Times New Roman" w:cs="Times New Roman"/>
          <w:sz w:val="24"/>
          <w:szCs w:val="24"/>
        </w:rPr>
      </w:pPr>
      <w:r w:rsidRPr="00997EAF">
        <w:rPr>
          <w:rFonts w:ascii="Times New Roman" w:hAnsi="Times New Roman" w:cs="Times New Roman"/>
          <w:sz w:val="24"/>
          <w:szCs w:val="24"/>
        </w:rPr>
        <w:t>The number of customers in PSE’s service territory with electric vehicles is growing</w:t>
      </w:r>
      <w:r w:rsidR="00046E37" w:rsidRPr="00997EAF">
        <w:rPr>
          <w:rFonts w:ascii="Times New Roman" w:hAnsi="Times New Roman" w:cs="Times New Roman"/>
          <w:sz w:val="24"/>
          <w:szCs w:val="24"/>
        </w:rPr>
        <w:t>, and is expected to continue to grow as more electric ve</w:t>
      </w:r>
      <w:r w:rsidR="00D3278D" w:rsidRPr="00997EAF">
        <w:rPr>
          <w:rFonts w:ascii="Times New Roman" w:hAnsi="Times New Roman" w:cs="Times New Roman"/>
          <w:sz w:val="24"/>
          <w:szCs w:val="24"/>
        </w:rPr>
        <w:t xml:space="preserve">hicle models enter the market. </w:t>
      </w:r>
      <w:r w:rsidR="00363614" w:rsidRPr="00997EAF">
        <w:rPr>
          <w:rFonts w:ascii="Times New Roman" w:hAnsi="Times New Roman" w:cs="Times New Roman"/>
          <w:sz w:val="24"/>
          <w:szCs w:val="24"/>
        </w:rPr>
        <w:t xml:space="preserve">Washington State has the highest level of electric vehicle sales per capita in the country.  In July, 2013, there were 5,341 electric vehicles registered in Washington State, and PSE estimates that there are now approximately 5,000 electric vehicles in its service territory.  </w:t>
      </w:r>
      <w:r w:rsidR="00046E37" w:rsidRPr="00997EAF">
        <w:rPr>
          <w:rFonts w:ascii="Times New Roman" w:hAnsi="Times New Roman" w:cs="Times New Roman"/>
          <w:sz w:val="24"/>
          <w:szCs w:val="24"/>
        </w:rPr>
        <w:t xml:space="preserve">Electric vehicles are a </w:t>
      </w:r>
      <w:r w:rsidR="00FD3DDC" w:rsidRPr="00997EAF">
        <w:rPr>
          <w:rFonts w:ascii="Times New Roman" w:hAnsi="Times New Roman" w:cs="Times New Roman"/>
          <w:sz w:val="24"/>
          <w:szCs w:val="24"/>
        </w:rPr>
        <w:t>large</w:t>
      </w:r>
      <w:r w:rsidR="00046E37" w:rsidRPr="00997EAF">
        <w:rPr>
          <w:rFonts w:ascii="Times New Roman" w:hAnsi="Times New Roman" w:cs="Times New Roman"/>
          <w:sz w:val="24"/>
          <w:szCs w:val="24"/>
        </w:rPr>
        <w:t xml:space="preserve"> additional</w:t>
      </w:r>
      <w:r w:rsidR="00FD3DDC" w:rsidRPr="00997EAF">
        <w:rPr>
          <w:rFonts w:ascii="Times New Roman" w:hAnsi="Times New Roman" w:cs="Times New Roman"/>
          <w:sz w:val="24"/>
          <w:szCs w:val="24"/>
        </w:rPr>
        <w:t xml:space="preserve"> residential</w:t>
      </w:r>
      <w:r w:rsidR="00046E37" w:rsidRPr="00997EAF">
        <w:rPr>
          <w:rFonts w:ascii="Times New Roman" w:hAnsi="Times New Roman" w:cs="Times New Roman"/>
          <w:sz w:val="24"/>
          <w:szCs w:val="24"/>
        </w:rPr>
        <w:t xml:space="preserve"> load, and have the potential to contribute to peak load, depending on customer charging behavior.</w:t>
      </w:r>
      <w:r w:rsidR="0018184A" w:rsidRPr="00997EAF">
        <w:rPr>
          <w:rFonts w:ascii="Times New Roman" w:hAnsi="Times New Roman" w:cs="Times New Roman"/>
          <w:sz w:val="24"/>
          <w:szCs w:val="24"/>
        </w:rPr>
        <w:t xml:space="preserve"> </w:t>
      </w:r>
      <w:r w:rsidR="00046E37" w:rsidRPr="00997EAF">
        <w:rPr>
          <w:rFonts w:ascii="Times New Roman" w:hAnsi="Times New Roman" w:cs="Times New Roman"/>
          <w:sz w:val="24"/>
          <w:szCs w:val="24"/>
        </w:rPr>
        <w:t xml:space="preserve">Staff is concerned that on-peak electric vehicle charging may ultimately drive the need for new </w:t>
      </w:r>
      <w:r w:rsidR="009F37DD" w:rsidRPr="00997EAF">
        <w:rPr>
          <w:rFonts w:ascii="Times New Roman" w:hAnsi="Times New Roman" w:cs="Times New Roman"/>
          <w:sz w:val="24"/>
          <w:szCs w:val="24"/>
        </w:rPr>
        <w:t xml:space="preserve">generation </w:t>
      </w:r>
      <w:r w:rsidR="00046E37" w:rsidRPr="00997EAF">
        <w:rPr>
          <w:rFonts w:ascii="Times New Roman" w:hAnsi="Times New Roman" w:cs="Times New Roman"/>
          <w:sz w:val="24"/>
          <w:szCs w:val="24"/>
        </w:rPr>
        <w:t>resources</w:t>
      </w:r>
      <w:r w:rsidR="009F37DD" w:rsidRPr="00997EAF">
        <w:rPr>
          <w:rFonts w:ascii="Times New Roman" w:hAnsi="Times New Roman" w:cs="Times New Roman"/>
          <w:sz w:val="24"/>
          <w:szCs w:val="24"/>
        </w:rPr>
        <w:t xml:space="preserve"> and distribution infrastructure</w:t>
      </w:r>
      <w:r w:rsidR="00046E37" w:rsidRPr="00997EAF">
        <w:rPr>
          <w:rFonts w:ascii="Times New Roman" w:hAnsi="Times New Roman" w:cs="Times New Roman"/>
          <w:sz w:val="24"/>
          <w:szCs w:val="24"/>
        </w:rPr>
        <w:t xml:space="preserve">. </w:t>
      </w:r>
      <w:r w:rsidR="00512649" w:rsidRPr="00997EAF">
        <w:rPr>
          <w:rFonts w:ascii="Times New Roman" w:hAnsi="Times New Roman" w:cs="Times New Roman"/>
          <w:sz w:val="24"/>
          <w:szCs w:val="24"/>
        </w:rPr>
        <w:t xml:space="preserve"> </w:t>
      </w:r>
      <w:r w:rsidR="00046E37" w:rsidRPr="00997EAF">
        <w:rPr>
          <w:rFonts w:ascii="Times New Roman" w:hAnsi="Times New Roman" w:cs="Times New Roman"/>
          <w:sz w:val="24"/>
          <w:szCs w:val="24"/>
        </w:rPr>
        <w:t>Identifying residential electric vehicle charging patterns will allow PSE to deter</w:t>
      </w:r>
      <w:r w:rsidR="009F37DD" w:rsidRPr="00997EAF">
        <w:rPr>
          <w:rFonts w:ascii="Times New Roman" w:hAnsi="Times New Roman" w:cs="Times New Roman"/>
          <w:sz w:val="24"/>
          <w:szCs w:val="24"/>
        </w:rPr>
        <w:t>mine whether charging occurs on-</w:t>
      </w:r>
      <w:r w:rsidR="00046E37" w:rsidRPr="00997EAF">
        <w:rPr>
          <w:rFonts w:ascii="Times New Roman" w:hAnsi="Times New Roman" w:cs="Times New Roman"/>
          <w:sz w:val="24"/>
          <w:szCs w:val="24"/>
        </w:rPr>
        <w:t xml:space="preserve">peak, and if mechanisms to shift electric vehicle charging off-peak </w:t>
      </w:r>
      <w:r w:rsidR="009F37DD" w:rsidRPr="00997EAF">
        <w:rPr>
          <w:rFonts w:ascii="Times New Roman" w:hAnsi="Times New Roman" w:cs="Times New Roman"/>
          <w:sz w:val="24"/>
          <w:szCs w:val="24"/>
        </w:rPr>
        <w:t>are</w:t>
      </w:r>
      <w:r w:rsidR="00512649" w:rsidRPr="00997EAF">
        <w:rPr>
          <w:rFonts w:ascii="Times New Roman" w:hAnsi="Times New Roman" w:cs="Times New Roman"/>
          <w:sz w:val="24"/>
          <w:szCs w:val="24"/>
        </w:rPr>
        <w:t xml:space="preserve"> appropriate. Collection of this data is an essential first step to </w:t>
      </w:r>
      <w:r w:rsidR="00022E9F" w:rsidRPr="00997EAF">
        <w:rPr>
          <w:rFonts w:ascii="Times New Roman" w:hAnsi="Times New Roman" w:cs="Times New Roman"/>
          <w:sz w:val="24"/>
          <w:szCs w:val="24"/>
        </w:rPr>
        <w:t>evaluate whether there is a need for load-shifting programs, and if so, inform the design of those programs.</w:t>
      </w:r>
    </w:p>
    <w:p w14:paraId="43AC3013" w14:textId="77777777" w:rsidR="001D1050" w:rsidRPr="00997EAF" w:rsidRDefault="001D1050" w:rsidP="00AD3312">
      <w:pPr>
        <w:rPr>
          <w:rFonts w:ascii="Times New Roman" w:hAnsi="Times New Roman" w:cs="Times New Roman"/>
          <w:sz w:val="24"/>
          <w:szCs w:val="24"/>
        </w:rPr>
      </w:pPr>
    </w:p>
    <w:p w14:paraId="270B92CB" w14:textId="77777777" w:rsidR="00022E9F" w:rsidRPr="00997EAF" w:rsidRDefault="00022E9F" w:rsidP="00022E9F">
      <w:pPr>
        <w:rPr>
          <w:rFonts w:ascii="Times New Roman" w:hAnsi="Times New Roman" w:cs="Times New Roman"/>
          <w:b/>
          <w:sz w:val="24"/>
          <w:szCs w:val="24"/>
        </w:rPr>
      </w:pPr>
      <w:r w:rsidRPr="00997EAF">
        <w:rPr>
          <w:rFonts w:ascii="Times New Roman" w:hAnsi="Times New Roman" w:cs="Times New Roman"/>
          <w:b/>
          <w:sz w:val="24"/>
          <w:szCs w:val="24"/>
        </w:rPr>
        <w:t>Data Collection and Analysis</w:t>
      </w:r>
    </w:p>
    <w:p w14:paraId="020B42C7" w14:textId="77777777" w:rsidR="00022E9F" w:rsidRPr="00997EAF" w:rsidRDefault="00022E9F" w:rsidP="00022E9F">
      <w:pPr>
        <w:rPr>
          <w:rFonts w:ascii="Times New Roman" w:hAnsi="Times New Roman" w:cs="Times New Roman"/>
          <w:sz w:val="24"/>
          <w:szCs w:val="24"/>
        </w:rPr>
      </w:pPr>
    </w:p>
    <w:p w14:paraId="050D7548" w14:textId="77777777" w:rsidR="00022E9F" w:rsidRPr="00997EAF" w:rsidRDefault="00022E9F" w:rsidP="00022E9F">
      <w:pPr>
        <w:rPr>
          <w:rFonts w:ascii="Times New Roman" w:hAnsi="Times New Roman" w:cs="Times New Roman"/>
          <w:sz w:val="24"/>
          <w:szCs w:val="24"/>
        </w:rPr>
      </w:pPr>
      <w:r w:rsidRPr="00997EAF">
        <w:rPr>
          <w:rFonts w:ascii="Times New Roman" w:hAnsi="Times New Roman" w:cs="Times New Roman"/>
          <w:sz w:val="24"/>
          <w:szCs w:val="24"/>
        </w:rPr>
        <w:t xml:space="preserve">The most significant revision to the proposed electric vehicle charger incentive is the addition of a data collection and analysis plan to assess the impact of electric vehicle charging on PSE’s system. Customers do not need to notify PSE when they purchase an electric vehicle, so by offering an electric vehicle charger incentive, PSE is able to identify customers with electric vehicles and track charging patterns. PSE plans to test multiple approaches to data collection: the installation of a limited number of “smart” chargers, collection of 15-minute interval meter data, and pre- and post-installation billing analysis. PSE has indicated that it will re-evaluate the study design after the first program year. Staff believes that this study will generate data that will benefit PSE’s system planning efforts.  </w:t>
      </w:r>
    </w:p>
    <w:p w14:paraId="43AC3017" w14:textId="77777777" w:rsidR="00F03460" w:rsidRPr="00997EAF" w:rsidRDefault="00F03460" w:rsidP="00AD3312">
      <w:pPr>
        <w:rPr>
          <w:rFonts w:ascii="Times New Roman" w:hAnsi="Times New Roman" w:cs="Times New Roman"/>
          <w:sz w:val="24"/>
          <w:szCs w:val="24"/>
        </w:rPr>
      </w:pPr>
    </w:p>
    <w:p w14:paraId="43AC3018" w14:textId="77777777" w:rsidR="009F37DD" w:rsidRPr="00997EAF" w:rsidRDefault="009F37DD" w:rsidP="00AD3312">
      <w:pPr>
        <w:rPr>
          <w:rFonts w:ascii="Times New Roman" w:hAnsi="Times New Roman" w:cs="Times New Roman"/>
          <w:sz w:val="24"/>
          <w:szCs w:val="24"/>
        </w:rPr>
      </w:pPr>
      <w:r w:rsidRPr="00997EAF">
        <w:rPr>
          <w:rFonts w:ascii="Times New Roman" w:hAnsi="Times New Roman" w:cs="Times New Roman"/>
          <w:b/>
          <w:sz w:val="24"/>
          <w:szCs w:val="24"/>
        </w:rPr>
        <w:t>Funding through Schedule 120</w:t>
      </w:r>
    </w:p>
    <w:p w14:paraId="43AC3019" w14:textId="77777777" w:rsidR="009F37DD" w:rsidRPr="00997EAF" w:rsidRDefault="009F37DD" w:rsidP="00AD3312">
      <w:pPr>
        <w:rPr>
          <w:rFonts w:ascii="Times New Roman" w:hAnsi="Times New Roman" w:cs="Times New Roman"/>
          <w:sz w:val="24"/>
          <w:szCs w:val="24"/>
        </w:rPr>
      </w:pPr>
    </w:p>
    <w:p w14:paraId="3AE7C643" w14:textId="2797CCDE" w:rsidR="00370C98" w:rsidRPr="00997EAF" w:rsidRDefault="009F37DD" w:rsidP="00AD3312">
      <w:pPr>
        <w:rPr>
          <w:rFonts w:ascii="Times New Roman" w:hAnsi="Times New Roman" w:cs="Times New Roman"/>
          <w:sz w:val="24"/>
          <w:szCs w:val="24"/>
        </w:rPr>
      </w:pPr>
      <w:r w:rsidRPr="00997EAF">
        <w:rPr>
          <w:rFonts w:ascii="Times New Roman" w:hAnsi="Times New Roman" w:cs="Times New Roman"/>
          <w:sz w:val="24"/>
          <w:szCs w:val="24"/>
        </w:rPr>
        <w:t>PSE proposes to fund the electric vehicle charging incentive through the Electric Conservation Service Rider</w:t>
      </w:r>
      <w:r w:rsidR="0018184A" w:rsidRPr="00997EAF">
        <w:rPr>
          <w:rFonts w:ascii="Times New Roman" w:hAnsi="Times New Roman" w:cs="Times New Roman"/>
          <w:sz w:val="24"/>
          <w:szCs w:val="24"/>
        </w:rPr>
        <w:t xml:space="preserve">, Schedule 120, </w:t>
      </w:r>
      <w:r w:rsidR="008D2BAC" w:rsidRPr="00997EAF">
        <w:rPr>
          <w:rFonts w:ascii="Times New Roman" w:hAnsi="Times New Roman" w:cs="Times New Roman"/>
          <w:sz w:val="24"/>
          <w:szCs w:val="24"/>
        </w:rPr>
        <w:t>and filed an accounting petition</w:t>
      </w:r>
      <w:r w:rsidR="00370C98" w:rsidRPr="00997EAF">
        <w:rPr>
          <w:rFonts w:ascii="Times New Roman" w:hAnsi="Times New Roman" w:cs="Times New Roman"/>
          <w:sz w:val="24"/>
          <w:szCs w:val="24"/>
        </w:rPr>
        <w:t xml:space="preserve"> under Docket UE-</w:t>
      </w:r>
      <w:r w:rsidR="00B966C6" w:rsidRPr="00997EAF">
        <w:rPr>
          <w:rFonts w:ascii="Times New Roman" w:hAnsi="Times New Roman" w:cs="Times New Roman"/>
          <w:sz w:val="24"/>
          <w:szCs w:val="24"/>
        </w:rPr>
        <w:t xml:space="preserve">140626 </w:t>
      </w:r>
      <w:r w:rsidR="00D15D7D" w:rsidRPr="00997EAF">
        <w:rPr>
          <w:rFonts w:ascii="Times New Roman" w:hAnsi="Times New Roman" w:cs="Times New Roman"/>
          <w:sz w:val="24"/>
          <w:szCs w:val="24"/>
        </w:rPr>
        <w:t>that request</w:t>
      </w:r>
      <w:r w:rsidR="00370C98" w:rsidRPr="00997EAF">
        <w:rPr>
          <w:rFonts w:ascii="Times New Roman" w:hAnsi="Times New Roman" w:cs="Times New Roman"/>
          <w:sz w:val="24"/>
          <w:szCs w:val="24"/>
        </w:rPr>
        <w:t>s</w:t>
      </w:r>
      <w:r w:rsidR="00D15D7D" w:rsidRPr="00997EAF">
        <w:rPr>
          <w:rFonts w:ascii="Times New Roman" w:hAnsi="Times New Roman" w:cs="Times New Roman"/>
          <w:sz w:val="24"/>
          <w:szCs w:val="24"/>
        </w:rPr>
        <w:t xml:space="preserve"> </w:t>
      </w:r>
      <w:r w:rsidR="008D2BAC" w:rsidRPr="00997EAF">
        <w:rPr>
          <w:rFonts w:ascii="Times New Roman" w:hAnsi="Times New Roman" w:cs="Times New Roman"/>
          <w:sz w:val="24"/>
          <w:szCs w:val="24"/>
        </w:rPr>
        <w:t>approval of this approach</w:t>
      </w:r>
      <w:r w:rsidR="0018184A" w:rsidRPr="00997EAF">
        <w:rPr>
          <w:rFonts w:ascii="Times New Roman" w:hAnsi="Times New Roman" w:cs="Times New Roman"/>
          <w:sz w:val="24"/>
          <w:szCs w:val="24"/>
        </w:rPr>
        <w:t xml:space="preserve">. </w:t>
      </w:r>
      <w:r w:rsidR="00327078" w:rsidRPr="00997EAF">
        <w:rPr>
          <w:rFonts w:ascii="Times New Roman" w:hAnsi="Times New Roman" w:cs="Times New Roman"/>
          <w:sz w:val="24"/>
          <w:szCs w:val="24"/>
        </w:rPr>
        <w:t>Staff considers it unlikely that a $</w:t>
      </w:r>
      <w:r w:rsidR="00022E9F" w:rsidRPr="00997EAF">
        <w:rPr>
          <w:rFonts w:ascii="Times New Roman" w:hAnsi="Times New Roman" w:cs="Times New Roman"/>
          <w:sz w:val="24"/>
          <w:szCs w:val="24"/>
        </w:rPr>
        <w:t>5</w:t>
      </w:r>
      <w:r w:rsidR="00327078" w:rsidRPr="00997EAF">
        <w:rPr>
          <w:rFonts w:ascii="Times New Roman" w:hAnsi="Times New Roman" w:cs="Times New Roman"/>
          <w:sz w:val="24"/>
          <w:szCs w:val="24"/>
        </w:rPr>
        <w:t xml:space="preserve">00 charger incentive will be a driver of additional vehicle sales in PSE’s service territory, and therefore it is unlikely that the program would directly increase electricity consumption. By redesigning this proposal into a </w:t>
      </w:r>
      <w:r w:rsidR="00327078" w:rsidRPr="00997EAF">
        <w:rPr>
          <w:rFonts w:ascii="Times New Roman" w:hAnsi="Times New Roman" w:cs="Times New Roman"/>
          <w:sz w:val="24"/>
          <w:szCs w:val="24"/>
        </w:rPr>
        <w:lastRenderedPageBreak/>
        <w:t>study on EV load, staff believes it is allowable for cost-recovery through Schedule 120, similar to other customer end-use load research funded by the rider.</w:t>
      </w:r>
      <w:r w:rsidR="00366D42" w:rsidRPr="00997EAF">
        <w:rPr>
          <w:rStyle w:val="FootnoteReference"/>
          <w:rFonts w:ascii="Times New Roman" w:hAnsi="Times New Roman" w:cs="Times New Roman"/>
          <w:sz w:val="24"/>
          <w:szCs w:val="24"/>
        </w:rPr>
        <w:footnoteReference w:id="1"/>
      </w:r>
      <w:r w:rsidR="008D2BAC" w:rsidRPr="00997EAF">
        <w:rPr>
          <w:rFonts w:ascii="Times New Roman" w:hAnsi="Times New Roman" w:cs="Times New Roman"/>
          <w:sz w:val="24"/>
          <w:szCs w:val="24"/>
        </w:rPr>
        <w:t xml:space="preserve"> </w:t>
      </w:r>
    </w:p>
    <w:p w14:paraId="43AC301B" w14:textId="77777777" w:rsidR="008D2BAC" w:rsidRPr="00997EAF" w:rsidRDefault="008D2BAC" w:rsidP="00AD3312">
      <w:pPr>
        <w:rPr>
          <w:rFonts w:ascii="Times New Roman" w:hAnsi="Times New Roman" w:cs="Times New Roman"/>
          <w:sz w:val="24"/>
          <w:szCs w:val="24"/>
        </w:rPr>
      </w:pPr>
    </w:p>
    <w:p w14:paraId="43AC301C" w14:textId="26831F4D" w:rsidR="008D2BAC" w:rsidRPr="00997EAF" w:rsidRDefault="008D2BAC" w:rsidP="00AD3312">
      <w:pPr>
        <w:rPr>
          <w:rFonts w:ascii="Times New Roman" w:hAnsi="Times New Roman" w:cs="Times New Roman"/>
          <w:sz w:val="24"/>
          <w:szCs w:val="24"/>
        </w:rPr>
      </w:pPr>
      <w:r w:rsidRPr="00997EAF">
        <w:rPr>
          <w:rFonts w:ascii="Times New Roman" w:hAnsi="Times New Roman" w:cs="Times New Roman"/>
          <w:sz w:val="24"/>
          <w:szCs w:val="24"/>
        </w:rPr>
        <w:t>Funding the program through Schedule 120 also provides advantages for reporting and annual review. PSE is required to file annual reports on Schedule 120 activities and make an annual cost recovery filing. Funding the electric vehicle charger incentive</w:t>
      </w:r>
      <w:r w:rsidR="00F74EDB">
        <w:rPr>
          <w:rFonts w:ascii="Times New Roman" w:hAnsi="Times New Roman" w:cs="Times New Roman"/>
          <w:sz w:val="24"/>
          <w:szCs w:val="24"/>
        </w:rPr>
        <w:t xml:space="preserve"> in this way</w:t>
      </w:r>
      <w:r w:rsidRPr="00997EAF">
        <w:rPr>
          <w:rFonts w:ascii="Times New Roman" w:hAnsi="Times New Roman" w:cs="Times New Roman"/>
          <w:sz w:val="24"/>
          <w:szCs w:val="24"/>
        </w:rPr>
        <w:t xml:space="preserve"> subjects the program to the same annual review </w:t>
      </w:r>
      <w:r w:rsidR="00D57B14" w:rsidRPr="00997EAF">
        <w:rPr>
          <w:rFonts w:ascii="Times New Roman" w:hAnsi="Times New Roman" w:cs="Times New Roman"/>
          <w:sz w:val="24"/>
          <w:szCs w:val="24"/>
        </w:rPr>
        <w:t xml:space="preserve">as energy efficiency programs. </w:t>
      </w:r>
      <w:r w:rsidRPr="00997EAF">
        <w:rPr>
          <w:rFonts w:ascii="Times New Roman" w:hAnsi="Times New Roman" w:cs="Times New Roman"/>
          <w:sz w:val="24"/>
          <w:szCs w:val="24"/>
        </w:rPr>
        <w:t xml:space="preserve">This gives the commission an opportunity to receive annual programmatic updates and consider whether changes to the program or funding levels are appropriate. </w:t>
      </w:r>
    </w:p>
    <w:p w14:paraId="159890D0" w14:textId="77777777" w:rsidR="00CD3E44" w:rsidRPr="00997EAF" w:rsidRDefault="00CD3E44" w:rsidP="00CD3E44">
      <w:pPr>
        <w:rPr>
          <w:rFonts w:ascii="Times New Roman" w:hAnsi="Times New Roman" w:cs="Times New Roman"/>
          <w:sz w:val="24"/>
          <w:szCs w:val="24"/>
        </w:rPr>
      </w:pPr>
    </w:p>
    <w:p w14:paraId="18F8381B" w14:textId="7F54CDED" w:rsidR="00CD3E44" w:rsidRPr="00997EAF" w:rsidRDefault="007363A4" w:rsidP="00CD3E44">
      <w:pPr>
        <w:rPr>
          <w:rFonts w:ascii="Times New Roman" w:hAnsi="Times New Roman" w:cs="Times New Roman"/>
          <w:sz w:val="24"/>
          <w:szCs w:val="24"/>
        </w:rPr>
      </w:pPr>
      <w:r>
        <w:rPr>
          <w:rFonts w:ascii="Times New Roman" w:hAnsi="Times New Roman" w:cs="Times New Roman"/>
          <w:sz w:val="24"/>
          <w:szCs w:val="24"/>
        </w:rPr>
        <w:t>An additional benefit in funding the pilot</w:t>
      </w:r>
      <w:r w:rsidR="00CD3E44" w:rsidRPr="00997EAF">
        <w:rPr>
          <w:rFonts w:ascii="Times New Roman" w:hAnsi="Times New Roman" w:cs="Times New Roman"/>
          <w:sz w:val="24"/>
          <w:szCs w:val="24"/>
        </w:rPr>
        <w:t xml:space="preserve"> through Schedule 120 is that it will allow the Conservation Resource Advisory Group (CRAG) to review the program on an ongoing basis. Staff expects that PSE will proactively manage the study and adjust it as needed during the study period, and believes that the CRAG will be an additional resource to the company in this process. </w:t>
      </w:r>
    </w:p>
    <w:p w14:paraId="122C05EF" w14:textId="77777777" w:rsidR="00CD3E44" w:rsidRPr="00997EAF" w:rsidRDefault="00CD3E44" w:rsidP="00CD3E44">
      <w:pPr>
        <w:rPr>
          <w:rFonts w:ascii="Times New Roman" w:hAnsi="Times New Roman" w:cs="Times New Roman"/>
          <w:sz w:val="24"/>
          <w:szCs w:val="24"/>
        </w:rPr>
      </w:pPr>
    </w:p>
    <w:p w14:paraId="51E0B370" w14:textId="345FE14C" w:rsidR="00CD3E44" w:rsidRPr="00997EAF" w:rsidRDefault="00CD3E44" w:rsidP="00AD3312">
      <w:pPr>
        <w:rPr>
          <w:rFonts w:ascii="Times New Roman" w:hAnsi="Times New Roman" w:cs="Times New Roman"/>
          <w:sz w:val="24"/>
          <w:szCs w:val="24"/>
        </w:rPr>
      </w:pPr>
      <w:r w:rsidRPr="00997EAF">
        <w:rPr>
          <w:rFonts w:ascii="Times New Roman" w:hAnsi="Times New Roman" w:cs="Times New Roman"/>
          <w:sz w:val="24"/>
          <w:szCs w:val="24"/>
        </w:rPr>
        <w:t>In recommending approval of this tariff, staff also expects that PSE will thoroughly review the study’s findings with the CRAG and, if the study suggests that a load-shifting intervention is needed, consult with the CRAG in the design and implementation of that intervention.</w:t>
      </w:r>
    </w:p>
    <w:p w14:paraId="6A094B46" w14:textId="77777777" w:rsidR="00590051" w:rsidRDefault="00590051" w:rsidP="00AD3312">
      <w:pPr>
        <w:rPr>
          <w:rFonts w:ascii="Times New Roman" w:hAnsi="Times New Roman" w:cs="Times New Roman"/>
          <w:b/>
          <w:sz w:val="24"/>
          <w:szCs w:val="24"/>
        </w:rPr>
      </w:pPr>
    </w:p>
    <w:p w14:paraId="43AC301E" w14:textId="77777777" w:rsidR="008D2BAC" w:rsidRPr="00997EAF" w:rsidRDefault="008D2BAC" w:rsidP="00AD3312">
      <w:pPr>
        <w:rPr>
          <w:rFonts w:ascii="Times New Roman" w:hAnsi="Times New Roman" w:cs="Times New Roman"/>
          <w:sz w:val="24"/>
          <w:szCs w:val="24"/>
        </w:rPr>
      </w:pPr>
      <w:r w:rsidRPr="00997EAF">
        <w:rPr>
          <w:rFonts w:ascii="Times New Roman" w:hAnsi="Times New Roman" w:cs="Times New Roman"/>
          <w:b/>
          <w:sz w:val="24"/>
          <w:szCs w:val="24"/>
        </w:rPr>
        <w:t>Advertising and Promotion</w:t>
      </w:r>
    </w:p>
    <w:p w14:paraId="43AC301F" w14:textId="77777777" w:rsidR="008D2BAC" w:rsidRPr="00997EAF" w:rsidRDefault="008D2BAC" w:rsidP="00AD3312">
      <w:pPr>
        <w:rPr>
          <w:rFonts w:ascii="Times New Roman" w:hAnsi="Times New Roman" w:cs="Times New Roman"/>
          <w:sz w:val="24"/>
          <w:szCs w:val="24"/>
        </w:rPr>
      </w:pPr>
    </w:p>
    <w:p w14:paraId="43AC3020" w14:textId="77777777" w:rsidR="00454B6C" w:rsidRPr="00997EAF" w:rsidRDefault="00454B6C" w:rsidP="00AD3312">
      <w:pPr>
        <w:rPr>
          <w:rFonts w:ascii="Times New Roman" w:hAnsi="Times New Roman" w:cs="Times New Roman"/>
          <w:sz w:val="24"/>
          <w:szCs w:val="24"/>
        </w:rPr>
      </w:pPr>
      <w:r w:rsidRPr="00997EAF">
        <w:rPr>
          <w:rFonts w:ascii="Times New Roman" w:hAnsi="Times New Roman" w:cs="Times New Roman"/>
          <w:sz w:val="24"/>
          <w:szCs w:val="24"/>
        </w:rPr>
        <w:t xml:space="preserve">WAC 480-100-223(1) prohibits regulated utilities from spending money on promotional advertising, which is defined as: </w:t>
      </w:r>
    </w:p>
    <w:p w14:paraId="71F6C88B" w14:textId="77777777" w:rsidR="00965725" w:rsidRPr="00997EAF" w:rsidRDefault="00965725" w:rsidP="00AD3312">
      <w:pPr>
        <w:rPr>
          <w:rFonts w:ascii="Times New Roman" w:hAnsi="Times New Roman" w:cs="Times New Roman"/>
          <w:sz w:val="24"/>
          <w:szCs w:val="24"/>
        </w:rPr>
      </w:pPr>
    </w:p>
    <w:p w14:paraId="43AC3021" w14:textId="77777777" w:rsidR="00454B6C" w:rsidRPr="00997EAF" w:rsidRDefault="00454B6C" w:rsidP="00FD3DDC">
      <w:pPr>
        <w:ind w:left="720"/>
        <w:rPr>
          <w:rFonts w:ascii="Times New Roman" w:hAnsi="Times New Roman" w:cs="Times New Roman"/>
          <w:sz w:val="24"/>
          <w:szCs w:val="24"/>
        </w:rPr>
      </w:pPr>
      <w:r w:rsidRPr="00997EAF">
        <w:rPr>
          <w:rFonts w:ascii="Times New Roman" w:hAnsi="Times New Roman" w:cs="Times New Roman"/>
          <w:sz w:val="24"/>
          <w:szCs w:val="24"/>
        </w:rPr>
        <w:t>“…advertising to encourage any person or business to select or use the service or additional services of an electric utility, to select or install any appliance or equipment designed to use the electric utility’s service, or to influence consumers’ opinion of the electric utility.”</w:t>
      </w:r>
    </w:p>
    <w:p w14:paraId="23786A6B" w14:textId="77777777" w:rsidR="00965725" w:rsidRPr="00997EAF" w:rsidRDefault="00965725" w:rsidP="00FD3DDC">
      <w:pPr>
        <w:ind w:left="720"/>
        <w:rPr>
          <w:rFonts w:ascii="Times New Roman" w:hAnsi="Times New Roman" w:cs="Times New Roman"/>
          <w:sz w:val="24"/>
          <w:szCs w:val="24"/>
        </w:rPr>
      </w:pPr>
    </w:p>
    <w:p w14:paraId="43AC3022" w14:textId="6E27FED2" w:rsidR="008D2BAC" w:rsidRPr="00997EAF" w:rsidRDefault="008D2BAC" w:rsidP="00AD3312">
      <w:pPr>
        <w:rPr>
          <w:rFonts w:ascii="Times New Roman" w:hAnsi="Times New Roman" w:cs="Times New Roman"/>
          <w:sz w:val="24"/>
          <w:szCs w:val="24"/>
        </w:rPr>
      </w:pPr>
      <w:r w:rsidRPr="00997EAF">
        <w:rPr>
          <w:rFonts w:ascii="Times New Roman" w:hAnsi="Times New Roman" w:cs="Times New Roman"/>
          <w:sz w:val="24"/>
          <w:szCs w:val="24"/>
        </w:rPr>
        <w:t xml:space="preserve">Although </w:t>
      </w:r>
      <w:r w:rsidR="00454B6C" w:rsidRPr="00997EAF">
        <w:rPr>
          <w:rFonts w:ascii="Times New Roman" w:hAnsi="Times New Roman" w:cs="Times New Roman"/>
          <w:sz w:val="24"/>
          <w:szCs w:val="24"/>
        </w:rPr>
        <w:t xml:space="preserve">PSE believes that the communication necessary to educate customers about the incentive are exempt from this restriction under WAC 480-100-223(2)(f), as a precaution, PSE’s accounting petition requests a waiver of WAC 480-100-223. </w:t>
      </w:r>
      <w:r w:rsidR="002728CD" w:rsidRPr="00997EAF">
        <w:rPr>
          <w:rFonts w:ascii="Times New Roman" w:hAnsi="Times New Roman" w:cs="Times New Roman"/>
          <w:sz w:val="24"/>
          <w:szCs w:val="24"/>
        </w:rPr>
        <w:t xml:space="preserve">Staff agrees that </w:t>
      </w:r>
      <w:r w:rsidR="009B2F39">
        <w:rPr>
          <w:rFonts w:ascii="Times New Roman" w:hAnsi="Times New Roman" w:cs="Times New Roman"/>
          <w:sz w:val="24"/>
          <w:szCs w:val="24"/>
        </w:rPr>
        <w:t>PSE may announce and explain the proposed Electric Vehicle Charger Incentive tariff under the existing rule, and</w:t>
      </w:r>
      <w:r w:rsidR="002728CD" w:rsidRPr="00997EAF">
        <w:rPr>
          <w:rFonts w:ascii="Times New Roman" w:hAnsi="Times New Roman" w:cs="Times New Roman"/>
          <w:sz w:val="24"/>
          <w:szCs w:val="24"/>
        </w:rPr>
        <w:t xml:space="preserve"> </w:t>
      </w:r>
      <w:r w:rsidR="009B2F39">
        <w:rPr>
          <w:rFonts w:ascii="Times New Roman" w:hAnsi="Times New Roman" w:cs="Times New Roman"/>
          <w:sz w:val="24"/>
          <w:szCs w:val="24"/>
        </w:rPr>
        <w:t>believes that the commission’s approval of the tariff and this accounting petition activate that provision of the rule. T</w:t>
      </w:r>
      <w:r w:rsidR="009B2F39" w:rsidRPr="00997EAF">
        <w:rPr>
          <w:rFonts w:ascii="Times New Roman" w:hAnsi="Times New Roman" w:cs="Times New Roman"/>
          <w:sz w:val="24"/>
          <w:szCs w:val="24"/>
        </w:rPr>
        <w:t xml:space="preserve">herefore </w:t>
      </w:r>
      <w:r w:rsidR="002728CD" w:rsidRPr="00997EAF">
        <w:rPr>
          <w:rFonts w:ascii="Times New Roman" w:hAnsi="Times New Roman" w:cs="Times New Roman"/>
          <w:sz w:val="24"/>
          <w:szCs w:val="24"/>
        </w:rPr>
        <w:t xml:space="preserve">the </w:t>
      </w:r>
      <w:r w:rsidR="00BA01F1" w:rsidRPr="00BA01F1">
        <w:rPr>
          <w:rFonts w:ascii="Times New Roman" w:hAnsi="Times New Roman" w:cs="Times New Roman"/>
          <w:sz w:val="24"/>
          <w:szCs w:val="24"/>
        </w:rPr>
        <w:t>re</w:t>
      </w:r>
      <w:r w:rsidR="00BA01F1">
        <w:rPr>
          <w:rFonts w:ascii="Times New Roman" w:hAnsi="Times New Roman" w:cs="Times New Roman"/>
          <w:sz w:val="24"/>
          <w:szCs w:val="24"/>
        </w:rPr>
        <w:t>quested waiver is unnecessary, and</w:t>
      </w:r>
      <w:r w:rsidR="00BA01F1" w:rsidRPr="00BA01F1">
        <w:rPr>
          <w:rFonts w:ascii="Times New Roman" w:hAnsi="Times New Roman" w:cs="Times New Roman"/>
          <w:sz w:val="24"/>
          <w:szCs w:val="24"/>
        </w:rPr>
        <w:t xml:space="preserve"> the commission should deny the co</w:t>
      </w:r>
      <w:r w:rsidR="00BA01F1">
        <w:rPr>
          <w:rFonts w:ascii="Times New Roman" w:hAnsi="Times New Roman" w:cs="Times New Roman"/>
          <w:sz w:val="24"/>
          <w:szCs w:val="24"/>
        </w:rPr>
        <w:t>mpany’s request for such waiver</w:t>
      </w:r>
      <w:r w:rsidR="002728CD" w:rsidRPr="00997EAF">
        <w:rPr>
          <w:rFonts w:ascii="Times New Roman" w:hAnsi="Times New Roman" w:cs="Times New Roman"/>
          <w:sz w:val="24"/>
          <w:szCs w:val="24"/>
        </w:rPr>
        <w:t>.</w:t>
      </w:r>
    </w:p>
    <w:p w14:paraId="43AC3023" w14:textId="77777777" w:rsidR="008D2BAC" w:rsidRPr="00997EAF" w:rsidRDefault="008D2BAC" w:rsidP="00AD3312">
      <w:pPr>
        <w:rPr>
          <w:rFonts w:ascii="Times New Roman" w:hAnsi="Times New Roman" w:cs="Times New Roman"/>
          <w:sz w:val="24"/>
          <w:szCs w:val="24"/>
        </w:rPr>
      </w:pPr>
    </w:p>
    <w:p w14:paraId="43AC3024" w14:textId="77777777" w:rsidR="00FD3DDC" w:rsidRPr="00997EAF" w:rsidRDefault="00FD3DDC" w:rsidP="00AD3312">
      <w:pPr>
        <w:rPr>
          <w:rFonts w:ascii="Times New Roman" w:hAnsi="Times New Roman" w:cs="Times New Roman"/>
          <w:b/>
          <w:sz w:val="24"/>
          <w:szCs w:val="24"/>
        </w:rPr>
      </w:pPr>
      <w:r w:rsidRPr="00997EAF">
        <w:rPr>
          <w:rFonts w:ascii="Times New Roman" w:hAnsi="Times New Roman" w:cs="Times New Roman"/>
          <w:b/>
          <w:sz w:val="24"/>
          <w:szCs w:val="24"/>
        </w:rPr>
        <w:t>Ratepayer Impacts</w:t>
      </w:r>
    </w:p>
    <w:p w14:paraId="43AC3025" w14:textId="77777777" w:rsidR="00FD3DDC" w:rsidRPr="00997EAF" w:rsidRDefault="00FD3DDC" w:rsidP="00AD3312">
      <w:pPr>
        <w:rPr>
          <w:rFonts w:ascii="Times New Roman" w:hAnsi="Times New Roman" w:cs="Times New Roman"/>
          <w:sz w:val="24"/>
          <w:szCs w:val="24"/>
        </w:rPr>
      </w:pPr>
    </w:p>
    <w:p w14:paraId="43AC3026" w14:textId="2E1E90D2" w:rsidR="00FD3DDC" w:rsidRPr="00997EAF" w:rsidRDefault="00366D42" w:rsidP="00AD3312">
      <w:pPr>
        <w:rPr>
          <w:rFonts w:ascii="Times New Roman" w:hAnsi="Times New Roman" w:cs="Times New Roman"/>
          <w:sz w:val="24"/>
          <w:szCs w:val="24"/>
        </w:rPr>
      </w:pPr>
      <w:r w:rsidRPr="00997EAF">
        <w:rPr>
          <w:rFonts w:ascii="Times New Roman" w:hAnsi="Times New Roman" w:cs="Times New Roman"/>
          <w:sz w:val="24"/>
          <w:szCs w:val="24"/>
        </w:rPr>
        <w:t>In the first year of the program,</w:t>
      </w:r>
      <w:r w:rsidR="00D57B14" w:rsidRPr="00997EAF">
        <w:rPr>
          <w:rFonts w:ascii="Times New Roman" w:hAnsi="Times New Roman" w:cs="Times New Roman"/>
          <w:sz w:val="24"/>
          <w:szCs w:val="24"/>
        </w:rPr>
        <w:t xml:space="preserve"> the average residential customer</w:t>
      </w:r>
      <w:r w:rsidR="00242AC8" w:rsidRPr="00997EAF">
        <w:rPr>
          <w:rFonts w:ascii="Times New Roman" w:hAnsi="Times New Roman" w:cs="Times New Roman"/>
          <w:sz w:val="24"/>
          <w:szCs w:val="24"/>
        </w:rPr>
        <w:t>’</w:t>
      </w:r>
      <w:r w:rsidR="00D57B14" w:rsidRPr="00997EAF">
        <w:rPr>
          <w:rFonts w:ascii="Times New Roman" w:hAnsi="Times New Roman" w:cs="Times New Roman"/>
          <w:sz w:val="24"/>
          <w:szCs w:val="24"/>
        </w:rPr>
        <w:t xml:space="preserve">s monthly bill </w:t>
      </w:r>
      <w:r w:rsidRPr="00997EAF">
        <w:rPr>
          <w:rFonts w:ascii="Times New Roman" w:hAnsi="Times New Roman" w:cs="Times New Roman"/>
          <w:sz w:val="24"/>
          <w:szCs w:val="24"/>
        </w:rPr>
        <w:t xml:space="preserve">would increase </w:t>
      </w:r>
      <w:r w:rsidR="00D57B14" w:rsidRPr="00997EAF">
        <w:rPr>
          <w:rFonts w:ascii="Times New Roman" w:hAnsi="Times New Roman" w:cs="Times New Roman"/>
          <w:sz w:val="24"/>
          <w:szCs w:val="24"/>
        </w:rPr>
        <w:t>by $</w:t>
      </w:r>
      <w:r w:rsidR="008015A0">
        <w:rPr>
          <w:rFonts w:ascii="Times New Roman" w:hAnsi="Times New Roman" w:cs="Times New Roman"/>
          <w:sz w:val="24"/>
          <w:szCs w:val="24"/>
        </w:rPr>
        <w:t>0.14</w:t>
      </w:r>
      <w:r w:rsidR="00D57B14" w:rsidRPr="00997EAF">
        <w:rPr>
          <w:rFonts w:ascii="Times New Roman" w:hAnsi="Times New Roman" w:cs="Times New Roman"/>
          <w:sz w:val="24"/>
          <w:szCs w:val="24"/>
        </w:rPr>
        <w:t xml:space="preserve"> </w:t>
      </w:r>
      <w:r w:rsidR="008015A0">
        <w:rPr>
          <w:rFonts w:ascii="Times New Roman" w:hAnsi="Times New Roman" w:cs="Times New Roman"/>
          <w:sz w:val="24"/>
          <w:szCs w:val="24"/>
        </w:rPr>
        <w:t>or 0.14</w:t>
      </w:r>
      <w:r w:rsidRPr="00997EAF">
        <w:rPr>
          <w:rFonts w:ascii="Times New Roman" w:hAnsi="Times New Roman" w:cs="Times New Roman"/>
          <w:sz w:val="24"/>
          <w:szCs w:val="24"/>
        </w:rPr>
        <w:t xml:space="preserve"> percent. PSE expects that the bill increase will be offset by </w:t>
      </w:r>
      <w:r w:rsidR="008A0BE4" w:rsidRPr="00997EAF">
        <w:rPr>
          <w:rFonts w:ascii="Times New Roman" w:hAnsi="Times New Roman" w:cs="Times New Roman"/>
          <w:sz w:val="24"/>
          <w:szCs w:val="24"/>
        </w:rPr>
        <w:t>a credit through the decoupling adjustment.</w:t>
      </w:r>
    </w:p>
    <w:p w14:paraId="43AC3027" w14:textId="77777777" w:rsidR="00FD3DDC" w:rsidRPr="00997EAF" w:rsidRDefault="00FD3DDC" w:rsidP="00AD3312">
      <w:pPr>
        <w:rPr>
          <w:rFonts w:ascii="Times New Roman" w:hAnsi="Times New Roman" w:cs="Times New Roman"/>
          <w:sz w:val="24"/>
          <w:szCs w:val="24"/>
        </w:rPr>
      </w:pPr>
    </w:p>
    <w:p w14:paraId="43AC3028" w14:textId="7E5A9837" w:rsidR="00F03460" w:rsidRPr="00997EAF" w:rsidRDefault="002728CD" w:rsidP="00AD3312">
      <w:pPr>
        <w:rPr>
          <w:rFonts w:ascii="Times New Roman" w:hAnsi="Times New Roman" w:cs="Times New Roman"/>
          <w:sz w:val="24"/>
          <w:szCs w:val="24"/>
        </w:rPr>
      </w:pPr>
      <w:r w:rsidRPr="00997EAF">
        <w:rPr>
          <w:rFonts w:ascii="Times New Roman" w:hAnsi="Times New Roman" w:cs="Times New Roman"/>
          <w:b/>
          <w:sz w:val="24"/>
          <w:szCs w:val="24"/>
          <w:u w:val="single"/>
        </w:rPr>
        <w:t xml:space="preserve">Customer </w:t>
      </w:r>
      <w:r w:rsidR="00F03460" w:rsidRPr="00997EAF">
        <w:rPr>
          <w:rFonts w:ascii="Times New Roman" w:hAnsi="Times New Roman" w:cs="Times New Roman"/>
          <w:b/>
          <w:sz w:val="24"/>
          <w:szCs w:val="24"/>
          <w:u w:val="single"/>
        </w:rPr>
        <w:t>Comments</w:t>
      </w:r>
    </w:p>
    <w:p w14:paraId="43AC3029" w14:textId="77777777" w:rsidR="00F03460" w:rsidRPr="00997EAF" w:rsidRDefault="00F03460" w:rsidP="00AD3312">
      <w:pPr>
        <w:rPr>
          <w:rFonts w:ascii="Times New Roman" w:hAnsi="Times New Roman" w:cs="Times New Roman"/>
          <w:sz w:val="24"/>
          <w:szCs w:val="24"/>
        </w:rPr>
      </w:pPr>
    </w:p>
    <w:p w14:paraId="748E78BA" w14:textId="0C2DA3B7" w:rsidR="002728CD" w:rsidRPr="008015A0" w:rsidRDefault="00E03899" w:rsidP="002728CD">
      <w:pPr>
        <w:rPr>
          <w:rFonts w:ascii="Times New Roman" w:hAnsi="Times New Roman" w:cs="Times New Roman"/>
          <w:sz w:val="24"/>
          <w:szCs w:val="24"/>
        </w:rPr>
      </w:pPr>
      <w:r w:rsidRPr="00997EAF">
        <w:rPr>
          <w:rFonts w:ascii="Times New Roman" w:hAnsi="Times New Roman" w:cs="Times New Roman"/>
          <w:sz w:val="24"/>
          <w:szCs w:val="24"/>
        </w:rPr>
        <w:t>Staff received seven custo</w:t>
      </w:r>
      <w:r w:rsidR="002728CD" w:rsidRPr="00997EAF">
        <w:rPr>
          <w:rFonts w:ascii="Times New Roman" w:hAnsi="Times New Roman" w:cs="Times New Roman"/>
          <w:sz w:val="24"/>
          <w:szCs w:val="24"/>
        </w:rPr>
        <w:t>mer comments regarding PSE’s proposal, all supportive of the filing. Customers were notified that they may access relevant documents about this case on the commission</w:t>
      </w:r>
      <w:r w:rsidR="002728CD" w:rsidRPr="00997EAF">
        <w:rPr>
          <w:rFonts w:ascii="Times New Roman" w:eastAsia="Tahoma" w:hAnsi="Times New Roman" w:cs="Times New Roman"/>
          <w:sz w:val="24"/>
          <w:szCs w:val="24"/>
        </w:rPr>
        <w:t>’</w:t>
      </w:r>
      <w:r w:rsidR="002728CD" w:rsidRPr="00997EAF">
        <w:rPr>
          <w:rFonts w:ascii="Times New Roman" w:hAnsi="Times New Roman" w:cs="Times New Roman"/>
          <w:sz w:val="24"/>
          <w:szCs w:val="24"/>
        </w:rPr>
        <w:t>s website, and that they may contact Roger Kouchi at 1-888-333-9882 or rkouchi@utc.wa.gov with questions or concerns.</w:t>
      </w:r>
    </w:p>
    <w:p w14:paraId="18BA766D" w14:textId="77777777" w:rsidR="002728CD" w:rsidRPr="008015A0" w:rsidRDefault="002728CD" w:rsidP="002728CD">
      <w:pPr>
        <w:rPr>
          <w:rFonts w:ascii="Times New Roman" w:hAnsi="Times New Roman" w:cs="Times New Roman"/>
          <w:b/>
          <w:sz w:val="24"/>
          <w:szCs w:val="24"/>
        </w:rPr>
      </w:pPr>
    </w:p>
    <w:p w14:paraId="327F08B6" w14:textId="4D8A6FA8" w:rsidR="00E03899" w:rsidRPr="00997EAF" w:rsidRDefault="002728CD" w:rsidP="00E03899">
      <w:pPr>
        <w:rPr>
          <w:rFonts w:ascii="Times New Roman" w:hAnsi="Times New Roman" w:cs="Times New Roman"/>
          <w:sz w:val="24"/>
          <w:szCs w:val="24"/>
        </w:rPr>
      </w:pPr>
      <w:r w:rsidRPr="00997EAF">
        <w:rPr>
          <w:rFonts w:ascii="Times New Roman" w:hAnsi="Times New Roman" w:cs="Times New Roman"/>
          <w:sz w:val="24"/>
          <w:szCs w:val="24"/>
        </w:rPr>
        <w:t>The comment</w:t>
      </w:r>
      <w:r w:rsidR="00E03899" w:rsidRPr="00997EAF">
        <w:rPr>
          <w:rFonts w:ascii="Times New Roman" w:hAnsi="Times New Roman" w:cs="Times New Roman"/>
          <w:sz w:val="24"/>
          <w:szCs w:val="24"/>
        </w:rPr>
        <w:t>er</w:t>
      </w:r>
      <w:r w:rsidRPr="00997EAF">
        <w:rPr>
          <w:rFonts w:ascii="Times New Roman" w:hAnsi="Times New Roman" w:cs="Times New Roman"/>
          <w:sz w:val="24"/>
          <w:szCs w:val="24"/>
        </w:rPr>
        <w:t xml:space="preserve">s </w:t>
      </w:r>
      <w:r w:rsidR="00E03899" w:rsidRPr="00997EAF">
        <w:rPr>
          <w:rFonts w:ascii="Times New Roman" w:hAnsi="Times New Roman" w:cs="Times New Roman"/>
          <w:sz w:val="24"/>
          <w:szCs w:val="24"/>
        </w:rPr>
        <w:t>justified their support</w:t>
      </w:r>
      <w:r w:rsidRPr="00997EAF">
        <w:rPr>
          <w:rFonts w:ascii="Times New Roman" w:hAnsi="Times New Roman" w:cs="Times New Roman"/>
          <w:sz w:val="24"/>
          <w:szCs w:val="24"/>
        </w:rPr>
        <w:t xml:space="preserve"> </w:t>
      </w:r>
      <w:r w:rsidR="00E03899" w:rsidRPr="00997EAF">
        <w:rPr>
          <w:rFonts w:ascii="Times New Roman" w:hAnsi="Times New Roman" w:cs="Times New Roman"/>
          <w:sz w:val="24"/>
          <w:szCs w:val="24"/>
        </w:rPr>
        <w:t xml:space="preserve">by stating that the proposal would: improve energy efficiency; </w:t>
      </w:r>
      <w:r w:rsidRPr="00997EAF">
        <w:rPr>
          <w:rFonts w:ascii="Times New Roman" w:hAnsi="Times New Roman" w:cs="Times New Roman"/>
          <w:sz w:val="24"/>
          <w:szCs w:val="24"/>
        </w:rPr>
        <w:t xml:space="preserve">further the State of Washington’s </w:t>
      </w:r>
      <w:r w:rsidR="00E03899" w:rsidRPr="00997EAF">
        <w:rPr>
          <w:rFonts w:ascii="Times New Roman" w:hAnsi="Times New Roman" w:cs="Times New Roman"/>
          <w:sz w:val="24"/>
          <w:szCs w:val="24"/>
        </w:rPr>
        <w:t>progress toward its greenhouse gas reduction goals;</w:t>
      </w:r>
    </w:p>
    <w:p w14:paraId="4FF6625D" w14:textId="32D3360C" w:rsidR="002728CD" w:rsidRPr="00997EAF" w:rsidRDefault="002728CD" w:rsidP="002728CD">
      <w:pPr>
        <w:rPr>
          <w:rFonts w:ascii="Times New Roman" w:hAnsi="Times New Roman" w:cs="Times New Roman"/>
          <w:sz w:val="24"/>
          <w:szCs w:val="24"/>
        </w:rPr>
      </w:pPr>
      <w:r w:rsidRPr="00997EAF">
        <w:rPr>
          <w:rFonts w:ascii="Times New Roman" w:hAnsi="Times New Roman" w:cs="Times New Roman"/>
          <w:sz w:val="24"/>
          <w:szCs w:val="24"/>
        </w:rPr>
        <w:t>help PSE customers save money on transportation costs</w:t>
      </w:r>
      <w:r w:rsidR="00E03899" w:rsidRPr="00997EAF">
        <w:rPr>
          <w:rFonts w:ascii="Times New Roman" w:hAnsi="Times New Roman" w:cs="Times New Roman"/>
          <w:sz w:val="24"/>
          <w:szCs w:val="24"/>
        </w:rPr>
        <w:t xml:space="preserve">; save other ratepayers money; and benefit the system because </w:t>
      </w:r>
      <w:r w:rsidRPr="00997EAF">
        <w:rPr>
          <w:rFonts w:ascii="Times New Roman" w:hAnsi="Times New Roman" w:cs="Times New Roman"/>
          <w:sz w:val="24"/>
          <w:szCs w:val="24"/>
        </w:rPr>
        <w:t xml:space="preserve">charging </w:t>
      </w:r>
      <w:r w:rsidR="00E03899" w:rsidRPr="00997EAF">
        <w:rPr>
          <w:rFonts w:ascii="Times New Roman" w:hAnsi="Times New Roman" w:cs="Times New Roman"/>
          <w:sz w:val="24"/>
          <w:szCs w:val="24"/>
        </w:rPr>
        <w:t xml:space="preserve">would mostly </w:t>
      </w:r>
      <w:r w:rsidRPr="00997EAF">
        <w:rPr>
          <w:rFonts w:ascii="Times New Roman" w:hAnsi="Times New Roman" w:cs="Times New Roman"/>
          <w:sz w:val="24"/>
          <w:szCs w:val="24"/>
        </w:rPr>
        <w:t>happen overnight when electricity supply is both cheap and ple</w:t>
      </w:r>
      <w:r w:rsidR="00E03899" w:rsidRPr="00997EAF">
        <w:rPr>
          <w:rFonts w:ascii="Times New Roman" w:hAnsi="Times New Roman" w:cs="Times New Roman"/>
          <w:sz w:val="24"/>
          <w:szCs w:val="24"/>
        </w:rPr>
        <w:t>ntiful, and other demand is low.</w:t>
      </w:r>
    </w:p>
    <w:p w14:paraId="43AC302B" w14:textId="77777777" w:rsidR="003F2A13" w:rsidRPr="00997EAF" w:rsidRDefault="003F2A13" w:rsidP="00AD3312">
      <w:pPr>
        <w:rPr>
          <w:rFonts w:ascii="Times New Roman" w:hAnsi="Times New Roman" w:cs="Times New Roman"/>
          <w:sz w:val="24"/>
          <w:szCs w:val="24"/>
        </w:rPr>
      </w:pPr>
    </w:p>
    <w:p w14:paraId="43AC302C" w14:textId="0883BE93" w:rsidR="00F03460" w:rsidRPr="00997EAF" w:rsidRDefault="00F03460" w:rsidP="00A64F5D">
      <w:pPr>
        <w:tabs>
          <w:tab w:val="left" w:pos="3228"/>
        </w:tabs>
        <w:rPr>
          <w:rFonts w:ascii="Times New Roman" w:hAnsi="Times New Roman" w:cs="Times New Roman"/>
          <w:b/>
          <w:sz w:val="24"/>
          <w:szCs w:val="24"/>
          <w:u w:val="single"/>
        </w:rPr>
      </w:pPr>
      <w:r w:rsidRPr="00997EAF">
        <w:rPr>
          <w:rFonts w:ascii="Times New Roman" w:hAnsi="Times New Roman" w:cs="Times New Roman"/>
          <w:b/>
          <w:sz w:val="24"/>
          <w:szCs w:val="24"/>
          <w:u w:val="single"/>
        </w:rPr>
        <w:t>Conclusion</w:t>
      </w:r>
    </w:p>
    <w:p w14:paraId="43AC302D" w14:textId="77777777" w:rsidR="00F03460" w:rsidRPr="00997EAF" w:rsidRDefault="00F03460" w:rsidP="00AD3312">
      <w:pPr>
        <w:rPr>
          <w:rFonts w:ascii="Times New Roman" w:hAnsi="Times New Roman" w:cs="Times New Roman"/>
          <w:b/>
          <w:sz w:val="24"/>
          <w:szCs w:val="24"/>
          <w:u w:val="single"/>
        </w:rPr>
      </w:pPr>
    </w:p>
    <w:p w14:paraId="6B4CA85F" w14:textId="22E306E2" w:rsidR="00BA01F1" w:rsidRPr="008015A0" w:rsidRDefault="00BA01F1" w:rsidP="00F13CC0">
      <w:pPr>
        <w:pStyle w:val="ListParagraph"/>
        <w:ind w:left="0"/>
        <w:rPr>
          <w:sz w:val="24"/>
          <w:szCs w:val="24"/>
        </w:rPr>
      </w:pPr>
      <w:r w:rsidRPr="00BA01F1">
        <w:rPr>
          <w:sz w:val="24"/>
          <w:szCs w:val="24"/>
        </w:rPr>
        <w:t>Take no action in Docket UE-131585, thereby allowing the tariff revision to go into effect by operation of law</w:t>
      </w:r>
      <w:r w:rsidR="00F13CC0">
        <w:rPr>
          <w:sz w:val="24"/>
          <w:szCs w:val="24"/>
        </w:rPr>
        <w:t xml:space="preserve"> and i</w:t>
      </w:r>
      <w:r w:rsidRPr="00BA01F1">
        <w:rPr>
          <w:sz w:val="24"/>
          <w:szCs w:val="24"/>
        </w:rPr>
        <w:t>ssue an order in Docket UE-140626</w:t>
      </w:r>
      <w:r w:rsidR="00F13CC0">
        <w:rPr>
          <w:sz w:val="24"/>
          <w:szCs w:val="24"/>
        </w:rPr>
        <w:t xml:space="preserve"> as described above.</w:t>
      </w:r>
    </w:p>
    <w:p w14:paraId="43AC302E" w14:textId="281DFDE5" w:rsidR="00F03460" w:rsidRPr="008015A0" w:rsidRDefault="00F03460" w:rsidP="00BA01F1">
      <w:pPr>
        <w:rPr>
          <w:sz w:val="24"/>
          <w:szCs w:val="24"/>
        </w:rPr>
      </w:pPr>
    </w:p>
    <w:sectPr w:rsidR="00F03460" w:rsidRPr="008015A0" w:rsidSect="00D57B14">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D54FB" w14:textId="77777777" w:rsidR="00BA01F1" w:rsidRDefault="00BA01F1" w:rsidP="00D57B14">
      <w:r>
        <w:separator/>
      </w:r>
    </w:p>
  </w:endnote>
  <w:endnote w:type="continuationSeparator" w:id="0">
    <w:p w14:paraId="1ACAF67C" w14:textId="77777777" w:rsidR="00BA01F1" w:rsidRDefault="00BA01F1" w:rsidP="00D5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99944" w14:textId="77777777" w:rsidR="00BA01F1" w:rsidRDefault="00BA01F1" w:rsidP="00D57B14">
      <w:r>
        <w:separator/>
      </w:r>
    </w:p>
  </w:footnote>
  <w:footnote w:type="continuationSeparator" w:id="0">
    <w:p w14:paraId="5C713C9F" w14:textId="77777777" w:rsidR="00BA01F1" w:rsidRDefault="00BA01F1" w:rsidP="00D57B14">
      <w:r>
        <w:continuationSeparator/>
      </w:r>
    </w:p>
  </w:footnote>
  <w:footnote w:id="1">
    <w:p w14:paraId="16685FEF" w14:textId="5D3533AF" w:rsidR="00BA01F1" w:rsidRPr="00366D42" w:rsidRDefault="00BA01F1">
      <w:pPr>
        <w:pStyle w:val="FootnoteText"/>
        <w:rPr>
          <w:rFonts w:ascii="Times New Roman" w:hAnsi="Times New Roman" w:cs="Times New Roman"/>
        </w:rPr>
      </w:pPr>
      <w:r w:rsidRPr="00366D42">
        <w:rPr>
          <w:rStyle w:val="FootnoteReference"/>
          <w:rFonts w:ascii="Times New Roman" w:hAnsi="Times New Roman" w:cs="Times New Roman"/>
        </w:rPr>
        <w:footnoteRef/>
      </w:r>
      <w:r w:rsidRPr="00366D42">
        <w:rPr>
          <w:rFonts w:ascii="Times New Roman" w:hAnsi="Times New Roman" w:cs="Times New Roman"/>
        </w:rPr>
        <w:t xml:space="preserve"> </w:t>
      </w:r>
      <w:r>
        <w:rPr>
          <w:rFonts w:ascii="Times New Roman" w:hAnsi="Times New Roman" w:cs="Times New Roman"/>
        </w:rPr>
        <w:t>PSE’s biennial conservation budget includes funding for market research which assesses the penetration of certain appliances in residential, commercial and industrial buildings.  Examples include determining the proportion of efficient lighting, refrigerator vintages, and number of computers per household.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3033" w14:textId="76A5789C" w:rsidR="00BA01F1" w:rsidRDefault="00BA01F1">
    <w:pPr>
      <w:pStyle w:val="Header"/>
      <w:rPr>
        <w:rFonts w:ascii="Times New Roman" w:hAnsi="Times New Roman" w:cs="Times New Roman"/>
      </w:rPr>
    </w:pPr>
    <w:r>
      <w:rPr>
        <w:rFonts w:ascii="Times New Roman" w:hAnsi="Times New Roman" w:cs="Times New Roman"/>
      </w:rPr>
      <w:t>Dockets UE-131585 and UE-140626</w:t>
    </w:r>
  </w:p>
  <w:p w14:paraId="43AC3034" w14:textId="4DBBF5D5" w:rsidR="00BA01F1" w:rsidRDefault="00BA01F1">
    <w:pPr>
      <w:pStyle w:val="Header"/>
      <w:rPr>
        <w:rFonts w:ascii="Times New Roman" w:hAnsi="Times New Roman" w:cs="Times New Roman"/>
      </w:rPr>
    </w:pPr>
    <w:r>
      <w:rPr>
        <w:rFonts w:ascii="Times New Roman" w:hAnsi="Times New Roman" w:cs="Times New Roman"/>
      </w:rPr>
      <w:t>April 24, 2014</w:t>
    </w:r>
  </w:p>
  <w:p w14:paraId="43AC3035" w14:textId="77777777" w:rsidR="00BA01F1" w:rsidRDefault="00BA01F1">
    <w:pPr>
      <w:pStyle w:val="Header"/>
      <w:rPr>
        <w:rFonts w:ascii="Times New Roman" w:hAnsi="Times New Roman" w:cs="Times New Roman"/>
        <w:noProof/>
      </w:rPr>
    </w:pPr>
    <w:r>
      <w:rPr>
        <w:rFonts w:ascii="Times New Roman" w:hAnsi="Times New Roman" w:cs="Times New Roman"/>
      </w:rPr>
      <w:t xml:space="preserve">Page </w:t>
    </w:r>
    <w:r w:rsidRPr="00D57B14">
      <w:rPr>
        <w:rFonts w:ascii="Times New Roman" w:hAnsi="Times New Roman" w:cs="Times New Roman"/>
      </w:rPr>
      <w:fldChar w:fldCharType="begin"/>
    </w:r>
    <w:r w:rsidRPr="00D57B14">
      <w:rPr>
        <w:rFonts w:ascii="Times New Roman" w:hAnsi="Times New Roman" w:cs="Times New Roman"/>
      </w:rPr>
      <w:instrText xml:space="preserve"> PAGE   \* MERGEFORMAT </w:instrText>
    </w:r>
    <w:r w:rsidRPr="00D57B14">
      <w:rPr>
        <w:rFonts w:ascii="Times New Roman" w:hAnsi="Times New Roman" w:cs="Times New Roman"/>
      </w:rPr>
      <w:fldChar w:fldCharType="separate"/>
    </w:r>
    <w:r w:rsidR="00693165">
      <w:rPr>
        <w:rFonts w:ascii="Times New Roman" w:hAnsi="Times New Roman" w:cs="Times New Roman"/>
        <w:noProof/>
      </w:rPr>
      <w:t>4</w:t>
    </w:r>
    <w:r w:rsidRPr="00D57B14">
      <w:rPr>
        <w:rFonts w:ascii="Times New Roman" w:hAnsi="Times New Roman" w:cs="Times New Roman"/>
        <w:noProof/>
      </w:rPr>
      <w:fldChar w:fldCharType="end"/>
    </w:r>
  </w:p>
  <w:p w14:paraId="43AC3036" w14:textId="77777777" w:rsidR="00BA01F1" w:rsidRPr="00D57B14" w:rsidRDefault="00BA01F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A2A8B01E"/>
    <w:lvl w:ilvl="0">
      <w:start w:val="1"/>
      <w:numFmt w:val="bullet"/>
      <w:lvlText w:val=""/>
      <w:lvlJc w:val="left"/>
      <w:rPr>
        <w:rFonts w:ascii="Wingdings" w:eastAsia="Symbol" w:hAnsi="Wingdings" w:hint="default"/>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bullet"/>
      <w:lvlText w:val=""/>
      <w:lvlJc w:val="left"/>
      <w:rPr>
        <w:rFonts w:ascii="Wingdings" w:hAnsi="Wingdings" w:hint="default"/>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297932AC"/>
    <w:multiLevelType w:val="hybridMultilevel"/>
    <w:tmpl w:val="842E7C94"/>
    <w:lvl w:ilvl="0" w:tplc="EBB4D96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57693"/>
    <w:multiLevelType w:val="hybridMultilevel"/>
    <w:tmpl w:val="5D1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D0164"/>
    <w:multiLevelType w:val="hybridMultilevel"/>
    <w:tmpl w:val="9D6EF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338E9"/>
    <w:multiLevelType w:val="hybridMultilevel"/>
    <w:tmpl w:val="21E26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63E7574"/>
    <w:multiLevelType w:val="hybridMultilevel"/>
    <w:tmpl w:val="72F6D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60"/>
    <w:rsid w:val="00001C50"/>
    <w:rsid w:val="00022E9F"/>
    <w:rsid w:val="00025E21"/>
    <w:rsid w:val="00046E37"/>
    <w:rsid w:val="000E640C"/>
    <w:rsid w:val="0018184A"/>
    <w:rsid w:val="001C5AB1"/>
    <w:rsid w:val="001D1050"/>
    <w:rsid w:val="001E1D7A"/>
    <w:rsid w:val="001F79D9"/>
    <w:rsid w:val="00242AC8"/>
    <w:rsid w:val="002728CD"/>
    <w:rsid w:val="002C039A"/>
    <w:rsid w:val="002C2CD7"/>
    <w:rsid w:val="00327078"/>
    <w:rsid w:val="00363614"/>
    <w:rsid w:val="00366D42"/>
    <w:rsid w:val="00370C98"/>
    <w:rsid w:val="003F2A13"/>
    <w:rsid w:val="00454B6C"/>
    <w:rsid w:val="004D6DC0"/>
    <w:rsid w:val="004F4296"/>
    <w:rsid w:val="00512649"/>
    <w:rsid w:val="00552600"/>
    <w:rsid w:val="00563829"/>
    <w:rsid w:val="00590051"/>
    <w:rsid w:val="005A6C74"/>
    <w:rsid w:val="005B4410"/>
    <w:rsid w:val="005D1ACF"/>
    <w:rsid w:val="00672F7B"/>
    <w:rsid w:val="00693165"/>
    <w:rsid w:val="006A41EE"/>
    <w:rsid w:val="006C2438"/>
    <w:rsid w:val="006F6CDB"/>
    <w:rsid w:val="007321F8"/>
    <w:rsid w:val="007363A4"/>
    <w:rsid w:val="00773322"/>
    <w:rsid w:val="008015A0"/>
    <w:rsid w:val="00830A03"/>
    <w:rsid w:val="008A0BE4"/>
    <w:rsid w:val="008D2BAC"/>
    <w:rsid w:val="008F0411"/>
    <w:rsid w:val="00965725"/>
    <w:rsid w:val="00983239"/>
    <w:rsid w:val="00997EAF"/>
    <w:rsid w:val="009A3CD4"/>
    <w:rsid w:val="009B2F39"/>
    <w:rsid w:val="009F37DD"/>
    <w:rsid w:val="00A64F5D"/>
    <w:rsid w:val="00A84C2A"/>
    <w:rsid w:val="00A8570F"/>
    <w:rsid w:val="00AD3312"/>
    <w:rsid w:val="00AD3DA4"/>
    <w:rsid w:val="00AE273E"/>
    <w:rsid w:val="00AF0AC4"/>
    <w:rsid w:val="00B13041"/>
    <w:rsid w:val="00B437AF"/>
    <w:rsid w:val="00B4764C"/>
    <w:rsid w:val="00B966C6"/>
    <w:rsid w:val="00BA01F1"/>
    <w:rsid w:val="00CD3E44"/>
    <w:rsid w:val="00D02DD7"/>
    <w:rsid w:val="00D15D7D"/>
    <w:rsid w:val="00D23EAA"/>
    <w:rsid w:val="00D3278D"/>
    <w:rsid w:val="00D57B14"/>
    <w:rsid w:val="00DA1B86"/>
    <w:rsid w:val="00DD2A47"/>
    <w:rsid w:val="00DE1EBC"/>
    <w:rsid w:val="00E03899"/>
    <w:rsid w:val="00E65AAB"/>
    <w:rsid w:val="00ED07E3"/>
    <w:rsid w:val="00F03460"/>
    <w:rsid w:val="00F13CC0"/>
    <w:rsid w:val="00F21B68"/>
    <w:rsid w:val="00F2371F"/>
    <w:rsid w:val="00F53513"/>
    <w:rsid w:val="00F74EDB"/>
    <w:rsid w:val="00F95687"/>
    <w:rsid w:val="00FD3DDC"/>
    <w:rsid w:val="00FD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AC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57B14"/>
    <w:pPr>
      <w:tabs>
        <w:tab w:val="center" w:pos="4680"/>
        <w:tab w:val="right" w:pos="9360"/>
      </w:tabs>
    </w:pPr>
  </w:style>
  <w:style w:type="character" w:customStyle="1" w:styleId="HeaderChar">
    <w:name w:val="Header Char"/>
    <w:basedOn w:val="DefaultParagraphFont"/>
    <w:link w:val="Header"/>
    <w:uiPriority w:val="99"/>
    <w:rsid w:val="00D57B14"/>
  </w:style>
  <w:style w:type="paragraph" w:styleId="Footer">
    <w:name w:val="footer"/>
    <w:basedOn w:val="Normal"/>
    <w:link w:val="FooterChar"/>
    <w:uiPriority w:val="99"/>
    <w:unhideWhenUsed/>
    <w:rsid w:val="00D57B14"/>
    <w:pPr>
      <w:tabs>
        <w:tab w:val="center" w:pos="4680"/>
        <w:tab w:val="right" w:pos="9360"/>
      </w:tabs>
    </w:pPr>
  </w:style>
  <w:style w:type="character" w:customStyle="1" w:styleId="FooterChar">
    <w:name w:val="Footer Char"/>
    <w:basedOn w:val="DefaultParagraphFont"/>
    <w:link w:val="Footer"/>
    <w:uiPriority w:val="99"/>
    <w:rsid w:val="00D57B14"/>
  </w:style>
  <w:style w:type="paragraph" w:styleId="BalloonText">
    <w:name w:val="Balloon Text"/>
    <w:basedOn w:val="Normal"/>
    <w:link w:val="BalloonTextChar"/>
    <w:uiPriority w:val="99"/>
    <w:semiHidden/>
    <w:unhideWhenUsed/>
    <w:rsid w:val="00563829"/>
    <w:rPr>
      <w:rFonts w:ascii="Tahoma" w:hAnsi="Tahoma" w:cs="Tahoma"/>
      <w:sz w:val="16"/>
      <w:szCs w:val="16"/>
    </w:rPr>
  </w:style>
  <w:style w:type="character" w:customStyle="1" w:styleId="BalloonTextChar">
    <w:name w:val="Balloon Text Char"/>
    <w:basedOn w:val="DefaultParagraphFont"/>
    <w:link w:val="BalloonText"/>
    <w:uiPriority w:val="99"/>
    <w:semiHidden/>
    <w:rsid w:val="00563829"/>
    <w:rPr>
      <w:rFonts w:ascii="Tahoma" w:hAnsi="Tahoma" w:cs="Tahoma"/>
      <w:sz w:val="16"/>
      <w:szCs w:val="16"/>
    </w:rPr>
  </w:style>
  <w:style w:type="character" w:styleId="CommentReference">
    <w:name w:val="annotation reference"/>
    <w:basedOn w:val="DefaultParagraphFont"/>
    <w:uiPriority w:val="99"/>
    <w:semiHidden/>
    <w:unhideWhenUsed/>
    <w:rsid w:val="00563829"/>
    <w:rPr>
      <w:sz w:val="16"/>
      <w:szCs w:val="16"/>
    </w:rPr>
  </w:style>
  <w:style w:type="paragraph" w:styleId="CommentText">
    <w:name w:val="annotation text"/>
    <w:basedOn w:val="Normal"/>
    <w:link w:val="CommentTextChar"/>
    <w:uiPriority w:val="99"/>
    <w:semiHidden/>
    <w:unhideWhenUsed/>
    <w:rsid w:val="00563829"/>
    <w:rPr>
      <w:sz w:val="20"/>
      <w:szCs w:val="20"/>
    </w:rPr>
  </w:style>
  <w:style w:type="character" w:customStyle="1" w:styleId="CommentTextChar">
    <w:name w:val="Comment Text Char"/>
    <w:basedOn w:val="DefaultParagraphFont"/>
    <w:link w:val="CommentText"/>
    <w:uiPriority w:val="99"/>
    <w:semiHidden/>
    <w:rsid w:val="00563829"/>
    <w:rPr>
      <w:sz w:val="20"/>
      <w:szCs w:val="20"/>
    </w:rPr>
  </w:style>
  <w:style w:type="paragraph" w:styleId="CommentSubject">
    <w:name w:val="annotation subject"/>
    <w:basedOn w:val="CommentText"/>
    <w:next w:val="CommentText"/>
    <w:link w:val="CommentSubjectChar"/>
    <w:uiPriority w:val="99"/>
    <w:semiHidden/>
    <w:unhideWhenUsed/>
    <w:rsid w:val="00563829"/>
    <w:rPr>
      <w:b/>
      <w:bCs/>
    </w:rPr>
  </w:style>
  <w:style w:type="character" w:customStyle="1" w:styleId="CommentSubjectChar">
    <w:name w:val="Comment Subject Char"/>
    <w:basedOn w:val="CommentTextChar"/>
    <w:link w:val="CommentSubject"/>
    <w:uiPriority w:val="99"/>
    <w:semiHidden/>
    <w:rsid w:val="00563829"/>
    <w:rPr>
      <w:b/>
      <w:bCs/>
      <w:sz w:val="20"/>
      <w:szCs w:val="20"/>
    </w:rPr>
  </w:style>
  <w:style w:type="paragraph" w:styleId="FootnoteText">
    <w:name w:val="footnote text"/>
    <w:basedOn w:val="Normal"/>
    <w:link w:val="FootnoteTextChar"/>
    <w:uiPriority w:val="99"/>
    <w:semiHidden/>
    <w:unhideWhenUsed/>
    <w:rsid w:val="00366D42"/>
    <w:rPr>
      <w:sz w:val="20"/>
      <w:szCs w:val="20"/>
    </w:rPr>
  </w:style>
  <w:style w:type="character" w:customStyle="1" w:styleId="FootnoteTextChar">
    <w:name w:val="Footnote Text Char"/>
    <w:basedOn w:val="DefaultParagraphFont"/>
    <w:link w:val="FootnoteText"/>
    <w:uiPriority w:val="99"/>
    <w:semiHidden/>
    <w:rsid w:val="00366D42"/>
    <w:rPr>
      <w:sz w:val="20"/>
      <w:szCs w:val="20"/>
    </w:rPr>
  </w:style>
  <w:style w:type="character" w:styleId="FootnoteReference">
    <w:name w:val="footnote reference"/>
    <w:basedOn w:val="DefaultParagraphFont"/>
    <w:uiPriority w:val="99"/>
    <w:semiHidden/>
    <w:unhideWhenUsed/>
    <w:rsid w:val="00366D42"/>
    <w:rPr>
      <w:vertAlign w:val="superscript"/>
    </w:rPr>
  </w:style>
  <w:style w:type="paragraph" w:styleId="ListParagraph">
    <w:name w:val="List Paragraph"/>
    <w:basedOn w:val="Normal"/>
    <w:uiPriority w:val="34"/>
    <w:qFormat/>
    <w:rsid w:val="002728CD"/>
    <w:pPr>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997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57B14"/>
    <w:pPr>
      <w:tabs>
        <w:tab w:val="center" w:pos="4680"/>
        <w:tab w:val="right" w:pos="9360"/>
      </w:tabs>
    </w:pPr>
  </w:style>
  <w:style w:type="character" w:customStyle="1" w:styleId="HeaderChar">
    <w:name w:val="Header Char"/>
    <w:basedOn w:val="DefaultParagraphFont"/>
    <w:link w:val="Header"/>
    <w:uiPriority w:val="99"/>
    <w:rsid w:val="00D57B14"/>
  </w:style>
  <w:style w:type="paragraph" w:styleId="Footer">
    <w:name w:val="footer"/>
    <w:basedOn w:val="Normal"/>
    <w:link w:val="FooterChar"/>
    <w:uiPriority w:val="99"/>
    <w:unhideWhenUsed/>
    <w:rsid w:val="00D57B14"/>
    <w:pPr>
      <w:tabs>
        <w:tab w:val="center" w:pos="4680"/>
        <w:tab w:val="right" w:pos="9360"/>
      </w:tabs>
    </w:pPr>
  </w:style>
  <w:style w:type="character" w:customStyle="1" w:styleId="FooterChar">
    <w:name w:val="Footer Char"/>
    <w:basedOn w:val="DefaultParagraphFont"/>
    <w:link w:val="Footer"/>
    <w:uiPriority w:val="99"/>
    <w:rsid w:val="00D57B14"/>
  </w:style>
  <w:style w:type="paragraph" w:styleId="BalloonText">
    <w:name w:val="Balloon Text"/>
    <w:basedOn w:val="Normal"/>
    <w:link w:val="BalloonTextChar"/>
    <w:uiPriority w:val="99"/>
    <w:semiHidden/>
    <w:unhideWhenUsed/>
    <w:rsid w:val="00563829"/>
    <w:rPr>
      <w:rFonts w:ascii="Tahoma" w:hAnsi="Tahoma" w:cs="Tahoma"/>
      <w:sz w:val="16"/>
      <w:szCs w:val="16"/>
    </w:rPr>
  </w:style>
  <w:style w:type="character" w:customStyle="1" w:styleId="BalloonTextChar">
    <w:name w:val="Balloon Text Char"/>
    <w:basedOn w:val="DefaultParagraphFont"/>
    <w:link w:val="BalloonText"/>
    <w:uiPriority w:val="99"/>
    <w:semiHidden/>
    <w:rsid w:val="00563829"/>
    <w:rPr>
      <w:rFonts w:ascii="Tahoma" w:hAnsi="Tahoma" w:cs="Tahoma"/>
      <w:sz w:val="16"/>
      <w:szCs w:val="16"/>
    </w:rPr>
  </w:style>
  <w:style w:type="character" w:styleId="CommentReference">
    <w:name w:val="annotation reference"/>
    <w:basedOn w:val="DefaultParagraphFont"/>
    <w:uiPriority w:val="99"/>
    <w:semiHidden/>
    <w:unhideWhenUsed/>
    <w:rsid w:val="00563829"/>
    <w:rPr>
      <w:sz w:val="16"/>
      <w:szCs w:val="16"/>
    </w:rPr>
  </w:style>
  <w:style w:type="paragraph" w:styleId="CommentText">
    <w:name w:val="annotation text"/>
    <w:basedOn w:val="Normal"/>
    <w:link w:val="CommentTextChar"/>
    <w:uiPriority w:val="99"/>
    <w:semiHidden/>
    <w:unhideWhenUsed/>
    <w:rsid w:val="00563829"/>
    <w:rPr>
      <w:sz w:val="20"/>
      <w:szCs w:val="20"/>
    </w:rPr>
  </w:style>
  <w:style w:type="character" w:customStyle="1" w:styleId="CommentTextChar">
    <w:name w:val="Comment Text Char"/>
    <w:basedOn w:val="DefaultParagraphFont"/>
    <w:link w:val="CommentText"/>
    <w:uiPriority w:val="99"/>
    <w:semiHidden/>
    <w:rsid w:val="00563829"/>
    <w:rPr>
      <w:sz w:val="20"/>
      <w:szCs w:val="20"/>
    </w:rPr>
  </w:style>
  <w:style w:type="paragraph" w:styleId="CommentSubject">
    <w:name w:val="annotation subject"/>
    <w:basedOn w:val="CommentText"/>
    <w:next w:val="CommentText"/>
    <w:link w:val="CommentSubjectChar"/>
    <w:uiPriority w:val="99"/>
    <w:semiHidden/>
    <w:unhideWhenUsed/>
    <w:rsid w:val="00563829"/>
    <w:rPr>
      <w:b/>
      <w:bCs/>
    </w:rPr>
  </w:style>
  <w:style w:type="character" w:customStyle="1" w:styleId="CommentSubjectChar">
    <w:name w:val="Comment Subject Char"/>
    <w:basedOn w:val="CommentTextChar"/>
    <w:link w:val="CommentSubject"/>
    <w:uiPriority w:val="99"/>
    <w:semiHidden/>
    <w:rsid w:val="00563829"/>
    <w:rPr>
      <w:b/>
      <w:bCs/>
      <w:sz w:val="20"/>
      <w:szCs w:val="20"/>
    </w:rPr>
  </w:style>
  <w:style w:type="paragraph" w:styleId="FootnoteText">
    <w:name w:val="footnote text"/>
    <w:basedOn w:val="Normal"/>
    <w:link w:val="FootnoteTextChar"/>
    <w:uiPriority w:val="99"/>
    <w:semiHidden/>
    <w:unhideWhenUsed/>
    <w:rsid w:val="00366D42"/>
    <w:rPr>
      <w:sz w:val="20"/>
      <w:szCs w:val="20"/>
    </w:rPr>
  </w:style>
  <w:style w:type="character" w:customStyle="1" w:styleId="FootnoteTextChar">
    <w:name w:val="Footnote Text Char"/>
    <w:basedOn w:val="DefaultParagraphFont"/>
    <w:link w:val="FootnoteText"/>
    <w:uiPriority w:val="99"/>
    <w:semiHidden/>
    <w:rsid w:val="00366D42"/>
    <w:rPr>
      <w:sz w:val="20"/>
      <w:szCs w:val="20"/>
    </w:rPr>
  </w:style>
  <w:style w:type="character" w:styleId="FootnoteReference">
    <w:name w:val="footnote reference"/>
    <w:basedOn w:val="DefaultParagraphFont"/>
    <w:uiPriority w:val="99"/>
    <w:semiHidden/>
    <w:unhideWhenUsed/>
    <w:rsid w:val="00366D42"/>
    <w:rPr>
      <w:vertAlign w:val="superscript"/>
    </w:rPr>
  </w:style>
  <w:style w:type="paragraph" w:styleId="ListParagraph">
    <w:name w:val="List Paragraph"/>
    <w:basedOn w:val="Normal"/>
    <w:uiPriority w:val="34"/>
    <w:qFormat/>
    <w:rsid w:val="002728CD"/>
    <w:pPr>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99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2014-03-17T07:00:00+00:00</OpenedDate>
    <Date1 xmlns="dc463f71-b30c-4ab2-9473-d307f9d35888">2014-04-24T07:00:00+00:00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140626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BC6F8632D75B4C947CFFE7A82D59AF" ma:contentTypeVersion="175" ma:contentTypeDescription="" ma:contentTypeScope="" ma:versionID="2b736ee7061ab23be0bafaa96c5075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9788E-4FEB-4A97-9484-0AC0EA3295DC}"/>
</file>

<file path=customXml/itemProps2.xml><?xml version="1.0" encoding="utf-8"?>
<ds:datastoreItem xmlns:ds="http://schemas.openxmlformats.org/officeDocument/2006/customXml" ds:itemID="{4F48A282-D18E-47D8-94B0-3E2EA7527B7C}"/>
</file>

<file path=customXml/itemProps3.xml><?xml version="1.0" encoding="utf-8"?>
<ds:datastoreItem xmlns:ds="http://schemas.openxmlformats.org/officeDocument/2006/customXml" ds:itemID="{41CCE6BE-426A-4251-B23A-692AD41D1CC5}"/>
</file>

<file path=customXml/itemProps4.xml><?xml version="1.0" encoding="utf-8"?>
<ds:datastoreItem xmlns:ds="http://schemas.openxmlformats.org/officeDocument/2006/customXml" ds:itemID="{54F2880B-AB41-43BD-A82E-5603541A0761}"/>
</file>

<file path=customXml/itemProps5.xml><?xml version="1.0" encoding="utf-8"?>
<ds:datastoreItem xmlns:ds="http://schemas.openxmlformats.org/officeDocument/2006/customXml" ds:itemID="{E50BAAB8-DA58-4353-82C7-79BF68CA078B}"/>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UE-131585 UE-140626 Memo</vt:lpstr>
    </vt:vector>
  </TitlesOfParts>
  <Company>Washington Utilities and Transportation Commission</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UE-131585 UE-140626 Memo</dc:title>
  <dc:creator>Juliana Williams</dc:creator>
  <cp:lastModifiedBy>Lisa Wyse</cp:lastModifiedBy>
  <cp:revision>2</cp:revision>
  <cp:lastPrinted>2014-04-17T17:37:00Z</cp:lastPrinted>
  <dcterms:created xsi:type="dcterms:W3CDTF">2014-04-21T23:58:00Z</dcterms:created>
  <dcterms:modified xsi:type="dcterms:W3CDTF">2014-04-21T23:58:00Z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0x0101006E56B4D1795A2E4DB2F0B01679ED314A00C0BC6F8632D75B4C947CFFE7A82D59AF</vt:lpwstr>
  </property>
  <property fmtid="{D5CDD505-2E9C-101B-9397-08002B2CF9AE}" pid="3" name="_docset_NoMedatataSyncRequired">
    <vt:lpwstr>False</vt:lpwstr>
  </property>
</Properties>
</file>