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99" w:rsidRPr="00113945" w:rsidRDefault="00765C97" w:rsidP="00FC1AF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November 27, </w:t>
      </w:r>
      <w:proofErr w:type="gramStart"/>
      <w:r>
        <w:rPr>
          <w:rFonts w:ascii="Arial" w:hAnsi="Arial" w:cs="Arial"/>
        </w:rPr>
        <w:t>2013</w:t>
      </w:r>
      <w:r w:rsidR="00113945">
        <w:rPr>
          <w:rFonts w:ascii="Arial" w:hAnsi="Arial" w:cs="Arial"/>
        </w:rPr>
        <w:t xml:space="preserve"> </w:t>
      </w:r>
      <w:r w:rsidR="00113945" w:rsidRPr="001139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gramEnd"/>
      <w:r w:rsidR="00113945" w:rsidRPr="00113945">
        <w:rPr>
          <w:rFonts w:ascii="Arial" w:hAnsi="Arial" w:cs="Arial"/>
          <w:b/>
        </w:rPr>
        <w:t>Residential)</w:t>
      </w:r>
    </w:p>
    <w:p w:rsidR="00C854E8" w:rsidRPr="00C854E8" w:rsidRDefault="00C854E8" w:rsidP="00FC1AFA">
      <w:pPr>
        <w:spacing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Dear Customer:</w:t>
      </w:r>
    </w:p>
    <w:p w:rsidR="007E5376" w:rsidRDefault="007E5376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Sunshine Disposal</w:t>
      </w:r>
      <w:r w:rsidR="00310AD0">
        <w:rPr>
          <w:rFonts w:ascii="Arial" w:hAnsi="Arial" w:cs="Arial"/>
        </w:rPr>
        <w:t xml:space="preserve"> &amp; Recycling</w:t>
      </w:r>
      <w:r w:rsidRPr="00C854E8">
        <w:rPr>
          <w:rFonts w:ascii="Arial" w:hAnsi="Arial" w:cs="Arial"/>
        </w:rPr>
        <w:t xml:space="preserve"> has filed a request with the Washington Utilities and Transportation Commission to increase rates in </w:t>
      </w:r>
      <w:r w:rsidR="006004F9">
        <w:rPr>
          <w:rFonts w:ascii="Arial" w:hAnsi="Arial" w:cs="Arial"/>
        </w:rPr>
        <w:t>Stevens and Northern Spokane</w:t>
      </w:r>
      <w:r w:rsidRPr="00C854E8">
        <w:rPr>
          <w:rFonts w:ascii="Arial" w:hAnsi="Arial" w:cs="Arial"/>
        </w:rPr>
        <w:t xml:space="preserve"> County effective </w:t>
      </w:r>
      <w:r w:rsidR="00765C97">
        <w:rPr>
          <w:rFonts w:ascii="Arial" w:hAnsi="Arial" w:cs="Arial"/>
        </w:rPr>
        <w:t>January</w:t>
      </w:r>
      <w:r w:rsidRPr="00C854E8">
        <w:rPr>
          <w:rFonts w:ascii="Arial" w:hAnsi="Arial" w:cs="Arial"/>
        </w:rPr>
        <w:t xml:space="preserve"> 1, </w:t>
      </w:r>
      <w:r w:rsidR="00765C97">
        <w:rPr>
          <w:rFonts w:ascii="Arial" w:hAnsi="Arial" w:cs="Arial"/>
        </w:rPr>
        <w:t>2014</w:t>
      </w:r>
      <w:r w:rsidRPr="00C854E8">
        <w:rPr>
          <w:rFonts w:ascii="Arial" w:hAnsi="Arial" w:cs="Arial"/>
        </w:rPr>
        <w:t xml:space="preserve">.  This increase is to cover increased operating costs including </w:t>
      </w:r>
      <w:r>
        <w:rPr>
          <w:rFonts w:ascii="Arial" w:hAnsi="Arial" w:cs="Arial"/>
        </w:rPr>
        <w:t xml:space="preserve">disposal fees, </w:t>
      </w:r>
      <w:r w:rsidRPr="00C854E8">
        <w:rPr>
          <w:rFonts w:ascii="Arial" w:hAnsi="Arial" w:cs="Arial"/>
        </w:rPr>
        <w:t>fuel, labor, insurance and equipment.</w:t>
      </w:r>
      <w:r>
        <w:rPr>
          <w:rFonts w:ascii="Arial" w:hAnsi="Arial" w:cs="Arial"/>
        </w:rPr>
        <w:t xml:space="preserve">  Our last rate increase took effect </w:t>
      </w:r>
      <w:r w:rsidR="00765C97">
        <w:rPr>
          <w:rFonts w:ascii="Arial" w:hAnsi="Arial" w:cs="Arial"/>
        </w:rPr>
        <w:t>August 1, 2009</w:t>
      </w:r>
      <w:r>
        <w:rPr>
          <w:rFonts w:ascii="Arial" w:hAnsi="Arial" w:cs="Arial"/>
        </w:rPr>
        <w:t>.</w:t>
      </w:r>
      <w:r w:rsidR="00765C97">
        <w:rPr>
          <w:rFonts w:ascii="Arial" w:hAnsi="Arial" w:cs="Arial"/>
        </w:rPr>
        <w:t xml:space="preserve"> </w:t>
      </w:r>
    </w:p>
    <w:p w:rsidR="007E5376" w:rsidRDefault="007E5376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</w:p>
    <w:p w:rsidR="00FC1AFA" w:rsidRDefault="00FC1AFA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Monthly Rates</w:t>
      </w:r>
    </w:p>
    <w:p w:rsidR="00FC1AFA" w:rsidRDefault="00FC1AFA" w:rsidP="00FC1AFA">
      <w:pPr>
        <w:tabs>
          <w:tab w:val="center" w:pos="2880"/>
          <w:tab w:val="center" w:pos="432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FC1AFA">
        <w:rPr>
          <w:rFonts w:ascii="Arial" w:hAnsi="Arial" w:cs="Arial"/>
          <w:u w:val="single"/>
        </w:rPr>
        <w:t>Current</w:t>
      </w:r>
      <w:r w:rsidRPr="00FC1AFA">
        <w:rPr>
          <w:rFonts w:ascii="Arial" w:hAnsi="Arial" w:cs="Arial"/>
          <w:u w:val="single"/>
        </w:rPr>
        <w:tab/>
        <w:t>Proposed</w:t>
      </w:r>
    </w:p>
    <w:p w:rsidR="004B2AFE" w:rsidRDefault="004B2AFE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32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Mthly</w:t>
      </w:r>
      <w:r>
        <w:rPr>
          <w:rFonts w:ascii="Arial" w:hAnsi="Arial" w:cs="Arial"/>
        </w:rPr>
        <w:tab/>
        <w:t>8.00</w:t>
      </w:r>
      <w:r>
        <w:rPr>
          <w:rFonts w:ascii="Arial" w:hAnsi="Arial" w:cs="Arial"/>
        </w:rPr>
        <w:tab/>
        <w:t>8.30</w:t>
      </w:r>
    </w:p>
    <w:p w:rsidR="004B2AFE" w:rsidRDefault="004B2AFE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32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EOW</w:t>
      </w:r>
      <w:r>
        <w:rPr>
          <w:rFonts w:ascii="Arial" w:hAnsi="Arial" w:cs="Arial"/>
        </w:rPr>
        <w:tab/>
        <w:t>15.00</w:t>
      </w:r>
      <w:r>
        <w:rPr>
          <w:rFonts w:ascii="Arial" w:hAnsi="Arial" w:cs="Arial"/>
        </w:rPr>
        <w:tab/>
        <w:t>15.50</w:t>
      </w:r>
    </w:p>
    <w:p w:rsidR="00B40FC8" w:rsidRDefault="001139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32 Gal </w:t>
      </w:r>
      <w:proofErr w:type="spellStart"/>
      <w:r>
        <w:rPr>
          <w:rFonts w:ascii="Arial" w:hAnsi="Arial" w:cs="Arial"/>
        </w:rPr>
        <w:t>Toter</w:t>
      </w:r>
      <w:proofErr w:type="spellEnd"/>
      <w:r w:rsidR="004B2AFE">
        <w:rPr>
          <w:rFonts w:ascii="Arial" w:hAnsi="Arial" w:cs="Arial"/>
        </w:rPr>
        <w:t xml:space="preserve"> </w:t>
      </w:r>
      <w:proofErr w:type="spellStart"/>
      <w:r w:rsidR="004B2AFE">
        <w:rPr>
          <w:rFonts w:ascii="Arial" w:hAnsi="Arial" w:cs="Arial"/>
        </w:rPr>
        <w:t>Wkly</w:t>
      </w:r>
      <w:proofErr w:type="spellEnd"/>
      <w:r>
        <w:rPr>
          <w:rFonts w:ascii="Arial" w:hAnsi="Arial" w:cs="Arial"/>
        </w:rPr>
        <w:tab/>
      </w:r>
      <w:r w:rsidR="004B2AFE">
        <w:rPr>
          <w:rFonts w:ascii="Arial" w:hAnsi="Arial" w:cs="Arial"/>
        </w:rPr>
        <w:t>20.50</w:t>
      </w:r>
      <w:r w:rsidR="00353D55">
        <w:rPr>
          <w:rFonts w:ascii="Arial" w:hAnsi="Arial" w:cs="Arial"/>
        </w:rPr>
        <w:tab/>
      </w:r>
      <w:r w:rsidR="00CA5DCE">
        <w:rPr>
          <w:rFonts w:ascii="Arial" w:hAnsi="Arial" w:cs="Arial"/>
        </w:rPr>
        <w:t>21.30</w:t>
      </w:r>
    </w:p>
    <w:p w:rsidR="00B40FC8" w:rsidRDefault="004B2AFE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64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Wkly</w:t>
      </w:r>
      <w:proofErr w:type="spellEnd"/>
      <w:r>
        <w:rPr>
          <w:rFonts w:ascii="Arial" w:hAnsi="Arial" w:cs="Arial"/>
        </w:rPr>
        <w:tab/>
        <w:t>25.00</w:t>
      </w:r>
      <w:r w:rsidR="00353D55">
        <w:rPr>
          <w:rFonts w:ascii="Arial" w:hAnsi="Arial" w:cs="Arial"/>
        </w:rPr>
        <w:tab/>
      </w:r>
      <w:r>
        <w:rPr>
          <w:rFonts w:ascii="Arial" w:hAnsi="Arial" w:cs="Arial"/>
        </w:rPr>
        <w:t>25.90</w:t>
      </w:r>
    </w:p>
    <w:p w:rsidR="00B40FC8" w:rsidRDefault="004B2AFE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96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Wkly</w:t>
      </w:r>
      <w:proofErr w:type="spellEnd"/>
      <w:r>
        <w:rPr>
          <w:rFonts w:ascii="Arial" w:hAnsi="Arial" w:cs="Arial"/>
        </w:rPr>
        <w:tab/>
        <w:t>30.00</w:t>
      </w:r>
      <w:r w:rsidR="00353D55">
        <w:rPr>
          <w:rFonts w:ascii="Arial" w:hAnsi="Arial" w:cs="Arial"/>
        </w:rPr>
        <w:tab/>
      </w:r>
      <w:r w:rsidR="00CA5DCE">
        <w:rPr>
          <w:rFonts w:ascii="Arial" w:hAnsi="Arial" w:cs="Arial"/>
        </w:rPr>
        <w:t>31.10</w:t>
      </w:r>
    </w:p>
    <w:p w:rsidR="00B40FC8" w:rsidRDefault="009A6908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Extra Unit</w:t>
      </w:r>
      <w:r>
        <w:rPr>
          <w:rFonts w:ascii="Arial" w:hAnsi="Arial" w:cs="Arial"/>
        </w:rPr>
        <w:tab/>
      </w:r>
      <w:r w:rsidR="004B2AFE">
        <w:rPr>
          <w:rFonts w:ascii="Arial" w:hAnsi="Arial" w:cs="Arial"/>
        </w:rPr>
        <w:t>4.00</w:t>
      </w:r>
      <w:r w:rsidR="004B2AFE">
        <w:rPr>
          <w:rFonts w:ascii="Arial" w:hAnsi="Arial" w:cs="Arial"/>
        </w:rPr>
        <w:tab/>
        <w:t>4.15</w:t>
      </w:r>
    </w:p>
    <w:p w:rsidR="00B40FC8" w:rsidRDefault="00B40FC8" w:rsidP="00B40FC8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 service is billed two months at a time.  Other residential rates not listed may increase by up to 10%.  </w:t>
      </w:r>
      <w:r w:rsidRPr="008E2646">
        <w:rPr>
          <w:rFonts w:ascii="Arial" w:hAnsi="Arial" w:cs="Arial"/>
          <w:u w:val="single"/>
        </w:rPr>
        <w:t>If you have questions about this proposal</w:t>
      </w:r>
      <w:r>
        <w:rPr>
          <w:rFonts w:ascii="Arial" w:hAnsi="Arial" w:cs="Arial"/>
        </w:rPr>
        <w:t xml:space="preserve">, you may contact us at 509-924-5678 or 252-3500 (fax) or at our office at </w:t>
      </w:r>
      <w:r w:rsidRPr="001D08D5">
        <w:rPr>
          <w:rFonts w:ascii="Arial" w:hAnsi="Arial" w:cs="Arial"/>
        </w:rPr>
        <w:t>2405 N. University Road</w:t>
      </w:r>
      <w:r>
        <w:rPr>
          <w:rFonts w:ascii="Arial" w:hAnsi="Arial" w:cs="Arial"/>
        </w:rPr>
        <w:t>, Spokane Valley.</w:t>
      </w: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3679FF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3679FF">
        <w:rPr>
          <w:rFonts w:ascii="Arial" w:hAnsi="Arial" w:cs="Arial"/>
        </w:rPr>
        <w:t xml:space="preserve">  UTC staff will make a recommendation to the commission at an open meeting in Olympia which is scheduled for 9:30 a.m. on </w:t>
      </w:r>
      <w:r>
        <w:rPr>
          <w:rFonts w:ascii="Arial" w:hAnsi="Arial" w:cs="Arial"/>
        </w:rPr>
        <w:t>December 27, 2013</w:t>
      </w:r>
      <w:r w:rsidRPr="003679FF">
        <w:rPr>
          <w:rFonts w:ascii="Arial" w:hAnsi="Arial" w:cs="Arial"/>
        </w:rPr>
        <w:t xml:space="preserve">. You will have an opportunity to comment in person at this meeting. If you are unable to attend the open meeting, the commission has a </w:t>
      </w:r>
      <w:smartTag w:uri="urn:schemas-microsoft-com:office:smarttags" w:element="PersonName">
        <w:r w:rsidRPr="003679FF">
          <w:rPr>
            <w:rFonts w:ascii="Arial" w:hAnsi="Arial" w:cs="Arial"/>
          </w:rPr>
          <w:t>br</w:t>
        </w:r>
      </w:smartTag>
      <w:r w:rsidRPr="003679FF">
        <w:rPr>
          <w:rFonts w:ascii="Arial" w:hAnsi="Arial" w:cs="Arial"/>
        </w:rPr>
        <w:t>idge line which enables you to participate or listen by telephone. Call 360-664-1234 for instructions the day before the open meeting. You can also comment by using the “</w:t>
      </w:r>
      <w:r>
        <w:rPr>
          <w:rFonts w:ascii="Arial" w:hAnsi="Arial" w:cs="Arial"/>
        </w:rPr>
        <w:t>Submit a</w:t>
      </w:r>
      <w:r w:rsidRPr="003679FF">
        <w:rPr>
          <w:rFonts w:ascii="Arial" w:hAnsi="Arial" w:cs="Arial"/>
        </w:rPr>
        <w:t xml:space="preserve"> Comment” feature at the commission’s web site at utc.wa.gov, or by using the contact information below.</w:t>
      </w: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Pr="00943194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943194">
        <w:rPr>
          <w:rFonts w:ascii="Arial" w:hAnsi="Arial" w:cs="Arial"/>
        </w:rPr>
        <w:t xml:space="preserve">The UTC is committed to providing reasonable accommodation to participants with disabilities. If you need reasonable accommodation, please contact the commission at (360) 664-1132 or </w:t>
      </w:r>
      <w:hyperlink r:id="rId6" w:history="1">
        <w:r w:rsidRPr="00943194">
          <w:rPr>
            <w:rFonts w:ascii="Arial" w:hAnsi="Arial" w:cs="Arial"/>
          </w:rPr>
          <w:t>human_resources@utc.wa.gov</w:t>
        </w:r>
      </w:hyperlink>
      <w:r w:rsidRPr="00943194">
        <w:rPr>
          <w:rFonts w:ascii="Arial" w:hAnsi="Arial" w:cs="Arial"/>
        </w:rPr>
        <w:t>.</w:t>
      </w:r>
    </w:p>
    <w:p w:rsidR="009A6908" w:rsidRDefault="009A6908" w:rsidP="00B40FC8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Washington Utilities and Transportation Commission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1300 S. Evergreen Park Drive SW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P.O. Box 47250, Olympia, WA  98504-7250  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E-mail: </w:t>
      </w:r>
      <w:hyperlink r:id="rId7" w:history="1">
        <w:r w:rsidRPr="008F2C0A">
          <w:rPr>
            <w:rFonts w:ascii="Arial" w:hAnsi="Arial" w:cs="Arial"/>
            <w:i/>
          </w:rPr>
          <w:t>comments@utc.wa.gov</w:t>
        </w:r>
      </w:hyperlink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Telephone:  1-888-333-9882</w:t>
      </w: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113945" w:rsidRPr="00C854E8" w:rsidRDefault="004B2AFE" w:rsidP="00AA6C7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November 25, 2013</w:t>
      </w:r>
    </w:p>
    <w:p w:rsidR="008A34C7" w:rsidRPr="00C854E8" w:rsidRDefault="008A34C7" w:rsidP="008A34C7">
      <w:pPr>
        <w:spacing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Dear Customer:</w:t>
      </w:r>
    </w:p>
    <w:p w:rsidR="004B2AFE" w:rsidRDefault="004B2AFE" w:rsidP="004B2AFE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 xml:space="preserve">Sunshine Disposal </w:t>
      </w:r>
      <w:r w:rsidR="006F39FB">
        <w:rPr>
          <w:rFonts w:ascii="Arial" w:hAnsi="Arial" w:cs="Arial"/>
        </w:rPr>
        <w:t xml:space="preserve">&amp; Recycling </w:t>
      </w:r>
      <w:r w:rsidRPr="00C854E8">
        <w:rPr>
          <w:rFonts w:ascii="Arial" w:hAnsi="Arial" w:cs="Arial"/>
        </w:rPr>
        <w:t xml:space="preserve">has filed a request with the Washington Utilities and Transportation Commission to increase rates in </w:t>
      </w:r>
      <w:r>
        <w:rPr>
          <w:rFonts w:ascii="Arial" w:hAnsi="Arial" w:cs="Arial"/>
        </w:rPr>
        <w:t>Stevens and Northern Spokane</w:t>
      </w:r>
      <w:r w:rsidRPr="00C854E8">
        <w:rPr>
          <w:rFonts w:ascii="Arial" w:hAnsi="Arial" w:cs="Arial"/>
        </w:rPr>
        <w:t xml:space="preserve"> County effective </w:t>
      </w:r>
      <w:r>
        <w:rPr>
          <w:rFonts w:ascii="Arial" w:hAnsi="Arial" w:cs="Arial"/>
        </w:rPr>
        <w:t>January</w:t>
      </w:r>
      <w:r w:rsidRPr="00C854E8"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>2014</w:t>
      </w:r>
      <w:r w:rsidRPr="00C854E8">
        <w:rPr>
          <w:rFonts w:ascii="Arial" w:hAnsi="Arial" w:cs="Arial"/>
        </w:rPr>
        <w:t xml:space="preserve">.  This increase is to cover increased operating costs including </w:t>
      </w:r>
      <w:r>
        <w:rPr>
          <w:rFonts w:ascii="Arial" w:hAnsi="Arial" w:cs="Arial"/>
        </w:rPr>
        <w:t xml:space="preserve">disposal fees, </w:t>
      </w:r>
      <w:r w:rsidRPr="00C854E8">
        <w:rPr>
          <w:rFonts w:ascii="Arial" w:hAnsi="Arial" w:cs="Arial"/>
        </w:rPr>
        <w:t>fuel, labor, insurance and equipment.</w:t>
      </w:r>
      <w:r>
        <w:rPr>
          <w:rFonts w:ascii="Arial" w:hAnsi="Arial" w:cs="Arial"/>
        </w:rPr>
        <w:t xml:space="preserve">  Our last rate increase took effect August 1, 2009. </w:t>
      </w:r>
    </w:p>
    <w:p w:rsidR="004B2AFE" w:rsidRDefault="004B2AFE" w:rsidP="004B2AFE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</w:p>
    <w:p w:rsidR="008A34C7" w:rsidRDefault="008A34C7" w:rsidP="00613041">
      <w:pPr>
        <w:tabs>
          <w:tab w:val="center" w:pos="3690"/>
          <w:tab w:val="center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Monthly Rental Rates</w:t>
      </w:r>
      <w:r w:rsidR="004B1658">
        <w:rPr>
          <w:rFonts w:ascii="Arial" w:hAnsi="Arial" w:cs="Arial"/>
        </w:rPr>
        <w:tab/>
        <w:t>Collection Rates</w:t>
      </w:r>
    </w:p>
    <w:p w:rsidR="008A34C7" w:rsidRDefault="008A34C7" w:rsidP="008B0EC2">
      <w:pPr>
        <w:tabs>
          <w:tab w:val="center" w:pos="2880"/>
          <w:tab w:val="center" w:pos="4320"/>
          <w:tab w:val="center" w:pos="5760"/>
          <w:tab w:val="center" w:pos="720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FC1AFA">
        <w:rPr>
          <w:rFonts w:ascii="Arial" w:hAnsi="Arial" w:cs="Arial"/>
          <w:u w:val="single"/>
        </w:rPr>
        <w:t>Current</w:t>
      </w:r>
      <w:r w:rsidRPr="00FC1AFA">
        <w:rPr>
          <w:rFonts w:ascii="Arial" w:hAnsi="Arial" w:cs="Arial"/>
          <w:u w:val="single"/>
        </w:rPr>
        <w:tab/>
        <w:t>Proposed</w:t>
      </w:r>
      <w:r w:rsidR="004B1658">
        <w:rPr>
          <w:rFonts w:ascii="Arial" w:hAnsi="Arial" w:cs="Arial"/>
          <w:u w:val="single"/>
        </w:rPr>
        <w:tab/>
        <w:t>Current</w:t>
      </w:r>
      <w:r w:rsidR="004B1658">
        <w:rPr>
          <w:rFonts w:ascii="Arial" w:hAnsi="Arial" w:cs="Arial"/>
          <w:u w:val="single"/>
        </w:rPr>
        <w:tab/>
        <w:t>Proposed</w:t>
      </w:r>
    </w:p>
    <w:p w:rsidR="008B0EC2" w:rsidRPr="008B0EC2" w:rsidRDefault="008B0EC2" w:rsidP="008B0EC2">
      <w:pPr>
        <w:tabs>
          <w:tab w:val="center" w:pos="2880"/>
          <w:tab w:val="center" w:pos="4320"/>
          <w:tab w:val="center" w:pos="5760"/>
          <w:tab w:val="center" w:pos="7200"/>
        </w:tabs>
        <w:spacing w:after="0" w:line="240" w:lineRule="auto"/>
        <w:rPr>
          <w:rFonts w:ascii="Arial" w:hAnsi="Arial" w:cs="Arial"/>
          <w:i/>
        </w:rPr>
      </w:pPr>
      <w:r w:rsidRPr="008B0EC2">
        <w:rPr>
          <w:rFonts w:ascii="Arial" w:hAnsi="Arial" w:cs="Arial"/>
          <w:i/>
        </w:rPr>
        <w:t>Commercial Container Service</w:t>
      </w:r>
    </w:p>
    <w:p w:rsidR="008A34C7" w:rsidRDefault="004B1658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Yard Weekly</w:t>
      </w:r>
      <w:r w:rsidR="00AA6C73">
        <w:rPr>
          <w:rFonts w:ascii="Arial" w:hAnsi="Arial" w:cs="Arial"/>
        </w:rPr>
        <w:tab/>
        <w:t>$ 12.00</w:t>
      </w:r>
      <w:r w:rsidR="006C58B3">
        <w:rPr>
          <w:rFonts w:ascii="Arial" w:hAnsi="Arial" w:cs="Arial"/>
        </w:rPr>
        <w:tab/>
      </w:r>
      <w:r w:rsidR="00AA6C73">
        <w:rPr>
          <w:rFonts w:ascii="Arial" w:hAnsi="Arial" w:cs="Arial"/>
        </w:rPr>
        <w:t>$ 12.50</w:t>
      </w:r>
      <w:r w:rsidR="00AA6C73">
        <w:rPr>
          <w:rFonts w:ascii="Arial" w:hAnsi="Arial" w:cs="Arial"/>
        </w:rPr>
        <w:tab/>
        <w:t>$ 86.60</w:t>
      </w:r>
      <w:r w:rsidR="00AA6C73">
        <w:rPr>
          <w:rFonts w:ascii="Arial" w:hAnsi="Arial" w:cs="Arial"/>
        </w:rPr>
        <w:tab/>
        <w:t>$ 89.70</w:t>
      </w:r>
    </w:p>
    <w:p w:rsidR="00E06134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proofErr w:type="spellStart"/>
      <w:r>
        <w:rPr>
          <w:rFonts w:ascii="Arial" w:hAnsi="Arial" w:cs="Arial"/>
        </w:rPr>
        <w:t>Yd</w:t>
      </w:r>
      <w:proofErr w:type="spellEnd"/>
      <w:r>
        <w:rPr>
          <w:rFonts w:ascii="Arial" w:hAnsi="Arial" w:cs="Arial"/>
        </w:rPr>
        <w:t xml:space="preserve"> Weekly</w:t>
      </w:r>
      <w:r>
        <w:rPr>
          <w:rFonts w:ascii="Arial" w:hAnsi="Arial" w:cs="Arial"/>
        </w:rPr>
        <w:tab/>
        <w:t>13.00</w:t>
      </w:r>
      <w:r>
        <w:rPr>
          <w:rFonts w:ascii="Arial" w:hAnsi="Arial" w:cs="Arial"/>
        </w:rPr>
        <w:tab/>
        <w:t>13.50</w:t>
      </w:r>
      <w:r>
        <w:rPr>
          <w:rFonts w:ascii="Arial" w:hAnsi="Arial" w:cs="Arial"/>
        </w:rPr>
        <w:tab/>
        <w:t>108.25</w:t>
      </w:r>
      <w:r>
        <w:rPr>
          <w:rFonts w:ascii="Arial" w:hAnsi="Arial" w:cs="Arial"/>
        </w:rPr>
        <w:tab/>
        <w:t>112.00</w:t>
      </w:r>
    </w:p>
    <w:p w:rsidR="00E06134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Yd</w:t>
      </w:r>
      <w:proofErr w:type="spellEnd"/>
      <w:r>
        <w:rPr>
          <w:rFonts w:ascii="Arial" w:hAnsi="Arial" w:cs="Arial"/>
        </w:rPr>
        <w:t xml:space="preserve"> Weekly</w:t>
      </w:r>
      <w:r>
        <w:rPr>
          <w:rFonts w:ascii="Arial" w:hAnsi="Arial" w:cs="Arial"/>
        </w:rPr>
        <w:tab/>
        <w:t>15.00</w:t>
      </w:r>
      <w:r>
        <w:rPr>
          <w:rFonts w:ascii="Arial" w:hAnsi="Arial" w:cs="Arial"/>
        </w:rPr>
        <w:tab/>
        <w:t>15.60</w:t>
      </w:r>
      <w:r>
        <w:rPr>
          <w:rFonts w:ascii="Arial" w:hAnsi="Arial" w:cs="Arial"/>
        </w:rPr>
        <w:tab/>
        <w:t>134.23</w:t>
      </w:r>
      <w:r>
        <w:rPr>
          <w:rFonts w:ascii="Arial" w:hAnsi="Arial" w:cs="Arial"/>
        </w:rPr>
        <w:tab/>
        <w:t>139.00</w:t>
      </w:r>
    </w:p>
    <w:p w:rsidR="00E06134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Yd</w:t>
      </w:r>
      <w:proofErr w:type="spellEnd"/>
      <w:r>
        <w:rPr>
          <w:rFonts w:ascii="Arial" w:hAnsi="Arial" w:cs="Arial"/>
        </w:rPr>
        <w:t xml:space="preserve"> Weekly</w:t>
      </w:r>
      <w:r>
        <w:rPr>
          <w:rFonts w:ascii="Arial" w:hAnsi="Arial" w:cs="Arial"/>
        </w:rPr>
        <w:tab/>
        <w:t>18.00</w:t>
      </w:r>
      <w:r>
        <w:rPr>
          <w:rFonts w:ascii="Arial" w:hAnsi="Arial" w:cs="Arial"/>
        </w:rPr>
        <w:tab/>
        <w:t>18.75</w:t>
      </w:r>
      <w:r>
        <w:rPr>
          <w:rFonts w:ascii="Arial" w:hAnsi="Arial" w:cs="Arial"/>
        </w:rPr>
        <w:tab/>
        <w:t>168.87</w:t>
      </w:r>
      <w:r>
        <w:rPr>
          <w:rFonts w:ascii="Arial" w:hAnsi="Arial" w:cs="Arial"/>
        </w:rPr>
        <w:tab/>
        <w:t>174.80</w:t>
      </w:r>
    </w:p>
    <w:p w:rsidR="00E06134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Yd</w:t>
      </w:r>
      <w:proofErr w:type="spellEnd"/>
      <w:r>
        <w:rPr>
          <w:rFonts w:ascii="Arial" w:hAnsi="Arial" w:cs="Arial"/>
        </w:rPr>
        <w:t xml:space="preserve"> Weekly</w:t>
      </w:r>
      <w:r>
        <w:rPr>
          <w:rFonts w:ascii="Arial" w:hAnsi="Arial" w:cs="Arial"/>
        </w:rPr>
        <w:tab/>
        <w:t>22.00</w:t>
      </w:r>
      <w:r w:rsidR="00613041">
        <w:rPr>
          <w:rFonts w:ascii="Arial" w:hAnsi="Arial" w:cs="Arial"/>
        </w:rPr>
        <w:tab/>
        <w:t>22</w:t>
      </w:r>
      <w:r>
        <w:rPr>
          <w:rFonts w:ascii="Arial" w:hAnsi="Arial" w:cs="Arial"/>
        </w:rPr>
        <w:t>.90</w:t>
      </w:r>
      <w:r>
        <w:rPr>
          <w:rFonts w:ascii="Arial" w:hAnsi="Arial" w:cs="Arial"/>
        </w:rPr>
        <w:tab/>
        <w:t>207.84</w:t>
      </w:r>
      <w:r>
        <w:rPr>
          <w:rFonts w:ascii="Arial" w:hAnsi="Arial" w:cs="Arial"/>
        </w:rPr>
        <w:tab/>
        <w:t>215.00</w:t>
      </w:r>
    </w:p>
    <w:p w:rsidR="00E06134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proofErr w:type="spellStart"/>
      <w:r>
        <w:rPr>
          <w:rFonts w:ascii="Arial" w:hAnsi="Arial" w:cs="Arial"/>
        </w:rPr>
        <w:t>Yd</w:t>
      </w:r>
      <w:proofErr w:type="spellEnd"/>
      <w:r>
        <w:rPr>
          <w:rFonts w:ascii="Arial" w:hAnsi="Arial" w:cs="Arial"/>
        </w:rPr>
        <w:t xml:space="preserve"> Weekly</w:t>
      </w:r>
      <w:r>
        <w:rPr>
          <w:rFonts w:ascii="Arial" w:hAnsi="Arial" w:cs="Arial"/>
        </w:rPr>
        <w:tab/>
        <w:t>25.00</w:t>
      </w:r>
      <w:r>
        <w:rPr>
          <w:rFonts w:ascii="Arial" w:hAnsi="Arial" w:cs="Arial"/>
        </w:rPr>
        <w:tab/>
        <w:t>26.00</w:t>
      </w:r>
      <w:r>
        <w:rPr>
          <w:rFonts w:ascii="Arial" w:hAnsi="Arial" w:cs="Arial"/>
        </w:rPr>
        <w:tab/>
        <w:t>255.47</w:t>
      </w:r>
      <w:r>
        <w:rPr>
          <w:rFonts w:ascii="Arial" w:hAnsi="Arial" w:cs="Arial"/>
        </w:rPr>
        <w:tab/>
        <w:t>264.00</w:t>
      </w:r>
    </w:p>
    <w:p w:rsidR="00E06134" w:rsidRDefault="00E06134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 </w:t>
      </w:r>
      <w:proofErr w:type="spellStart"/>
      <w:r>
        <w:rPr>
          <w:rFonts w:ascii="Arial" w:hAnsi="Arial" w:cs="Arial"/>
        </w:rPr>
        <w:t>Y</w:t>
      </w:r>
      <w:r w:rsidR="007E5376">
        <w:rPr>
          <w:rFonts w:ascii="Arial" w:hAnsi="Arial" w:cs="Arial"/>
        </w:rPr>
        <w:t>d</w:t>
      </w:r>
      <w:proofErr w:type="spellEnd"/>
      <w:r w:rsidR="007E5376">
        <w:rPr>
          <w:rFonts w:ascii="Arial" w:hAnsi="Arial" w:cs="Arial"/>
        </w:rPr>
        <w:t xml:space="preserve"> Weekly</w:t>
      </w:r>
      <w:r w:rsidR="00AA6C73">
        <w:rPr>
          <w:rFonts w:ascii="Arial" w:hAnsi="Arial" w:cs="Arial"/>
        </w:rPr>
        <w:tab/>
        <w:t>32.00</w:t>
      </w:r>
      <w:r w:rsidR="00AA6C73">
        <w:rPr>
          <w:rFonts w:ascii="Arial" w:hAnsi="Arial" w:cs="Arial"/>
        </w:rPr>
        <w:tab/>
        <w:t>33.00</w:t>
      </w:r>
      <w:r w:rsidR="00AA6C73">
        <w:rPr>
          <w:rFonts w:ascii="Arial" w:hAnsi="Arial" w:cs="Arial"/>
        </w:rPr>
        <w:tab/>
        <w:t>303.10</w:t>
      </w:r>
      <w:r w:rsidR="00AA6C73">
        <w:rPr>
          <w:rFonts w:ascii="Arial" w:hAnsi="Arial" w:cs="Arial"/>
        </w:rPr>
        <w:tab/>
        <w:t>313.25</w:t>
      </w:r>
    </w:p>
    <w:p w:rsidR="00E06134" w:rsidRDefault="00E06134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</w:p>
    <w:p w:rsidR="00E06134" w:rsidRDefault="00E06134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  <w:i/>
        </w:rPr>
      </w:pPr>
      <w:r w:rsidRPr="00E06134">
        <w:rPr>
          <w:rFonts w:ascii="Arial" w:hAnsi="Arial" w:cs="Arial"/>
          <w:i/>
        </w:rPr>
        <w:t>Roll-Off Pickup and return</w:t>
      </w:r>
    </w:p>
    <w:p w:rsidR="008B0EC2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Yard Drop Box</w:t>
      </w:r>
      <w:r>
        <w:rPr>
          <w:rFonts w:ascii="Arial" w:hAnsi="Arial" w:cs="Arial"/>
        </w:rPr>
        <w:tab/>
        <w:t>70.00</w:t>
      </w:r>
      <w:r>
        <w:rPr>
          <w:rFonts w:ascii="Arial" w:hAnsi="Arial" w:cs="Arial"/>
        </w:rPr>
        <w:tab/>
        <w:t>73.00</w:t>
      </w:r>
      <w:r>
        <w:rPr>
          <w:rFonts w:ascii="Arial" w:hAnsi="Arial" w:cs="Arial"/>
        </w:rPr>
        <w:tab/>
        <w:t>100.00</w:t>
      </w:r>
      <w:r>
        <w:rPr>
          <w:rFonts w:ascii="Arial" w:hAnsi="Arial" w:cs="Arial"/>
        </w:rPr>
        <w:tab/>
        <w:t>104.00</w:t>
      </w:r>
    </w:p>
    <w:p w:rsidR="008B0EC2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 Yard Drop Box</w:t>
      </w:r>
      <w:r>
        <w:rPr>
          <w:rFonts w:ascii="Arial" w:hAnsi="Arial" w:cs="Arial"/>
        </w:rPr>
        <w:tab/>
        <w:t>92.36</w:t>
      </w:r>
      <w:r>
        <w:rPr>
          <w:rFonts w:ascii="Arial" w:hAnsi="Arial" w:cs="Arial"/>
        </w:rPr>
        <w:tab/>
        <w:t>96.00</w:t>
      </w:r>
      <w:r>
        <w:rPr>
          <w:rFonts w:ascii="Arial" w:hAnsi="Arial" w:cs="Arial"/>
        </w:rPr>
        <w:tab/>
        <w:t>105.00</w:t>
      </w:r>
      <w:r>
        <w:rPr>
          <w:rFonts w:ascii="Arial" w:hAnsi="Arial" w:cs="Arial"/>
        </w:rPr>
        <w:tab/>
        <w:t>109.00</w:t>
      </w:r>
    </w:p>
    <w:p w:rsidR="008B0EC2" w:rsidRDefault="008B0EC2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40 Yard Drop Box</w:t>
      </w:r>
      <w:r>
        <w:rPr>
          <w:rFonts w:ascii="Arial" w:hAnsi="Arial" w:cs="Arial"/>
        </w:rPr>
        <w:tab/>
      </w:r>
      <w:r w:rsidR="00AA6C73">
        <w:rPr>
          <w:rFonts w:ascii="Arial" w:hAnsi="Arial" w:cs="Arial"/>
        </w:rPr>
        <w:t>123.15</w:t>
      </w:r>
      <w:r w:rsidR="00AA6C73">
        <w:rPr>
          <w:rFonts w:ascii="Arial" w:hAnsi="Arial" w:cs="Arial"/>
        </w:rPr>
        <w:tab/>
        <w:t>128.00</w:t>
      </w:r>
      <w:r w:rsidR="00AA6C73">
        <w:rPr>
          <w:rFonts w:ascii="Arial" w:hAnsi="Arial" w:cs="Arial"/>
        </w:rPr>
        <w:tab/>
        <w:t>110.00</w:t>
      </w:r>
      <w:r w:rsidR="00AA6C73">
        <w:rPr>
          <w:rFonts w:ascii="Arial" w:hAnsi="Arial" w:cs="Arial"/>
        </w:rPr>
        <w:tab/>
        <w:t>114.00</w:t>
      </w:r>
    </w:p>
    <w:p w:rsidR="008B0EC2" w:rsidRDefault="00D54E4C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Yard</w:t>
      </w:r>
      <w:r w:rsidR="008B0EC2">
        <w:rPr>
          <w:rFonts w:ascii="Arial" w:hAnsi="Arial" w:cs="Arial"/>
        </w:rPr>
        <w:t xml:space="preserve"> Compactors</w:t>
      </w:r>
      <w:r w:rsidR="008B0E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0EC2">
        <w:rPr>
          <w:rFonts w:ascii="Arial" w:hAnsi="Arial" w:cs="Arial"/>
        </w:rPr>
        <w:tab/>
      </w:r>
      <w:r w:rsidR="00AA6C73">
        <w:rPr>
          <w:rFonts w:ascii="Arial" w:hAnsi="Arial" w:cs="Arial"/>
        </w:rPr>
        <w:t>170.00</w:t>
      </w:r>
      <w:r w:rsidR="00AA6C73">
        <w:rPr>
          <w:rFonts w:ascii="Arial" w:hAnsi="Arial" w:cs="Arial"/>
        </w:rPr>
        <w:tab/>
        <w:t>177.00</w:t>
      </w:r>
    </w:p>
    <w:p w:rsidR="00D54E4C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 Yard Compactors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170.00</w:t>
      </w:r>
      <w:r>
        <w:rPr>
          <w:rFonts w:ascii="Arial" w:hAnsi="Arial" w:cs="Arial"/>
        </w:rPr>
        <w:tab/>
        <w:t>177.00</w:t>
      </w:r>
    </w:p>
    <w:p w:rsidR="00D54E4C" w:rsidRDefault="00AA6C73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Extra Miles over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5.50</w:t>
      </w:r>
      <w:r>
        <w:rPr>
          <w:rFonts w:ascii="Arial" w:hAnsi="Arial" w:cs="Arial"/>
        </w:rPr>
        <w:tab/>
        <w:t>5.70</w:t>
      </w:r>
    </w:p>
    <w:p w:rsidR="008B0EC2" w:rsidRDefault="008B0EC2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</w:p>
    <w:p w:rsidR="00E06134" w:rsidRPr="008B0EC2" w:rsidRDefault="00D54E4C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Disposal rates at the Stevens County Landfill will increase from $</w:t>
      </w:r>
      <w:r w:rsidR="00CA5DCE">
        <w:rPr>
          <w:rFonts w:ascii="Arial" w:hAnsi="Arial" w:cs="Arial"/>
        </w:rPr>
        <w:t>61.00 to $62.26</w:t>
      </w:r>
      <w:bookmarkStart w:id="0" w:name="_GoBack"/>
      <w:bookmarkEnd w:id="0"/>
      <w:r>
        <w:rPr>
          <w:rFonts w:ascii="Arial" w:hAnsi="Arial" w:cs="Arial"/>
        </w:rPr>
        <w:t xml:space="preserve"> per ton.</w:t>
      </w:r>
    </w:p>
    <w:p w:rsidR="008A34C7" w:rsidRDefault="008A34C7" w:rsidP="008A34C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8A34C7" w:rsidRDefault="008A34C7" w:rsidP="008A34C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rates not listed may increase by up to 75%.  If you have questions about this proposal, you may contact us at </w:t>
      </w:r>
      <w:r w:rsidR="005176DB">
        <w:rPr>
          <w:rFonts w:ascii="Arial" w:hAnsi="Arial" w:cs="Arial"/>
        </w:rPr>
        <w:t xml:space="preserve">1-866-928-6272 </w:t>
      </w:r>
      <w:r>
        <w:rPr>
          <w:rFonts w:ascii="Arial" w:hAnsi="Arial" w:cs="Arial"/>
        </w:rPr>
        <w:t xml:space="preserve">or 252-9068 (fax) or at our office at </w:t>
      </w:r>
      <w:r w:rsidRPr="001D08D5">
        <w:rPr>
          <w:rFonts w:ascii="Arial" w:hAnsi="Arial" w:cs="Arial"/>
        </w:rPr>
        <w:t>2405 N. University Road</w:t>
      </w:r>
      <w:r>
        <w:rPr>
          <w:rFonts w:ascii="Arial" w:hAnsi="Arial" w:cs="Arial"/>
        </w:rPr>
        <w:t>, Spokane.</w:t>
      </w:r>
    </w:p>
    <w:p w:rsidR="008A34C7" w:rsidRDefault="008A34C7" w:rsidP="008A34C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3679FF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3679FF">
        <w:rPr>
          <w:rFonts w:ascii="Arial" w:hAnsi="Arial" w:cs="Arial"/>
        </w:rPr>
        <w:t xml:space="preserve">  UTC staff will make a recommendation to the commission at an open meeting in Olympia which is scheduled for 9:30 a.m. on </w:t>
      </w:r>
      <w:r>
        <w:rPr>
          <w:rFonts w:ascii="Arial" w:hAnsi="Arial" w:cs="Arial"/>
        </w:rPr>
        <w:t>December 27, 2013</w:t>
      </w:r>
      <w:r w:rsidRPr="003679FF">
        <w:rPr>
          <w:rFonts w:ascii="Arial" w:hAnsi="Arial" w:cs="Arial"/>
        </w:rPr>
        <w:t xml:space="preserve">. You will have an opportunity to comment in person at this meeting. If you are unable to attend the open meeting, the commission has a </w:t>
      </w:r>
      <w:smartTag w:uri="urn:schemas-microsoft-com:office:smarttags" w:element="PersonName">
        <w:r w:rsidRPr="003679FF">
          <w:rPr>
            <w:rFonts w:ascii="Arial" w:hAnsi="Arial" w:cs="Arial"/>
          </w:rPr>
          <w:t>br</w:t>
        </w:r>
      </w:smartTag>
      <w:r w:rsidRPr="003679FF">
        <w:rPr>
          <w:rFonts w:ascii="Arial" w:hAnsi="Arial" w:cs="Arial"/>
        </w:rPr>
        <w:t>idge line which enables you to participate or listen by telephone. Call 360-664-1234 for instructions the day before the open meeting. You can also comment by using the “</w:t>
      </w:r>
      <w:r>
        <w:rPr>
          <w:rFonts w:ascii="Arial" w:hAnsi="Arial" w:cs="Arial"/>
        </w:rPr>
        <w:t>Submit a</w:t>
      </w:r>
      <w:r w:rsidRPr="003679FF">
        <w:rPr>
          <w:rFonts w:ascii="Arial" w:hAnsi="Arial" w:cs="Arial"/>
        </w:rPr>
        <w:t xml:space="preserve"> Comment” feature at the commission’s web site at utc.wa.gov, or by using the contact information below.</w:t>
      </w: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Pr="00943194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943194">
        <w:rPr>
          <w:rFonts w:ascii="Arial" w:hAnsi="Arial" w:cs="Arial"/>
        </w:rPr>
        <w:t xml:space="preserve">The UTC is committed to providing reasonable accommodation to participants with disabilities. If you need reasonable accommodation, please contact the commission at (360) 664-1132 or </w:t>
      </w:r>
      <w:hyperlink r:id="rId8" w:history="1">
        <w:r w:rsidRPr="00943194">
          <w:rPr>
            <w:rFonts w:ascii="Arial" w:hAnsi="Arial" w:cs="Arial"/>
          </w:rPr>
          <w:t>human_resources@utc.wa.gov</w:t>
        </w:r>
      </w:hyperlink>
      <w:r w:rsidRPr="00943194">
        <w:rPr>
          <w:rFonts w:ascii="Arial" w:hAnsi="Arial" w:cs="Arial"/>
        </w:rPr>
        <w:t>.</w:t>
      </w: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Washington Utilities and Transportation Commission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1300 S. Evergreen Park Drive SW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P.O. Box 47250, Olympia, WA  98504-7250  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E-mail: </w:t>
      </w:r>
      <w:hyperlink r:id="rId9" w:history="1">
        <w:r w:rsidRPr="008F2C0A">
          <w:rPr>
            <w:rFonts w:ascii="Arial" w:hAnsi="Arial" w:cs="Arial"/>
            <w:i/>
          </w:rPr>
          <w:t>comments@utc.wa.gov</w:t>
        </w:r>
      </w:hyperlink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Telephone:  1-888-333-9882</w:t>
      </w:r>
    </w:p>
    <w:p w:rsidR="00A771AF" w:rsidRDefault="00A771AF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  <w:i/>
        </w:rPr>
      </w:pPr>
    </w:p>
    <w:sectPr w:rsidR="00A771AF" w:rsidSect="00310AD0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E8"/>
    <w:rsid w:val="000D1899"/>
    <w:rsid w:val="00113945"/>
    <w:rsid w:val="001D08D5"/>
    <w:rsid w:val="002B60A2"/>
    <w:rsid w:val="00310AD0"/>
    <w:rsid w:val="00353D55"/>
    <w:rsid w:val="003669D1"/>
    <w:rsid w:val="004B1658"/>
    <w:rsid w:val="004B2AFE"/>
    <w:rsid w:val="005176DB"/>
    <w:rsid w:val="006004F9"/>
    <w:rsid w:val="00613041"/>
    <w:rsid w:val="006841CD"/>
    <w:rsid w:val="006C58B3"/>
    <w:rsid w:val="006F39FB"/>
    <w:rsid w:val="00765C97"/>
    <w:rsid w:val="007E5376"/>
    <w:rsid w:val="008A34C7"/>
    <w:rsid w:val="008B0EC2"/>
    <w:rsid w:val="008F2C0A"/>
    <w:rsid w:val="00954741"/>
    <w:rsid w:val="009A6908"/>
    <w:rsid w:val="009C3FD7"/>
    <w:rsid w:val="00A771AF"/>
    <w:rsid w:val="00A8628C"/>
    <w:rsid w:val="00AA6C73"/>
    <w:rsid w:val="00B40FC8"/>
    <w:rsid w:val="00C56837"/>
    <w:rsid w:val="00C854E8"/>
    <w:rsid w:val="00C9437B"/>
    <w:rsid w:val="00CA5DCE"/>
    <w:rsid w:val="00D15D24"/>
    <w:rsid w:val="00D54E4C"/>
    <w:rsid w:val="00D663F8"/>
    <w:rsid w:val="00E06134"/>
    <w:rsid w:val="00F30FE7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_resources@utc.wa.gov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comment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man_resources@utc.wa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ents@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2013-11-15T08:00:00+00:00</OpenedDate>
    <Date1 xmlns="dc463f71-b30c-4ab2-9473-d307f9d35888">2013-11-15T08:00:00+00:00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9B01CBB3E82E42868F0615E1F540C1" ma:contentTypeVersion="135" ma:contentTypeDescription="" ma:contentTypeScope="" ma:versionID="f4c2900b487248a53711a0f5028675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C941A-55C5-4F17-8F79-B9F51E818804}"/>
</file>

<file path=customXml/itemProps2.xml><?xml version="1.0" encoding="utf-8"?>
<ds:datastoreItem xmlns:ds="http://schemas.openxmlformats.org/officeDocument/2006/customXml" ds:itemID="{CF1CC942-741D-4466-AE3C-3E7901A17D38}"/>
</file>

<file path=customXml/itemProps3.xml><?xml version="1.0" encoding="utf-8"?>
<ds:datastoreItem xmlns:ds="http://schemas.openxmlformats.org/officeDocument/2006/customXml" ds:itemID="{B2948A07-D577-42A8-A48B-268D76916682}"/>
</file>

<file path=customXml/itemProps4.xml><?xml version="1.0" encoding="utf-8"?>
<ds:datastoreItem xmlns:ds="http://schemas.openxmlformats.org/officeDocument/2006/customXml" ds:itemID="{CD7E0D74-14AD-42CB-B835-BC474CC87A29}"/>
</file>

<file path=customXml/itemProps5.xml><?xml version="1.0" encoding="utf-8"?>
<ds:datastoreItem xmlns:ds="http://schemas.openxmlformats.org/officeDocument/2006/customXml" ds:itemID="{54DF3E9F-13CE-43AB-AD2C-D1E03C3D0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4</cp:revision>
  <cp:lastPrinted>2009-06-16T21:08:00Z</cp:lastPrinted>
  <dcterms:created xsi:type="dcterms:W3CDTF">2013-11-14T18:52:00Z</dcterms:created>
  <dcterms:modified xsi:type="dcterms:W3CDTF">2013-11-15T00:10:00Z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0x0101006E56B4D1795A2E4DB2F0B01679ED314A00BC9B01CBB3E82E42868F0615E1F540C1</vt:lpwstr>
  </property>
  <property fmtid="{D5CDD505-2E9C-101B-9397-08002B2CF9AE}" pid="3" name="_docset_NoMedatataSyncRequired">
    <vt:lpwstr>False</vt:lpwstr>
  </property>
</Properties>
</file>