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000"/>
      </w:tblPr>
      <w:tblGrid>
        <w:gridCol w:w="4788"/>
        <w:gridCol w:w="4788"/>
      </w:tblGrid>
      <w:tr w:rsidR="00F86C06" w:rsidTr="00F45919">
        <w:tc>
          <w:tcPr>
            <w:tcW w:w="4788" w:type="dxa"/>
          </w:tcPr>
          <w:p w:rsidR="00F86C06" w:rsidRDefault="00F86C06" w:rsidP="00F45919">
            <w:pPr>
              <w:pStyle w:val="Header"/>
              <w:rPr>
                <w:rFonts w:cs="Arial"/>
                <w:b/>
                <w:bCs/>
                <w:sz w:val="18"/>
                <w:szCs w:val="18"/>
              </w:rPr>
            </w:pPr>
            <w:r>
              <w:rPr>
                <w:rFonts w:cs="Arial"/>
                <w:b/>
                <w:bCs/>
                <w:sz w:val="18"/>
                <w:szCs w:val="18"/>
              </w:rPr>
              <w:t>Avista Corp.</w:t>
            </w:r>
          </w:p>
          <w:p w:rsidR="00F86C06" w:rsidRDefault="00F86C06" w:rsidP="00F45919">
            <w:pPr>
              <w:pStyle w:val="Header"/>
              <w:rPr>
                <w:rFonts w:cs="Arial"/>
                <w:sz w:val="18"/>
                <w:szCs w:val="18"/>
              </w:rPr>
            </w:pPr>
            <w:r>
              <w:rPr>
                <w:rFonts w:cs="Arial"/>
                <w:sz w:val="18"/>
                <w:szCs w:val="18"/>
              </w:rPr>
              <w:t>1411 East Mission   P.O. Box 3727</w:t>
            </w:r>
          </w:p>
          <w:p w:rsidR="00F86C06" w:rsidRDefault="00F86C06" w:rsidP="00F45919">
            <w:pPr>
              <w:pStyle w:val="Header"/>
              <w:rPr>
                <w:rFonts w:cs="Arial"/>
                <w:sz w:val="18"/>
                <w:szCs w:val="18"/>
              </w:rPr>
            </w:pPr>
            <w:r>
              <w:rPr>
                <w:rFonts w:cs="Arial"/>
                <w:sz w:val="18"/>
                <w:szCs w:val="18"/>
              </w:rPr>
              <w:t>Spokane. Washington  99220-0500</w:t>
            </w:r>
          </w:p>
          <w:p w:rsidR="00F86C06" w:rsidRDefault="00F86C06" w:rsidP="00F45919">
            <w:pPr>
              <w:pStyle w:val="Header"/>
              <w:rPr>
                <w:rFonts w:cs="Arial"/>
                <w:sz w:val="18"/>
                <w:szCs w:val="18"/>
              </w:rPr>
            </w:pPr>
            <w:r>
              <w:rPr>
                <w:rFonts w:cs="Arial"/>
                <w:sz w:val="18"/>
                <w:szCs w:val="18"/>
              </w:rPr>
              <w:t>Telephone 509-489-0500</w:t>
            </w:r>
          </w:p>
          <w:p w:rsidR="00F86C06" w:rsidRDefault="00F86C06" w:rsidP="00F45919">
            <w:pPr>
              <w:pStyle w:val="Header"/>
              <w:rPr>
                <w:sz w:val="18"/>
                <w:szCs w:val="18"/>
              </w:rPr>
            </w:pPr>
            <w:r>
              <w:rPr>
                <w:rFonts w:cs="Arial"/>
                <w:sz w:val="18"/>
                <w:szCs w:val="18"/>
              </w:rPr>
              <w:t>Toll Free   800-727-9170</w:t>
            </w:r>
          </w:p>
          <w:p w:rsidR="00F86C06" w:rsidRDefault="00F86C06" w:rsidP="00F45919">
            <w:pPr>
              <w:pStyle w:val="Header"/>
              <w:rPr>
                <w:rFonts w:cs="Arial"/>
                <w:b/>
                <w:bCs/>
                <w:sz w:val="18"/>
                <w:szCs w:val="18"/>
              </w:rPr>
            </w:pPr>
          </w:p>
        </w:tc>
        <w:tc>
          <w:tcPr>
            <w:tcW w:w="4788" w:type="dxa"/>
          </w:tcPr>
          <w:p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rsidR="00F31804" w:rsidRDefault="00F31804" w:rsidP="00F45919">
      <w:pPr>
        <w:pStyle w:val="NoSpacing"/>
        <w:ind w:right="-270"/>
        <w:jc w:val="both"/>
        <w:rPr>
          <w:rFonts w:ascii="Times New Roman" w:hAnsi="Times New Roman"/>
          <w:sz w:val="24"/>
          <w:szCs w:val="24"/>
        </w:rPr>
      </w:pPr>
    </w:p>
    <w:p w:rsidR="00F45919" w:rsidRPr="00C4686F" w:rsidRDefault="000F46FA" w:rsidP="00F45919">
      <w:pPr>
        <w:pStyle w:val="NoSpacing"/>
        <w:ind w:right="-270"/>
        <w:jc w:val="both"/>
        <w:rPr>
          <w:rFonts w:ascii="Times New Roman" w:hAnsi="Times New Roman"/>
          <w:sz w:val="24"/>
          <w:szCs w:val="24"/>
        </w:rPr>
      </w:pPr>
      <w:r>
        <w:rPr>
          <w:rFonts w:ascii="Times New Roman" w:hAnsi="Times New Roman"/>
          <w:sz w:val="24"/>
          <w:szCs w:val="24"/>
        </w:rPr>
        <w:t>November 6</w:t>
      </w:r>
      <w:r w:rsidR="00F45919">
        <w:rPr>
          <w:rFonts w:ascii="Times New Roman" w:hAnsi="Times New Roman"/>
          <w:sz w:val="24"/>
          <w:szCs w:val="24"/>
        </w:rPr>
        <w:t>, 2013</w:t>
      </w:r>
    </w:p>
    <w:p w:rsidR="00F45919" w:rsidRDefault="00F45919" w:rsidP="00F45919">
      <w:pPr>
        <w:pStyle w:val="NoSpacing"/>
        <w:ind w:right="-270"/>
        <w:jc w:val="both"/>
        <w:rPr>
          <w:rFonts w:ascii="Times New Roman" w:hAnsi="Times New Roman"/>
          <w:sz w:val="24"/>
          <w:szCs w:val="24"/>
        </w:rPr>
      </w:pPr>
    </w:p>
    <w:p w:rsidR="001975BD" w:rsidRPr="00C4686F" w:rsidRDefault="001975BD"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b/>
          <w:i/>
          <w:sz w:val="24"/>
          <w:szCs w:val="24"/>
        </w:rPr>
      </w:pPr>
      <w:r w:rsidRPr="00C4686F">
        <w:rPr>
          <w:rFonts w:ascii="Times New Roman" w:hAnsi="Times New Roman"/>
          <w:b/>
          <w:i/>
          <w:sz w:val="24"/>
          <w:szCs w:val="24"/>
        </w:rPr>
        <w:t>V</w:t>
      </w:r>
      <w:r>
        <w:rPr>
          <w:rFonts w:ascii="Times New Roman" w:hAnsi="Times New Roman"/>
          <w:b/>
          <w:i/>
          <w:sz w:val="24"/>
          <w:szCs w:val="24"/>
        </w:rPr>
        <w:t>ia</w:t>
      </w:r>
      <w:r w:rsidRPr="00C4686F">
        <w:rPr>
          <w:rFonts w:ascii="Times New Roman" w:hAnsi="Times New Roman"/>
          <w:b/>
          <w:i/>
          <w:sz w:val="24"/>
          <w:szCs w:val="24"/>
        </w:rPr>
        <w:t xml:space="preserve"> Electronic Mail</w:t>
      </w:r>
    </w:p>
    <w:p w:rsidR="00F45919" w:rsidRPr="00C4686F" w:rsidRDefault="00F45919" w:rsidP="00F45919">
      <w:pPr>
        <w:pStyle w:val="NoSpacing"/>
        <w:ind w:right="-270"/>
        <w:jc w:val="both"/>
        <w:rPr>
          <w:rFonts w:ascii="Times New Roman" w:hAnsi="Times New Roman"/>
          <w:b/>
          <w:sz w:val="24"/>
          <w:szCs w:val="24"/>
          <w:u w:val="single"/>
        </w:rPr>
      </w:pPr>
    </w:p>
    <w:p w:rsidR="00F45919" w:rsidRPr="00C4686F" w:rsidRDefault="00F45919" w:rsidP="00F45919">
      <w:pPr>
        <w:ind w:right="-270"/>
        <w:jc w:val="both"/>
        <w:rPr>
          <w:rFonts w:ascii="Times New Roman" w:hAnsi="Times New Roman"/>
        </w:rPr>
      </w:pPr>
      <w:r>
        <w:rPr>
          <w:rFonts w:ascii="Times New Roman" w:hAnsi="Times New Roman"/>
        </w:rPr>
        <w:t>Steven V. King</w:t>
      </w:r>
    </w:p>
    <w:p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rsidR="00F45919" w:rsidRPr="00C4686F" w:rsidRDefault="00F45919" w:rsidP="00F45919">
      <w:pPr>
        <w:ind w:right="-270"/>
        <w:jc w:val="both"/>
        <w:rPr>
          <w:rFonts w:ascii="Times New Roman" w:hAnsi="Times New Roman"/>
        </w:rPr>
      </w:pPr>
      <w:proofErr w:type="gramStart"/>
      <w:r w:rsidRPr="00C4686F">
        <w:rPr>
          <w:rFonts w:ascii="Times New Roman" w:hAnsi="Times New Roman"/>
        </w:rPr>
        <w:t>1300 S. Evergreen Park Drive S. W.</w:t>
      </w:r>
      <w:proofErr w:type="gramEnd"/>
    </w:p>
    <w:p w:rsidR="00F45919" w:rsidRPr="00C4686F" w:rsidRDefault="00F45919" w:rsidP="00F45919">
      <w:pPr>
        <w:ind w:right="-270"/>
        <w:jc w:val="both"/>
        <w:rPr>
          <w:rFonts w:ascii="Times New Roman" w:hAnsi="Times New Roman"/>
        </w:rPr>
      </w:pPr>
      <w:r w:rsidRPr="00C4686F">
        <w:rPr>
          <w:rFonts w:ascii="Times New Roman" w:hAnsi="Times New Roman"/>
        </w:rPr>
        <w:t>P.O. Box 47250</w:t>
      </w:r>
    </w:p>
    <w:p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rsidR="00F45919" w:rsidRPr="004E6D17" w:rsidRDefault="00F45919" w:rsidP="00F45919">
      <w:pPr>
        <w:pStyle w:val="NoSpacing"/>
        <w:ind w:right="-270"/>
        <w:jc w:val="both"/>
        <w:rPr>
          <w:rFonts w:ascii="Times New Roman" w:hAnsi="Times New Roman"/>
          <w:b/>
          <w:sz w:val="24"/>
          <w:szCs w:val="24"/>
          <w:u w:val="single"/>
        </w:rPr>
      </w:pPr>
    </w:p>
    <w:p w:rsidR="00F45919" w:rsidRPr="000E756F" w:rsidRDefault="00F45919" w:rsidP="00D84B4F">
      <w:pPr>
        <w:pStyle w:val="Default"/>
        <w:ind w:left="720" w:hanging="720"/>
      </w:pPr>
      <w:r w:rsidRPr="004E6D17">
        <w:t>Re:</w:t>
      </w:r>
      <w:r w:rsidRPr="004E6D17">
        <w:tab/>
      </w:r>
      <w:r w:rsidR="00D96E8B" w:rsidRPr="00F45919">
        <w:t xml:space="preserve">Docket </w:t>
      </w:r>
      <w:r w:rsidR="00D96E8B">
        <w:t xml:space="preserve">No. </w:t>
      </w:r>
      <w:r w:rsidR="00D96E8B" w:rsidRPr="00F45919">
        <w:t>U</w:t>
      </w:r>
      <w:r w:rsidR="000E756F">
        <w:t>E-131883</w:t>
      </w:r>
      <w:r w:rsidR="00D96E8B">
        <w:t xml:space="preserve"> - </w:t>
      </w:r>
      <w:r w:rsidRPr="004E6D17">
        <w:t xml:space="preserve">Comments of Avista Utilities on </w:t>
      </w:r>
      <w:r w:rsidRPr="00F45919">
        <w:t xml:space="preserve">the </w:t>
      </w:r>
      <w:r w:rsidRPr="000E756F">
        <w:t>“</w:t>
      </w:r>
      <w:r w:rsidR="000E756F" w:rsidRPr="000E756F">
        <w:t>Investigation of the costs and benefits of distributed generation and the effect of distributed generation on utility provision of electric service</w:t>
      </w:r>
      <w:r w:rsidR="000E756F">
        <w:t>.”</w:t>
      </w:r>
    </w:p>
    <w:p w:rsidR="00F45919" w:rsidRPr="00F45919" w:rsidRDefault="00F45919" w:rsidP="00F45919">
      <w:pPr>
        <w:pStyle w:val="NoSpacing"/>
        <w:ind w:right="-270"/>
        <w:jc w:val="both"/>
        <w:rPr>
          <w:rFonts w:ascii="Times New Roman" w:hAnsi="Times New Roman"/>
          <w:sz w:val="24"/>
          <w:szCs w:val="24"/>
        </w:rPr>
      </w:pPr>
    </w:p>
    <w:p w:rsidR="00F45919" w:rsidRPr="004E6D17" w:rsidRDefault="00F45919" w:rsidP="00F45919">
      <w:pPr>
        <w:pStyle w:val="NoSpacing"/>
        <w:spacing w:line="360" w:lineRule="auto"/>
        <w:ind w:right="-270"/>
        <w:contextualSpacing/>
        <w:jc w:val="both"/>
        <w:rPr>
          <w:rFonts w:ascii="Times New Roman" w:hAnsi="Times New Roman"/>
          <w:sz w:val="24"/>
          <w:szCs w:val="24"/>
        </w:rPr>
      </w:pPr>
      <w:r w:rsidRPr="004E6D17">
        <w:rPr>
          <w:rFonts w:ascii="Times New Roman" w:hAnsi="Times New Roman"/>
          <w:sz w:val="24"/>
          <w:szCs w:val="24"/>
        </w:rPr>
        <w:t xml:space="preserve">Dear Mr. </w:t>
      </w:r>
      <w:r>
        <w:rPr>
          <w:rFonts w:ascii="Times New Roman" w:hAnsi="Times New Roman"/>
          <w:sz w:val="24"/>
          <w:szCs w:val="24"/>
        </w:rPr>
        <w:t>King</w:t>
      </w:r>
      <w:r w:rsidRPr="004E6D17">
        <w:rPr>
          <w:rFonts w:ascii="Times New Roman" w:hAnsi="Times New Roman"/>
          <w:sz w:val="24"/>
          <w:szCs w:val="24"/>
        </w:rPr>
        <w:t>,</w:t>
      </w:r>
    </w:p>
    <w:p w:rsidR="00AB0867" w:rsidRDefault="00F45919" w:rsidP="00D84B4F">
      <w:pPr>
        <w:pStyle w:val="NoSpacing"/>
        <w:spacing w:line="360" w:lineRule="auto"/>
        <w:ind w:firstLine="720"/>
        <w:jc w:val="both"/>
      </w:pPr>
      <w:r>
        <w:rPr>
          <w:rFonts w:ascii="Times New Roman" w:hAnsi="Times New Roman"/>
          <w:sz w:val="24"/>
          <w:szCs w:val="24"/>
        </w:rPr>
        <w:t>Avista Corporation dba Avista Utilities</w:t>
      </w:r>
      <w:r w:rsidRPr="0066295E">
        <w:rPr>
          <w:rFonts w:ascii="Times New Roman" w:hAnsi="Times New Roman"/>
          <w:sz w:val="24"/>
          <w:szCs w:val="24"/>
        </w:rPr>
        <w:t xml:space="preserve"> (</w:t>
      </w:r>
      <w:r>
        <w:rPr>
          <w:rFonts w:ascii="Times New Roman" w:hAnsi="Times New Roman"/>
          <w:sz w:val="24"/>
          <w:szCs w:val="24"/>
        </w:rPr>
        <w:t>Avista</w:t>
      </w:r>
      <w:r w:rsidRPr="0066295E">
        <w:rPr>
          <w:rFonts w:ascii="Times New Roman" w:hAnsi="Times New Roman"/>
          <w:sz w:val="24"/>
          <w:szCs w:val="24"/>
        </w:rPr>
        <w:t xml:space="preserve"> or Company) submits the following comments in accordance with the Washington Utilities and Transportation Commission’s (Commission) Notice of Opportunity to </w:t>
      </w:r>
      <w:r w:rsidR="000E756F">
        <w:rPr>
          <w:rFonts w:ascii="Times New Roman" w:hAnsi="Times New Roman"/>
          <w:sz w:val="24"/>
          <w:szCs w:val="24"/>
        </w:rPr>
        <w:t>File</w:t>
      </w:r>
      <w:r w:rsidRPr="0066295E">
        <w:rPr>
          <w:rFonts w:ascii="Times New Roman" w:hAnsi="Times New Roman"/>
          <w:sz w:val="24"/>
          <w:szCs w:val="24"/>
        </w:rPr>
        <w:t xml:space="preserve"> Written Comments</w:t>
      </w:r>
      <w:r>
        <w:rPr>
          <w:rFonts w:ascii="Times New Roman" w:hAnsi="Times New Roman"/>
          <w:sz w:val="24"/>
          <w:szCs w:val="24"/>
        </w:rPr>
        <w:t xml:space="preserve"> (N</w:t>
      </w:r>
      <w:r w:rsidR="000E756F">
        <w:rPr>
          <w:rFonts w:ascii="Times New Roman" w:hAnsi="Times New Roman"/>
          <w:sz w:val="24"/>
          <w:szCs w:val="24"/>
        </w:rPr>
        <w:t>otice) issued in Docket U-131883</w:t>
      </w:r>
      <w:r w:rsidR="00D84B4F">
        <w:rPr>
          <w:rFonts w:ascii="Times New Roman" w:hAnsi="Times New Roman"/>
          <w:sz w:val="24"/>
          <w:szCs w:val="24"/>
        </w:rPr>
        <w:t xml:space="preserve"> dated </w:t>
      </w:r>
      <w:r w:rsidR="000E756F" w:rsidRPr="00D84B4F">
        <w:rPr>
          <w:rFonts w:ascii="Times New Roman" w:hAnsi="Times New Roman"/>
          <w:sz w:val="24"/>
          <w:szCs w:val="24"/>
        </w:rPr>
        <w:t>October 15</w:t>
      </w:r>
      <w:r w:rsidRPr="00D84B4F">
        <w:rPr>
          <w:rFonts w:ascii="Times New Roman" w:hAnsi="Times New Roman"/>
          <w:sz w:val="24"/>
          <w:szCs w:val="24"/>
        </w:rPr>
        <w:t>, 2013</w:t>
      </w:r>
      <w:r w:rsidR="00D84B4F">
        <w:t>.</w:t>
      </w:r>
    </w:p>
    <w:p w:rsidR="00D84B4F" w:rsidRPr="00D84B4F" w:rsidRDefault="00BA4B9B" w:rsidP="00D84B4F">
      <w:pPr>
        <w:spacing w:line="360" w:lineRule="auto"/>
        <w:ind w:firstLine="720"/>
        <w:jc w:val="both"/>
        <w:rPr>
          <w:rFonts w:ascii="Times New Roman" w:hAnsi="Times New Roman" w:cs="Times New Roman"/>
        </w:rPr>
      </w:pPr>
      <w:r>
        <w:rPr>
          <w:rFonts w:ascii="Times New Roman" w:hAnsi="Times New Roman" w:cs="Times New Roman"/>
        </w:rPr>
        <w:t>The Notice states that “</w:t>
      </w:r>
      <w:r w:rsidR="00D84B4F" w:rsidRPr="00D84B4F">
        <w:rPr>
          <w:rFonts w:ascii="Times New Roman" w:hAnsi="Times New Roman" w:cs="Times New Roman"/>
        </w:rPr>
        <w:t>Due to the growth of distributed generation (DG) of electric power in Washington and other states, there is significant discussion at the state and national level about the costs and benefits of DG, and the effect of DG on utility provision of electric service.</w:t>
      </w:r>
      <w:r w:rsidR="00D84B4F">
        <w:rPr>
          <w:rFonts w:ascii="Times New Roman" w:hAnsi="Times New Roman" w:cs="Times New Roman"/>
        </w:rPr>
        <w:t xml:space="preserve">” It also states that the Commission is “interested in examining the effects of DG, including that of net-metering on the relationship between revenue from rate schedules and between revenue derived from individual customers within a rate schedule.” </w:t>
      </w:r>
    </w:p>
    <w:p w:rsidR="001975BD" w:rsidRDefault="001975BD" w:rsidP="008633E7">
      <w:pPr>
        <w:spacing w:line="360" w:lineRule="auto"/>
        <w:ind w:firstLine="720"/>
        <w:jc w:val="both"/>
        <w:rPr>
          <w:rFonts w:ascii="Times New Roman" w:hAnsi="Times New Roman" w:cs="Times New Roman"/>
        </w:rPr>
      </w:pPr>
    </w:p>
    <w:p w:rsidR="000F46FA" w:rsidRDefault="000F46FA" w:rsidP="008633E7">
      <w:pPr>
        <w:spacing w:line="360" w:lineRule="auto"/>
        <w:ind w:firstLine="720"/>
        <w:jc w:val="both"/>
        <w:rPr>
          <w:rFonts w:ascii="Times New Roman" w:hAnsi="Times New Roman" w:cs="Times New Roman"/>
        </w:rPr>
      </w:pPr>
      <w:r w:rsidRPr="000F46FA">
        <w:rPr>
          <w:rFonts w:ascii="Times New Roman" w:hAnsi="Times New Roman" w:cs="Times New Roman"/>
        </w:rPr>
        <w:lastRenderedPageBreak/>
        <w:t>Current state policies promote distributed energy systems through a combination of taxpayer subsidies, in the forms of production and sales tax incentives, and ratepayer subsidies, in the form of net metering and interconnection standards. Avista supports the state initiative to promote distributed generation within its service territory.</w:t>
      </w:r>
    </w:p>
    <w:p w:rsidR="003D6C8A" w:rsidRDefault="003D6C8A" w:rsidP="008633E7">
      <w:pPr>
        <w:spacing w:line="360" w:lineRule="auto"/>
        <w:ind w:firstLine="720"/>
        <w:jc w:val="both"/>
        <w:rPr>
          <w:rFonts w:ascii="Times New Roman" w:hAnsi="Times New Roman" w:cs="Times New Roman"/>
        </w:rPr>
      </w:pPr>
      <w:r w:rsidRPr="00BA368C">
        <w:rPr>
          <w:rFonts w:ascii="Times New Roman" w:hAnsi="Times New Roman" w:cs="Times New Roman"/>
        </w:rPr>
        <w:t xml:space="preserve">While the </w:t>
      </w:r>
      <w:r>
        <w:rPr>
          <w:rFonts w:ascii="Times New Roman" w:hAnsi="Times New Roman" w:cs="Times New Roman"/>
        </w:rPr>
        <w:t>Company</w:t>
      </w:r>
      <w:r w:rsidRPr="00BA368C">
        <w:rPr>
          <w:rFonts w:ascii="Times New Roman" w:hAnsi="Times New Roman" w:cs="Times New Roman"/>
        </w:rPr>
        <w:t xml:space="preserve"> shares and supports the </w:t>
      </w:r>
      <w:r>
        <w:rPr>
          <w:rFonts w:ascii="Times New Roman" w:hAnsi="Times New Roman" w:cs="Times New Roman"/>
        </w:rPr>
        <w:t>desire of customers to adopt DG</w:t>
      </w:r>
      <w:r w:rsidRPr="00BA368C">
        <w:rPr>
          <w:rFonts w:ascii="Times New Roman" w:hAnsi="Times New Roman" w:cs="Times New Roman"/>
        </w:rPr>
        <w:t>, it is critical that the</w:t>
      </w:r>
      <w:r>
        <w:rPr>
          <w:rFonts w:ascii="Times New Roman" w:hAnsi="Times New Roman" w:cs="Times New Roman"/>
        </w:rPr>
        <w:t xml:space="preserve"> </w:t>
      </w:r>
      <w:r w:rsidRPr="00BA368C">
        <w:rPr>
          <w:rFonts w:ascii="Times New Roman" w:hAnsi="Times New Roman" w:cs="Times New Roman"/>
        </w:rPr>
        <w:t>transformation of the electric distri</w:t>
      </w:r>
      <w:r>
        <w:rPr>
          <w:rFonts w:ascii="Times New Roman" w:hAnsi="Times New Roman" w:cs="Times New Roman"/>
        </w:rPr>
        <w:t>bution system be done right. DG</w:t>
      </w:r>
      <w:r w:rsidRPr="00BA368C">
        <w:rPr>
          <w:rFonts w:ascii="Times New Roman" w:hAnsi="Times New Roman" w:cs="Times New Roman"/>
        </w:rPr>
        <w:t xml:space="preserve"> must be added to the system in a</w:t>
      </w:r>
      <w:r>
        <w:rPr>
          <w:rFonts w:ascii="Times New Roman" w:hAnsi="Times New Roman" w:cs="Times New Roman"/>
        </w:rPr>
        <w:t xml:space="preserve"> </w:t>
      </w:r>
      <w:r w:rsidRPr="00BA368C">
        <w:rPr>
          <w:rFonts w:ascii="Times New Roman" w:hAnsi="Times New Roman" w:cs="Times New Roman"/>
        </w:rPr>
        <w:t>way that protects reliability, ensures the safety of the public and utility employees, and is fair to all customers.</w:t>
      </w:r>
      <w:r>
        <w:rPr>
          <w:rFonts w:ascii="Times New Roman" w:hAnsi="Times New Roman" w:cs="Times New Roman"/>
        </w:rPr>
        <w:t xml:space="preserve"> </w:t>
      </w:r>
      <w:r w:rsidR="004A393A" w:rsidRPr="00821823">
        <w:rPr>
          <w:rFonts w:ascii="Times New Roman" w:hAnsi="Times New Roman" w:cs="Times New Roman"/>
          <w:color w:val="000000"/>
        </w:rPr>
        <w:t>Integ</w:t>
      </w:r>
      <w:r w:rsidR="004A393A">
        <w:rPr>
          <w:rFonts w:ascii="Times New Roman" w:hAnsi="Times New Roman" w:cs="Times New Roman"/>
          <w:color w:val="000000"/>
        </w:rPr>
        <w:t>rating greater quantities of DG</w:t>
      </w:r>
      <w:r w:rsidR="004A393A" w:rsidRPr="00821823">
        <w:rPr>
          <w:rFonts w:ascii="Times New Roman" w:hAnsi="Times New Roman" w:cs="Times New Roman"/>
          <w:color w:val="000000"/>
        </w:rPr>
        <w:t xml:space="preserve"> into the distribution system raises several issues that should be addressed</w:t>
      </w:r>
      <w:r w:rsidR="004A393A">
        <w:rPr>
          <w:rFonts w:ascii="Times New Roman" w:hAnsi="Times New Roman" w:cs="Times New Roman"/>
          <w:color w:val="000000"/>
        </w:rPr>
        <w:t xml:space="preserve"> </w:t>
      </w:r>
      <w:r w:rsidR="004A393A" w:rsidRPr="00821823">
        <w:rPr>
          <w:rFonts w:ascii="Times New Roman" w:hAnsi="Times New Roman" w:cs="Times New Roman"/>
          <w:color w:val="000000"/>
        </w:rPr>
        <w:t>in a coordinated manner to ensure the most comprehensive solutions.</w:t>
      </w:r>
      <w:r w:rsidR="004A393A">
        <w:rPr>
          <w:rFonts w:ascii="Times New Roman" w:hAnsi="Times New Roman" w:cs="Times New Roman"/>
        </w:rPr>
        <w:t xml:space="preserve"> </w:t>
      </w:r>
    </w:p>
    <w:p w:rsidR="003B43FB" w:rsidRDefault="00F00311" w:rsidP="000C3036">
      <w:pPr>
        <w:autoSpaceDE w:val="0"/>
        <w:autoSpaceDN w:val="0"/>
        <w:adjustRightInd w:val="0"/>
        <w:spacing w:line="360" w:lineRule="auto"/>
        <w:ind w:firstLine="720"/>
        <w:jc w:val="both"/>
        <w:rPr>
          <w:rFonts w:ascii="Times New Roman" w:hAnsi="Times New Roman" w:cs="Times New Roman"/>
        </w:rPr>
      </w:pPr>
      <w:r w:rsidRPr="00D84B4F">
        <w:rPr>
          <w:rFonts w:ascii="Times New Roman" w:hAnsi="Times New Roman" w:cs="Times New Roman"/>
        </w:rPr>
        <w:t xml:space="preserve">Avista appreciates </w:t>
      </w:r>
      <w:r>
        <w:rPr>
          <w:rFonts w:ascii="Times New Roman" w:hAnsi="Times New Roman" w:cs="Times New Roman"/>
        </w:rPr>
        <w:t>the Commission’s</w:t>
      </w:r>
      <w:r w:rsidRPr="00BA368C">
        <w:rPr>
          <w:rFonts w:ascii="Times New Roman" w:hAnsi="Times New Roman" w:cs="Times New Roman"/>
        </w:rPr>
        <w:t xml:space="preserve"> </w:t>
      </w:r>
      <w:r>
        <w:rPr>
          <w:rFonts w:ascii="Times New Roman" w:hAnsi="Times New Roman" w:cs="Times New Roman"/>
        </w:rPr>
        <w:t>i</w:t>
      </w:r>
      <w:r w:rsidRPr="008633E7">
        <w:rPr>
          <w:rFonts w:ascii="Times New Roman" w:hAnsi="Times New Roman" w:cs="Times New Roman"/>
        </w:rPr>
        <w:t>nvestigation of the costs and benefits of distributed generation</w:t>
      </w:r>
      <w:r>
        <w:rPr>
          <w:rFonts w:ascii="Times New Roman" w:hAnsi="Times New Roman" w:cs="Times New Roman"/>
        </w:rPr>
        <w:t>,</w:t>
      </w:r>
      <w:r w:rsidRPr="008633E7">
        <w:rPr>
          <w:rFonts w:ascii="Times New Roman" w:hAnsi="Times New Roman" w:cs="Times New Roman"/>
        </w:rPr>
        <w:t xml:space="preserve"> and the effect on </w:t>
      </w:r>
      <w:r>
        <w:rPr>
          <w:rFonts w:ascii="Times New Roman" w:hAnsi="Times New Roman" w:cs="Times New Roman"/>
        </w:rPr>
        <w:t>the utilities</w:t>
      </w:r>
      <w:r w:rsidR="00527CD1">
        <w:rPr>
          <w:rFonts w:ascii="Times New Roman" w:hAnsi="Times New Roman" w:cs="Times New Roman"/>
        </w:rPr>
        <w:t>’</w:t>
      </w:r>
      <w:r w:rsidRPr="008633E7">
        <w:rPr>
          <w:rFonts w:ascii="Times New Roman" w:hAnsi="Times New Roman" w:cs="Times New Roman"/>
        </w:rPr>
        <w:t xml:space="preserve"> electric service</w:t>
      </w:r>
      <w:r>
        <w:rPr>
          <w:rFonts w:ascii="Times New Roman" w:hAnsi="Times New Roman" w:cs="Times New Roman"/>
        </w:rPr>
        <w:t>.</w:t>
      </w:r>
      <w:r w:rsidRPr="008633E7">
        <w:rPr>
          <w:rFonts w:ascii="Times New Roman" w:hAnsi="Times New Roman" w:cs="Times New Roman"/>
        </w:rPr>
        <w:t xml:space="preserve"> </w:t>
      </w:r>
      <w:r w:rsidR="00702BA9">
        <w:rPr>
          <w:rFonts w:ascii="Times New Roman" w:hAnsi="Times New Roman" w:cs="Times New Roman"/>
        </w:rPr>
        <w:t>The Commission is undoubtedly aware that other jurisdictions, including, but not limited to, California and Arizona, are currently evaluating the effects of net-metering on utilities</w:t>
      </w:r>
      <w:r w:rsidR="00527CD1">
        <w:rPr>
          <w:rFonts w:ascii="Times New Roman" w:hAnsi="Times New Roman" w:cs="Times New Roman"/>
        </w:rPr>
        <w:t xml:space="preserve"> and their customers</w:t>
      </w:r>
      <w:r w:rsidR="00702BA9">
        <w:rPr>
          <w:rFonts w:ascii="Times New Roman" w:hAnsi="Times New Roman" w:cs="Times New Roman"/>
        </w:rPr>
        <w:t xml:space="preserve">.  Such jurisdictions have experienced significant growth in the deployment of distributed generation as a result of a combination of public policies that include net-metering and financial incentives; efforts to assess the impact of these policies on utilities </w:t>
      </w:r>
      <w:r w:rsidR="00C17CA7">
        <w:rPr>
          <w:rFonts w:ascii="Times New Roman" w:hAnsi="Times New Roman" w:cs="Times New Roman"/>
        </w:rPr>
        <w:t xml:space="preserve">and their customers </w:t>
      </w:r>
      <w:r w:rsidR="00702BA9">
        <w:rPr>
          <w:rFonts w:ascii="Times New Roman" w:hAnsi="Times New Roman" w:cs="Times New Roman"/>
        </w:rPr>
        <w:t xml:space="preserve">have been contentious.  </w:t>
      </w:r>
    </w:p>
    <w:p w:rsidR="00702BA9" w:rsidRDefault="001E0DB9" w:rsidP="000C3036">
      <w:pPr>
        <w:autoSpaceDE w:val="0"/>
        <w:autoSpaceDN w:val="0"/>
        <w:adjustRightInd w:val="0"/>
        <w:spacing w:line="360" w:lineRule="auto"/>
        <w:ind w:firstLine="720"/>
        <w:jc w:val="both"/>
        <w:rPr>
          <w:rFonts w:ascii="Times New Roman" w:hAnsi="Times New Roman" w:cs="Times New Roman"/>
        </w:rPr>
      </w:pPr>
      <w:r>
        <w:rPr>
          <w:rFonts w:ascii="Times New Roman" w:hAnsi="Times New Roman" w:cs="Times New Roman"/>
        </w:rPr>
        <w:t>Avista</w:t>
      </w:r>
      <w:r w:rsidR="003B43FB">
        <w:rPr>
          <w:rFonts w:ascii="Times New Roman" w:hAnsi="Times New Roman" w:cs="Times New Roman"/>
        </w:rPr>
        <w:t xml:space="preserve"> hope</w:t>
      </w:r>
      <w:r>
        <w:rPr>
          <w:rFonts w:ascii="Times New Roman" w:hAnsi="Times New Roman" w:cs="Times New Roman"/>
        </w:rPr>
        <w:t>s</w:t>
      </w:r>
      <w:r w:rsidR="003B43FB">
        <w:rPr>
          <w:rFonts w:ascii="Times New Roman" w:hAnsi="Times New Roman" w:cs="Times New Roman"/>
        </w:rPr>
        <w:t xml:space="preserve"> </w:t>
      </w:r>
      <w:r w:rsidR="00702BA9">
        <w:rPr>
          <w:rFonts w:ascii="Times New Roman" w:hAnsi="Times New Roman" w:cs="Times New Roman"/>
        </w:rPr>
        <w:t xml:space="preserve">that this </w:t>
      </w:r>
      <w:r>
        <w:rPr>
          <w:rFonts w:ascii="Times New Roman" w:hAnsi="Times New Roman" w:cs="Times New Roman"/>
        </w:rPr>
        <w:t>investigation</w:t>
      </w:r>
      <w:r w:rsidR="00702BA9">
        <w:rPr>
          <w:rFonts w:ascii="Times New Roman" w:hAnsi="Times New Roman" w:cs="Times New Roman"/>
        </w:rPr>
        <w:t xml:space="preserve"> </w:t>
      </w:r>
      <w:r w:rsidRPr="008633E7">
        <w:rPr>
          <w:rFonts w:ascii="Times New Roman" w:hAnsi="Times New Roman" w:cs="Times New Roman"/>
        </w:rPr>
        <w:t>of the costs and benefits of distributed generation</w:t>
      </w:r>
      <w:r>
        <w:rPr>
          <w:rFonts w:ascii="Times New Roman" w:hAnsi="Times New Roman" w:cs="Times New Roman"/>
        </w:rPr>
        <w:t xml:space="preserve"> </w:t>
      </w:r>
      <w:r w:rsidR="00702BA9">
        <w:rPr>
          <w:rFonts w:ascii="Times New Roman" w:hAnsi="Times New Roman" w:cs="Times New Roman"/>
        </w:rPr>
        <w:t xml:space="preserve">and any subsequent proceedings will not be </w:t>
      </w:r>
      <w:r w:rsidR="003B43FB">
        <w:rPr>
          <w:rFonts w:ascii="Times New Roman" w:hAnsi="Times New Roman" w:cs="Times New Roman"/>
        </w:rPr>
        <w:t xml:space="preserve">as controversial as those in California, Arizona and elsewhere.  In those jurisdictions, advocates of distributed solar generation have criticized investor-owned utilities for trying to preserve their “business model.”  It is worth noting here, at the outset, that the utility “business model” is not one that is adhered to as a matter </w:t>
      </w:r>
      <w:r w:rsidR="00C17CA7">
        <w:rPr>
          <w:rFonts w:ascii="Times New Roman" w:hAnsi="Times New Roman" w:cs="Times New Roman"/>
        </w:rPr>
        <w:t>of choice. N</w:t>
      </w:r>
      <w:r w:rsidR="003B43FB">
        <w:rPr>
          <w:rFonts w:ascii="Times New Roman" w:hAnsi="Times New Roman" w:cs="Times New Roman"/>
        </w:rPr>
        <w:t xml:space="preserve">on-regulated enterprises </w:t>
      </w:r>
      <w:r w:rsidR="00C17CA7">
        <w:rPr>
          <w:rFonts w:ascii="Times New Roman" w:hAnsi="Times New Roman" w:cs="Times New Roman"/>
        </w:rPr>
        <w:t>have the opportunity to</w:t>
      </w:r>
      <w:r w:rsidR="003B43FB">
        <w:rPr>
          <w:rFonts w:ascii="Times New Roman" w:hAnsi="Times New Roman" w:cs="Times New Roman"/>
        </w:rPr>
        <w:t xml:space="preserve"> readily </w:t>
      </w:r>
      <w:r w:rsidR="00C17CA7">
        <w:rPr>
          <w:rFonts w:ascii="Times New Roman" w:hAnsi="Times New Roman" w:cs="Times New Roman"/>
        </w:rPr>
        <w:t>change</w:t>
      </w:r>
      <w:r w:rsidR="003B43FB">
        <w:rPr>
          <w:rFonts w:ascii="Times New Roman" w:hAnsi="Times New Roman" w:cs="Times New Roman"/>
        </w:rPr>
        <w:t xml:space="preserve"> their business models to reflect evolving economic and market circumstances.  </w:t>
      </w:r>
      <w:r w:rsidR="00C17CA7">
        <w:rPr>
          <w:rFonts w:ascii="Times New Roman" w:hAnsi="Times New Roman" w:cs="Times New Roman"/>
        </w:rPr>
        <w:t>T</w:t>
      </w:r>
      <w:r w:rsidR="003B43FB">
        <w:rPr>
          <w:rFonts w:ascii="Times New Roman" w:hAnsi="Times New Roman" w:cs="Times New Roman"/>
        </w:rPr>
        <w:t xml:space="preserve">he utility “business model” </w:t>
      </w:r>
      <w:r w:rsidR="00C17CA7">
        <w:rPr>
          <w:rFonts w:ascii="Times New Roman" w:hAnsi="Times New Roman" w:cs="Times New Roman"/>
        </w:rPr>
        <w:t xml:space="preserve">on the other hand, </w:t>
      </w:r>
      <w:r w:rsidR="003B43FB">
        <w:rPr>
          <w:rFonts w:ascii="Times New Roman" w:hAnsi="Times New Roman" w:cs="Times New Roman"/>
        </w:rPr>
        <w:t xml:space="preserve">is </w:t>
      </w:r>
      <w:r w:rsidR="00527CD1">
        <w:rPr>
          <w:rFonts w:ascii="Times New Roman" w:hAnsi="Times New Roman" w:cs="Times New Roman"/>
        </w:rPr>
        <w:t xml:space="preserve">ultimately based on its “obligation to serve” customers, </w:t>
      </w:r>
      <w:r w:rsidR="00C17CA7">
        <w:rPr>
          <w:rFonts w:ascii="Times New Roman" w:hAnsi="Times New Roman" w:cs="Times New Roman"/>
        </w:rPr>
        <w:t>doing so reliably and at just and reasonable</w:t>
      </w:r>
      <w:r w:rsidR="00527CD1">
        <w:rPr>
          <w:rFonts w:ascii="Times New Roman" w:hAnsi="Times New Roman" w:cs="Times New Roman"/>
        </w:rPr>
        <w:t xml:space="preserve"> rates</w:t>
      </w:r>
      <w:r w:rsidR="00C17CA7">
        <w:rPr>
          <w:rFonts w:ascii="Times New Roman" w:hAnsi="Times New Roman" w:cs="Times New Roman"/>
        </w:rPr>
        <w:t xml:space="preserve"> that are generally cost-based</w:t>
      </w:r>
      <w:r w:rsidR="003B43FB">
        <w:rPr>
          <w:rFonts w:ascii="Times New Roman" w:hAnsi="Times New Roman" w:cs="Times New Roman"/>
        </w:rPr>
        <w:t xml:space="preserve">.  </w:t>
      </w:r>
    </w:p>
    <w:p w:rsidR="000C3036" w:rsidRPr="00BA7166" w:rsidRDefault="00527CD1" w:rsidP="000C3036">
      <w:pPr>
        <w:autoSpaceDE w:val="0"/>
        <w:autoSpaceDN w:val="0"/>
        <w:adjustRightInd w:val="0"/>
        <w:spacing w:line="360" w:lineRule="auto"/>
        <w:ind w:firstLine="720"/>
        <w:jc w:val="both"/>
        <w:rPr>
          <w:rFonts w:ascii="Times New Roman" w:hAnsi="Times New Roman" w:cs="Times New Roman"/>
        </w:rPr>
      </w:pPr>
      <w:r>
        <w:rPr>
          <w:rFonts w:ascii="Times New Roman" w:hAnsi="Times New Roman" w:cs="Times New Roman"/>
        </w:rPr>
        <w:t>The</w:t>
      </w:r>
      <w:r w:rsidR="008633E7">
        <w:rPr>
          <w:rFonts w:ascii="Times New Roman" w:hAnsi="Times New Roman" w:cs="Times New Roman"/>
          <w:color w:val="000000"/>
        </w:rPr>
        <w:t xml:space="preserve"> Company believes that a</w:t>
      </w:r>
      <w:r w:rsidR="003D6C8A">
        <w:rPr>
          <w:rFonts w:ascii="Times New Roman" w:hAnsi="Times New Roman" w:cs="Times New Roman"/>
          <w:color w:val="000000"/>
        </w:rPr>
        <w:t>ny DG</w:t>
      </w:r>
      <w:r w:rsidR="003D6C8A" w:rsidRPr="00821823">
        <w:rPr>
          <w:rFonts w:ascii="Times New Roman" w:hAnsi="Times New Roman" w:cs="Times New Roman"/>
          <w:color w:val="000000"/>
        </w:rPr>
        <w:t xml:space="preserve"> incentives must be fair and appropriate. </w:t>
      </w:r>
      <w:proofErr w:type="gramStart"/>
      <w:r w:rsidR="003D6C8A" w:rsidRPr="00821823">
        <w:rPr>
          <w:rFonts w:ascii="Times New Roman" w:hAnsi="Times New Roman" w:cs="Times New Roman"/>
          <w:color w:val="000000"/>
        </w:rPr>
        <w:t xml:space="preserve">Certain incentives, such as </w:t>
      </w:r>
      <w:r>
        <w:rPr>
          <w:rFonts w:ascii="Times New Roman" w:hAnsi="Times New Roman" w:cs="Times New Roman"/>
          <w:color w:val="000000"/>
        </w:rPr>
        <w:t xml:space="preserve">the current effect of </w:t>
      </w:r>
      <w:r w:rsidR="003D6C8A" w:rsidRPr="00821823">
        <w:rPr>
          <w:rFonts w:ascii="Times New Roman" w:hAnsi="Times New Roman" w:cs="Times New Roman"/>
          <w:color w:val="000000"/>
        </w:rPr>
        <w:t>net metering</w:t>
      </w:r>
      <w:r>
        <w:rPr>
          <w:rFonts w:ascii="Times New Roman" w:hAnsi="Times New Roman" w:cs="Times New Roman"/>
          <w:color w:val="000000"/>
        </w:rPr>
        <w:t>, results in participating DG customers paying less than their cost-based share of the utility system upon which they depend, and non-participants paying more than their cost-based share.</w:t>
      </w:r>
      <w:proofErr w:type="gramEnd"/>
      <w:r>
        <w:rPr>
          <w:rFonts w:ascii="Times New Roman" w:hAnsi="Times New Roman" w:cs="Times New Roman"/>
          <w:color w:val="000000"/>
        </w:rPr>
        <w:t xml:space="preserve"> </w:t>
      </w:r>
      <w:r w:rsidR="003D6C8A" w:rsidRPr="00821823">
        <w:rPr>
          <w:rFonts w:ascii="Times New Roman" w:hAnsi="Times New Roman" w:cs="Times New Roman"/>
          <w:color w:val="000000"/>
        </w:rPr>
        <w:t>That’s</w:t>
      </w:r>
      <w:r w:rsidR="003D6C8A">
        <w:rPr>
          <w:rFonts w:ascii="Times New Roman" w:hAnsi="Times New Roman" w:cs="Times New Roman"/>
          <w:color w:val="000000"/>
        </w:rPr>
        <w:t xml:space="preserve"> </w:t>
      </w:r>
      <w:r w:rsidR="003D6C8A" w:rsidRPr="00821823">
        <w:rPr>
          <w:rFonts w:ascii="Times New Roman" w:hAnsi="Times New Roman" w:cs="Times New Roman"/>
          <w:color w:val="000000"/>
        </w:rPr>
        <w:t>because</w:t>
      </w:r>
      <w:r w:rsidR="0061555D">
        <w:rPr>
          <w:rFonts w:ascii="Times New Roman" w:hAnsi="Times New Roman" w:cs="Times New Roman"/>
          <w:color w:val="000000"/>
        </w:rPr>
        <w:t xml:space="preserve"> under net metering</w:t>
      </w:r>
      <w:r w:rsidR="001E0DB9">
        <w:rPr>
          <w:rFonts w:ascii="Times New Roman" w:hAnsi="Times New Roman" w:cs="Times New Roman"/>
          <w:color w:val="000000"/>
        </w:rPr>
        <w:t>,</w:t>
      </w:r>
      <w:r w:rsidR="003D6C8A" w:rsidRPr="00821823">
        <w:rPr>
          <w:rFonts w:ascii="Times New Roman" w:hAnsi="Times New Roman" w:cs="Times New Roman"/>
          <w:color w:val="000000"/>
        </w:rPr>
        <w:t xml:space="preserve"> power </w:t>
      </w:r>
      <w:r w:rsidR="003D6C8A" w:rsidRPr="00821823">
        <w:rPr>
          <w:rFonts w:ascii="Times New Roman" w:hAnsi="Times New Roman" w:cs="Times New Roman"/>
          <w:color w:val="000000"/>
        </w:rPr>
        <w:lastRenderedPageBreak/>
        <w:t xml:space="preserve">from the self-generating customer </w:t>
      </w:r>
      <w:r w:rsidR="007F6DBA">
        <w:rPr>
          <w:rFonts w:ascii="Times New Roman" w:hAnsi="Times New Roman" w:cs="Times New Roman"/>
          <w:color w:val="000000"/>
        </w:rPr>
        <w:t xml:space="preserve">is </w:t>
      </w:r>
      <w:r w:rsidR="003D5D7D">
        <w:rPr>
          <w:rFonts w:ascii="Times New Roman" w:hAnsi="Times New Roman" w:cs="Times New Roman"/>
          <w:color w:val="000000"/>
        </w:rPr>
        <w:t xml:space="preserve">offset </w:t>
      </w:r>
      <w:r w:rsidR="003D6C8A" w:rsidRPr="00821823">
        <w:rPr>
          <w:rFonts w:ascii="Times New Roman" w:hAnsi="Times New Roman" w:cs="Times New Roman"/>
          <w:color w:val="000000"/>
        </w:rPr>
        <w:t xml:space="preserve">at the full retail </w:t>
      </w:r>
      <w:r w:rsidR="00C17CA7">
        <w:rPr>
          <w:rFonts w:ascii="Times New Roman" w:hAnsi="Times New Roman" w:cs="Times New Roman"/>
          <w:color w:val="000000"/>
        </w:rPr>
        <w:t xml:space="preserve">volumetric </w:t>
      </w:r>
      <w:r w:rsidR="003D6C8A" w:rsidRPr="00821823">
        <w:rPr>
          <w:rFonts w:ascii="Times New Roman" w:hAnsi="Times New Roman" w:cs="Times New Roman"/>
          <w:color w:val="000000"/>
        </w:rPr>
        <w:t xml:space="preserve">rate, </w:t>
      </w:r>
      <w:r w:rsidR="007F6DBA">
        <w:rPr>
          <w:rFonts w:ascii="Times New Roman" w:hAnsi="Times New Roman" w:cs="Times New Roman"/>
          <w:color w:val="000000"/>
        </w:rPr>
        <w:t xml:space="preserve">a rate </w:t>
      </w:r>
      <w:r w:rsidR="003D6C8A" w:rsidRPr="00821823">
        <w:rPr>
          <w:rFonts w:ascii="Times New Roman" w:hAnsi="Times New Roman" w:cs="Times New Roman"/>
          <w:color w:val="000000"/>
        </w:rPr>
        <w:t xml:space="preserve">which </w:t>
      </w:r>
      <w:r w:rsidR="00C91D37">
        <w:rPr>
          <w:rFonts w:ascii="Times New Roman" w:hAnsi="Times New Roman" w:cs="Times New Roman"/>
          <w:color w:val="000000"/>
        </w:rPr>
        <w:t xml:space="preserve">is designed to </w:t>
      </w:r>
      <w:r w:rsidR="0061555D">
        <w:rPr>
          <w:rFonts w:ascii="Times New Roman" w:hAnsi="Times New Roman" w:cs="Times New Roman"/>
          <w:color w:val="000000"/>
        </w:rPr>
        <w:t xml:space="preserve">provide for the recovery of </w:t>
      </w:r>
      <w:r w:rsidR="00C17CA7">
        <w:rPr>
          <w:rFonts w:ascii="Times New Roman" w:hAnsi="Times New Roman" w:cs="Times New Roman"/>
          <w:color w:val="000000"/>
        </w:rPr>
        <w:t>a major portion of the</w:t>
      </w:r>
      <w:r w:rsidR="0061555D">
        <w:rPr>
          <w:rFonts w:ascii="Times New Roman" w:hAnsi="Times New Roman" w:cs="Times New Roman"/>
          <w:color w:val="000000"/>
        </w:rPr>
        <w:t xml:space="preserve"> fixed generation, transmission and distribution costs incurred by the utility to provide customers with safe and reliable service.  </w:t>
      </w:r>
      <w:r w:rsidR="000C3036">
        <w:rPr>
          <w:rFonts w:ascii="Times New Roman" w:hAnsi="Times New Roman" w:cs="Times New Roman"/>
        </w:rPr>
        <w:t>Customers with DG</w:t>
      </w:r>
      <w:r w:rsidR="000C3036" w:rsidRPr="00BA7166">
        <w:rPr>
          <w:rFonts w:ascii="Times New Roman" w:hAnsi="Times New Roman" w:cs="Times New Roman"/>
        </w:rPr>
        <w:t xml:space="preserve"> consume less electricity from the utility and, as</w:t>
      </w:r>
      <w:r w:rsidR="000C3036">
        <w:rPr>
          <w:rFonts w:ascii="Times New Roman" w:hAnsi="Times New Roman" w:cs="Times New Roman"/>
        </w:rPr>
        <w:t xml:space="preserve"> </w:t>
      </w:r>
      <w:r w:rsidR="000C3036" w:rsidRPr="00BA7166">
        <w:rPr>
          <w:rFonts w:ascii="Times New Roman" w:hAnsi="Times New Roman" w:cs="Times New Roman"/>
        </w:rPr>
        <w:t>their bills go down, so does their contribution to</w:t>
      </w:r>
      <w:r w:rsidR="00C23EA6">
        <w:rPr>
          <w:rFonts w:ascii="Times New Roman" w:hAnsi="Times New Roman" w:cs="Times New Roman"/>
        </w:rPr>
        <w:t>wards</w:t>
      </w:r>
      <w:r w:rsidR="000C3036" w:rsidRPr="00BA7166">
        <w:rPr>
          <w:rFonts w:ascii="Times New Roman" w:hAnsi="Times New Roman" w:cs="Times New Roman"/>
        </w:rPr>
        <w:t xml:space="preserve"> </w:t>
      </w:r>
      <w:r w:rsidR="00C23EA6">
        <w:rPr>
          <w:rFonts w:ascii="Times New Roman" w:hAnsi="Times New Roman" w:cs="Times New Roman"/>
        </w:rPr>
        <w:t xml:space="preserve">covering </w:t>
      </w:r>
      <w:r w:rsidR="000C3036" w:rsidRPr="00BA7166">
        <w:rPr>
          <w:rFonts w:ascii="Times New Roman" w:hAnsi="Times New Roman" w:cs="Times New Roman"/>
        </w:rPr>
        <w:t>the</w:t>
      </w:r>
      <w:r w:rsidR="00C91D37">
        <w:rPr>
          <w:rFonts w:ascii="Times New Roman" w:hAnsi="Times New Roman" w:cs="Times New Roman"/>
        </w:rPr>
        <w:t>ir share of the Company’s</w:t>
      </w:r>
      <w:r w:rsidR="000C3036" w:rsidRPr="00BA7166">
        <w:rPr>
          <w:rFonts w:ascii="Times New Roman" w:hAnsi="Times New Roman" w:cs="Times New Roman"/>
        </w:rPr>
        <w:t xml:space="preserve"> fixed costs</w:t>
      </w:r>
      <w:r w:rsidR="00C23EA6">
        <w:rPr>
          <w:rFonts w:ascii="Times New Roman" w:hAnsi="Times New Roman" w:cs="Times New Roman"/>
        </w:rPr>
        <w:t xml:space="preserve">.  </w:t>
      </w:r>
      <w:bookmarkStart w:id="0" w:name="_GoBack"/>
      <w:bookmarkEnd w:id="0"/>
      <w:r w:rsidR="000C3036">
        <w:rPr>
          <w:rFonts w:ascii="Times New Roman" w:hAnsi="Times New Roman" w:cs="Times New Roman"/>
        </w:rPr>
        <w:t xml:space="preserve"> </w:t>
      </w:r>
      <w:r>
        <w:rPr>
          <w:rFonts w:ascii="Times New Roman" w:hAnsi="Times New Roman" w:cs="Times New Roman"/>
        </w:rPr>
        <w:t>T</w:t>
      </w:r>
      <w:r w:rsidR="000C3036" w:rsidRPr="00BA7166">
        <w:rPr>
          <w:rFonts w:ascii="Times New Roman" w:hAnsi="Times New Roman" w:cs="Times New Roman"/>
        </w:rPr>
        <w:t xml:space="preserve">he resulting </w:t>
      </w:r>
      <w:r w:rsidR="00C23EA6">
        <w:rPr>
          <w:rFonts w:ascii="Times New Roman" w:hAnsi="Times New Roman" w:cs="Times New Roman"/>
        </w:rPr>
        <w:t xml:space="preserve">recovery </w:t>
      </w:r>
      <w:r w:rsidR="000C3036" w:rsidRPr="00BA7166">
        <w:rPr>
          <w:rFonts w:ascii="Times New Roman" w:hAnsi="Times New Roman" w:cs="Times New Roman"/>
        </w:rPr>
        <w:t xml:space="preserve">shortfall is transferred to </w:t>
      </w:r>
      <w:r>
        <w:rPr>
          <w:rFonts w:ascii="Times New Roman" w:hAnsi="Times New Roman" w:cs="Times New Roman"/>
        </w:rPr>
        <w:t>non-participating</w:t>
      </w:r>
      <w:r w:rsidR="000C3036" w:rsidRPr="00BA7166">
        <w:rPr>
          <w:rFonts w:ascii="Times New Roman" w:hAnsi="Times New Roman" w:cs="Times New Roman"/>
        </w:rPr>
        <w:t xml:space="preserve"> customers who end up subsidizing those with</w:t>
      </w:r>
      <w:r w:rsidR="000C3036">
        <w:rPr>
          <w:rFonts w:ascii="Times New Roman" w:hAnsi="Times New Roman" w:cs="Times New Roman"/>
        </w:rPr>
        <w:t xml:space="preserve"> DG</w:t>
      </w:r>
      <w:r w:rsidR="000C3036" w:rsidRPr="00BA7166">
        <w:rPr>
          <w:rFonts w:ascii="Times New Roman" w:hAnsi="Times New Roman" w:cs="Times New Roman"/>
        </w:rPr>
        <w:t>.</w:t>
      </w:r>
    </w:p>
    <w:p w:rsidR="00C17CA7" w:rsidRDefault="0012246A" w:rsidP="000F46FA">
      <w:pPr>
        <w:spacing w:line="360" w:lineRule="auto"/>
        <w:ind w:firstLine="720"/>
        <w:jc w:val="both"/>
        <w:rPr>
          <w:rFonts w:ascii="Times New Roman" w:hAnsi="Times New Roman" w:cs="Times New Roman"/>
          <w:color w:val="000000"/>
        </w:rPr>
      </w:pPr>
      <w:r>
        <w:rPr>
          <w:rFonts w:ascii="Times New Roman" w:hAnsi="Times New Roman" w:cs="Times New Roman"/>
          <w:color w:val="000000"/>
        </w:rPr>
        <w:t xml:space="preserve">The Company believes </w:t>
      </w:r>
      <w:r w:rsidR="00BB40AB">
        <w:rPr>
          <w:rFonts w:ascii="Times New Roman" w:hAnsi="Times New Roman" w:cs="Times New Roman"/>
          <w:color w:val="000000"/>
        </w:rPr>
        <w:t>n</w:t>
      </w:r>
      <w:r w:rsidR="00BB40AB" w:rsidRPr="00821823">
        <w:rPr>
          <w:rFonts w:ascii="Times New Roman" w:hAnsi="Times New Roman" w:cs="Times New Roman"/>
          <w:color w:val="000000"/>
        </w:rPr>
        <w:t xml:space="preserve">ew rate structures should be considered to ensure that </w:t>
      </w:r>
      <w:r w:rsidR="00527CD1">
        <w:rPr>
          <w:rFonts w:ascii="Times New Roman" w:hAnsi="Times New Roman" w:cs="Times New Roman"/>
          <w:color w:val="000000"/>
        </w:rPr>
        <w:t>participating DG customers that are relying upon integration and</w:t>
      </w:r>
      <w:r w:rsidR="00BB40AB">
        <w:rPr>
          <w:rFonts w:ascii="Times New Roman" w:hAnsi="Times New Roman" w:cs="Times New Roman"/>
          <w:color w:val="000000"/>
        </w:rPr>
        <w:t xml:space="preserve"> backup service for DG</w:t>
      </w:r>
      <w:r w:rsidR="00527CD1">
        <w:rPr>
          <w:rFonts w:ascii="Times New Roman" w:hAnsi="Times New Roman" w:cs="Times New Roman"/>
          <w:color w:val="000000"/>
        </w:rPr>
        <w:t>, are paying for those services</w:t>
      </w:r>
      <w:r w:rsidR="00BB40AB" w:rsidRPr="00821823">
        <w:rPr>
          <w:rFonts w:ascii="Times New Roman" w:hAnsi="Times New Roman" w:cs="Times New Roman"/>
          <w:color w:val="000000"/>
        </w:rPr>
        <w:t xml:space="preserve">. </w:t>
      </w:r>
      <w:r w:rsidR="00BB40AB">
        <w:rPr>
          <w:rFonts w:ascii="Times New Roman" w:hAnsi="Times New Roman" w:cs="Times New Roman"/>
          <w:color w:val="000000"/>
        </w:rPr>
        <w:t xml:space="preserve"> This </w:t>
      </w:r>
      <w:r w:rsidR="00C23EA6">
        <w:rPr>
          <w:rFonts w:ascii="Times New Roman" w:hAnsi="Times New Roman" w:cs="Times New Roman"/>
          <w:color w:val="000000"/>
        </w:rPr>
        <w:t>could include</w:t>
      </w:r>
      <w:r w:rsidR="00527CD1">
        <w:rPr>
          <w:rFonts w:ascii="Times New Roman" w:hAnsi="Times New Roman" w:cs="Times New Roman"/>
          <w:color w:val="000000"/>
        </w:rPr>
        <w:t xml:space="preserve"> for example,</w:t>
      </w:r>
      <w:r w:rsidR="00C23EA6">
        <w:rPr>
          <w:rFonts w:ascii="Times New Roman" w:hAnsi="Times New Roman" w:cs="Times New Roman"/>
          <w:color w:val="000000"/>
        </w:rPr>
        <w:t xml:space="preserve"> modification to existing rate schedules that would provide for more fixed costs being recovered in a fixed basic charge, with the resulting volumetric energy rate being composed of those costs that are variable based on energy consumption.  </w:t>
      </w:r>
    </w:p>
    <w:p w:rsidR="003D6C8A" w:rsidRDefault="00C17CA7" w:rsidP="000F46FA">
      <w:pPr>
        <w:spacing w:line="360" w:lineRule="auto"/>
        <w:ind w:firstLine="720"/>
        <w:jc w:val="both"/>
        <w:rPr>
          <w:rFonts w:ascii="Times New Roman" w:hAnsi="Times New Roman" w:cs="Times New Roman"/>
          <w:color w:val="000000"/>
        </w:rPr>
      </w:pPr>
      <w:r>
        <w:rPr>
          <w:rFonts w:ascii="Times New Roman" w:hAnsi="Times New Roman" w:cs="Times New Roman"/>
          <w:color w:val="000000"/>
        </w:rPr>
        <w:t xml:space="preserve">Another important consideration is that the current </w:t>
      </w:r>
      <w:r w:rsidR="00C91D37">
        <w:rPr>
          <w:rFonts w:ascii="Times New Roman" w:hAnsi="Times New Roman" w:cs="Times New Roman"/>
          <w:color w:val="000000"/>
        </w:rPr>
        <w:t xml:space="preserve">rate design, which fails to send the proper pricing signal to DG </w:t>
      </w:r>
      <w:r w:rsidR="0012246A">
        <w:rPr>
          <w:rFonts w:ascii="Times New Roman" w:hAnsi="Times New Roman" w:cs="Times New Roman"/>
          <w:color w:val="000000"/>
        </w:rPr>
        <w:t>customers,</w:t>
      </w:r>
      <w:r w:rsidR="00C91D37">
        <w:rPr>
          <w:rFonts w:ascii="Times New Roman" w:hAnsi="Times New Roman" w:cs="Times New Roman"/>
          <w:color w:val="000000"/>
        </w:rPr>
        <w:t xml:space="preserve"> </w:t>
      </w:r>
      <w:r w:rsidR="003D6C8A">
        <w:rPr>
          <w:rFonts w:ascii="Times New Roman" w:hAnsi="Times New Roman" w:cs="Times New Roman"/>
          <w:color w:val="000000"/>
        </w:rPr>
        <w:t xml:space="preserve">may encourage </w:t>
      </w:r>
      <w:r w:rsidR="00323F90">
        <w:rPr>
          <w:rFonts w:ascii="Times New Roman" w:hAnsi="Times New Roman" w:cs="Times New Roman"/>
          <w:color w:val="000000"/>
        </w:rPr>
        <w:t>DG projects</w:t>
      </w:r>
      <w:r w:rsidR="003D6C8A">
        <w:rPr>
          <w:rFonts w:ascii="Times New Roman" w:hAnsi="Times New Roman" w:cs="Times New Roman"/>
          <w:color w:val="000000"/>
        </w:rPr>
        <w:t xml:space="preserve"> </w:t>
      </w:r>
      <w:r w:rsidR="003D6C8A" w:rsidRPr="00821823">
        <w:rPr>
          <w:rFonts w:ascii="Times New Roman" w:hAnsi="Times New Roman" w:cs="Times New Roman"/>
          <w:color w:val="000000"/>
        </w:rPr>
        <w:t xml:space="preserve">that are not economically efficient, </w:t>
      </w:r>
      <w:r w:rsidR="00C91D37">
        <w:rPr>
          <w:rFonts w:ascii="Times New Roman" w:hAnsi="Times New Roman" w:cs="Times New Roman"/>
          <w:color w:val="000000"/>
        </w:rPr>
        <w:t>raising costs</w:t>
      </w:r>
      <w:r w:rsidR="003D6C8A" w:rsidRPr="00821823">
        <w:rPr>
          <w:rFonts w:ascii="Times New Roman" w:hAnsi="Times New Roman" w:cs="Times New Roman"/>
          <w:color w:val="000000"/>
        </w:rPr>
        <w:t xml:space="preserve"> for all customers.</w:t>
      </w:r>
    </w:p>
    <w:p w:rsidR="00527CD1" w:rsidRDefault="00527CD1" w:rsidP="000F46FA">
      <w:pPr>
        <w:spacing w:line="360" w:lineRule="auto"/>
        <w:ind w:firstLine="720"/>
        <w:jc w:val="both"/>
        <w:rPr>
          <w:rFonts w:ascii="Times New Roman" w:hAnsi="Times New Roman" w:cs="Times New Roman"/>
          <w:color w:val="000000"/>
        </w:rPr>
      </w:pPr>
      <w:r>
        <w:rPr>
          <w:rFonts w:ascii="Times New Roman" w:hAnsi="Times New Roman" w:cs="Times New Roman"/>
          <w:color w:val="000000"/>
        </w:rPr>
        <w:t>In addition, under the current net metering arrangement, between rate cases new DG on a utility’s system would result in under-recovery of the fixed costs of the utility system.  Possible solutions would include pricing the services provided to DG participants to reflect the costs to serve them, or adoption of a decoupling mechanism to recover the fixed costs.</w:t>
      </w:r>
    </w:p>
    <w:p w:rsidR="001975BD" w:rsidRDefault="001975BD" w:rsidP="000F46FA">
      <w:pPr>
        <w:spacing w:line="360" w:lineRule="auto"/>
        <w:ind w:firstLine="720"/>
        <w:jc w:val="both"/>
        <w:rPr>
          <w:rFonts w:ascii="Times New Roman" w:hAnsi="Times New Roman" w:cs="Times New Roman"/>
          <w:color w:val="000000"/>
        </w:rPr>
      </w:pPr>
    </w:p>
    <w:p w:rsidR="00BA4B9B" w:rsidRDefault="00F00311" w:rsidP="00BA4B9B">
      <w:pPr>
        <w:pStyle w:val="Default"/>
      </w:pPr>
      <w:r>
        <w:tab/>
        <w:t xml:space="preserve">The following </w:t>
      </w:r>
      <w:r w:rsidR="00BB40AB">
        <w:t>is in response</w:t>
      </w:r>
      <w:r>
        <w:t xml:space="preserve"> </w:t>
      </w:r>
      <w:r w:rsidR="00BB40AB">
        <w:t>to</w:t>
      </w:r>
      <w:r>
        <w:t xml:space="preserve"> the </w:t>
      </w:r>
      <w:r w:rsidR="00BB40AB">
        <w:t xml:space="preserve">specific questions raised in </w:t>
      </w:r>
      <w:r w:rsidR="001975BD">
        <w:t xml:space="preserve">the </w:t>
      </w:r>
      <w:r>
        <w:t>Commission’s Notice:</w:t>
      </w:r>
    </w:p>
    <w:p w:rsidR="00F00311" w:rsidRDefault="00F00311" w:rsidP="00BA4B9B">
      <w:pPr>
        <w:pStyle w:val="Default"/>
      </w:pPr>
    </w:p>
    <w:p w:rsidR="00CF6B1C" w:rsidRDefault="00BA4B9B" w:rsidP="00CF6B1C">
      <w:pPr>
        <w:pStyle w:val="Default"/>
        <w:numPr>
          <w:ilvl w:val="0"/>
          <w:numId w:val="3"/>
        </w:numPr>
        <w:spacing w:after="86"/>
        <w:jc w:val="both"/>
      </w:pPr>
      <w:r w:rsidRPr="00BA4B9B">
        <w:t xml:space="preserve">The total number of net metering customers, the total capacity of installed generation of the net metering customers as of October 31, 2013, on the company’s system, and the company’s net metering cap as of January 1, 2014. </w:t>
      </w:r>
    </w:p>
    <w:p w:rsidR="00A20AF2" w:rsidRDefault="00A20AF2" w:rsidP="00A20AF2">
      <w:pPr>
        <w:pStyle w:val="Default"/>
        <w:spacing w:after="86"/>
        <w:ind w:left="720"/>
        <w:jc w:val="both"/>
      </w:pPr>
    </w:p>
    <w:p w:rsidR="00BA4B9B" w:rsidRDefault="000F46FA" w:rsidP="000F46FA">
      <w:pPr>
        <w:pStyle w:val="Default"/>
        <w:spacing w:after="86"/>
        <w:ind w:left="720" w:hanging="360"/>
        <w:jc w:val="both"/>
        <w:rPr>
          <w:b/>
        </w:rPr>
      </w:pPr>
      <w:r w:rsidRPr="00CF6B1C">
        <w:rPr>
          <w:b/>
        </w:rPr>
        <w:t>Avista Response:</w:t>
      </w:r>
    </w:p>
    <w:p w:rsidR="00CF6B1C" w:rsidRDefault="00CF6B1C" w:rsidP="00CF6B1C">
      <w:pPr>
        <w:pStyle w:val="Default"/>
        <w:spacing w:after="86"/>
        <w:ind w:left="720"/>
        <w:jc w:val="both"/>
      </w:pPr>
      <w:r w:rsidRPr="00CF6B1C">
        <w:t xml:space="preserve">The </w:t>
      </w:r>
      <w:r w:rsidR="00A20AF2" w:rsidRPr="00CF6B1C">
        <w:t>Company’s net</w:t>
      </w:r>
      <w:r w:rsidRPr="00CF6B1C">
        <w:t xml:space="preserve"> metering cap as of January 1, 2014</w:t>
      </w:r>
      <w:r w:rsidR="001975BD">
        <w:t>,</w:t>
      </w:r>
      <w:r w:rsidRPr="00CF6B1C">
        <w:t xml:space="preserve"> is 7.6 </w:t>
      </w:r>
      <w:proofErr w:type="gramStart"/>
      <w:r w:rsidR="00A20AF2" w:rsidRPr="00CF6B1C">
        <w:t>MW</w:t>
      </w:r>
      <w:r w:rsidR="00A20AF2">
        <w:t>,</w:t>
      </w:r>
      <w:proofErr w:type="gramEnd"/>
      <w:r w:rsidRPr="00CF6B1C">
        <w:t xml:space="preserve"> </w:t>
      </w:r>
      <w:r>
        <w:t>or</w:t>
      </w:r>
      <w:r w:rsidRPr="00CF6B1C">
        <w:t xml:space="preserve"> 0.5% of Avista’s retail peak demand during 1996.</w:t>
      </w:r>
    </w:p>
    <w:p w:rsidR="00CF6B1C" w:rsidRDefault="00CF6B1C" w:rsidP="00CF6B1C">
      <w:pPr>
        <w:pStyle w:val="Default"/>
        <w:spacing w:after="86"/>
        <w:ind w:left="720"/>
        <w:jc w:val="both"/>
      </w:pPr>
    </w:p>
    <w:p w:rsidR="00CF6B1C" w:rsidRDefault="00CF6B1C" w:rsidP="00CF6B1C">
      <w:pPr>
        <w:pStyle w:val="Default"/>
        <w:spacing w:after="86"/>
        <w:ind w:left="720"/>
        <w:jc w:val="both"/>
      </w:pPr>
    </w:p>
    <w:p w:rsidR="00CF6B1C" w:rsidRDefault="00CF6B1C" w:rsidP="00CF6B1C">
      <w:pPr>
        <w:pStyle w:val="Default"/>
        <w:spacing w:after="86"/>
        <w:ind w:left="720"/>
        <w:jc w:val="both"/>
      </w:pPr>
    </w:p>
    <w:tbl>
      <w:tblPr>
        <w:tblW w:w="8170" w:type="dxa"/>
        <w:tblInd w:w="828" w:type="dxa"/>
        <w:tblLook w:val="04A0"/>
      </w:tblPr>
      <w:tblGrid>
        <w:gridCol w:w="4020"/>
        <w:gridCol w:w="1830"/>
        <w:gridCol w:w="1360"/>
        <w:gridCol w:w="960"/>
      </w:tblGrid>
      <w:tr w:rsidR="00CF6B1C" w:rsidRPr="00CF6B1C" w:rsidTr="00DC2F78">
        <w:trPr>
          <w:trHeight w:val="315"/>
        </w:trPr>
        <w:tc>
          <w:tcPr>
            <w:tcW w:w="4020" w:type="dxa"/>
            <w:tcBorders>
              <w:top w:val="nil"/>
              <w:left w:val="nil"/>
              <w:bottom w:val="nil"/>
              <w:right w:val="nil"/>
            </w:tcBorders>
            <w:shd w:val="clear" w:color="auto" w:fill="auto"/>
            <w:noWrap/>
            <w:vAlign w:val="bottom"/>
            <w:hideMark/>
          </w:tcPr>
          <w:p w:rsidR="00CF6B1C" w:rsidRPr="00CF6B1C" w:rsidRDefault="00CF6B1C" w:rsidP="00CF6B1C">
            <w:pPr>
              <w:rPr>
                <w:rFonts w:ascii="Times New Roman" w:eastAsia="Times New Roman" w:hAnsi="Times New Roman" w:cs="Times New Roman"/>
                <w:bCs/>
                <w:color w:val="000000"/>
              </w:rPr>
            </w:pPr>
            <w:r w:rsidRPr="00CF6B1C">
              <w:rPr>
                <w:rFonts w:ascii="Times New Roman" w:eastAsia="Times New Roman" w:hAnsi="Times New Roman" w:cs="Times New Roman"/>
                <w:bCs/>
                <w:color w:val="000000"/>
              </w:rPr>
              <w:lastRenderedPageBreak/>
              <w:t xml:space="preserve">Total Number of Net Meter </w:t>
            </w:r>
            <w:r>
              <w:rPr>
                <w:rFonts w:ascii="Times New Roman" w:eastAsia="Times New Roman" w:hAnsi="Times New Roman" w:cs="Times New Roman"/>
                <w:bCs/>
                <w:color w:val="000000"/>
              </w:rPr>
              <w:t>Customers</w:t>
            </w:r>
          </w:p>
        </w:tc>
        <w:tc>
          <w:tcPr>
            <w:tcW w:w="1830" w:type="dxa"/>
            <w:tcBorders>
              <w:top w:val="nil"/>
              <w:left w:val="nil"/>
              <w:bottom w:val="nil"/>
              <w:right w:val="nil"/>
            </w:tcBorders>
            <w:shd w:val="clear" w:color="auto" w:fill="auto"/>
            <w:noWrap/>
            <w:vAlign w:val="bottom"/>
            <w:hideMark/>
          </w:tcPr>
          <w:p w:rsidR="00CF6B1C" w:rsidRPr="00CF6B1C" w:rsidRDefault="00CF6B1C" w:rsidP="00CF6B1C">
            <w:pPr>
              <w:jc w:val="center"/>
              <w:rPr>
                <w:rFonts w:ascii="Times New Roman" w:eastAsia="Times New Roman" w:hAnsi="Times New Roman" w:cs="Times New Roman"/>
                <w:bCs/>
                <w:color w:val="000000"/>
              </w:rPr>
            </w:pPr>
            <w:r w:rsidRPr="00CF6B1C">
              <w:rPr>
                <w:rFonts w:ascii="Times New Roman" w:eastAsia="Times New Roman" w:hAnsi="Times New Roman" w:cs="Times New Roman"/>
                <w:bCs/>
                <w:color w:val="000000"/>
              </w:rPr>
              <w:t>215</w:t>
            </w:r>
          </w:p>
        </w:tc>
        <w:tc>
          <w:tcPr>
            <w:tcW w:w="1360" w:type="dxa"/>
            <w:tcBorders>
              <w:top w:val="nil"/>
              <w:left w:val="nil"/>
              <w:bottom w:val="nil"/>
              <w:right w:val="nil"/>
            </w:tcBorders>
            <w:shd w:val="clear" w:color="auto" w:fill="auto"/>
            <w:noWrap/>
            <w:vAlign w:val="bottom"/>
            <w:hideMark/>
          </w:tcPr>
          <w:p w:rsidR="00CF6B1C" w:rsidRPr="00CF6B1C" w:rsidRDefault="00CF6B1C" w:rsidP="00CF6B1C">
            <w:pPr>
              <w:rPr>
                <w:rFonts w:ascii="Times New Roman" w:eastAsia="Times New Roman" w:hAnsi="Times New Roman" w:cs="Times New Roman"/>
                <w:color w:val="000000"/>
                <w:sz w:val="22"/>
                <w:szCs w:val="22"/>
              </w:rPr>
            </w:pPr>
          </w:p>
        </w:tc>
        <w:tc>
          <w:tcPr>
            <w:tcW w:w="960" w:type="dxa"/>
            <w:tcBorders>
              <w:top w:val="nil"/>
              <w:left w:val="nil"/>
              <w:bottom w:val="nil"/>
              <w:right w:val="nil"/>
            </w:tcBorders>
            <w:shd w:val="clear" w:color="auto" w:fill="auto"/>
            <w:noWrap/>
            <w:vAlign w:val="bottom"/>
            <w:hideMark/>
          </w:tcPr>
          <w:p w:rsidR="00CF6B1C" w:rsidRPr="00CF6B1C" w:rsidRDefault="00CF6B1C" w:rsidP="00CF6B1C">
            <w:pPr>
              <w:rPr>
                <w:rFonts w:ascii="Times New Roman" w:eastAsia="Times New Roman" w:hAnsi="Times New Roman" w:cs="Times New Roman"/>
                <w:color w:val="000000"/>
                <w:sz w:val="22"/>
                <w:szCs w:val="22"/>
              </w:rPr>
            </w:pPr>
          </w:p>
        </w:tc>
      </w:tr>
      <w:tr w:rsidR="00CF6B1C" w:rsidRPr="00CF6B1C" w:rsidTr="00DC2F78">
        <w:trPr>
          <w:trHeight w:val="315"/>
        </w:trPr>
        <w:tc>
          <w:tcPr>
            <w:tcW w:w="4020" w:type="dxa"/>
            <w:tcBorders>
              <w:top w:val="nil"/>
              <w:left w:val="nil"/>
              <w:bottom w:val="nil"/>
              <w:right w:val="nil"/>
            </w:tcBorders>
            <w:shd w:val="clear" w:color="auto" w:fill="auto"/>
            <w:noWrap/>
            <w:vAlign w:val="bottom"/>
            <w:hideMark/>
          </w:tcPr>
          <w:p w:rsidR="00CF6B1C" w:rsidRPr="00CF6B1C" w:rsidRDefault="00CF6B1C" w:rsidP="00CF6B1C">
            <w:pPr>
              <w:rPr>
                <w:rFonts w:ascii="Times New Roman" w:eastAsia="Times New Roman" w:hAnsi="Times New Roman" w:cs="Times New Roman"/>
                <w:bCs/>
                <w:color w:val="000000"/>
              </w:rPr>
            </w:pPr>
            <w:r w:rsidRPr="00CF6B1C">
              <w:rPr>
                <w:rFonts w:ascii="Times New Roman" w:eastAsia="Times New Roman" w:hAnsi="Times New Roman" w:cs="Times New Roman"/>
                <w:bCs/>
                <w:color w:val="000000"/>
              </w:rPr>
              <w:t>Total Generation Capacity (Watts)</w:t>
            </w:r>
            <w:r>
              <w:rPr>
                <w:rStyle w:val="FootnoteReference"/>
                <w:rFonts w:ascii="Times New Roman" w:eastAsia="Times New Roman" w:hAnsi="Times New Roman" w:cs="Times New Roman"/>
                <w:bCs/>
                <w:color w:val="000000"/>
              </w:rPr>
              <w:footnoteReference w:id="1"/>
            </w:r>
          </w:p>
        </w:tc>
        <w:tc>
          <w:tcPr>
            <w:tcW w:w="1830" w:type="dxa"/>
            <w:tcBorders>
              <w:top w:val="nil"/>
              <w:left w:val="nil"/>
              <w:bottom w:val="nil"/>
              <w:right w:val="nil"/>
            </w:tcBorders>
            <w:shd w:val="clear" w:color="auto" w:fill="auto"/>
            <w:noWrap/>
            <w:vAlign w:val="bottom"/>
            <w:hideMark/>
          </w:tcPr>
          <w:p w:rsidR="00CF6B1C" w:rsidRPr="00CF6B1C" w:rsidRDefault="00CF6B1C" w:rsidP="00CF6B1C">
            <w:pPr>
              <w:jc w:val="center"/>
              <w:rPr>
                <w:rFonts w:ascii="Times New Roman" w:eastAsia="Times New Roman" w:hAnsi="Times New Roman" w:cs="Times New Roman"/>
                <w:bCs/>
                <w:color w:val="000000"/>
              </w:rPr>
            </w:pPr>
            <w:r w:rsidRPr="00CF6B1C">
              <w:rPr>
                <w:rFonts w:ascii="Times New Roman" w:eastAsia="Times New Roman" w:hAnsi="Times New Roman" w:cs="Times New Roman"/>
                <w:bCs/>
                <w:color w:val="000000"/>
              </w:rPr>
              <w:t>1</w:t>
            </w:r>
            <w:r>
              <w:rPr>
                <w:rFonts w:ascii="Times New Roman" w:eastAsia="Times New Roman" w:hAnsi="Times New Roman" w:cs="Times New Roman"/>
                <w:bCs/>
                <w:color w:val="000000"/>
              </w:rPr>
              <w:t>,</w:t>
            </w:r>
            <w:r w:rsidRPr="00CF6B1C">
              <w:rPr>
                <w:rFonts w:ascii="Times New Roman" w:eastAsia="Times New Roman" w:hAnsi="Times New Roman" w:cs="Times New Roman"/>
                <w:bCs/>
                <w:color w:val="000000"/>
              </w:rPr>
              <w:t>337</w:t>
            </w:r>
            <w:r>
              <w:rPr>
                <w:rFonts w:ascii="Times New Roman" w:eastAsia="Times New Roman" w:hAnsi="Times New Roman" w:cs="Times New Roman"/>
                <w:bCs/>
                <w:color w:val="000000"/>
              </w:rPr>
              <w:t>,</w:t>
            </w:r>
            <w:r w:rsidRPr="00CF6B1C">
              <w:rPr>
                <w:rFonts w:ascii="Times New Roman" w:eastAsia="Times New Roman" w:hAnsi="Times New Roman" w:cs="Times New Roman"/>
                <w:bCs/>
                <w:color w:val="000000"/>
              </w:rPr>
              <w:t>792</w:t>
            </w:r>
          </w:p>
        </w:tc>
        <w:tc>
          <w:tcPr>
            <w:tcW w:w="1360" w:type="dxa"/>
            <w:tcBorders>
              <w:top w:val="nil"/>
              <w:left w:val="nil"/>
              <w:bottom w:val="nil"/>
              <w:right w:val="nil"/>
            </w:tcBorders>
            <w:shd w:val="clear" w:color="auto" w:fill="auto"/>
            <w:noWrap/>
            <w:vAlign w:val="bottom"/>
            <w:hideMark/>
          </w:tcPr>
          <w:p w:rsidR="00CF6B1C" w:rsidRPr="00CF6B1C" w:rsidRDefault="00DC2F78" w:rsidP="00CF6B1C">
            <w:pPr>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w:t>
            </w:r>
            <w:r w:rsidR="00CF6B1C" w:rsidRPr="00CF6B1C">
              <w:rPr>
                <w:rFonts w:ascii="Times New Roman" w:eastAsia="Times New Roman" w:hAnsi="Times New Roman" w:cs="Times New Roman"/>
                <w:bCs/>
                <w:color w:val="000000"/>
              </w:rPr>
              <w:t>1.337792</w:t>
            </w:r>
          </w:p>
        </w:tc>
        <w:tc>
          <w:tcPr>
            <w:tcW w:w="960" w:type="dxa"/>
            <w:tcBorders>
              <w:top w:val="nil"/>
              <w:left w:val="nil"/>
              <w:bottom w:val="nil"/>
              <w:right w:val="nil"/>
            </w:tcBorders>
            <w:shd w:val="clear" w:color="auto" w:fill="auto"/>
            <w:noWrap/>
            <w:vAlign w:val="bottom"/>
            <w:hideMark/>
          </w:tcPr>
          <w:p w:rsidR="00CF6B1C" w:rsidRPr="00CF6B1C" w:rsidRDefault="00CF6B1C" w:rsidP="00CF6B1C">
            <w:pPr>
              <w:rPr>
                <w:rFonts w:ascii="Times New Roman" w:eastAsia="Times New Roman" w:hAnsi="Times New Roman" w:cs="Times New Roman"/>
                <w:bCs/>
                <w:color w:val="000000"/>
              </w:rPr>
            </w:pPr>
            <w:r w:rsidRPr="00CF6B1C">
              <w:rPr>
                <w:rFonts w:ascii="Times New Roman" w:eastAsia="Times New Roman" w:hAnsi="Times New Roman" w:cs="Times New Roman"/>
                <w:bCs/>
                <w:color w:val="000000"/>
              </w:rPr>
              <w:t>MW</w:t>
            </w:r>
            <w:r w:rsidR="00DC2F78">
              <w:rPr>
                <w:rFonts w:ascii="Times New Roman" w:eastAsia="Times New Roman" w:hAnsi="Times New Roman" w:cs="Times New Roman"/>
                <w:bCs/>
                <w:color w:val="000000"/>
              </w:rPr>
              <w:t>)</w:t>
            </w:r>
          </w:p>
        </w:tc>
      </w:tr>
    </w:tbl>
    <w:p w:rsidR="00CF6B1C" w:rsidRPr="00CF6B1C" w:rsidRDefault="00CF6B1C" w:rsidP="00CF6B1C">
      <w:pPr>
        <w:pStyle w:val="Default"/>
        <w:spacing w:after="86"/>
        <w:ind w:left="720"/>
        <w:jc w:val="both"/>
      </w:pPr>
    </w:p>
    <w:p w:rsidR="00CF6B1C" w:rsidRDefault="00CF6B1C" w:rsidP="00CF6B1C">
      <w:pPr>
        <w:pStyle w:val="Default"/>
        <w:spacing w:after="86"/>
        <w:ind w:left="2160"/>
        <w:jc w:val="both"/>
      </w:pPr>
      <w:r w:rsidRPr="00CF6B1C">
        <w:rPr>
          <w:noProof/>
        </w:rPr>
        <w:drawing>
          <wp:inline distT="0" distB="0" distL="0" distR="0">
            <wp:extent cx="3614696" cy="1940119"/>
            <wp:effectExtent l="19050" t="0" r="4804"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622784" cy="1944460"/>
                    </a:xfrm>
                    <a:prstGeom prst="rect">
                      <a:avLst/>
                    </a:prstGeom>
                    <a:noFill/>
                    <a:ln w="9525">
                      <a:noFill/>
                      <a:miter lim="800000"/>
                      <a:headEnd/>
                      <a:tailEnd/>
                    </a:ln>
                  </pic:spPr>
                </pic:pic>
              </a:graphicData>
            </a:graphic>
          </wp:inline>
        </w:drawing>
      </w:r>
    </w:p>
    <w:p w:rsidR="00CF6B1C" w:rsidRPr="00CF6B1C" w:rsidRDefault="00CF6B1C" w:rsidP="00CF6B1C">
      <w:pPr>
        <w:pStyle w:val="Default"/>
        <w:spacing w:after="86"/>
        <w:jc w:val="both"/>
      </w:pPr>
    </w:p>
    <w:p w:rsidR="00BA4B9B" w:rsidRDefault="00BA4B9B" w:rsidP="00BA4B9B">
      <w:pPr>
        <w:pStyle w:val="Default"/>
        <w:numPr>
          <w:ilvl w:val="0"/>
          <w:numId w:val="3"/>
        </w:numPr>
        <w:spacing w:after="86"/>
        <w:jc w:val="both"/>
      </w:pPr>
      <w:r w:rsidRPr="00BA4B9B">
        <w:t xml:space="preserve">A description of DG interconnected to the company’s distribution system that is not enrolled in the net metering program, including the aggregated capacity for each generation type as of October 31, 2013. </w:t>
      </w:r>
    </w:p>
    <w:p w:rsidR="000F46FA" w:rsidRDefault="000F46FA" w:rsidP="000F46FA">
      <w:pPr>
        <w:pStyle w:val="Default"/>
        <w:jc w:val="both"/>
      </w:pPr>
    </w:p>
    <w:p w:rsidR="000F46FA" w:rsidRPr="000F46FA" w:rsidRDefault="000F46FA" w:rsidP="000F46FA">
      <w:pPr>
        <w:pStyle w:val="Default"/>
        <w:spacing w:after="86"/>
        <w:ind w:left="360"/>
        <w:jc w:val="both"/>
        <w:rPr>
          <w:b/>
        </w:rPr>
      </w:pPr>
      <w:r w:rsidRPr="000F46FA">
        <w:rPr>
          <w:b/>
        </w:rPr>
        <w:t>Avista Response:</w:t>
      </w:r>
    </w:p>
    <w:p w:rsidR="00BA4B9B" w:rsidRDefault="001A63BD" w:rsidP="00B75184">
      <w:pPr>
        <w:pStyle w:val="Default"/>
        <w:spacing w:after="86"/>
        <w:ind w:left="2160"/>
        <w:jc w:val="both"/>
      </w:pPr>
      <w:r w:rsidRPr="001A63BD">
        <w:rPr>
          <w:noProof/>
        </w:rPr>
        <w:drawing>
          <wp:inline distT="0" distB="0" distL="0" distR="0">
            <wp:extent cx="2930884" cy="3490622"/>
            <wp:effectExtent l="19050" t="0" r="2816"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936632" cy="3497468"/>
                    </a:xfrm>
                    <a:prstGeom prst="rect">
                      <a:avLst/>
                    </a:prstGeom>
                    <a:noFill/>
                    <a:ln w="9525">
                      <a:noFill/>
                      <a:miter lim="800000"/>
                      <a:headEnd/>
                      <a:tailEnd/>
                    </a:ln>
                  </pic:spPr>
                </pic:pic>
              </a:graphicData>
            </a:graphic>
          </wp:inline>
        </w:drawing>
      </w:r>
    </w:p>
    <w:p w:rsidR="00DC2F78" w:rsidRDefault="00DC2F78" w:rsidP="00B75184">
      <w:pPr>
        <w:pStyle w:val="Default"/>
        <w:spacing w:after="86"/>
        <w:ind w:left="2160"/>
        <w:jc w:val="both"/>
      </w:pPr>
    </w:p>
    <w:p w:rsidR="00BA4B9B" w:rsidRDefault="00BA4B9B" w:rsidP="00BA4B9B">
      <w:pPr>
        <w:pStyle w:val="Default"/>
        <w:numPr>
          <w:ilvl w:val="0"/>
          <w:numId w:val="3"/>
        </w:numPr>
        <w:jc w:val="both"/>
      </w:pPr>
      <w:r w:rsidRPr="00BA4B9B">
        <w:lastRenderedPageBreak/>
        <w:t xml:space="preserve">Aggregated on a company-wide basis, the number of net metering credits that expired under RCW 80.60.030(5), on April 30 in 2011 and 2012, and the aggregate number of net metering credits awarded per month in 2011 and 2012. </w:t>
      </w:r>
    </w:p>
    <w:p w:rsidR="00BA4B9B" w:rsidRDefault="00BA4B9B" w:rsidP="00BA4B9B">
      <w:pPr>
        <w:pStyle w:val="ListParagraph"/>
      </w:pPr>
    </w:p>
    <w:p w:rsidR="000F46FA" w:rsidRPr="000F46FA" w:rsidRDefault="000F46FA" w:rsidP="000F46FA">
      <w:pPr>
        <w:pStyle w:val="Default"/>
        <w:spacing w:after="86"/>
        <w:ind w:left="720" w:hanging="360"/>
        <w:jc w:val="both"/>
        <w:rPr>
          <w:b/>
        </w:rPr>
      </w:pPr>
      <w:r w:rsidRPr="000F46FA">
        <w:rPr>
          <w:b/>
        </w:rPr>
        <w:t>Avista Response:</w:t>
      </w:r>
    </w:p>
    <w:p w:rsidR="00BA4B9B" w:rsidRPr="00BA4B9B" w:rsidRDefault="00BA4B9B" w:rsidP="00BA4B9B">
      <w:pPr>
        <w:pStyle w:val="Default"/>
        <w:ind w:left="720"/>
        <w:jc w:val="both"/>
      </w:pPr>
    </w:p>
    <w:p w:rsidR="00BA4B9B" w:rsidRDefault="00B44B40" w:rsidP="00BA4B9B">
      <w:pPr>
        <w:spacing w:line="360" w:lineRule="auto"/>
        <w:ind w:firstLine="720"/>
        <w:jc w:val="both"/>
        <w:rPr>
          <w:rFonts w:ascii="Times New Roman" w:hAnsi="Times New Roman" w:cs="Times New Roman"/>
        </w:rPr>
      </w:pPr>
      <w:r>
        <w:rPr>
          <w:rFonts w:ascii="Times New Roman" w:hAnsi="Times New Roman" w:cs="Times New Roman"/>
        </w:rPr>
        <w:t>Number of Net Metering Credits Expired</w:t>
      </w:r>
      <w:r w:rsidR="00A20AF2">
        <w:rPr>
          <w:rFonts w:ascii="Times New Roman" w:hAnsi="Times New Roman" w:cs="Times New Roman"/>
        </w:rPr>
        <w:t xml:space="preserve"> on April 30</w:t>
      </w:r>
      <w:r>
        <w:rPr>
          <w:rFonts w:ascii="Times New Roman" w:hAnsi="Times New Roman" w:cs="Times New Roman"/>
        </w:rPr>
        <w:t>:</w:t>
      </w:r>
    </w:p>
    <w:p w:rsidR="00174CE6" w:rsidRDefault="00174CE6" w:rsidP="00174CE6">
      <w:pPr>
        <w:spacing w:line="360" w:lineRule="auto"/>
        <w:jc w:val="center"/>
        <w:rPr>
          <w:rFonts w:ascii="Times New Roman" w:hAnsi="Times New Roman" w:cs="Times New Roman"/>
        </w:rPr>
      </w:pPr>
      <w:r w:rsidRPr="00174CE6">
        <w:rPr>
          <w:noProof/>
        </w:rPr>
        <w:drawing>
          <wp:inline distT="0" distB="0" distL="0" distR="0">
            <wp:extent cx="1311910" cy="659765"/>
            <wp:effectExtent l="19050" t="0" r="254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311910" cy="659765"/>
                    </a:xfrm>
                    <a:prstGeom prst="rect">
                      <a:avLst/>
                    </a:prstGeom>
                    <a:noFill/>
                    <a:ln w="9525">
                      <a:noFill/>
                      <a:miter lim="800000"/>
                      <a:headEnd/>
                      <a:tailEnd/>
                    </a:ln>
                  </pic:spPr>
                </pic:pic>
              </a:graphicData>
            </a:graphic>
          </wp:inline>
        </w:drawing>
      </w:r>
    </w:p>
    <w:p w:rsidR="00B44B40" w:rsidRDefault="00B44B40" w:rsidP="00BA4B9B">
      <w:pPr>
        <w:spacing w:line="360" w:lineRule="auto"/>
        <w:ind w:firstLine="720"/>
        <w:jc w:val="both"/>
        <w:rPr>
          <w:rFonts w:ascii="Times New Roman" w:hAnsi="Times New Roman" w:cs="Times New Roman"/>
        </w:rPr>
      </w:pPr>
      <w:r>
        <w:rPr>
          <w:rFonts w:ascii="Times New Roman" w:hAnsi="Times New Roman" w:cs="Times New Roman"/>
        </w:rPr>
        <w:t>Number Net Metering Credits Awarded per month:</w:t>
      </w:r>
    </w:p>
    <w:p w:rsidR="00174CE6" w:rsidRDefault="00174CE6" w:rsidP="00C950B4">
      <w:pPr>
        <w:spacing w:line="360" w:lineRule="auto"/>
        <w:ind w:left="-90"/>
        <w:jc w:val="both"/>
        <w:rPr>
          <w:rFonts w:ascii="Times New Roman" w:hAnsi="Times New Roman" w:cs="Times New Roman"/>
        </w:rPr>
      </w:pPr>
      <w:r w:rsidRPr="00174CE6">
        <w:rPr>
          <w:noProof/>
        </w:rPr>
        <w:drawing>
          <wp:inline distT="0" distB="0" distL="0" distR="0">
            <wp:extent cx="5943600" cy="616492"/>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943600" cy="616492"/>
                    </a:xfrm>
                    <a:prstGeom prst="rect">
                      <a:avLst/>
                    </a:prstGeom>
                    <a:noFill/>
                    <a:ln w="9525">
                      <a:noFill/>
                      <a:miter lim="800000"/>
                      <a:headEnd/>
                      <a:tailEnd/>
                    </a:ln>
                  </pic:spPr>
                </pic:pic>
              </a:graphicData>
            </a:graphic>
          </wp:inline>
        </w:drawing>
      </w:r>
    </w:p>
    <w:p w:rsidR="00527CD1" w:rsidRDefault="00323F90" w:rsidP="00BA4B9B">
      <w:pPr>
        <w:spacing w:line="360" w:lineRule="auto"/>
        <w:ind w:firstLine="720"/>
        <w:jc w:val="both"/>
        <w:rPr>
          <w:rFonts w:ascii="Times New Roman" w:hAnsi="Times New Roman" w:cs="Times New Roman"/>
          <w:color w:val="000000"/>
        </w:rPr>
      </w:pPr>
      <w:r>
        <w:rPr>
          <w:rFonts w:ascii="Times New Roman" w:hAnsi="Times New Roman" w:cs="Times New Roman"/>
          <w:color w:val="000000"/>
        </w:rPr>
        <w:t>Ensuring that integration of DG</w:t>
      </w:r>
      <w:r w:rsidRPr="00821823">
        <w:rPr>
          <w:rFonts w:ascii="Times New Roman" w:hAnsi="Times New Roman" w:cs="Times New Roman"/>
          <w:color w:val="000000"/>
        </w:rPr>
        <w:t xml:space="preserve"> is done safely, reliably, and cost-effectively into the electric utility</w:t>
      </w:r>
      <w:r>
        <w:rPr>
          <w:rFonts w:ascii="Times New Roman" w:hAnsi="Times New Roman" w:cs="Times New Roman"/>
          <w:color w:val="000000"/>
        </w:rPr>
        <w:t xml:space="preserve"> </w:t>
      </w:r>
      <w:r w:rsidRPr="00821823">
        <w:rPr>
          <w:rFonts w:ascii="Times New Roman" w:hAnsi="Times New Roman" w:cs="Times New Roman"/>
          <w:color w:val="000000"/>
        </w:rPr>
        <w:t>system is a top priority, and requires significant investment and coordination. Utility participation in</w:t>
      </w:r>
      <w:r>
        <w:rPr>
          <w:rFonts w:ascii="Times New Roman" w:hAnsi="Times New Roman" w:cs="Times New Roman"/>
          <w:color w:val="000000"/>
        </w:rPr>
        <w:t xml:space="preserve"> DG</w:t>
      </w:r>
      <w:r w:rsidRPr="00821823">
        <w:rPr>
          <w:rFonts w:ascii="Times New Roman" w:hAnsi="Times New Roman" w:cs="Times New Roman"/>
          <w:color w:val="000000"/>
        </w:rPr>
        <w:t xml:space="preserve"> markets and partnership with customers and third-party developers are essential to this process. </w:t>
      </w:r>
    </w:p>
    <w:p w:rsidR="00F45919" w:rsidRPr="00D84B4F" w:rsidRDefault="00AB0605" w:rsidP="00BA4B9B">
      <w:pPr>
        <w:spacing w:line="360" w:lineRule="auto"/>
        <w:ind w:firstLine="720"/>
        <w:jc w:val="both"/>
        <w:rPr>
          <w:rFonts w:ascii="Times New Roman" w:hAnsi="Times New Roman" w:cs="Times New Roman"/>
        </w:rPr>
      </w:pPr>
      <w:r>
        <w:rPr>
          <w:rFonts w:ascii="Times New Roman" w:hAnsi="Times New Roman" w:cs="Times New Roman"/>
        </w:rPr>
        <w:t xml:space="preserve">Again, the Company appreciates the opportunity to provide </w:t>
      </w:r>
      <w:r w:rsidR="0012246A">
        <w:rPr>
          <w:rFonts w:ascii="Times New Roman" w:hAnsi="Times New Roman" w:cs="Times New Roman"/>
        </w:rPr>
        <w:t xml:space="preserve">these </w:t>
      </w:r>
      <w:r>
        <w:rPr>
          <w:rFonts w:ascii="Times New Roman" w:hAnsi="Times New Roman" w:cs="Times New Roman"/>
        </w:rPr>
        <w:t xml:space="preserve">comments </w:t>
      </w:r>
      <w:r w:rsidR="00F45919" w:rsidRPr="00D84B4F">
        <w:rPr>
          <w:rFonts w:ascii="Times New Roman" w:hAnsi="Times New Roman" w:cs="Times New Roman"/>
        </w:rPr>
        <w:t xml:space="preserve">and we look forward to participating in the workshop scheduled for </w:t>
      </w:r>
      <w:r>
        <w:rPr>
          <w:rFonts w:ascii="Times New Roman" w:hAnsi="Times New Roman" w:cs="Times New Roman"/>
        </w:rPr>
        <w:t>November 13</w:t>
      </w:r>
      <w:r w:rsidR="00F45919" w:rsidRPr="00D84B4F">
        <w:rPr>
          <w:rFonts w:ascii="Times New Roman" w:hAnsi="Times New Roman" w:cs="Times New Roman"/>
        </w:rPr>
        <w:t>, 2013.</w:t>
      </w:r>
      <w:r w:rsidR="00DA1C41" w:rsidRPr="00D84B4F">
        <w:rPr>
          <w:rFonts w:ascii="Times New Roman" w:hAnsi="Times New Roman" w:cs="Times New Roman"/>
        </w:rPr>
        <w:t xml:space="preserve"> </w:t>
      </w:r>
      <w:r w:rsidR="00F45919" w:rsidRPr="00D84B4F">
        <w:rPr>
          <w:rFonts w:ascii="Times New Roman" w:hAnsi="Times New Roman" w:cs="Times New Roman"/>
        </w:rPr>
        <w:t xml:space="preserve">If you have any questions regarding these comments, please contact </w:t>
      </w:r>
      <w:r w:rsidR="00F8014E" w:rsidRPr="00D84B4F">
        <w:rPr>
          <w:rFonts w:ascii="Times New Roman" w:hAnsi="Times New Roman" w:cs="Times New Roman"/>
        </w:rPr>
        <w:t>me</w:t>
      </w:r>
      <w:r w:rsidR="00F45919" w:rsidRPr="00D84B4F">
        <w:rPr>
          <w:rFonts w:ascii="Times New Roman" w:hAnsi="Times New Roman" w:cs="Times New Roman"/>
        </w:rPr>
        <w:t xml:space="preserve"> </w:t>
      </w:r>
      <w:r w:rsidR="001B29A5" w:rsidRPr="00D84B4F">
        <w:rPr>
          <w:rFonts w:ascii="Times New Roman" w:hAnsi="Times New Roman" w:cs="Times New Roman"/>
        </w:rPr>
        <w:t>at 509-495-4975</w:t>
      </w:r>
      <w:r w:rsidR="00DA1C41" w:rsidRPr="00D84B4F">
        <w:rPr>
          <w:rFonts w:ascii="Times New Roman" w:hAnsi="Times New Roman" w:cs="Times New Roman"/>
        </w:rPr>
        <w:t xml:space="preserve"> or at </w:t>
      </w:r>
      <w:hyperlink r:id="rId12" w:history="1">
        <w:r w:rsidR="00DA1C41" w:rsidRPr="00D84B4F">
          <w:rPr>
            <w:rStyle w:val="Hyperlink"/>
            <w:rFonts w:ascii="Times New Roman" w:hAnsi="Times New Roman" w:cs="Times New Roman"/>
          </w:rPr>
          <w:t>linda.gervais@avistacorp.com</w:t>
        </w:r>
      </w:hyperlink>
      <w:r w:rsidR="00DA1C41" w:rsidRPr="00D84B4F">
        <w:rPr>
          <w:rFonts w:ascii="Times New Roman" w:hAnsi="Times New Roman" w:cs="Times New Roman"/>
        </w:rPr>
        <w:t>.</w:t>
      </w:r>
    </w:p>
    <w:p w:rsidR="001B29A5" w:rsidRPr="00D84B4F" w:rsidRDefault="001B29A5" w:rsidP="00D84B4F">
      <w:pPr>
        <w:spacing w:line="360" w:lineRule="auto"/>
        <w:jc w:val="both"/>
        <w:rPr>
          <w:rFonts w:ascii="Times New Roman" w:hAnsi="Times New Roman" w:cs="Times New Roman"/>
        </w:rPr>
      </w:pPr>
    </w:p>
    <w:p w:rsidR="00337F64" w:rsidRDefault="00337F64" w:rsidP="00337F64">
      <w:pPr>
        <w:jc w:val="both"/>
        <w:rPr>
          <w:rFonts w:ascii="Times New Roman" w:hAnsi="Times New Roman" w:cs="Times New Roman"/>
        </w:rPr>
      </w:pPr>
      <w:r w:rsidRPr="000D15BF">
        <w:rPr>
          <w:rFonts w:ascii="Times New Roman" w:hAnsi="Times New Roman" w:cs="Times New Roman"/>
        </w:rPr>
        <w:t>Sincerely,</w:t>
      </w:r>
    </w:p>
    <w:p w:rsidR="00337F64" w:rsidRPr="000D15BF" w:rsidRDefault="00337F64" w:rsidP="00337F64">
      <w:pPr>
        <w:jc w:val="both"/>
        <w:rPr>
          <w:rFonts w:ascii="Times New Roman" w:hAnsi="Times New Roman" w:cs="Times New Roman"/>
        </w:rPr>
      </w:pPr>
    </w:p>
    <w:p w:rsidR="00337F64" w:rsidRPr="00337F64" w:rsidRDefault="00337F64" w:rsidP="00337F64">
      <w:pPr>
        <w:jc w:val="both"/>
        <w:rPr>
          <w:rFonts w:ascii="Lucida Handwriting" w:hAnsi="Lucida Handwriting" w:cs="Times New Roman"/>
          <w:noProof/>
        </w:rPr>
      </w:pPr>
      <w:r w:rsidRPr="00337F64">
        <w:rPr>
          <w:rFonts w:ascii="Lucida Handwriting" w:hAnsi="Lucida Handwriting" w:cs="Times New Roman"/>
          <w:noProof/>
        </w:rPr>
        <w:t>/s/Linda Gervais/</w:t>
      </w:r>
    </w:p>
    <w:p w:rsidR="00337F64" w:rsidRPr="000D15BF" w:rsidRDefault="00337F64" w:rsidP="00337F64">
      <w:pPr>
        <w:jc w:val="both"/>
        <w:rPr>
          <w:rFonts w:ascii="Times New Roman" w:hAnsi="Times New Roman" w:cs="Times New Roman"/>
        </w:rPr>
      </w:pPr>
    </w:p>
    <w:p w:rsidR="00337F64" w:rsidRPr="000D15BF" w:rsidRDefault="00337F64" w:rsidP="00337F64">
      <w:pPr>
        <w:jc w:val="both"/>
        <w:rPr>
          <w:rFonts w:ascii="Times New Roman" w:hAnsi="Times New Roman" w:cs="Times New Roman"/>
        </w:rPr>
      </w:pPr>
      <w:r w:rsidRPr="000D15BF">
        <w:rPr>
          <w:rFonts w:ascii="Times New Roman" w:hAnsi="Times New Roman" w:cs="Times New Roman"/>
        </w:rPr>
        <w:t>Manager, Regulatory Policy</w:t>
      </w:r>
    </w:p>
    <w:p w:rsidR="00337F64" w:rsidRPr="00FF70D0" w:rsidRDefault="00337F64" w:rsidP="00337F64">
      <w:pPr>
        <w:jc w:val="both"/>
        <w:rPr>
          <w:rFonts w:ascii="Times New Roman" w:hAnsi="Times New Roman" w:cs="Times New Roman"/>
          <w:lang w:val="fr-FR"/>
        </w:rPr>
      </w:pPr>
      <w:r w:rsidRPr="00FF70D0">
        <w:rPr>
          <w:rFonts w:ascii="Times New Roman" w:hAnsi="Times New Roman" w:cs="Times New Roman"/>
          <w:lang w:val="fr-FR"/>
        </w:rPr>
        <w:t>Avista Utilities</w:t>
      </w:r>
    </w:p>
    <w:p w:rsidR="00337F64" w:rsidRPr="00FF70D0" w:rsidRDefault="0077043A" w:rsidP="00337F64">
      <w:pPr>
        <w:jc w:val="both"/>
        <w:rPr>
          <w:rFonts w:ascii="Times New Roman" w:hAnsi="Times New Roman" w:cs="Times New Roman"/>
          <w:lang w:val="fr-FR"/>
        </w:rPr>
      </w:pPr>
      <w:hyperlink r:id="rId13" w:history="1">
        <w:r w:rsidR="00337F64" w:rsidRPr="00FF70D0">
          <w:rPr>
            <w:rStyle w:val="Hyperlink"/>
            <w:rFonts w:ascii="Times New Roman" w:hAnsi="Times New Roman" w:cs="Times New Roman"/>
            <w:lang w:val="fr-FR"/>
          </w:rPr>
          <w:t>linda.gervais@avistacorp.com</w:t>
        </w:r>
      </w:hyperlink>
    </w:p>
    <w:p w:rsidR="00337F64" w:rsidRPr="000D15BF" w:rsidRDefault="00337F64" w:rsidP="00337F64">
      <w:pPr>
        <w:jc w:val="both"/>
        <w:rPr>
          <w:rFonts w:ascii="Times New Roman" w:hAnsi="Times New Roman" w:cs="Times New Roman"/>
          <w:lang w:val="fr-FR"/>
        </w:rPr>
      </w:pPr>
      <w:r w:rsidRPr="000D15BF">
        <w:rPr>
          <w:rFonts w:ascii="Times New Roman" w:hAnsi="Times New Roman" w:cs="Times New Roman"/>
          <w:lang w:val="fr-FR"/>
        </w:rPr>
        <w:t>509-495-4975</w:t>
      </w:r>
    </w:p>
    <w:p w:rsidR="00337F64" w:rsidRPr="001E0DB9" w:rsidRDefault="00337F64" w:rsidP="00F45919">
      <w:pPr>
        <w:pStyle w:val="NoSpacing"/>
        <w:spacing w:line="360" w:lineRule="auto"/>
        <w:ind w:right="-270" w:firstLine="720"/>
        <w:jc w:val="both"/>
        <w:rPr>
          <w:rFonts w:ascii="Times New Roman" w:hAnsi="Times New Roman"/>
          <w:sz w:val="24"/>
          <w:szCs w:val="24"/>
          <w:lang w:val="fr-FR"/>
        </w:rPr>
      </w:pPr>
    </w:p>
    <w:p w:rsidR="00F45919" w:rsidRPr="001E0DB9" w:rsidRDefault="00F45919" w:rsidP="00F45919">
      <w:pPr>
        <w:pStyle w:val="NoSpacing"/>
        <w:spacing w:line="360" w:lineRule="auto"/>
        <w:ind w:right="-270"/>
        <w:jc w:val="both"/>
        <w:rPr>
          <w:rFonts w:ascii="Times New Roman" w:hAnsi="Times New Roman"/>
          <w:sz w:val="24"/>
          <w:szCs w:val="24"/>
          <w:lang w:val="fr-FR"/>
        </w:rPr>
      </w:pPr>
    </w:p>
    <w:sectPr w:rsidR="00F45919" w:rsidRPr="001E0DB9" w:rsidSect="003D0502">
      <w:headerReference w:type="default" r:id="rId14"/>
      <w:footerReference w:type="default" r:id="rId15"/>
      <w:headerReference w:type="first" r:id="rId16"/>
      <w:pgSz w:w="12240" w:h="15840"/>
      <w:pgMar w:top="1800" w:right="1440" w:bottom="1440" w:left="1440" w:header="36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AF2" w:rsidRDefault="00A20AF2" w:rsidP="002A1126">
      <w:r>
        <w:separator/>
      </w:r>
    </w:p>
  </w:endnote>
  <w:endnote w:type="continuationSeparator" w:id="0">
    <w:p w:rsidR="00A20AF2" w:rsidRDefault="00A20AF2" w:rsidP="002A11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937208"/>
      <w:docPartObj>
        <w:docPartGallery w:val="Page Numbers (Bottom of Page)"/>
        <w:docPartUnique/>
      </w:docPartObj>
    </w:sdtPr>
    <w:sdtEndPr>
      <w:rPr>
        <w:color w:val="7F7F7F" w:themeColor="background1" w:themeShade="7F"/>
        <w:spacing w:val="60"/>
      </w:rPr>
    </w:sdtEndPr>
    <w:sdtContent>
      <w:p w:rsidR="00A20AF2" w:rsidRDefault="0077043A">
        <w:pPr>
          <w:pStyle w:val="Footer"/>
          <w:pBdr>
            <w:top w:val="single" w:sz="4" w:space="1" w:color="D9D9D9" w:themeColor="background1" w:themeShade="D9"/>
          </w:pBdr>
          <w:rPr>
            <w:b/>
          </w:rPr>
        </w:pPr>
        <w:fldSimple w:instr=" PAGE   \* MERGEFORMAT ">
          <w:r w:rsidR="00C17CA7" w:rsidRPr="00C17CA7">
            <w:rPr>
              <w:b/>
              <w:noProof/>
            </w:rPr>
            <w:t>5</w:t>
          </w:r>
        </w:fldSimple>
        <w:r w:rsidR="00A20AF2">
          <w:rPr>
            <w:b/>
          </w:rPr>
          <w:t xml:space="preserve"> | </w:t>
        </w:r>
        <w:r w:rsidR="00A20AF2">
          <w:rPr>
            <w:color w:val="7F7F7F" w:themeColor="background1" w:themeShade="7F"/>
            <w:spacing w:val="60"/>
          </w:rPr>
          <w:t>Page</w:t>
        </w:r>
      </w:p>
    </w:sdtContent>
  </w:sdt>
  <w:p w:rsidR="00A20AF2" w:rsidRDefault="00A20AF2" w:rsidP="003D0502">
    <w:pPr>
      <w:pStyle w:val="Footer"/>
      <w:ind w:righ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AF2" w:rsidRDefault="00A20AF2" w:rsidP="002A1126">
      <w:r>
        <w:separator/>
      </w:r>
    </w:p>
  </w:footnote>
  <w:footnote w:type="continuationSeparator" w:id="0">
    <w:p w:rsidR="00A20AF2" w:rsidRDefault="00A20AF2" w:rsidP="002A1126">
      <w:r>
        <w:continuationSeparator/>
      </w:r>
    </w:p>
  </w:footnote>
  <w:footnote w:id="1">
    <w:p w:rsidR="00A20AF2" w:rsidRDefault="00A20AF2" w:rsidP="00CF6B1C">
      <w:pPr>
        <w:pStyle w:val="FootnoteText"/>
      </w:pPr>
      <w:r>
        <w:rPr>
          <w:rStyle w:val="FootnoteReference"/>
        </w:rPr>
        <w:footnoteRef/>
      </w:r>
      <w:r>
        <w:t xml:space="preserve"> </w:t>
      </w:r>
      <w:r w:rsidRPr="00CF6B1C">
        <w:rPr>
          <w:rFonts w:ascii="Times New Roman" w:hAnsi="Times New Roman" w:cs="Times New Roman"/>
        </w:rPr>
        <w:t>As of October 31,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AF2" w:rsidRDefault="00A20AF2" w:rsidP="003D0502">
    <w:pPr>
      <w:pStyle w:val="Header"/>
      <w:ind w:left="-11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AF2" w:rsidRDefault="00A20AF2" w:rsidP="003D0502">
    <w:pPr>
      <w:pStyle w:val="Header"/>
      <w:spacing w:after="480"/>
      <w:ind w:left="-1166" w:right="-1166"/>
    </w:pPr>
    <w:r w:rsidRPr="0071027A">
      <w:rPr>
        <w:noProof/>
      </w:rPr>
      <w:drawing>
        <wp:inline distT="0" distB="0" distL="0" distR="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1174A25"/>
    <w:multiLevelType w:val="hybridMultilevel"/>
    <w:tmpl w:val="AEDE0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3553"/>
  </w:hdrShapeDefaults>
  <w:footnotePr>
    <w:footnote w:id="-1"/>
    <w:footnote w:id="0"/>
  </w:footnotePr>
  <w:endnotePr>
    <w:endnote w:id="-1"/>
    <w:endnote w:id="0"/>
  </w:endnotePr>
  <w:compat/>
  <w:rsids>
    <w:rsidRoot w:val="003D0502"/>
    <w:rsid w:val="000020B9"/>
    <w:rsid w:val="00045758"/>
    <w:rsid w:val="000C3036"/>
    <w:rsid w:val="000E756F"/>
    <w:rsid w:val="000F46FA"/>
    <w:rsid w:val="000F4873"/>
    <w:rsid w:val="00114E77"/>
    <w:rsid w:val="0012246A"/>
    <w:rsid w:val="00143B20"/>
    <w:rsid w:val="00161957"/>
    <w:rsid w:val="00174CE6"/>
    <w:rsid w:val="001975BD"/>
    <w:rsid w:val="001A63BD"/>
    <w:rsid w:val="001B29A5"/>
    <w:rsid w:val="001E0DB9"/>
    <w:rsid w:val="001E2AB9"/>
    <w:rsid w:val="00271646"/>
    <w:rsid w:val="002A1126"/>
    <w:rsid w:val="00323F90"/>
    <w:rsid w:val="00337F64"/>
    <w:rsid w:val="00355E5A"/>
    <w:rsid w:val="003B43FB"/>
    <w:rsid w:val="003D0502"/>
    <w:rsid w:val="003D5D7D"/>
    <w:rsid w:val="003D6C8A"/>
    <w:rsid w:val="00421E87"/>
    <w:rsid w:val="004656C8"/>
    <w:rsid w:val="004733C0"/>
    <w:rsid w:val="004A393A"/>
    <w:rsid w:val="004A6346"/>
    <w:rsid w:val="004B0F10"/>
    <w:rsid w:val="005011E0"/>
    <w:rsid w:val="00527CD1"/>
    <w:rsid w:val="00530675"/>
    <w:rsid w:val="005510A0"/>
    <w:rsid w:val="0061555D"/>
    <w:rsid w:val="006260C5"/>
    <w:rsid w:val="00651A83"/>
    <w:rsid w:val="00657990"/>
    <w:rsid w:val="006722CD"/>
    <w:rsid w:val="0067498C"/>
    <w:rsid w:val="00694FC3"/>
    <w:rsid w:val="006A2183"/>
    <w:rsid w:val="00702BA9"/>
    <w:rsid w:val="00706C17"/>
    <w:rsid w:val="0077043A"/>
    <w:rsid w:val="007B73D2"/>
    <w:rsid w:val="007F6DBA"/>
    <w:rsid w:val="00807809"/>
    <w:rsid w:val="00824A63"/>
    <w:rsid w:val="008633E7"/>
    <w:rsid w:val="008C1322"/>
    <w:rsid w:val="00971839"/>
    <w:rsid w:val="0098158F"/>
    <w:rsid w:val="009B0B7D"/>
    <w:rsid w:val="00A20AF2"/>
    <w:rsid w:val="00A464D3"/>
    <w:rsid w:val="00A56024"/>
    <w:rsid w:val="00A87384"/>
    <w:rsid w:val="00AA2DEC"/>
    <w:rsid w:val="00AB0605"/>
    <w:rsid w:val="00AB0867"/>
    <w:rsid w:val="00AD2DBE"/>
    <w:rsid w:val="00B156C5"/>
    <w:rsid w:val="00B17074"/>
    <w:rsid w:val="00B36800"/>
    <w:rsid w:val="00B3771B"/>
    <w:rsid w:val="00B44B40"/>
    <w:rsid w:val="00B75184"/>
    <w:rsid w:val="00BA4B9B"/>
    <w:rsid w:val="00BB40AB"/>
    <w:rsid w:val="00BC5615"/>
    <w:rsid w:val="00C17CA7"/>
    <w:rsid w:val="00C23EA6"/>
    <w:rsid w:val="00C91D37"/>
    <w:rsid w:val="00C950B4"/>
    <w:rsid w:val="00CA3409"/>
    <w:rsid w:val="00CF6B1C"/>
    <w:rsid w:val="00D64EBE"/>
    <w:rsid w:val="00D72B62"/>
    <w:rsid w:val="00D84B4F"/>
    <w:rsid w:val="00D96E8B"/>
    <w:rsid w:val="00DA1C41"/>
    <w:rsid w:val="00DC294F"/>
    <w:rsid w:val="00DC2F78"/>
    <w:rsid w:val="00DD17D4"/>
    <w:rsid w:val="00E15441"/>
    <w:rsid w:val="00E3352F"/>
    <w:rsid w:val="00E4016E"/>
    <w:rsid w:val="00E72C00"/>
    <w:rsid w:val="00E83AF0"/>
    <w:rsid w:val="00EE4F08"/>
    <w:rsid w:val="00F00311"/>
    <w:rsid w:val="00F31804"/>
    <w:rsid w:val="00F3627B"/>
    <w:rsid w:val="00F402D4"/>
    <w:rsid w:val="00F45919"/>
    <w:rsid w:val="00F6459F"/>
    <w:rsid w:val="00F8014E"/>
    <w:rsid w:val="00F86C06"/>
    <w:rsid w:val="00FD44D5"/>
    <w:rsid w:val="00FE7331"/>
    <w:rsid w:val="00FF70D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character" w:styleId="CommentReference">
    <w:name w:val="annotation reference"/>
    <w:basedOn w:val="DefaultParagraphFont"/>
    <w:uiPriority w:val="99"/>
    <w:semiHidden/>
    <w:unhideWhenUsed/>
    <w:rsid w:val="003D5D7D"/>
    <w:rPr>
      <w:sz w:val="16"/>
      <w:szCs w:val="16"/>
    </w:rPr>
  </w:style>
  <w:style w:type="paragraph" w:styleId="CommentText">
    <w:name w:val="annotation text"/>
    <w:basedOn w:val="Normal"/>
    <w:link w:val="CommentTextChar"/>
    <w:uiPriority w:val="99"/>
    <w:semiHidden/>
    <w:unhideWhenUsed/>
    <w:rsid w:val="003D5D7D"/>
    <w:rPr>
      <w:sz w:val="20"/>
      <w:szCs w:val="20"/>
    </w:rPr>
  </w:style>
  <w:style w:type="character" w:customStyle="1" w:styleId="CommentTextChar">
    <w:name w:val="Comment Text Char"/>
    <w:basedOn w:val="DefaultParagraphFont"/>
    <w:link w:val="CommentText"/>
    <w:uiPriority w:val="99"/>
    <w:semiHidden/>
    <w:rsid w:val="003D5D7D"/>
    <w:rPr>
      <w:rFonts w:ascii="Arial" w:hAnsi="Arial"/>
    </w:rPr>
  </w:style>
  <w:style w:type="paragraph" w:styleId="CommentSubject">
    <w:name w:val="annotation subject"/>
    <w:basedOn w:val="CommentText"/>
    <w:next w:val="CommentText"/>
    <w:link w:val="CommentSubjectChar"/>
    <w:uiPriority w:val="99"/>
    <w:semiHidden/>
    <w:unhideWhenUsed/>
    <w:rsid w:val="003D5D7D"/>
    <w:rPr>
      <w:b/>
      <w:bCs/>
    </w:rPr>
  </w:style>
  <w:style w:type="character" w:customStyle="1" w:styleId="CommentSubjectChar">
    <w:name w:val="Comment Subject Char"/>
    <w:basedOn w:val="CommentTextChar"/>
    <w:link w:val="CommentSubject"/>
    <w:uiPriority w:val="99"/>
    <w:semiHidden/>
    <w:rsid w:val="003D5D7D"/>
    <w:rPr>
      <w:rFonts w:ascii="Arial" w:hAnsi="Arial"/>
      <w:b/>
      <w:bCs/>
    </w:rPr>
  </w:style>
  <w:style w:type="paragraph" w:styleId="FootnoteText">
    <w:name w:val="footnote text"/>
    <w:basedOn w:val="Normal"/>
    <w:link w:val="FootnoteTextChar"/>
    <w:uiPriority w:val="99"/>
    <w:semiHidden/>
    <w:unhideWhenUsed/>
    <w:rsid w:val="00CF6B1C"/>
    <w:rPr>
      <w:sz w:val="20"/>
      <w:szCs w:val="20"/>
    </w:rPr>
  </w:style>
  <w:style w:type="character" w:customStyle="1" w:styleId="FootnoteTextChar">
    <w:name w:val="Footnote Text Char"/>
    <w:basedOn w:val="DefaultParagraphFont"/>
    <w:link w:val="FootnoteText"/>
    <w:uiPriority w:val="99"/>
    <w:semiHidden/>
    <w:rsid w:val="00CF6B1C"/>
    <w:rPr>
      <w:rFonts w:ascii="Arial" w:hAnsi="Arial"/>
    </w:rPr>
  </w:style>
  <w:style w:type="character" w:styleId="FootnoteReference">
    <w:name w:val="footnote reference"/>
    <w:basedOn w:val="DefaultParagraphFont"/>
    <w:uiPriority w:val="99"/>
    <w:semiHidden/>
    <w:unhideWhenUsed/>
    <w:rsid w:val="00CF6B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character" w:styleId="CommentReference">
    <w:name w:val="annotation reference"/>
    <w:basedOn w:val="DefaultParagraphFont"/>
    <w:uiPriority w:val="99"/>
    <w:semiHidden/>
    <w:unhideWhenUsed/>
    <w:rsid w:val="003D5D7D"/>
    <w:rPr>
      <w:sz w:val="16"/>
      <w:szCs w:val="16"/>
    </w:rPr>
  </w:style>
  <w:style w:type="paragraph" w:styleId="CommentText">
    <w:name w:val="annotation text"/>
    <w:basedOn w:val="Normal"/>
    <w:link w:val="CommentTextChar"/>
    <w:uiPriority w:val="99"/>
    <w:semiHidden/>
    <w:unhideWhenUsed/>
    <w:rsid w:val="003D5D7D"/>
    <w:rPr>
      <w:sz w:val="20"/>
      <w:szCs w:val="20"/>
    </w:rPr>
  </w:style>
  <w:style w:type="character" w:customStyle="1" w:styleId="CommentTextChar">
    <w:name w:val="Comment Text Char"/>
    <w:basedOn w:val="DefaultParagraphFont"/>
    <w:link w:val="CommentText"/>
    <w:uiPriority w:val="99"/>
    <w:semiHidden/>
    <w:rsid w:val="003D5D7D"/>
    <w:rPr>
      <w:rFonts w:ascii="Arial" w:hAnsi="Arial"/>
    </w:rPr>
  </w:style>
  <w:style w:type="paragraph" w:styleId="CommentSubject">
    <w:name w:val="annotation subject"/>
    <w:basedOn w:val="CommentText"/>
    <w:next w:val="CommentText"/>
    <w:link w:val="CommentSubjectChar"/>
    <w:uiPriority w:val="99"/>
    <w:semiHidden/>
    <w:unhideWhenUsed/>
    <w:rsid w:val="003D5D7D"/>
    <w:rPr>
      <w:b/>
      <w:bCs/>
    </w:rPr>
  </w:style>
  <w:style w:type="character" w:customStyle="1" w:styleId="CommentSubjectChar">
    <w:name w:val="Comment Subject Char"/>
    <w:basedOn w:val="CommentTextChar"/>
    <w:link w:val="CommentSubject"/>
    <w:uiPriority w:val="99"/>
    <w:semiHidden/>
    <w:rsid w:val="003D5D7D"/>
    <w:rPr>
      <w:rFonts w:ascii="Arial" w:hAnsi="Arial"/>
      <w:b/>
      <w:bCs/>
    </w:rPr>
  </w:style>
</w:styles>
</file>

<file path=word/webSettings.xml><?xml version="1.0" encoding="utf-8"?>
<w:webSettings xmlns:r="http://schemas.openxmlformats.org/officeDocument/2006/relationships" xmlns:w="http://schemas.openxmlformats.org/wordprocessingml/2006/main">
  <w:divs>
    <w:div w:id="129325307">
      <w:bodyDiv w:val="1"/>
      <w:marLeft w:val="0"/>
      <w:marRight w:val="0"/>
      <w:marTop w:val="0"/>
      <w:marBottom w:val="0"/>
      <w:divBdr>
        <w:top w:val="none" w:sz="0" w:space="0" w:color="auto"/>
        <w:left w:val="none" w:sz="0" w:space="0" w:color="auto"/>
        <w:bottom w:val="none" w:sz="0" w:space="0" w:color="auto"/>
        <w:right w:val="none" w:sz="0" w:space="0" w:color="auto"/>
      </w:divBdr>
    </w:div>
    <w:div w:id="369381935">
      <w:bodyDiv w:val="1"/>
      <w:marLeft w:val="0"/>
      <w:marRight w:val="0"/>
      <w:marTop w:val="0"/>
      <w:marBottom w:val="0"/>
      <w:divBdr>
        <w:top w:val="none" w:sz="0" w:space="0" w:color="auto"/>
        <w:left w:val="none" w:sz="0" w:space="0" w:color="auto"/>
        <w:bottom w:val="none" w:sz="0" w:space="0" w:color="auto"/>
        <w:right w:val="none" w:sz="0" w:space="0" w:color="auto"/>
      </w:divBdr>
    </w:div>
    <w:div w:id="839007903">
      <w:bodyDiv w:val="1"/>
      <w:marLeft w:val="0"/>
      <w:marRight w:val="0"/>
      <w:marTop w:val="0"/>
      <w:marBottom w:val="0"/>
      <w:divBdr>
        <w:top w:val="none" w:sz="0" w:space="0" w:color="auto"/>
        <w:left w:val="none" w:sz="0" w:space="0" w:color="auto"/>
        <w:bottom w:val="none" w:sz="0" w:space="0" w:color="auto"/>
        <w:right w:val="none" w:sz="0" w:space="0" w:color="auto"/>
      </w:divBdr>
    </w:div>
    <w:div w:id="1056658313">
      <w:bodyDiv w:val="1"/>
      <w:marLeft w:val="0"/>
      <w:marRight w:val="0"/>
      <w:marTop w:val="0"/>
      <w:marBottom w:val="0"/>
      <w:divBdr>
        <w:top w:val="none" w:sz="0" w:space="0" w:color="auto"/>
        <w:left w:val="none" w:sz="0" w:space="0" w:color="auto"/>
        <w:bottom w:val="none" w:sz="0" w:space="0" w:color="auto"/>
        <w:right w:val="none" w:sz="0" w:space="0" w:color="auto"/>
      </w:divBdr>
    </w:div>
    <w:div w:id="1397242749">
      <w:bodyDiv w:val="1"/>
      <w:marLeft w:val="0"/>
      <w:marRight w:val="0"/>
      <w:marTop w:val="0"/>
      <w:marBottom w:val="0"/>
      <w:divBdr>
        <w:top w:val="none" w:sz="0" w:space="0" w:color="auto"/>
        <w:left w:val="none" w:sz="0" w:space="0" w:color="auto"/>
        <w:bottom w:val="none" w:sz="0" w:space="0" w:color="auto"/>
        <w:right w:val="none" w:sz="0" w:space="0" w:color="auto"/>
      </w:divBdr>
    </w:div>
    <w:div w:id="1609778262">
      <w:bodyDiv w:val="1"/>
      <w:marLeft w:val="0"/>
      <w:marRight w:val="0"/>
      <w:marTop w:val="0"/>
      <w:marBottom w:val="0"/>
      <w:divBdr>
        <w:top w:val="none" w:sz="0" w:space="0" w:color="auto"/>
        <w:left w:val="none" w:sz="0" w:space="0" w:color="auto"/>
        <w:bottom w:val="none" w:sz="0" w:space="0" w:color="auto"/>
        <w:right w:val="none" w:sz="0" w:space="0" w:color="auto"/>
      </w:divBdr>
    </w:div>
    <w:div w:id="1818303168">
      <w:bodyDiv w:val="1"/>
      <w:marLeft w:val="0"/>
      <w:marRight w:val="0"/>
      <w:marTop w:val="0"/>
      <w:marBottom w:val="0"/>
      <w:divBdr>
        <w:top w:val="none" w:sz="0" w:space="0" w:color="auto"/>
        <w:left w:val="none" w:sz="0" w:space="0" w:color="auto"/>
        <w:bottom w:val="none" w:sz="0" w:space="0" w:color="auto"/>
        <w:right w:val="none" w:sz="0" w:space="0" w:color="auto"/>
      </w:divBdr>
    </w:div>
    <w:div w:id="20407342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linda.gervais@avistacorp.com"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linda.gervais@avistacorp.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5.xml"/><Relationship Id="rId10" Type="http://schemas.openxmlformats.org/officeDocument/2006/relationships/image" Target="media/image3.e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2013-10-02T07:00:00+00:00</OpenedDate>
    <Date1 xmlns="dc463f71-b30c-4ab2-9473-d307f9d35888">2013-11-06T08:00:00+00:00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131883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2259CE7B3065B469C07EAF4D87CAA77" ma:contentTypeVersion="135" ma:contentTypeDescription="" ma:contentTypeScope="" ma:versionID="523b28fd6f45d40f736895252ce8b9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F843F-370F-47B2-B6E2-DDCBB56057CC}"/>
</file>

<file path=customXml/itemProps2.xml><?xml version="1.0" encoding="utf-8"?>
<ds:datastoreItem xmlns:ds="http://schemas.openxmlformats.org/officeDocument/2006/customXml" ds:itemID="{CFA789A6-8C2B-4347-B1E4-DAE573E901FA}"/>
</file>

<file path=customXml/itemProps3.xml><?xml version="1.0" encoding="utf-8"?>
<ds:datastoreItem xmlns:ds="http://schemas.openxmlformats.org/officeDocument/2006/customXml" ds:itemID="{67720FCD-69ED-43BC-8F60-7AC2609805AD}"/>
</file>

<file path=customXml/itemProps4.xml><?xml version="1.0" encoding="utf-8"?>
<ds:datastoreItem xmlns:ds="http://schemas.openxmlformats.org/officeDocument/2006/customXml" ds:itemID="{C51B9192-BD44-4057-AF77-D5586A43C43D}"/>
</file>

<file path=customXml/itemProps5.xml><?xml version="1.0" encoding="utf-8"?>
<ds:datastoreItem xmlns:ds="http://schemas.openxmlformats.org/officeDocument/2006/customXml" ds:itemID="{6C78C9EB-EB8A-4774-9068-46348A308555}"/>
</file>

<file path=docProps/app.xml><?xml version="1.0" encoding="utf-8"?>
<Properties xmlns="http://schemas.openxmlformats.org/officeDocument/2006/extended-properties" xmlns:vt="http://schemas.openxmlformats.org/officeDocument/2006/docPropsVTypes">
  <Template>Normal.dotm</Template>
  <TotalTime>5</TotalTime>
  <Pages>5</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Linda Gervais</cp:lastModifiedBy>
  <cp:revision>2</cp:revision>
  <cp:lastPrinted>2013-07-31T23:27:00Z</cp:lastPrinted>
  <dcterms:created xsi:type="dcterms:W3CDTF">2013-11-06T00:54:00Z</dcterms:created>
  <dcterms:modified xsi:type="dcterms:W3CDTF">2013-11-06T00:54:00Z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0x0101006E56B4D1795A2E4DB2F0B01679ED314A00A2259CE7B3065B469C07EAF4D87CAA77</vt:lpwstr>
  </property>
  <property fmtid="{D5CDD505-2E9C-101B-9397-08002B2CF9AE}" pid="3" name="_docset_NoMedatataSyncRequired">
    <vt:lpwstr>False</vt:lpwstr>
  </property>
</Properties>
</file>