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E7" w:rsidRDefault="00D24FE7" w:rsidP="00433057">
      <w:pPr>
        <w:jc w:val="both"/>
      </w:pPr>
      <w:r w:rsidRPr="00D24FE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ge">
              <wp:posOffset>609600</wp:posOffset>
            </wp:positionV>
            <wp:extent cx="6578600" cy="457200"/>
            <wp:effectExtent l="19050" t="0" r="0" b="0"/>
            <wp:wrapNone/>
            <wp:docPr id="1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FE7" w:rsidRPr="00D24FE7" w:rsidRDefault="00D24FE7" w:rsidP="00433057">
      <w:pPr>
        <w:jc w:val="both"/>
      </w:pPr>
    </w:p>
    <w:p w:rsidR="00D24FE7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5A59B2" w:rsidRDefault="00861E62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D24FE7" w:rsidRPr="009D5381">
        <w:rPr>
          <w:rFonts w:ascii="Times New Roman" w:hAnsi="Times New Roman" w:cs="Times New Roman"/>
          <w:sz w:val="24"/>
          <w:szCs w:val="24"/>
        </w:rPr>
        <w:t>, 201</w:t>
      </w:r>
      <w:r w:rsidR="003A19AA" w:rsidRPr="009D5381">
        <w:rPr>
          <w:rFonts w:ascii="Times New Roman" w:hAnsi="Times New Roman" w:cs="Times New Roman"/>
          <w:sz w:val="24"/>
          <w:szCs w:val="24"/>
        </w:rPr>
        <w:t>2</w:t>
      </w:r>
    </w:p>
    <w:p w:rsidR="00D24FE7" w:rsidRPr="00C62C90" w:rsidRDefault="00D24FE7" w:rsidP="00433057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DBD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C62C90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C6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  <w:r w:rsidR="00FD5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Olympia, WA</w:t>
      </w:r>
      <w:r w:rsidR="00FA03A1">
        <w:rPr>
          <w:rFonts w:ascii="Times New Roman" w:hAnsi="Times New Roman" w:cs="Times New Roman"/>
          <w:sz w:val="24"/>
          <w:szCs w:val="24"/>
        </w:rPr>
        <w:t xml:space="preserve"> </w:t>
      </w:r>
      <w:r w:rsidRPr="00C62C90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Attention:</w:t>
      </w:r>
      <w:r w:rsidRPr="00C62C90">
        <w:rPr>
          <w:rFonts w:ascii="Times New Roman" w:hAnsi="Times New Roman" w:cs="Times New Roman"/>
          <w:sz w:val="24"/>
          <w:szCs w:val="24"/>
        </w:rPr>
        <w:tab/>
        <w:t>David W. Danner</w:t>
      </w:r>
    </w:p>
    <w:p w:rsidR="00D24FE7" w:rsidRDefault="00D24FE7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C90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857CBD" w:rsidRPr="00C62C90" w:rsidRDefault="00857CBD" w:rsidP="0043305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381" w:rsidRDefault="00D24FE7" w:rsidP="00861E62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 w:cs="Times New Roman"/>
          <w:sz w:val="24"/>
          <w:szCs w:val="24"/>
        </w:rPr>
        <w:t>RE:</w:t>
      </w:r>
      <w:r w:rsidRPr="0003540D">
        <w:rPr>
          <w:rFonts w:ascii="Times New Roman" w:hAnsi="Times New Roman" w:cs="Times New Roman"/>
          <w:sz w:val="24"/>
          <w:szCs w:val="24"/>
        </w:rPr>
        <w:tab/>
      </w:r>
      <w:r w:rsidR="006C722F" w:rsidRPr="00861E62">
        <w:rPr>
          <w:rFonts w:ascii="Times New Roman" w:hAnsi="Times New Roman" w:cs="Times New Roman"/>
          <w:b/>
          <w:sz w:val="24"/>
          <w:szCs w:val="24"/>
        </w:rPr>
        <w:t>S</w:t>
      </w:r>
      <w:r w:rsidR="00D14B80" w:rsidRPr="00861E62">
        <w:rPr>
          <w:rFonts w:ascii="Times New Roman" w:hAnsi="Times New Roman"/>
          <w:b/>
          <w:sz w:val="24"/>
          <w:szCs w:val="24"/>
        </w:rPr>
        <w:t xml:space="preserve">chedule </w:t>
      </w:r>
      <w:r w:rsidR="00861E62" w:rsidRPr="00861E62">
        <w:rPr>
          <w:rFonts w:ascii="Times New Roman" w:hAnsi="Times New Roman"/>
          <w:b/>
          <w:sz w:val="24"/>
          <w:szCs w:val="24"/>
        </w:rPr>
        <w:t>125</w:t>
      </w:r>
      <w:r w:rsidR="00D14B80" w:rsidRPr="00861E62">
        <w:rPr>
          <w:rFonts w:ascii="Times New Roman" w:hAnsi="Times New Roman"/>
          <w:b/>
          <w:sz w:val="24"/>
          <w:szCs w:val="24"/>
        </w:rPr>
        <w:t xml:space="preserve"> – </w:t>
      </w:r>
      <w:r w:rsidR="00861E62" w:rsidRPr="00861E62">
        <w:rPr>
          <w:rFonts w:ascii="Times New Roman" w:hAnsi="Times New Roman"/>
          <w:b/>
          <w:sz w:val="24"/>
          <w:szCs w:val="24"/>
        </w:rPr>
        <w:t>Commercial &amp; Industrial Energy Services – Optional Qualifying Customers</w:t>
      </w:r>
      <w:r w:rsidR="00BA7205">
        <w:rPr>
          <w:rFonts w:ascii="Times New Roman" w:hAnsi="Times New Roman"/>
          <w:sz w:val="24"/>
          <w:szCs w:val="24"/>
        </w:rPr>
        <w:tab/>
      </w:r>
      <w:r w:rsidR="00BA7205">
        <w:rPr>
          <w:rFonts w:ascii="Times New Roman" w:hAnsi="Times New Roman"/>
          <w:sz w:val="24"/>
          <w:szCs w:val="24"/>
        </w:rPr>
        <w:tab/>
      </w:r>
    </w:p>
    <w:p w:rsidR="00BA7205" w:rsidRPr="00BA7205" w:rsidRDefault="00FD6AF9" w:rsidP="009D538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Advice 12-</w:t>
      </w:r>
      <w:r w:rsidR="00E40264">
        <w:rPr>
          <w:rFonts w:ascii="Times New Roman" w:hAnsi="Times New Roman"/>
          <w:b/>
          <w:sz w:val="24"/>
          <w:szCs w:val="24"/>
        </w:rPr>
        <w:t>08</w:t>
      </w:r>
    </w:p>
    <w:p w:rsidR="00D24FE7" w:rsidRPr="00191C71" w:rsidRDefault="005F74E9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1C71">
        <w:rPr>
          <w:rFonts w:ascii="Times New Roman" w:hAnsi="Times New Roman" w:cs="Times New Roman"/>
          <w:sz w:val="24"/>
          <w:szCs w:val="24"/>
        </w:rPr>
        <w:t xml:space="preserve">Dear </w:t>
      </w:r>
      <w:r w:rsidR="00D24FE7" w:rsidRPr="00191C71">
        <w:rPr>
          <w:rFonts w:ascii="Times New Roman" w:hAnsi="Times New Roman" w:cs="Times New Roman"/>
          <w:sz w:val="24"/>
          <w:szCs w:val="24"/>
        </w:rPr>
        <w:t>Mr. Danner</w:t>
      </w:r>
      <w:r w:rsidR="00752C17" w:rsidRPr="00191C71">
        <w:rPr>
          <w:rFonts w:ascii="Times New Roman" w:hAnsi="Times New Roman" w:cs="Times New Roman"/>
          <w:sz w:val="24"/>
          <w:szCs w:val="24"/>
        </w:rPr>
        <w:t>:</w:t>
      </w:r>
    </w:p>
    <w:p w:rsidR="00827637" w:rsidRPr="00E40264" w:rsidRDefault="00567208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</w:t>
      </w:r>
      <w:r w:rsidR="003C4B55" w:rsidRPr="00191C71">
        <w:rPr>
          <w:rFonts w:ascii="Times New Roman" w:hAnsi="Times New Roman" w:cs="Times New Roman"/>
          <w:sz w:val="24"/>
          <w:szCs w:val="24"/>
        </w:rPr>
        <w:t xml:space="preserve"> RCW 80.28.050, RCW 80.28.060, and WAC</w:t>
      </w:r>
      <w:r w:rsidR="002647FD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CE0238" w:rsidRPr="00191C71">
        <w:rPr>
          <w:rFonts w:ascii="Times New Roman" w:hAnsi="Times New Roman" w:cs="Times New Roman"/>
          <w:sz w:val="24"/>
          <w:szCs w:val="24"/>
        </w:rPr>
        <w:t>480-100-194</w:t>
      </w:r>
      <w:r w:rsidR="003C4B55" w:rsidRPr="00191C71">
        <w:rPr>
          <w:rFonts w:ascii="Times New Roman" w:hAnsi="Times New Roman" w:cs="Times New Roman"/>
          <w:sz w:val="24"/>
          <w:szCs w:val="24"/>
        </w:rPr>
        <w:t xml:space="preserve">, </w:t>
      </w:r>
      <w:r w:rsidR="00C62C90" w:rsidRPr="00191C71">
        <w:rPr>
          <w:rFonts w:ascii="Times New Roman" w:hAnsi="Times New Roman" w:cs="Times New Roman"/>
          <w:sz w:val="24"/>
          <w:szCs w:val="24"/>
        </w:rPr>
        <w:t xml:space="preserve">PacifiCorp, d.b.a. Pacific Power </w:t>
      </w:r>
      <w:r w:rsidR="002E349C" w:rsidRPr="00191C71">
        <w:rPr>
          <w:rFonts w:ascii="Times New Roman" w:hAnsi="Times New Roman" w:cs="Times New Roman"/>
          <w:sz w:val="24"/>
          <w:szCs w:val="24"/>
        </w:rPr>
        <w:t xml:space="preserve">&amp; Light Company </w:t>
      </w:r>
      <w:r w:rsidR="00C62C90" w:rsidRPr="00191C71">
        <w:rPr>
          <w:rFonts w:ascii="Times New Roman" w:hAnsi="Times New Roman" w:cs="Times New Roman"/>
          <w:sz w:val="24"/>
          <w:szCs w:val="24"/>
        </w:rPr>
        <w:t xml:space="preserve">(PacifiCorp or Company), </w:t>
      </w:r>
      <w:r w:rsidR="009876D1" w:rsidRPr="00191C71">
        <w:rPr>
          <w:rFonts w:ascii="Times New Roman" w:hAnsi="Times New Roman" w:cs="Times New Roman"/>
          <w:sz w:val="24"/>
          <w:szCs w:val="24"/>
        </w:rPr>
        <w:t>submits</w:t>
      </w:r>
      <w:r w:rsidR="009B745C" w:rsidRPr="00191C7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191C71">
        <w:rPr>
          <w:rFonts w:ascii="Times New Roman" w:hAnsi="Times New Roman" w:cs="Times New Roman"/>
          <w:sz w:val="24"/>
          <w:szCs w:val="24"/>
        </w:rPr>
        <w:t xml:space="preserve">for filing in electronic format </w:t>
      </w:r>
      <w:r w:rsidR="002E3637" w:rsidRPr="00191C71">
        <w:rPr>
          <w:rFonts w:ascii="Times New Roman" w:hAnsi="Times New Roman" w:cs="Times New Roman"/>
          <w:sz w:val="24"/>
          <w:szCs w:val="24"/>
        </w:rPr>
        <w:t xml:space="preserve">a </w:t>
      </w:r>
      <w:r w:rsidR="009876D1" w:rsidRPr="00191C71">
        <w:rPr>
          <w:rFonts w:ascii="Times New Roman" w:hAnsi="Times New Roman" w:cs="Times New Roman"/>
          <w:sz w:val="24"/>
          <w:szCs w:val="24"/>
        </w:rPr>
        <w:t xml:space="preserve">proposed tariff sheet </w:t>
      </w:r>
      <w:r w:rsidR="008A0857" w:rsidRPr="00191C71">
        <w:rPr>
          <w:rFonts w:ascii="Times New Roman" w:hAnsi="Times New Roman" w:cs="Times New Roman"/>
          <w:sz w:val="24"/>
          <w:szCs w:val="24"/>
        </w:rPr>
        <w:t xml:space="preserve">revision </w:t>
      </w:r>
      <w:r w:rsidR="00742ACF" w:rsidRPr="00191C71">
        <w:rPr>
          <w:rFonts w:ascii="Times New Roman" w:hAnsi="Times New Roman" w:cs="Times New Roman"/>
          <w:sz w:val="24"/>
          <w:szCs w:val="24"/>
        </w:rPr>
        <w:t xml:space="preserve">to </w:t>
      </w:r>
      <w:r w:rsidR="00861E62">
        <w:rPr>
          <w:rFonts w:ascii="Times New Roman" w:hAnsi="Times New Roman" w:cs="Times New Roman"/>
          <w:sz w:val="24"/>
          <w:szCs w:val="24"/>
        </w:rPr>
        <w:t>Schedule 125 – Commercial &amp; Industrial Energy Services-Optional Qualifying Customers (</w:t>
      </w:r>
      <w:r w:rsidR="007F4B34">
        <w:rPr>
          <w:rFonts w:ascii="Times New Roman" w:hAnsi="Times New Roman" w:cs="Times New Roman"/>
          <w:sz w:val="24"/>
          <w:szCs w:val="24"/>
        </w:rPr>
        <w:t xml:space="preserve">Energy </w:t>
      </w:r>
      <w:proofErr w:type="spellStart"/>
      <w:r w:rsidR="00861E62">
        <w:rPr>
          <w:rFonts w:ascii="Times New Roman" w:hAnsi="Times New Roman" w:cs="Times New Roman"/>
          <w:sz w:val="24"/>
          <w:szCs w:val="24"/>
        </w:rPr>
        <w:t>FinAnswer</w:t>
      </w:r>
      <w:proofErr w:type="spellEnd"/>
      <w:r w:rsidR="00861E62">
        <w:rPr>
          <w:rFonts w:ascii="Times New Roman" w:hAnsi="Times New Roman" w:cs="Times New Roman"/>
          <w:sz w:val="24"/>
          <w:szCs w:val="24"/>
        </w:rPr>
        <w:t xml:space="preserve"> Program)</w:t>
      </w:r>
      <w:r w:rsidR="009876D1" w:rsidRPr="00191C71">
        <w:rPr>
          <w:rFonts w:ascii="Times New Roman" w:hAnsi="Times New Roman" w:cs="Times New Roman"/>
          <w:sz w:val="24"/>
          <w:szCs w:val="24"/>
        </w:rPr>
        <w:t xml:space="preserve">. </w:t>
      </w:r>
      <w:r w:rsidR="00E40264" w:rsidRPr="00191C71">
        <w:rPr>
          <w:rFonts w:ascii="Times New Roman" w:hAnsi="Times New Roman" w:cs="Times New Roman"/>
          <w:sz w:val="24"/>
          <w:szCs w:val="24"/>
        </w:rPr>
        <w:t xml:space="preserve">The Company submits this filing to </w:t>
      </w:r>
      <w:r w:rsidR="00E40264">
        <w:rPr>
          <w:rFonts w:ascii="Times New Roman" w:hAnsi="Times New Roman" w:cs="Times New Roman"/>
          <w:sz w:val="24"/>
          <w:szCs w:val="24"/>
        </w:rPr>
        <w:t>incorporate</w:t>
      </w:r>
      <w:r w:rsidR="00E40264" w:rsidRPr="00E40264">
        <w:rPr>
          <w:rFonts w:ascii="Times New Roman" w:hAnsi="Times New Roman" w:cs="Times New Roman"/>
          <w:sz w:val="24"/>
          <w:szCs w:val="24"/>
        </w:rPr>
        <w:t xml:space="preserve"> </w:t>
      </w:r>
      <w:r w:rsidR="00B017E4">
        <w:rPr>
          <w:rFonts w:ascii="Times New Roman" w:hAnsi="Times New Roman" w:cs="Times New Roman"/>
          <w:sz w:val="24"/>
          <w:szCs w:val="24"/>
        </w:rPr>
        <w:t xml:space="preserve">a </w:t>
      </w:r>
      <w:r w:rsidR="00E40264" w:rsidRPr="00E40264">
        <w:rPr>
          <w:rFonts w:ascii="Times New Roman" w:hAnsi="Times New Roman" w:cs="Times New Roman"/>
          <w:sz w:val="24"/>
          <w:szCs w:val="24"/>
        </w:rPr>
        <w:t>program design change reflecting input from stakeholders regarding the Company’s industrial conservation programs.  The Company respectfully requests a December 1, 2012 effective date.</w:t>
      </w:r>
    </w:p>
    <w:tbl>
      <w:tblPr>
        <w:tblStyle w:val="TableGrid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1710"/>
        <w:gridCol w:w="4871"/>
      </w:tblGrid>
      <w:tr w:rsidR="00861E62" w:rsidTr="00861E62">
        <w:trPr>
          <w:trHeight w:val="915"/>
        </w:trPr>
        <w:tc>
          <w:tcPr>
            <w:tcW w:w="2898" w:type="dxa"/>
          </w:tcPr>
          <w:p w:rsidR="00861E62" w:rsidRPr="00861E62" w:rsidRDefault="00861E62" w:rsidP="00861E62">
            <w:pPr>
              <w:spacing w:before="100" w:beforeAutospacing="1" w:line="22" w:lineRule="atLeast"/>
              <w:ind w:right="7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62">
              <w:rPr>
                <w:rFonts w:ascii="Times New Roman" w:hAnsi="Times New Roman" w:cs="Times New Roman"/>
                <w:b/>
                <w:sz w:val="24"/>
                <w:szCs w:val="24"/>
              </w:rPr>
              <w:t>First Revision of Sheet No. 125.</w:t>
            </w:r>
            <w:r w:rsidR="009936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861E62" w:rsidRPr="00861E62" w:rsidRDefault="00861E62" w:rsidP="00861E62">
            <w:pPr>
              <w:spacing w:before="100" w:beforeAutospacing="1" w:line="22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62">
              <w:rPr>
                <w:rFonts w:ascii="Times New Roman" w:hAnsi="Times New Roman" w:cs="Times New Roman"/>
                <w:b/>
                <w:sz w:val="24"/>
                <w:szCs w:val="24"/>
              </w:rPr>
              <w:t>Schedule 125</w:t>
            </w:r>
          </w:p>
        </w:tc>
        <w:tc>
          <w:tcPr>
            <w:tcW w:w="4871" w:type="dxa"/>
          </w:tcPr>
          <w:p w:rsidR="00861E62" w:rsidRDefault="00861E62" w:rsidP="00861E62">
            <w:pPr>
              <w:spacing w:before="100" w:beforeAutospacing="1" w:line="2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62">
              <w:rPr>
                <w:rFonts w:ascii="Times New Roman" w:hAnsi="Times New Roman"/>
                <w:b/>
                <w:sz w:val="24"/>
                <w:szCs w:val="24"/>
              </w:rPr>
              <w:t>Commercial &amp; Industrial Energy Services – Optional Qualifying Customers</w:t>
            </w:r>
          </w:p>
        </w:tc>
      </w:tr>
    </w:tbl>
    <w:p w:rsidR="00A34497" w:rsidRPr="00A34497" w:rsidRDefault="00687E95" w:rsidP="007067E4">
      <w:pPr>
        <w:spacing w:line="240" w:lineRule="auto"/>
        <w:jc w:val="both"/>
        <w:rPr>
          <w:rStyle w:val="A4"/>
          <w:rFonts w:ascii="Times New Roman" w:hAnsi="Times New Roman"/>
          <w:i/>
          <w:sz w:val="24"/>
          <w:szCs w:val="24"/>
          <w:u w:val="single"/>
        </w:rPr>
      </w:pPr>
      <w:r w:rsidRPr="00687E95">
        <w:rPr>
          <w:rStyle w:val="A4"/>
          <w:rFonts w:ascii="Times New Roman" w:hAnsi="Times New Roman"/>
          <w:i/>
          <w:sz w:val="24"/>
          <w:szCs w:val="24"/>
          <w:u w:val="single"/>
        </w:rPr>
        <w:t>Background</w:t>
      </w:r>
    </w:p>
    <w:p w:rsidR="00E40264" w:rsidRDefault="00E8337E" w:rsidP="007067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r w:rsidR="007F4B34" w:rsidRPr="009E0B61">
        <w:rPr>
          <w:rFonts w:ascii="Times New Roman" w:hAnsi="Times New Roman"/>
          <w:sz w:val="24"/>
          <w:szCs w:val="24"/>
        </w:rPr>
        <w:t>Docket UE-111880</w:t>
      </w:r>
      <w:r w:rsidR="004304DB">
        <w:rPr>
          <w:rFonts w:ascii="Times New Roman" w:hAnsi="Times New Roman"/>
          <w:sz w:val="24"/>
          <w:szCs w:val="24"/>
        </w:rPr>
        <w:t xml:space="preserve">, </w:t>
      </w:r>
      <w:r w:rsidRPr="009E0B61">
        <w:rPr>
          <w:rFonts w:ascii="Times New Roman" w:hAnsi="Times New Roman"/>
          <w:sz w:val="24"/>
          <w:szCs w:val="24"/>
        </w:rPr>
        <w:t>Order 02</w:t>
      </w:r>
      <w:r>
        <w:rPr>
          <w:rFonts w:ascii="Times New Roman" w:hAnsi="Times New Roman"/>
          <w:sz w:val="24"/>
          <w:szCs w:val="24"/>
        </w:rPr>
        <w:t xml:space="preserve">, </w:t>
      </w:r>
      <w:r w:rsidR="004304DB">
        <w:rPr>
          <w:rFonts w:ascii="Times New Roman" w:hAnsi="Times New Roman"/>
          <w:sz w:val="24"/>
          <w:szCs w:val="24"/>
        </w:rPr>
        <w:t>the Washington Utilities and Transportation Commission (Commission)</w:t>
      </w:r>
      <w:r w:rsidR="007F4B34" w:rsidRPr="009E0B61">
        <w:rPr>
          <w:rFonts w:ascii="Times New Roman" w:hAnsi="Times New Roman"/>
          <w:sz w:val="24"/>
          <w:szCs w:val="24"/>
        </w:rPr>
        <w:t xml:space="preserve"> </w:t>
      </w:r>
      <w:r w:rsidR="004304DB" w:rsidRPr="009E0B61">
        <w:rPr>
          <w:rFonts w:ascii="Times New Roman" w:hAnsi="Times New Roman"/>
          <w:sz w:val="24"/>
          <w:szCs w:val="24"/>
        </w:rPr>
        <w:t>direct</w:t>
      </w:r>
      <w:r w:rsidR="004304DB">
        <w:rPr>
          <w:rFonts w:ascii="Times New Roman" w:hAnsi="Times New Roman"/>
          <w:sz w:val="24"/>
          <w:szCs w:val="24"/>
        </w:rPr>
        <w:t>ed</w:t>
      </w:r>
      <w:r w:rsidR="004304DB" w:rsidRPr="009E0B61">
        <w:rPr>
          <w:rFonts w:ascii="Times New Roman" w:hAnsi="Times New Roman"/>
          <w:sz w:val="24"/>
          <w:szCs w:val="24"/>
        </w:rPr>
        <w:t xml:space="preserve"> </w:t>
      </w:r>
      <w:r w:rsidR="007F4B34" w:rsidRPr="009E0B61">
        <w:rPr>
          <w:rFonts w:ascii="Times New Roman" w:hAnsi="Times New Roman"/>
          <w:sz w:val="24"/>
          <w:szCs w:val="24"/>
        </w:rPr>
        <w:t>the Company to investigate</w:t>
      </w:r>
      <w:r w:rsidR="004304DB">
        <w:rPr>
          <w:rFonts w:ascii="Times New Roman" w:hAnsi="Times New Roman"/>
          <w:sz w:val="24"/>
          <w:szCs w:val="24"/>
        </w:rPr>
        <w:t>, with input from stakeholders,</w:t>
      </w:r>
      <w:r w:rsidR="007F4B34" w:rsidRPr="009E0B61">
        <w:rPr>
          <w:rFonts w:ascii="Times New Roman" w:hAnsi="Times New Roman"/>
          <w:sz w:val="24"/>
          <w:szCs w:val="24"/>
        </w:rPr>
        <w:t xml:space="preserve"> conservation program design for large </w:t>
      </w:r>
      <w:r w:rsidR="007F4B34" w:rsidRPr="001D1F85">
        <w:rPr>
          <w:rFonts w:ascii="Times New Roman" w:hAnsi="Times New Roman"/>
          <w:sz w:val="24"/>
          <w:szCs w:val="24"/>
        </w:rPr>
        <w:t>industrial customers</w:t>
      </w:r>
      <w:r>
        <w:rPr>
          <w:rFonts w:ascii="Times New Roman" w:hAnsi="Times New Roman"/>
          <w:sz w:val="24"/>
          <w:szCs w:val="24"/>
        </w:rPr>
        <w:t xml:space="preserve">.  </w:t>
      </w:r>
      <w:r w:rsidR="00E40264">
        <w:rPr>
          <w:rFonts w:ascii="Times New Roman" w:hAnsi="Times New Roman"/>
          <w:sz w:val="24"/>
          <w:szCs w:val="24"/>
        </w:rPr>
        <w:t xml:space="preserve">The Commission order was a result of concerns raised by Boise White Paper, LLC (Boise White Paper) in Docket UE-120700 regarding the design of industrial conservation programs.  </w:t>
      </w:r>
      <w:r>
        <w:rPr>
          <w:rFonts w:ascii="Times New Roman" w:hAnsi="Times New Roman"/>
          <w:sz w:val="24"/>
          <w:szCs w:val="24"/>
        </w:rPr>
        <w:t>The Order required that Company</w:t>
      </w:r>
      <w:r w:rsidR="007F4B34" w:rsidRPr="001D1F85">
        <w:rPr>
          <w:rFonts w:ascii="Times New Roman" w:hAnsi="Times New Roman"/>
          <w:sz w:val="24"/>
          <w:szCs w:val="24"/>
        </w:rPr>
        <w:t xml:space="preserve"> implement changes to the Company’s program no later than November 1, 2012.</w:t>
      </w:r>
      <w:r w:rsidR="004304DB">
        <w:rPr>
          <w:rFonts w:ascii="Times New Roman" w:hAnsi="Times New Roman"/>
          <w:sz w:val="24"/>
          <w:szCs w:val="24"/>
        </w:rPr>
        <w:t xml:space="preserve"> </w:t>
      </w:r>
      <w:r w:rsidR="007F4B34">
        <w:rPr>
          <w:rFonts w:ascii="Times New Roman" w:hAnsi="Times New Roman"/>
          <w:sz w:val="24"/>
          <w:szCs w:val="24"/>
        </w:rPr>
        <w:t xml:space="preserve"> </w:t>
      </w:r>
    </w:p>
    <w:p w:rsidR="007F4B34" w:rsidRDefault="004304DB" w:rsidP="007067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Following the issuance of Order 02 in Docket UE-111880, the Company</w:t>
      </w:r>
      <w:r w:rsidR="007F4B34">
        <w:rPr>
          <w:rFonts w:ascii="Times New Roman" w:hAnsi="Times New Roman"/>
          <w:sz w:val="24"/>
          <w:szCs w:val="24"/>
        </w:rPr>
        <w:t xml:space="preserve"> worked with Boise White Paper to identify barriers and needs </w:t>
      </w:r>
      <w:r>
        <w:rPr>
          <w:rFonts w:ascii="Times New Roman" w:hAnsi="Times New Roman"/>
          <w:sz w:val="24"/>
          <w:szCs w:val="24"/>
        </w:rPr>
        <w:t>associated with</w:t>
      </w:r>
      <w:r w:rsidR="007F4B34">
        <w:rPr>
          <w:rFonts w:ascii="Times New Roman" w:hAnsi="Times New Roman"/>
          <w:sz w:val="24"/>
          <w:szCs w:val="24"/>
        </w:rPr>
        <w:t xml:space="preserve"> conservation program participation and requirements. </w:t>
      </w:r>
      <w:r w:rsidR="0067261E">
        <w:rPr>
          <w:rFonts w:ascii="Times New Roman" w:hAnsi="Times New Roman"/>
          <w:sz w:val="24"/>
          <w:szCs w:val="24"/>
        </w:rPr>
        <w:t xml:space="preserve"> </w:t>
      </w:r>
      <w:r w:rsidR="00B017E4">
        <w:rPr>
          <w:rFonts w:ascii="Times New Roman" w:hAnsi="Times New Roman"/>
          <w:sz w:val="24"/>
          <w:szCs w:val="24"/>
        </w:rPr>
        <w:t>A</w:t>
      </w:r>
      <w:r w:rsidR="00935997">
        <w:rPr>
          <w:rFonts w:ascii="Times New Roman" w:hAnsi="Times New Roman"/>
          <w:sz w:val="24"/>
          <w:szCs w:val="24"/>
        </w:rPr>
        <w:t xml:space="preserve"> significant</w:t>
      </w:r>
      <w:r w:rsidR="007F4B34">
        <w:rPr>
          <w:rFonts w:ascii="Times New Roman" w:hAnsi="Times New Roman"/>
          <w:sz w:val="24"/>
          <w:szCs w:val="24"/>
        </w:rPr>
        <w:t xml:space="preserve"> barrier </w:t>
      </w:r>
      <w:r w:rsidR="0067261E">
        <w:rPr>
          <w:rFonts w:ascii="Times New Roman" w:hAnsi="Times New Roman"/>
          <w:sz w:val="24"/>
          <w:szCs w:val="24"/>
        </w:rPr>
        <w:t>identified was</w:t>
      </w:r>
      <w:r w:rsidR="007F4B34">
        <w:rPr>
          <w:rFonts w:ascii="Times New Roman" w:hAnsi="Times New Roman"/>
          <w:sz w:val="24"/>
          <w:szCs w:val="24"/>
        </w:rPr>
        <w:t xml:space="preserve"> </w:t>
      </w:r>
      <w:r w:rsidR="00B017E4">
        <w:rPr>
          <w:rFonts w:ascii="Times New Roman" w:hAnsi="Times New Roman"/>
          <w:sz w:val="24"/>
          <w:szCs w:val="24"/>
        </w:rPr>
        <w:t>the</w:t>
      </w:r>
      <w:r w:rsidR="0067261E">
        <w:rPr>
          <w:rFonts w:ascii="Times New Roman" w:hAnsi="Times New Roman"/>
          <w:sz w:val="24"/>
          <w:szCs w:val="24"/>
        </w:rPr>
        <w:t xml:space="preserve"> lack of </w:t>
      </w:r>
      <w:r w:rsidR="007F4B34">
        <w:rPr>
          <w:rFonts w:ascii="Times New Roman" w:hAnsi="Times New Roman"/>
          <w:sz w:val="24"/>
          <w:szCs w:val="24"/>
        </w:rPr>
        <w:t>human resources dedicate</w:t>
      </w:r>
      <w:r w:rsidR="0067261E">
        <w:rPr>
          <w:rFonts w:ascii="Times New Roman" w:hAnsi="Times New Roman"/>
          <w:sz w:val="24"/>
          <w:szCs w:val="24"/>
        </w:rPr>
        <w:t>d</w:t>
      </w:r>
      <w:r w:rsidR="007F4B34">
        <w:rPr>
          <w:rFonts w:ascii="Times New Roman" w:hAnsi="Times New Roman"/>
          <w:sz w:val="24"/>
          <w:szCs w:val="24"/>
        </w:rPr>
        <w:t xml:space="preserve"> to the identification, cultivation and management </w:t>
      </w:r>
      <w:r w:rsidR="00935997">
        <w:rPr>
          <w:rFonts w:ascii="Times New Roman" w:hAnsi="Times New Roman"/>
          <w:sz w:val="24"/>
          <w:szCs w:val="24"/>
        </w:rPr>
        <w:t xml:space="preserve">of energy efficiency </w:t>
      </w:r>
      <w:r w:rsidR="0067261E">
        <w:rPr>
          <w:rFonts w:ascii="Times New Roman" w:hAnsi="Times New Roman"/>
          <w:sz w:val="24"/>
          <w:szCs w:val="24"/>
        </w:rPr>
        <w:t xml:space="preserve">or conservation </w:t>
      </w:r>
      <w:r w:rsidR="007F4B34">
        <w:rPr>
          <w:rFonts w:ascii="Times New Roman" w:hAnsi="Times New Roman"/>
          <w:sz w:val="24"/>
          <w:szCs w:val="24"/>
        </w:rPr>
        <w:t xml:space="preserve">projects. </w:t>
      </w:r>
      <w:r w:rsidR="0067261E">
        <w:rPr>
          <w:rFonts w:ascii="Times New Roman" w:hAnsi="Times New Roman"/>
          <w:sz w:val="24"/>
          <w:szCs w:val="24"/>
        </w:rPr>
        <w:t xml:space="preserve"> As a result, the Company now proposes to provide </w:t>
      </w:r>
      <w:r w:rsidR="007F4B34">
        <w:rPr>
          <w:rFonts w:ascii="Times New Roman" w:hAnsi="Times New Roman"/>
          <w:sz w:val="24"/>
          <w:szCs w:val="24"/>
        </w:rPr>
        <w:t xml:space="preserve">co-funding for dedicated </w:t>
      </w:r>
      <w:r w:rsidR="00935997">
        <w:rPr>
          <w:rFonts w:ascii="Times New Roman" w:hAnsi="Times New Roman"/>
          <w:sz w:val="24"/>
          <w:szCs w:val="24"/>
        </w:rPr>
        <w:t xml:space="preserve">energy project manager </w:t>
      </w:r>
      <w:r w:rsidR="007F4B34">
        <w:rPr>
          <w:rFonts w:ascii="Times New Roman" w:hAnsi="Times New Roman"/>
          <w:sz w:val="24"/>
          <w:szCs w:val="24"/>
        </w:rPr>
        <w:t>services</w:t>
      </w:r>
      <w:r w:rsidR="0067261E">
        <w:rPr>
          <w:rFonts w:ascii="Times New Roman" w:hAnsi="Times New Roman"/>
          <w:sz w:val="24"/>
          <w:szCs w:val="24"/>
        </w:rPr>
        <w:t>.  It is expected that this</w:t>
      </w:r>
      <w:r w:rsidR="007F4B34">
        <w:rPr>
          <w:rFonts w:ascii="Times New Roman" w:hAnsi="Times New Roman"/>
          <w:sz w:val="24"/>
          <w:szCs w:val="24"/>
        </w:rPr>
        <w:t xml:space="preserve"> will allow the more aggressive </w:t>
      </w:r>
      <w:r w:rsidR="0067261E">
        <w:rPr>
          <w:rFonts w:ascii="Times New Roman" w:hAnsi="Times New Roman"/>
          <w:sz w:val="24"/>
          <w:szCs w:val="24"/>
        </w:rPr>
        <w:t xml:space="preserve">pursuit of </w:t>
      </w:r>
      <w:r w:rsidR="007F4B34">
        <w:rPr>
          <w:rFonts w:ascii="Times New Roman" w:hAnsi="Times New Roman"/>
          <w:sz w:val="24"/>
          <w:szCs w:val="24"/>
        </w:rPr>
        <w:t xml:space="preserve">energy efficiency </w:t>
      </w:r>
      <w:r w:rsidR="007F4B34">
        <w:rPr>
          <w:rFonts w:ascii="Times New Roman" w:hAnsi="Times New Roman"/>
          <w:sz w:val="24"/>
          <w:szCs w:val="24"/>
        </w:rPr>
        <w:lastRenderedPageBreak/>
        <w:t xml:space="preserve">opportunities at </w:t>
      </w:r>
      <w:r w:rsidR="0067261E">
        <w:rPr>
          <w:rFonts w:ascii="Times New Roman" w:hAnsi="Times New Roman"/>
          <w:sz w:val="24"/>
          <w:szCs w:val="24"/>
        </w:rPr>
        <w:t xml:space="preserve">industrial </w:t>
      </w:r>
      <w:r w:rsidR="007F4B34">
        <w:rPr>
          <w:rFonts w:ascii="Times New Roman" w:hAnsi="Times New Roman"/>
          <w:sz w:val="24"/>
          <w:szCs w:val="24"/>
        </w:rPr>
        <w:t xml:space="preserve">facilities by helping leverage the services and financial incentives available to them through </w:t>
      </w:r>
      <w:r w:rsidR="00935997">
        <w:rPr>
          <w:rFonts w:ascii="Times New Roman" w:hAnsi="Times New Roman"/>
          <w:sz w:val="24"/>
          <w:szCs w:val="24"/>
        </w:rPr>
        <w:t>PacifiCorp</w:t>
      </w:r>
      <w:r w:rsidR="007F4B34">
        <w:rPr>
          <w:rFonts w:ascii="Times New Roman" w:hAnsi="Times New Roman"/>
          <w:sz w:val="24"/>
          <w:szCs w:val="24"/>
        </w:rPr>
        <w:t xml:space="preserve">’s programs. </w:t>
      </w:r>
    </w:p>
    <w:p w:rsidR="00A34497" w:rsidRPr="00A34497" w:rsidRDefault="00B017E4" w:rsidP="007067E4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Design</w:t>
      </w:r>
      <w:r w:rsidR="00687E95" w:rsidRPr="00687E95">
        <w:rPr>
          <w:rFonts w:ascii="Times New Roman" w:hAnsi="Times New Roman"/>
          <w:i/>
          <w:sz w:val="24"/>
          <w:szCs w:val="24"/>
          <w:u w:val="single"/>
        </w:rPr>
        <w:t xml:space="preserve"> Specifics</w:t>
      </w:r>
    </w:p>
    <w:p w:rsidR="007F4B34" w:rsidRDefault="0067261E" w:rsidP="007067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F4B34">
        <w:rPr>
          <w:rFonts w:ascii="Times New Roman" w:hAnsi="Times New Roman"/>
          <w:sz w:val="24"/>
          <w:szCs w:val="24"/>
        </w:rPr>
        <w:t xml:space="preserve">he Company proposes the addition of </w:t>
      </w:r>
      <w:r w:rsidR="00935997">
        <w:rPr>
          <w:rFonts w:ascii="Times New Roman" w:hAnsi="Times New Roman"/>
          <w:sz w:val="24"/>
          <w:szCs w:val="24"/>
        </w:rPr>
        <w:t>an</w:t>
      </w:r>
      <w:r w:rsidR="00DF699C">
        <w:rPr>
          <w:rFonts w:ascii="Times New Roman" w:hAnsi="Times New Roman"/>
          <w:sz w:val="24"/>
          <w:szCs w:val="24"/>
        </w:rPr>
        <w:t xml:space="preserve"> </w:t>
      </w:r>
      <w:r w:rsidR="007F4B34">
        <w:rPr>
          <w:rFonts w:ascii="Times New Roman" w:hAnsi="Times New Roman"/>
          <w:sz w:val="24"/>
          <w:szCs w:val="24"/>
        </w:rPr>
        <w:t xml:space="preserve">Energy Project Manager (EPM) co-funding </w:t>
      </w:r>
      <w:r w:rsidR="00DF699C">
        <w:rPr>
          <w:rFonts w:ascii="Times New Roman" w:hAnsi="Times New Roman"/>
          <w:sz w:val="24"/>
          <w:szCs w:val="24"/>
        </w:rPr>
        <w:t xml:space="preserve">provision </w:t>
      </w:r>
      <w:r w:rsidR="007F4B34">
        <w:rPr>
          <w:rFonts w:ascii="Times New Roman" w:hAnsi="Times New Roman"/>
          <w:sz w:val="24"/>
          <w:szCs w:val="24"/>
        </w:rPr>
        <w:t>to the</w:t>
      </w:r>
      <w:r w:rsidR="00DF699C">
        <w:rPr>
          <w:rFonts w:ascii="Times New Roman" w:hAnsi="Times New Roman"/>
          <w:sz w:val="24"/>
          <w:szCs w:val="24"/>
        </w:rPr>
        <w:t xml:space="preserve"> Schedule 125 – Energy </w:t>
      </w:r>
      <w:proofErr w:type="spellStart"/>
      <w:r w:rsidR="00DF699C">
        <w:rPr>
          <w:rFonts w:ascii="Times New Roman" w:hAnsi="Times New Roman"/>
          <w:sz w:val="24"/>
          <w:szCs w:val="24"/>
        </w:rPr>
        <w:t>FinAnswer</w:t>
      </w:r>
      <w:proofErr w:type="spellEnd"/>
      <w:r w:rsidR="00DF699C">
        <w:rPr>
          <w:rFonts w:ascii="Times New Roman" w:hAnsi="Times New Roman"/>
          <w:sz w:val="24"/>
          <w:szCs w:val="24"/>
        </w:rPr>
        <w:t xml:space="preserve"> Program.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The purpose of EPM co-funding is to increase end user management and </w:t>
      </w:r>
      <w:r w:rsidR="00935997">
        <w:rPr>
          <w:rStyle w:val="A4"/>
          <w:rFonts w:ascii="Times New Roman" w:hAnsi="Times New Roman"/>
          <w:sz w:val="24"/>
          <w:szCs w:val="24"/>
        </w:rPr>
        <w:t>technical</w:t>
      </w:r>
      <w:r w:rsidR="00935997" w:rsidRPr="00254FD5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manpower devoted to electrical energy projects and increase the number of commercial and industrial projects </w:t>
      </w:r>
      <w:r w:rsidR="00B017E4">
        <w:rPr>
          <w:rStyle w:val="A4"/>
          <w:rFonts w:ascii="Times New Roman" w:hAnsi="Times New Roman"/>
          <w:sz w:val="24"/>
          <w:szCs w:val="24"/>
        </w:rPr>
        <w:t>completed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. </w:t>
      </w:r>
      <w:r w:rsidR="00DF699C">
        <w:rPr>
          <w:rFonts w:ascii="Times New Roman" w:hAnsi="Times New Roman"/>
          <w:sz w:val="24"/>
          <w:szCs w:val="24"/>
        </w:rPr>
        <w:t>EPM funding is performance based</w:t>
      </w:r>
      <w:r w:rsidR="00935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 w:rsidR="00935997">
        <w:rPr>
          <w:rFonts w:ascii="Times New Roman" w:hAnsi="Times New Roman"/>
          <w:sz w:val="24"/>
          <w:szCs w:val="24"/>
        </w:rPr>
        <w:t xml:space="preserve"> is</w:t>
      </w:r>
      <w:r w:rsidR="00DF699C">
        <w:rPr>
          <w:rFonts w:ascii="Times New Roman" w:hAnsi="Times New Roman"/>
          <w:sz w:val="24"/>
          <w:szCs w:val="24"/>
        </w:rPr>
        <w:t xml:space="preserve"> </w:t>
      </w:r>
      <w:r w:rsidR="00DF699C">
        <w:rPr>
          <w:rFonts w:ascii="Times New Roman" w:hAnsi="Times New Roman"/>
        </w:rPr>
        <w:t xml:space="preserve">contingent on </w:t>
      </w:r>
      <w:r>
        <w:rPr>
          <w:rFonts w:ascii="Times New Roman" w:hAnsi="Times New Roman"/>
        </w:rPr>
        <w:t xml:space="preserve">a </w:t>
      </w:r>
      <w:r w:rsidR="00DF699C">
        <w:rPr>
          <w:rFonts w:ascii="Times New Roman" w:hAnsi="Times New Roman"/>
        </w:rPr>
        <w:t xml:space="preserve">commitment to </w:t>
      </w:r>
      <w:r w:rsidR="00935997">
        <w:rPr>
          <w:rFonts w:ascii="Times New Roman" w:hAnsi="Times New Roman"/>
        </w:rPr>
        <w:t xml:space="preserve">setting and achieving </w:t>
      </w:r>
      <w:r w:rsidR="00DF699C">
        <w:rPr>
          <w:rFonts w:ascii="Times New Roman" w:hAnsi="Times New Roman"/>
        </w:rPr>
        <w:t xml:space="preserve">an energy savings goal over a prescribed timeframe; typically 12 months.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Participating customers set a verifiable energy savings goal and receive co-funding proportionate to that goal (subject to </w:t>
      </w:r>
      <w:r w:rsidR="00B017E4">
        <w:rPr>
          <w:rStyle w:val="A4"/>
          <w:rFonts w:ascii="Times New Roman" w:hAnsi="Times New Roman"/>
          <w:sz w:val="24"/>
          <w:szCs w:val="24"/>
        </w:rPr>
        <w:t xml:space="preserve">a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minimum </w:t>
      </w:r>
      <w:r w:rsidR="00B017E4">
        <w:rPr>
          <w:rStyle w:val="A4"/>
          <w:rFonts w:ascii="Times New Roman" w:hAnsi="Times New Roman"/>
          <w:sz w:val="24"/>
          <w:szCs w:val="24"/>
        </w:rPr>
        <w:t>saving goal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>). If the</w:t>
      </w:r>
      <w:r w:rsidR="00DF699C">
        <w:rPr>
          <w:rStyle w:val="A4"/>
          <w:rFonts w:ascii="Times New Roman" w:hAnsi="Times New Roman"/>
          <w:sz w:val="24"/>
          <w:szCs w:val="24"/>
        </w:rPr>
        <w:t xml:space="preserve"> customer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meets verified energy savings goals on schedule, co-funding continues. If however, milestones are missed, co-funding </w:t>
      </w:r>
      <w:r>
        <w:rPr>
          <w:rStyle w:val="A4"/>
          <w:rFonts w:ascii="Times New Roman" w:hAnsi="Times New Roman"/>
          <w:sz w:val="24"/>
          <w:szCs w:val="24"/>
        </w:rPr>
        <w:t>is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 suspended and/or </w:t>
      </w:r>
      <w:r>
        <w:rPr>
          <w:rStyle w:val="A4"/>
          <w:rFonts w:ascii="Times New Roman" w:hAnsi="Times New Roman"/>
          <w:sz w:val="24"/>
          <w:szCs w:val="24"/>
        </w:rPr>
        <w:t>terminated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 and repayment of unearned co-funding </w:t>
      </w:r>
      <w:r>
        <w:rPr>
          <w:rStyle w:val="A4"/>
          <w:rFonts w:ascii="Times New Roman" w:hAnsi="Times New Roman"/>
          <w:sz w:val="24"/>
          <w:szCs w:val="24"/>
        </w:rPr>
        <w:t>is</w:t>
      </w:r>
      <w:r w:rsidR="00DF699C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F699C" w:rsidRPr="00254FD5">
        <w:rPr>
          <w:rStyle w:val="A4"/>
          <w:rFonts w:ascii="Times New Roman" w:hAnsi="Times New Roman"/>
          <w:sz w:val="24"/>
          <w:szCs w:val="24"/>
        </w:rPr>
        <w:t xml:space="preserve">required. </w:t>
      </w:r>
      <w:r w:rsidR="00DF699C">
        <w:rPr>
          <w:rFonts w:ascii="Times New Roman" w:hAnsi="Times New Roman"/>
          <w:sz w:val="24"/>
          <w:szCs w:val="24"/>
        </w:rPr>
        <w:t xml:space="preserve"> </w:t>
      </w:r>
      <w:r w:rsidR="007F4B34">
        <w:rPr>
          <w:rFonts w:ascii="Times New Roman" w:hAnsi="Times New Roman"/>
          <w:sz w:val="24"/>
          <w:szCs w:val="24"/>
        </w:rPr>
        <w:t xml:space="preserve">  </w:t>
      </w:r>
    </w:p>
    <w:p w:rsidR="00B017E4" w:rsidRDefault="00FD52DC" w:rsidP="00A344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While l</w:t>
      </w:r>
      <w:r w:rsidR="00B017E4">
        <w:rPr>
          <w:rFonts w:ascii="Times New Roman" w:hAnsi="Times New Roman"/>
          <w:sz w:val="24"/>
          <w:szCs w:val="24"/>
        </w:rPr>
        <w:t xml:space="preserve">anguage will be added to Schedule 125 – Energy </w:t>
      </w:r>
      <w:proofErr w:type="spellStart"/>
      <w:r w:rsidR="00B017E4">
        <w:rPr>
          <w:rFonts w:ascii="Times New Roman" w:hAnsi="Times New Roman"/>
          <w:sz w:val="24"/>
          <w:szCs w:val="24"/>
        </w:rPr>
        <w:t>FinAnswer</w:t>
      </w:r>
      <w:proofErr w:type="spellEnd"/>
      <w:r w:rsidR="00B017E4">
        <w:rPr>
          <w:rFonts w:ascii="Times New Roman" w:hAnsi="Times New Roman"/>
          <w:sz w:val="24"/>
          <w:szCs w:val="24"/>
        </w:rPr>
        <w:t xml:space="preserve"> Program, noting the availability of the EPM co-funding offer</w:t>
      </w:r>
      <w:r>
        <w:rPr>
          <w:rFonts w:ascii="Times New Roman" w:hAnsi="Times New Roman"/>
          <w:sz w:val="24"/>
          <w:szCs w:val="24"/>
        </w:rPr>
        <w:t>,</w:t>
      </w:r>
      <w:r w:rsidR="00B01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B017E4">
        <w:rPr>
          <w:rFonts w:ascii="Times New Roman" w:hAnsi="Times New Roman"/>
          <w:sz w:val="24"/>
          <w:szCs w:val="24"/>
        </w:rPr>
        <w:t xml:space="preserve">ore detailed information such as how customers can qualify, participation steps, and other requirements for participation will be contained on the Company’s website. </w:t>
      </w:r>
      <w:proofErr w:type="gramStart"/>
      <w:r>
        <w:rPr>
          <w:rFonts w:ascii="Times New Roman" w:hAnsi="Times New Roman"/>
          <w:sz w:val="24"/>
          <w:szCs w:val="24"/>
        </w:rPr>
        <w:t xml:space="preserve">Included </w:t>
      </w:r>
      <w:r w:rsidR="00B017E4">
        <w:rPr>
          <w:rFonts w:ascii="Times New Roman" w:hAnsi="Times New Roman"/>
          <w:sz w:val="24"/>
          <w:szCs w:val="24"/>
        </w:rPr>
        <w:t xml:space="preserve">as Attachment </w:t>
      </w:r>
      <w:r w:rsidR="005B6600">
        <w:rPr>
          <w:rFonts w:ascii="Times New Roman" w:hAnsi="Times New Roman"/>
          <w:sz w:val="24"/>
          <w:szCs w:val="24"/>
        </w:rPr>
        <w:t>C</w:t>
      </w:r>
      <w:r w:rsidR="00B017E4">
        <w:rPr>
          <w:rFonts w:ascii="Times New Roman" w:hAnsi="Times New Roman"/>
          <w:sz w:val="24"/>
          <w:szCs w:val="24"/>
        </w:rPr>
        <w:t xml:space="preserve"> to this filing </w:t>
      </w:r>
      <w:r>
        <w:rPr>
          <w:rFonts w:ascii="Times New Roman" w:hAnsi="Times New Roman"/>
          <w:sz w:val="24"/>
          <w:szCs w:val="24"/>
        </w:rPr>
        <w:t>is one copy of</w:t>
      </w:r>
      <w:r w:rsidR="00B017E4">
        <w:rPr>
          <w:rFonts w:ascii="Times New Roman" w:hAnsi="Times New Roman"/>
          <w:sz w:val="24"/>
          <w:szCs w:val="24"/>
        </w:rPr>
        <w:t xml:space="preserve"> the changes to Schedule 125 – Energy </w:t>
      </w:r>
      <w:proofErr w:type="spellStart"/>
      <w:r w:rsidR="00B017E4">
        <w:rPr>
          <w:rFonts w:ascii="Times New Roman" w:hAnsi="Times New Roman"/>
          <w:sz w:val="24"/>
          <w:szCs w:val="24"/>
        </w:rPr>
        <w:t>FinAnswer</w:t>
      </w:r>
      <w:proofErr w:type="spellEnd"/>
      <w:r w:rsidR="00B017E4">
        <w:rPr>
          <w:rFonts w:ascii="Times New Roman" w:hAnsi="Times New Roman"/>
          <w:sz w:val="24"/>
          <w:szCs w:val="24"/>
        </w:rPr>
        <w:t xml:space="preserve"> Program tariff.</w:t>
      </w:r>
      <w:proofErr w:type="gramEnd"/>
      <w:r w:rsidR="00B017E4">
        <w:rPr>
          <w:rFonts w:ascii="Times New Roman" w:hAnsi="Times New Roman"/>
          <w:sz w:val="24"/>
          <w:szCs w:val="24"/>
        </w:rPr>
        <w:t xml:space="preserve"> Attachment </w:t>
      </w:r>
      <w:r w:rsidR="005B6600">
        <w:rPr>
          <w:rFonts w:ascii="Times New Roman" w:hAnsi="Times New Roman"/>
          <w:sz w:val="24"/>
          <w:szCs w:val="24"/>
        </w:rPr>
        <w:t>D</w:t>
      </w:r>
      <w:r w:rsidR="00B017E4">
        <w:rPr>
          <w:rFonts w:ascii="Times New Roman" w:hAnsi="Times New Roman"/>
          <w:sz w:val="24"/>
          <w:szCs w:val="24"/>
        </w:rPr>
        <w:t xml:space="preserve"> is a copy of the content that will be available on the Company’s website that explains in detail the EPM co-funding offer. </w:t>
      </w:r>
    </w:p>
    <w:p w:rsidR="00A34497" w:rsidRDefault="007F4B34" w:rsidP="00A3449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 EPM co-funding provision will be </w:t>
      </w:r>
      <w:r w:rsidR="0067261E">
        <w:rPr>
          <w:rFonts w:ascii="Times New Roman" w:hAnsi="Times New Roman"/>
          <w:sz w:val="24"/>
          <w:szCs w:val="24"/>
        </w:rPr>
        <w:t>incorporated into</w:t>
      </w:r>
      <w:r>
        <w:rPr>
          <w:rFonts w:ascii="Times New Roman" w:hAnsi="Times New Roman"/>
          <w:sz w:val="24"/>
          <w:szCs w:val="24"/>
        </w:rPr>
        <w:t xml:space="preserve"> Schedule 125,</w:t>
      </w:r>
      <w:r w:rsidR="00E07471">
        <w:rPr>
          <w:rFonts w:ascii="Times New Roman" w:hAnsi="Times New Roman"/>
          <w:sz w:val="24"/>
          <w:szCs w:val="24"/>
        </w:rPr>
        <w:t xml:space="preserve"> Energy </w:t>
      </w:r>
      <w:proofErr w:type="spellStart"/>
      <w:r w:rsidR="00E07471">
        <w:rPr>
          <w:rFonts w:ascii="Times New Roman" w:hAnsi="Times New Roman"/>
          <w:sz w:val="24"/>
          <w:szCs w:val="24"/>
        </w:rPr>
        <w:t>FinAnswer</w:t>
      </w:r>
      <w:proofErr w:type="spellEnd"/>
      <w:r w:rsidR="00E07471">
        <w:rPr>
          <w:rFonts w:ascii="Times New Roman" w:hAnsi="Times New Roman"/>
          <w:sz w:val="24"/>
          <w:szCs w:val="24"/>
        </w:rPr>
        <w:t xml:space="preserve"> Program,</w:t>
      </w:r>
      <w:r>
        <w:rPr>
          <w:rFonts w:ascii="Times New Roman" w:hAnsi="Times New Roman"/>
          <w:sz w:val="24"/>
          <w:szCs w:val="24"/>
        </w:rPr>
        <w:t xml:space="preserve"> qualifying projects can receive</w:t>
      </w:r>
      <w:r w:rsidR="004B2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</w:t>
      </w:r>
      <w:r w:rsidR="00E07471">
        <w:rPr>
          <w:rFonts w:ascii="Times New Roman" w:hAnsi="Times New Roman"/>
          <w:sz w:val="24"/>
          <w:szCs w:val="24"/>
        </w:rPr>
        <w:t xml:space="preserve"> services and</w:t>
      </w:r>
      <w:r>
        <w:rPr>
          <w:rFonts w:ascii="Times New Roman" w:hAnsi="Times New Roman"/>
          <w:sz w:val="24"/>
          <w:szCs w:val="24"/>
        </w:rPr>
        <w:t xml:space="preserve"> incentives, depending on the nature of the project, through either Schedule 125</w:t>
      </w:r>
      <w:r w:rsidR="00DF699C">
        <w:rPr>
          <w:rFonts w:ascii="Times New Roman" w:hAnsi="Times New Roman"/>
          <w:sz w:val="24"/>
          <w:szCs w:val="24"/>
        </w:rPr>
        <w:t xml:space="preserve"> – Energy </w:t>
      </w:r>
      <w:proofErr w:type="spellStart"/>
      <w:r w:rsidR="00DF699C">
        <w:rPr>
          <w:rFonts w:ascii="Times New Roman" w:hAnsi="Times New Roman"/>
          <w:sz w:val="24"/>
          <w:szCs w:val="24"/>
        </w:rPr>
        <w:t>FinAnswer</w:t>
      </w:r>
      <w:proofErr w:type="spellEnd"/>
      <w:r w:rsidR="00E07471">
        <w:rPr>
          <w:rFonts w:ascii="Times New Roman" w:hAnsi="Times New Roman"/>
          <w:sz w:val="24"/>
          <w:szCs w:val="24"/>
        </w:rPr>
        <w:t xml:space="preserve"> Program</w:t>
      </w:r>
      <w:r w:rsidR="00DF69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 Schedule 115</w:t>
      </w:r>
      <w:r w:rsidR="00DF699C">
        <w:rPr>
          <w:rFonts w:ascii="Times New Roman" w:hAnsi="Times New Roman"/>
          <w:sz w:val="24"/>
          <w:szCs w:val="24"/>
        </w:rPr>
        <w:t xml:space="preserve"> – Commercial &amp; Industrial Energy Efficiency Incentives – Optional </w:t>
      </w:r>
      <w:proofErr w:type="gramStart"/>
      <w:r w:rsidR="00DF699C">
        <w:rPr>
          <w:rFonts w:ascii="Times New Roman" w:hAnsi="Times New Roman"/>
          <w:sz w:val="24"/>
          <w:szCs w:val="24"/>
        </w:rPr>
        <w:t>For</w:t>
      </w:r>
      <w:proofErr w:type="gramEnd"/>
      <w:r w:rsidR="00DF699C">
        <w:rPr>
          <w:rFonts w:ascii="Times New Roman" w:hAnsi="Times New Roman"/>
          <w:sz w:val="24"/>
          <w:szCs w:val="24"/>
        </w:rPr>
        <w:t xml:space="preserve"> Qualifying Customers (</w:t>
      </w:r>
      <w:proofErr w:type="spellStart"/>
      <w:r w:rsidR="00DF699C">
        <w:rPr>
          <w:rFonts w:ascii="Times New Roman" w:hAnsi="Times New Roman"/>
          <w:sz w:val="24"/>
          <w:szCs w:val="24"/>
        </w:rPr>
        <w:t>FinAnswer</w:t>
      </w:r>
      <w:proofErr w:type="spellEnd"/>
      <w:r w:rsidR="00DF699C">
        <w:rPr>
          <w:rFonts w:ascii="Times New Roman" w:hAnsi="Times New Roman"/>
          <w:sz w:val="24"/>
          <w:szCs w:val="24"/>
        </w:rPr>
        <w:t xml:space="preserve"> Express Program). </w:t>
      </w:r>
      <w:r>
        <w:rPr>
          <w:rFonts w:ascii="Times New Roman" w:hAnsi="Times New Roman"/>
          <w:sz w:val="24"/>
          <w:szCs w:val="24"/>
        </w:rPr>
        <w:t>This is intended to simplify the customer experience and provide a verifiable savings track consistent with existing practices and procedures.</w:t>
      </w:r>
      <w:r w:rsidR="00A34497" w:rsidRPr="00A34497">
        <w:rPr>
          <w:rFonts w:ascii="Times New Roman" w:hAnsi="Times New Roman"/>
          <w:sz w:val="24"/>
          <w:szCs w:val="24"/>
        </w:rPr>
        <w:t xml:space="preserve"> </w:t>
      </w:r>
    </w:p>
    <w:p w:rsidR="000F6DE5" w:rsidRPr="00BE1337" w:rsidRDefault="000F6DE5" w:rsidP="000F6DE5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E133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Cost-Effectiveness</w:t>
      </w:r>
    </w:p>
    <w:p w:rsidR="000F6DE5" w:rsidRDefault="000F6DE5" w:rsidP="007067E4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>forecasted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2013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budget impact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EPM co-funding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is $75,000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level of co-funding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suggests an annual 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savings goal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commitment of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3 million k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>ilowatt hours (k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54D2">
        <w:rPr>
          <w:rFonts w:ascii="Times New Roman" w:hAnsi="Times New Roman" w:cs="Times New Roman"/>
          <w:color w:val="000000" w:themeColor="text1"/>
          <w:sz w:val="24"/>
          <w:szCs w:val="24"/>
        </w:rPr>
        <w:t>The Company expects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participation by industrial customers will 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>grow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time.</w:t>
      </w:r>
      <w:r w:rsidR="00FD5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554D2">
        <w:rPr>
          <w:rFonts w:ascii="Times New Roman" w:hAnsi="Times New Roman" w:cs="Times New Roman"/>
          <w:color w:val="000000" w:themeColor="text1"/>
          <w:sz w:val="24"/>
          <w:szCs w:val="24"/>
        </w:rPr>
        <w:t>As such,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agreements for EPM co-funding at eligible customer facilities will utilize the same underlying metric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; graduated co-funding not to exceed $0.025 per kWh of committed savings goal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2923A3" w:rsidRPr="00292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Attachment </w:t>
      </w:r>
      <w:r w:rsidR="005B660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7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presents the economics in support of </w:t>
      </w:r>
      <w:r w:rsidR="006554D2">
        <w:rPr>
          <w:rFonts w:ascii="Times New Roman" w:hAnsi="Times New Roman" w:cs="Times New Roman"/>
          <w:color w:val="000000" w:themeColor="text1"/>
          <w:sz w:val="24"/>
          <w:szCs w:val="24"/>
        </w:rPr>
        <w:t>this proposal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54D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economic analysis provides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 of the Company’s initial expected participation ($75,000 in EPM co-funding and the accompanying 3 million in kWh savings) as well as measure level economics demonstrating the 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>impact of stand</w:t>
      </w:r>
      <w:r w:rsidR="0056720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074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alone EPM co-funding costs and savings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regardless of participation levels.</w:t>
      </w:r>
    </w:p>
    <w:p w:rsidR="006554D2" w:rsidRPr="00BE1337" w:rsidRDefault="006554D2" w:rsidP="006554D2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E133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Evaluation</w:t>
      </w:r>
    </w:p>
    <w:p w:rsidR="00FD52DC" w:rsidRDefault="006554D2" w:rsidP="006554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EMP co-funding provision is not a new program but rather, it is an addition to an existing program.</w:t>
      </w:r>
      <w:r w:rsidR="00FD5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its effectiveness and impact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evaluated on the same schedule 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Company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Washington business programs,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a two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year cycle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T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next scheduled evaluation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completed by year-end 2014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performance for calendar years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&amp; 2013). </w:t>
      </w:r>
    </w:p>
    <w:p w:rsidR="006554D2" w:rsidRPr="00BE1337" w:rsidRDefault="006554D2" w:rsidP="006554D2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E133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Best Practice</w:t>
      </w:r>
    </w:p>
    <w:p w:rsidR="006554D2" w:rsidRDefault="006554D2" w:rsidP="007067E4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PacifiCorp considered the </w:t>
      </w:r>
      <w:r w:rsidRPr="007F36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Guidelines for Setting Incentive Levels for Electric Energy Efficiency Measures (June 2, 2011 version)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developed by the Washington Conservation Working Group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during the design of the EPM co-funding offer</w:t>
      </w:r>
      <w:r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revisions proposed in this filing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instills “ownership” by the customer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/participant</w:t>
      </w:r>
      <w:r w:rsidR="00ED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567208">
        <w:rPr>
          <w:rFonts w:ascii="Times New Roman" w:hAnsi="Times New Roman" w:cs="Times New Roman"/>
          <w:color w:val="000000" w:themeColor="text1"/>
          <w:sz w:val="24"/>
          <w:szCs w:val="24"/>
        </w:rPr>
        <w:t>requiring them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select and </w:t>
      </w:r>
      <w:r w:rsidR="00567208"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compensat</w:t>
      </w:r>
      <w:r w:rsidR="005672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67208"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the energy project manager</w:t>
      </w:r>
      <w:r w:rsidR="00567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addition, the participant is responsible for </w:t>
      </w:r>
      <w:r w:rsidR="00B16A09"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insuring adequate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and funding to deliver the energy savings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goal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identified in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plan. Tying the EPM co-funding to delivery of savings is intended to significantly influence the energy project manager’s daily activities and help</w:t>
      </w:r>
      <w:r w:rsidR="00ED580A">
        <w:rPr>
          <w:rFonts w:ascii="Times New Roman" w:hAnsi="Times New Roman" w:cs="Times New Roman"/>
          <w:color w:val="000000" w:themeColor="text1"/>
          <w:sz w:val="24"/>
          <w:szCs w:val="24"/>
        </w:rPr>
        <w:t>s to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insure the </w:t>
      </w:r>
      <w:r w:rsidR="00ED580A">
        <w:rPr>
          <w:rFonts w:ascii="Times New Roman" w:hAnsi="Times New Roman" w:cs="Times New Roman"/>
          <w:color w:val="000000" w:themeColor="text1"/>
          <w:sz w:val="24"/>
          <w:szCs w:val="24"/>
        </w:rPr>
        <w:t>participant’s</w:t>
      </w:r>
      <w:r w:rsidR="00ED580A"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 provides other necessary components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achieve savings goal</w:t>
      </w:r>
      <w:r w:rsidR="00ED58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Furthermore, the EMP co-funding offer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is supported by relevant market information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practice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offer provides a set of tools to overcome </w:t>
      </w:r>
      <w:r w:rsidR="00FA57C3">
        <w:rPr>
          <w:rFonts w:ascii="Times New Roman" w:hAnsi="Times New Roman" w:cs="Times New Roman"/>
          <w:color w:val="000000" w:themeColor="text1"/>
          <w:sz w:val="24"/>
          <w:szCs w:val="24"/>
        </w:rPr>
        <w:t>a key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barrier identified by Boise White Paper and is similar to Bonneville Power Administration’s Energy Smart Industrial co-funding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offer </w:t>
      </w:r>
      <w:r w:rsidRPr="007F36A0">
        <w:rPr>
          <w:rFonts w:ascii="Times New Roman" w:hAnsi="Times New Roman" w:cs="Times New Roman"/>
          <w:color w:val="000000" w:themeColor="text1"/>
          <w:sz w:val="24"/>
          <w:szCs w:val="24"/>
        </w:rPr>
        <w:t>for comparable activities.</w:t>
      </w:r>
    </w:p>
    <w:p w:rsidR="00A34497" w:rsidRPr="00A34497" w:rsidRDefault="00687E95" w:rsidP="007067E4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87E95">
        <w:rPr>
          <w:rFonts w:ascii="Times New Roman" w:hAnsi="Times New Roman"/>
          <w:i/>
          <w:sz w:val="24"/>
          <w:szCs w:val="24"/>
          <w:u w:val="single"/>
        </w:rPr>
        <w:t>Advisory Group Review</w:t>
      </w:r>
    </w:p>
    <w:p w:rsidR="006D7811" w:rsidRDefault="007F4B34" w:rsidP="007067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September 10, 2012, the EPM concept was co-presented by the Company and Boise White Paper to the Company’s demand side</w:t>
      </w:r>
      <w:r w:rsidR="00FA57C3">
        <w:rPr>
          <w:rFonts w:ascii="Times New Roman" w:hAnsi="Times New Roman"/>
          <w:sz w:val="24"/>
          <w:szCs w:val="24"/>
        </w:rPr>
        <w:t xml:space="preserve"> management (DSM)</w:t>
      </w:r>
      <w:r>
        <w:rPr>
          <w:rFonts w:ascii="Times New Roman" w:hAnsi="Times New Roman"/>
          <w:sz w:val="24"/>
          <w:szCs w:val="24"/>
        </w:rPr>
        <w:t xml:space="preserve"> advisory group at the Company’s quarterly advisory group meeting. On September 12, 2012, a status update on the investigative process and proposed solution was provided the Commission through </w:t>
      </w:r>
      <w:r w:rsidR="007067E4">
        <w:rPr>
          <w:rFonts w:ascii="Times New Roman" w:hAnsi="Times New Roman"/>
          <w:sz w:val="24"/>
          <w:szCs w:val="24"/>
        </w:rPr>
        <w:t xml:space="preserve">a compliance </w:t>
      </w:r>
      <w:r>
        <w:rPr>
          <w:rFonts w:ascii="Times New Roman" w:hAnsi="Times New Roman"/>
          <w:sz w:val="24"/>
          <w:szCs w:val="24"/>
        </w:rPr>
        <w:t xml:space="preserve">filing. </w:t>
      </w:r>
      <w:r w:rsidR="00ED580A" w:rsidRPr="007F36A0">
        <w:rPr>
          <w:rFonts w:ascii="Times New Roman" w:hAnsi="Times New Roman"/>
          <w:color w:val="000000" w:themeColor="text1"/>
          <w:sz w:val="24"/>
          <w:szCs w:val="24"/>
        </w:rPr>
        <w:t>On October 18, 2012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580A" w:rsidRPr="007F36A0">
        <w:rPr>
          <w:rFonts w:ascii="Times New Roman" w:hAnsi="Times New Roman"/>
          <w:color w:val="000000" w:themeColor="text1"/>
          <w:sz w:val="24"/>
          <w:szCs w:val="24"/>
        </w:rPr>
        <w:t xml:space="preserve"> additional program design details were shared with the DSM Advisory Group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 through an email communication, in order to keep them abreast of the evolving design elements</w:t>
      </w:r>
      <w:r w:rsidR="00ED580A" w:rsidRPr="007F36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However, due to the compressed timeline in addressing the program change a </w:t>
      </w:r>
      <w:r w:rsidR="002923A3" w:rsidRPr="002923A3">
        <w:rPr>
          <w:rFonts w:ascii="Times New Roman" w:hAnsi="Times New Roman"/>
          <w:i/>
          <w:color w:val="000000" w:themeColor="text1"/>
          <w:sz w:val="24"/>
          <w:szCs w:val="24"/>
        </w:rPr>
        <w:t>full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 copy of the filing was not provided to the DSM Advisory Group in advance of submitting this filing to the Commission. The Company will be presenting the proposed change to </w:t>
      </w:r>
      <w:r w:rsidR="00FA57C3">
        <w:rPr>
          <w:rFonts w:ascii="Times New Roman" w:hAnsi="Times New Roman"/>
          <w:color w:val="000000" w:themeColor="text1"/>
          <w:sz w:val="24"/>
          <w:szCs w:val="24"/>
        </w:rPr>
        <w:t xml:space="preserve">Schedule 125 - 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Energy </w:t>
      </w:r>
      <w:proofErr w:type="spellStart"/>
      <w:r w:rsidR="00ED580A">
        <w:rPr>
          <w:rFonts w:ascii="Times New Roman" w:hAnsi="Times New Roman"/>
          <w:color w:val="000000" w:themeColor="text1"/>
          <w:sz w:val="24"/>
          <w:szCs w:val="24"/>
        </w:rPr>
        <w:t>FinAnswer</w:t>
      </w:r>
      <w:proofErr w:type="spellEnd"/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 Program</w:t>
      </w:r>
      <w:r w:rsidR="00FA57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 in its entirety during the fourth quarter </w:t>
      </w:r>
      <w:r w:rsidR="00ED580A" w:rsidRPr="007F36A0">
        <w:rPr>
          <w:rFonts w:ascii="Times New Roman" w:hAnsi="Times New Roman"/>
          <w:color w:val="000000" w:themeColor="text1"/>
          <w:sz w:val="24"/>
          <w:szCs w:val="24"/>
        </w:rPr>
        <w:t xml:space="preserve">DSM Advisory Group </w:t>
      </w:r>
      <w:r w:rsidR="00ED580A">
        <w:rPr>
          <w:rFonts w:ascii="Times New Roman" w:hAnsi="Times New Roman"/>
          <w:color w:val="000000" w:themeColor="text1"/>
          <w:sz w:val="24"/>
          <w:szCs w:val="24"/>
        </w:rPr>
        <w:t xml:space="preserve">meeting scheduled on </w:t>
      </w:r>
      <w:r w:rsidR="00ED580A" w:rsidRPr="007F36A0">
        <w:rPr>
          <w:rFonts w:ascii="Times New Roman" w:hAnsi="Times New Roman"/>
          <w:color w:val="000000" w:themeColor="text1"/>
          <w:sz w:val="24"/>
          <w:szCs w:val="24"/>
        </w:rPr>
        <w:t>November 6, 2012.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It is respectfully requested that all formal correspondence and Staff requests regarding this filing be addressed to:</w:t>
      </w:r>
    </w:p>
    <w:p w:rsidR="00D24FE7" w:rsidRPr="00C62C90" w:rsidRDefault="00D24FE7" w:rsidP="003A19AA">
      <w:pPr>
        <w:spacing w:before="100" w:beforeAutospacing="1" w:after="100" w:afterAutospacing="1" w:line="22" w:lineRule="atLeast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e-mail (preferred):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datarequest@pacificorp.com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regular mail: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Data Request Response Center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PacifiCorp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825 NE Multnomah, Suite 2000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Portland, Oregon, 97232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By fax:</w:t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</w:r>
      <w:r w:rsidRPr="00C62C90">
        <w:rPr>
          <w:rFonts w:ascii="Times New Roman" w:hAnsi="Times New Roman"/>
          <w:sz w:val="24"/>
          <w:szCs w:val="24"/>
        </w:rPr>
        <w:tab/>
        <w:t>(503) 813-6060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Informal questions</w:t>
      </w:r>
      <w:r w:rsidR="00DD3AB7">
        <w:rPr>
          <w:rFonts w:ascii="Times New Roman" w:hAnsi="Times New Roman"/>
          <w:sz w:val="24"/>
          <w:szCs w:val="24"/>
        </w:rPr>
        <w:t xml:space="preserve"> regarding this filing</w:t>
      </w:r>
      <w:r w:rsidRPr="00C62C90">
        <w:rPr>
          <w:rFonts w:ascii="Times New Roman" w:hAnsi="Times New Roman"/>
          <w:sz w:val="24"/>
          <w:szCs w:val="24"/>
        </w:rPr>
        <w:t xml:space="preserve"> should be directed to</w:t>
      </w:r>
      <w:r w:rsidR="007D7D89">
        <w:rPr>
          <w:rFonts w:ascii="Times New Roman" w:hAnsi="Times New Roman"/>
          <w:sz w:val="24"/>
          <w:szCs w:val="24"/>
        </w:rPr>
        <w:t xml:space="preserve"> </w:t>
      </w:r>
      <w:r w:rsidR="000876D5">
        <w:rPr>
          <w:rFonts w:ascii="Times New Roman" w:hAnsi="Times New Roman"/>
          <w:sz w:val="24"/>
          <w:szCs w:val="24"/>
        </w:rPr>
        <w:t>Carla Bird</w:t>
      </w:r>
      <w:r w:rsidR="00D74D11">
        <w:rPr>
          <w:rFonts w:ascii="Times New Roman" w:hAnsi="Times New Roman"/>
          <w:sz w:val="24"/>
          <w:szCs w:val="24"/>
        </w:rPr>
        <w:t xml:space="preserve"> at (503) 813-</w:t>
      </w:r>
      <w:r w:rsidR="000876D5">
        <w:rPr>
          <w:rFonts w:ascii="Times New Roman" w:hAnsi="Times New Roman"/>
          <w:sz w:val="24"/>
          <w:szCs w:val="24"/>
        </w:rPr>
        <w:t>5269</w:t>
      </w:r>
      <w:r w:rsidR="00D74D11">
        <w:rPr>
          <w:rFonts w:ascii="Times New Roman" w:hAnsi="Times New Roman"/>
          <w:sz w:val="24"/>
          <w:szCs w:val="24"/>
        </w:rPr>
        <w:t>.</w:t>
      </w:r>
    </w:p>
    <w:p w:rsidR="00DD3AB7" w:rsidRDefault="00DD3AB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Sincerely,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FE7" w:rsidRPr="00C62C90" w:rsidRDefault="002647FD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E3A">
        <w:rPr>
          <w:rFonts w:ascii="Times New Roman" w:hAnsi="Times New Roman"/>
          <w:sz w:val="24"/>
          <w:szCs w:val="24"/>
        </w:rPr>
        <w:t>William R.</w:t>
      </w:r>
      <w:r w:rsidR="000876D5" w:rsidRPr="00817E3A">
        <w:rPr>
          <w:rFonts w:ascii="Times New Roman" w:hAnsi="Times New Roman"/>
          <w:sz w:val="24"/>
          <w:szCs w:val="24"/>
        </w:rPr>
        <w:t xml:space="preserve"> Griffith</w:t>
      </w:r>
    </w:p>
    <w:p w:rsidR="00D24FE7" w:rsidRPr="00C62C90" w:rsidRDefault="00D24FE7" w:rsidP="0043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C90">
        <w:rPr>
          <w:rFonts w:ascii="Times New Roman" w:hAnsi="Times New Roman"/>
          <w:sz w:val="24"/>
          <w:szCs w:val="24"/>
        </w:rPr>
        <w:t>Vice President, Regulation</w:t>
      </w:r>
    </w:p>
    <w:p w:rsidR="00D24FE7" w:rsidRPr="00C62C90" w:rsidRDefault="00D24FE7" w:rsidP="00433057">
      <w:pPr>
        <w:pStyle w:val="Header"/>
        <w:tabs>
          <w:tab w:val="clear" w:pos="4320"/>
          <w:tab w:val="clear" w:pos="8640"/>
        </w:tabs>
        <w:jc w:val="both"/>
      </w:pPr>
    </w:p>
    <w:p w:rsidR="00F83550" w:rsidRDefault="00D24FE7" w:rsidP="00433057">
      <w:pPr>
        <w:pStyle w:val="Header"/>
        <w:tabs>
          <w:tab w:val="clear" w:pos="4320"/>
          <w:tab w:val="clear" w:pos="8640"/>
        </w:tabs>
        <w:jc w:val="both"/>
      </w:pPr>
      <w:r w:rsidRPr="00C62C90">
        <w:t>Enclosure</w:t>
      </w:r>
      <w:r w:rsidR="00704D35">
        <w:t>s</w:t>
      </w:r>
    </w:p>
    <w:p w:rsidR="00ED580A" w:rsidRDefault="00ED580A" w:rsidP="00433057">
      <w:pPr>
        <w:pStyle w:val="Header"/>
        <w:tabs>
          <w:tab w:val="clear" w:pos="4320"/>
          <w:tab w:val="clear" w:pos="8640"/>
        </w:tabs>
        <w:jc w:val="both"/>
      </w:pPr>
    </w:p>
    <w:p w:rsidR="00ED580A" w:rsidRDefault="00ED580A" w:rsidP="00433057">
      <w:pPr>
        <w:pStyle w:val="Header"/>
        <w:tabs>
          <w:tab w:val="clear" w:pos="4320"/>
          <w:tab w:val="clear" w:pos="8640"/>
        </w:tabs>
        <w:jc w:val="both"/>
      </w:pPr>
      <w:r>
        <w:t>Cc:</w:t>
      </w:r>
      <w:r>
        <w:tab/>
        <w:t>Advisory Group</w:t>
      </w:r>
    </w:p>
    <w:p w:rsidR="001E68E7" w:rsidRDefault="001E68E7" w:rsidP="00433057">
      <w:pPr>
        <w:pStyle w:val="Header"/>
        <w:tabs>
          <w:tab w:val="clear" w:pos="4320"/>
          <w:tab w:val="clear" w:pos="8640"/>
        </w:tabs>
        <w:jc w:val="both"/>
      </w:pPr>
      <w:r>
        <w:tab/>
        <w:t>Boise White Paper, LLC</w:t>
      </w:r>
    </w:p>
    <w:sectPr w:rsidR="001E68E7" w:rsidSect="0070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0F" w:rsidRDefault="00E40A0F" w:rsidP="00D24FE7">
      <w:pPr>
        <w:spacing w:after="0" w:line="240" w:lineRule="auto"/>
      </w:pPr>
      <w:r>
        <w:separator/>
      </w:r>
    </w:p>
  </w:endnote>
  <w:endnote w:type="continuationSeparator" w:id="0">
    <w:p w:rsidR="00E40A0F" w:rsidRDefault="00E40A0F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34" w:rsidRDefault="003A2C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34" w:rsidRDefault="003A2C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34" w:rsidRDefault="003A2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0F" w:rsidRDefault="00E40A0F" w:rsidP="00D24FE7">
      <w:pPr>
        <w:spacing w:after="0" w:line="240" w:lineRule="auto"/>
      </w:pPr>
      <w:r>
        <w:separator/>
      </w:r>
    </w:p>
  </w:footnote>
  <w:footnote w:type="continuationSeparator" w:id="0">
    <w:p w:rsidR="00E40A0F" w:rsidRDefault="00E40A0F" w:rsidP="00D24FE7">
      <w:pPr>
        <w:spacing w:after="0" w:line="240" w:lineRule="auto"/>
      </w:pPr>
      <w:r>
        <w:continuationSeparator/>
      </w:r>
    </w:p>
  </w:footnote>
  <w:footnote w:id="1">
    <w:p w:rsidR="006554D2" w:rsidRPr="0090109C" w:rsidRDefault="006554D2" w:rsidP="006554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90109C">
        <w:t xml:space="preserve">Distributed by Washington Utilities and Transportation Commission staff representative </w:t>
      </w:r>
      <w:r w:rsidRPr="0090109C">
        <w:rPr>
          <w:rFonts w:cs="Times New Roman"/>
          <w:color w:val="000000" w:themeColor="text1"/>
        </w:rPr>
        <w:t>David Nightingale via email on June 28, 2011</w:t>
      </w:r>
      <w:r>
        <w:rPr>
          <w:rFonts w:cs="Times New Roman"/>
          <w:color w:val="000000" w:themeColor="text1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34" w:rsidRDefault="003A2C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2D" w:rsidRDefault="007D362D">
    <w:pPr>
      <w:pStyle w:val="Header"/>
    </w:pPr>
    <w:r>
      <w:t>Washington Utilities and Transportation Commission</w:t>
    </w:r>
  </w:p>
  <w:p w:rsidR="007D362D" w:rsidRDefault="00E8337E">
    <w:pPr>
      <w:pStyle w:val="Header"/>
    </w:pPr>
    <w:r>
      <w:t>November 1</w:t>
    </w:r>
    <w:r w:rsidR="007D362D" w:rsidRPr="009D5381">
      <w:t>, 2012</w:t>
    </w:r>
  </w:p>
  <w:p w:rsidR="007D362D" w:rsidRDefault="007D362D">
    <w:pPr>
      <w:pStyle w:val="Header"/>
    </w:pPr>
    <w:r>
      <w:t xml:space="preserve">Page </w:t>
    </w:r>
    <w:fldSimple w:instr=" PAGE   \* MERGEFORMAT ">
      <w:r w:rsidR="003A2C34">
        <w:rPr>
          <w:noProof/>
        </w:rPr>
        <w:t>4</w:t>
      </w:r>
    </w:fldSimple>
  </w:p>
  <w:p w:rsidR="007D362D" w:rsidRDefault="007D36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34" w:rsidRDefault="003A2C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24FE7"/>
    <w:rsid w:val="00013C90"/>
    <w:rsid w:val="000148FB"/>
    <w:rsid w:val="00021F82"/>
    <w:rsid w:val="00027CA9"/>
    <w:rsid w:val="0003540D"/>
    <w:rsid w:val="000371C9"/>
    <w:rsid w:val="00042388"/>
    <w:rsid w:val="00061A33"/>
    <w:rsid w:val="000713AF"/>
    <w:rsid w:val="000876D5"/>
    <w:rsid w:val="000D1BEB"/>
    <w:rsid w:val="000E18BB"/>
    <w:rsid w:val="000F34FA"/>
    <w:rsid w:val="000F6DE5"/>
    <w:rsid w:val="00111A17"/>
    <w:rsid w:val="00140944"/>
    <w:rsid w:val="00146CAE"/>
    <w:rsid w:val="00157DFC"/>
    <w:rsid w:val="001639D6"/>
    <w:rsid w:val="00166AC4"/>
    <w:rsid w:val="00175757"/>
    <w:rsid w:val="00176A6D"/>
    <w:rsid w:val="00176F85"/>
    <w:rsid w:val="0018007F"/>
    <w:rsid w:val="001863D2"/>
    <w:rsid w:val="00191C71"/>
    <w:rsid w:val="00191CF4"/>
    <w:rsid w:val="0019653F"/>
    <w:rsid w:val="001A4A64"/>
    <w:rsid w:val="001A694D"/>
    <w:rsid w:val="001B2394"/>
    <w:rsid w:val="001B3E28"/>
    <w:rsid w:val="001B6F57"/>
    <w:rsid w:val="001C60C6"/>
    <w:rsid w:val="001D694B"/>
    <w:rsid w:val="001E68E7"/>
    <w:rsid w:val="002211FF"/>
    <w:rsid w:val="002220DB"/>
    <w:rsid w:val="00236DAC"/>
    <w:rsid w:val="00240528"/>
    <w:rsid w:val="00243598"/>
    <w:rsid w:val="00251B31"/>
    <w:rsid w:val="002537C1"/>
    <w:rsid w:val="00260628"/>
    <w:rsid w:val="002647FD"/>
    <w:rsid w:val="002923A3"/>
    <w:rsid w:val="00296970"/>
    <w:rsid w:val="002C6B03"/>
    <w:rsid w:val="002D73B7"/>
    <w:rsid w:val="002E1CCD"/>
    <w:rsid w:val="002E349C"/>
    <w:rsid w:val="002E3637"/>
    <w:rsid w:val="002F36F7"/>
    <w:rsid w:val="00316848"/>
    <w:rsid w:val="0033777A"/>
    <w:rsid w:val="003542A1"/>
    <w:rsid w:val="00357D0A"/>
    <w:rsid w:val="00365C4F"/>
    <w:rsid w:val="00366518"/>
    <w:rsid w:val="00377CEC"/>
    <w:rsid w:val="003A0696"/>
    <w:rsid w:val="003A19AA"/>
    <w:rsid w:val="003A2C34"/>
    <w:rsid w:val="003A5429"/>
    <w:rsid w:val="003C4B55"/>
    <w:rsid w:val="003D62D1"/>
    <w:rsid w:val="003D6757"/>
    <w:rsid w:val="003F66A2"/>
    <w:rsid w:val="004304DB"/>
    <w:rsid w:val="00433057"/>
    <w:rsid w:val="00445B9D"/>
    <w:rsid w:val="00447CEC"/>
    <w:rsid w:val="00463136"/>
    <w:rsid w:val="00492A6E"/>
    <w:rsid w:val="004A1B30"/>
    <w:rsid w:val="004B22BA"/>
    <w:rsid w:val="004B7E3A"/>
    <w:rsid w:val="004C1391"/>
    <w:rsid w:val="004D00EB"/>
    <w:rsid w:val="005025F9"/>
    <w:rsid w:val="00530DFA"/>
    <w:rsid w:val="00532E99"/>
    <w:rsid w:val="0054798B"/>
    <w:rsid w:val="005616E5"/>
    <w:rsid w:val="00567208"/>
    <w:rsid w:val="00582CBF"/>
    <w:rsid w:val="00592392"/>
    <w:rsid w:val="005A59B2"/>
    <w:rsid w:val="005B27D2"/>
    <w:rsid w:val="005B3C81"/>
    <w:rsid w:val="005B6600"/>
    <w:rsid w:val="005F3A0F"/>
    <w:rsid w:val="005F74E9"/>
    <w:rsid w:val="00611D3E"/>
    <w:rsid w:val="00620B0B"/>
    <w:rsid w:val="006215CF"/>
    <w:rsid w:val="006322EA"/>
    <w:rsid w:val="00647FC2"/>
    <w:rsid w:val="006554D2"/>
    <w:rsid w:val="006554DC"/>
    <w:rsid w:val="0066300C"/>
    <w:rsid w:val="00664E73"/>
    <w:rsid w:val="0067261E"/>
    <w:rsid w:val="00687E95"/>
    <w:rsid w:val="006903F0"/>
    <w:rsid w:val="006A42C7"/>
    <w:rsid w:val="006A4CC8"/>
    <w:rsid w:val="006B4B26"/>
    <w:rsid w:val="006B5C08"/>
    <w:rsid w:val="006C0CF2"/>
    <w:rsid w:val="006C4113"/>
    <w:rsid w:val="006C722F"/>
    <w:rsid w:val="006D4AB7"/>
    <w:rsid w:val="006D7811"/>
    <w:rsid w:val="006F1E7F"/>
    <w:rsid w:val="00704D35"/>
    <w:rsid w:val="007067E4"/>
    <w:rsid w:val="00716AD7"/>
    <w:rsid w:val="00742ACF"/>
    <w:rsid w:val="00752C17"/>
    <w:rsid w:val="007577F1"/>
    <w:rsid w:val="00771443"/>
    <w:rsid w:val="007850C2"/>
    <w:rsid w:val="00790396"/>
    <w:rsid w:val="00794391"/>
    <w:rsid w:val="007B3FAF"/>
    <w:rsid w:val="007B6588"/>
    <w:rsid w:val="007B7311"/>
    <w:rsid w:val="007B77C2"/>
    <w:rsid w:val="007D362D"/>
    <w:rsid w:val="007D7D89"/>
    <w:rsid w:val="007E2C0D"/>
    <w:rsid w:val="007E77ED"/>
    <w:rsid w:val="007F4B34"/>
    <w:rsid w:val="0080411E"/>
    <w:rsid w:val="00815562"/>
    <w:rsid w:val="00817E3A"/>
    <w:rsid w:val="00823695"/>
    <w:rsid w:val="00827637"/>
    <w:rsid w:val="00831FB5"/>
    <w:rsid w:val="00851D44"/>
    <w:rsid w:val="00854DBD"/>
    <w:rsid w:val="00857CBD"/>
    <w:rsid w:val="00860438"/>
    <w:rsid w:val="00861E62"/>
    <w:rsid w:val="00874B01"/>
    <w:rsid w:val="00877480"/>
    <w:rsid w:val="00896DB4"/>
    <w:rsid w:val="008A0857"/>
    <w:rsid w:val="008A3D3B"/>
    <w:rsid w:val="008B76E4"/>
    <w:rsid w:val="008E68A5"/>
    <w:rsid w:val="008E6A73"/>
    <w:rsid w:val="008F2E94"/>
    <w:rsid w:val="008F43F5"/>
    <w:rsid w:val="008F714D"/>
    <w:rsid w:val="0091366B"/>
    <w:rsid w:val="0093408E"/>
    <w:rsid w:val="00935997"/>
    <w:rsid w:val="00962097"/>
    <w:rsid w:val="00966819"/>
    <w:rsid w:val="00971BC4"/>
    <w:rsid w:val="00974C0A"/>
    <w:rsid w:val="0097681B"/>
    <w:rsid w:val="00983FED"/>
    <w:rsid w:val="009876D1"/>
    <w:rsid w:val="00991522"/>
    <w:rsid w:val="009933E1"/>
    <w:rsid w:val="0099363A"/>
    <w:rsid w:val="009A31A0"/>
    <w:rsid w:val="009A420E"/>
    <w:rsid w:val="009B745C"/>
    <w:rsid w:val="009D5381"/>
    <w:rsid w:val="009F1181"/>
    <w:rsid w:val="009F1593"/>
    <w:rsid w:val="00A038D1"/>
    <w:rsid w:val="00A3331F"/>
    <w:rsid w:val="00A34497"/>
    <w:rsid w:val="00A36AD4"/>
    <w:rsid w:val="00A63E29"/>
    <w:rsid w:val="00A94342"/>
    <w:rsid w:val="00AA2CCD"/>
    <w:rsid w:val="00AB1B44"/>
    <w:rsid w:val="00AB3C63"/>
    <w:rsid w:val="00AB4144"/>
    <w:rsid w:val="00AB4AFF"/>
    <w:rsid w:val="00AD0BA1"/>
    <w:rsid w:val="00AE692D"/>
    <w:rsid w:val="00AF1DFA"/>
    <w:rsid w:val="00B017E4"/>
    <w:rsid w:val="00B06DF0"/>
    <w:rsid w:val="00B10A44"/>
    <w:rsid w:val="00B16A09"/>
    <w:rsid w:val="00B20757"/>
    <w:rsid w:val="00B23FEC"/>
    <w:rsid w:val="00B34B8F"/>
    <w:rsid w:val="00B567F2"/>
    <w:rsid w:val="00B63415"/>
    <w:rsid w:val="00B83C2E"/>
    <w:rsid w:val="00BA7205"/>
    <w:rsid w:val="00BB4466"/>
    <w:rsid w:val="00BC78F1"/>
    <w:rsid w:val="00BD6DAD"/>
    <w:rsid w:val="00BE0CEB"/>
    <w:rsid w:val="00BE7268"/>
    <w:rsid w:val="00C01B01"/>
    <w:rsid w:val="00C03645"/>
    <w:rsid w:val="00C037F1"/>
    <w:rsid w:val="00C05F12"/>
    <w:rsid w:val="00C1632F"/>
    <w:rsid w:val="00C26583"/>
    <w:rsid w:val="00C3677C"/>
    <w:rsid w:val="00C419A2"/>
    <w:rsid w:val="00C449C9"/>
    <w:rsid w:val="00C62C90"/>
    <w:rsid w:val="00C75EAC"/>
    <w:rsid w:val="00C766F6"/>
    <w:rsid w:val="00C91974"/>
    <w:rsid w:val="00CA7762"/>
    <w:rsid w:val="00CB6A9C"/>
    <w:rsid w:val="00CC21D8"/>
    <w:rsid w:val="00CD1CE1"/>
    <w:rsid w:val="00CE0238"/>
    <w:rsid w:val="00CF1223"/>
    <w:rsid w:val="00D14235"/>
    <w:rsid w:val="00D14B80"/>
    <w:rsid w:val="00D24FE7"/>
    <w:rsid w:val="00D35FCE"/>
    <w:rsid w:val="00D3793D"/>
    <w:rsid w:val="00D45B05"/>
    <w:rsid w:val="00D46C27"/>
    <w:rsid w:val="00D71C2E"/>
    <w:rsid w:val="00D74D11"/>
    <w:rsid w:val="00D87698"/>
    <w:rsid w:val="00D878FB"/>
    <w:rsid w:val="00D9621A"/>
    <w:rsid w:val="00DA5E84"/>
    <w:rsid w:val="00DD3AB7"/>
    <w:rsid w:val="00DD50F4"/>
    <w:rsid w:val="00DE1DE4"/>
    <w:rsid w:val="00DE2207"/>
    <w:rsid w:val="00DE58EF"/>
    <w:rsid w:val="00DF4899"/>
    <w:rsid w:val="00DF644B"/>
    <w:rsid w:val="00DF699C"/>
    <w:rsid w:val="00E01434"/>
    <w:rsid w:val="00E07471"/>
    <w:rsid w:val="00E40264"/>
    <w:rsid w:val="00E40A0F"/>
    <w:rsid w:val="00E42CF2"/>
    <w:rsid w:val="00E57A5E"/>
    <w:rsid w:val="00E60B3E"/>
    <w:rsid w:val="00E75319"/>
    <w:rsid w:val="00E8337E"/>
    <w:rsid w:val="00E93D84"/>
    <w:rsid w:val="00E949B8"/>
    <w:rsid w:val="00E94DAC"/>
    <w:rsid w:val="00EA0AF9"/>
    <w:rsid w:val="00EA6250"/>
    <w:rsid w:val="00EB006A"/>
    <w:rsid w:val="00EB40AB"/>
    <w:rsid w:val="00EB4331"/>
    <w:rsid w:val="00ED580A"/>
    <w:rsid w:val="00ED7A98"/>
    <w:rsid w:val="00EE4E56"/>
    <w:rsid w:val="00F0638C"/>
    <w:rsid w:val="00F20169"/>
    <w:rsid w:val="00F23747"/>
    <w:rsid w:val="00F566F3"/>
    <w:rsid w:val="00F702E9"/>
    <w:rsid w:val="00F83550"/>
    <w:rsid w:val="00F94DC3"/>
    <w:rsid w:val="00FA02B0"/>
    <w:rsid w:val="00FA03A1"/>
    <w:rsid w:val="00FA57C3"/>
    <w:rsid w:val="00FC6EFD"/>
    <w:rsid w:val="00FD52DC"/>
    <w:rsid w:val="00FD6AF9"/>
    <w:rsid w:val="00FF1B16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table" w:styleId="TableGrid">
    <w:name w:val="Table Grid"/>
    <w:basedOn w:val="TableNormal"/>
    <w:uiPriority w:val="59"/>
    <w:rsid w:val="0086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7F4B34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01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35959760E2154B8DD9BF78A9D39056" ma:contentTypeVersion="139" ma:contentTypeDescription="" ma:contentTypeScope="" ma:versionID="e5d7ab8c2dbd8474b34be06175667f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2012-11-01T07:00:00+00:00</OpenedDate>
    <Date1 xmlns="dc463f71-b30c-4ab2-9473-d307f9d35888">2012-11-01T07:00:00+00:00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121756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6159337-91FD-4864-8A14-69379B2B201A}"/>
</file>

<file path=customXml/itemProps2.xml><?xml version="1.0" encoding="utf-8"?>
<ds:datastoreItem xmlns:ds="http://schemas.openxmlformats.org/officeDocument/2006/customXml" ds:itemID="{30E44D55-DEF0-40A8-A05D-BD355B2D9404}"/>
</file>

<file path=customXml/itemProps3.xml><?xml version="1.0" encoding="utf-8"?>
<ds:datastoreItem xmlns:ds="http://schemas.openxmlformats.org/officeDocument/2006/customXml" ds:itemID="{B8DAE3F3-3D70-45B8-A3E0-7B7ED132552D}"/>
</file>

<file path=customXml/itemProps4.xml><?xml version="1.0" encoding="utf-8"?>
<ds:datastoreItem xmlns:ds="http://schemas.openxmlformats.org/officeDocument/2006/customXml" ds:itemID="{2505B77C-6B44-480E-A823-7EC46998E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2012-11-01T20:31:00Z</dcterms:created>
  <dcterms:modified xsi:type="dcterms:W3CDTF">2012-11-01T20:31:00Z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0x0101006E56B4D1795A2E4DB2F0B01679ED314A006C35959760E2154B8DD9BF78A9D39056</vt:lpwstr>
  </property>
  <property fmtid="{D5CDD505-2E9C-101B-9397-08002B2CF9AE}" pid="4" name="_docset_NoMedatataSyncRequired">
    <vt:lpwstr>False</vt:lpwstr>
  </property>
</Properties>
</file>