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120A9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40743">
              <w:rPr>
                <w:rFonts w:ascii="Times New Roman" w:hAnsi="Times New Roman"/>
                <w:sz w:val="24"/>
              </w:rPr>
              <w:t>63724</w:t>
            </w:r>
            <w:r>
              <w:rPr>
                <w:rFonts w:ascii="Times New Roman" w:hAnsi="Times New Roman"/>
                <w:sz w:val="24"/>
              </w:rPr>
              <w:t xml:space="preserve"> held by</w:t>
            </w:r>
          </w:p>
          <w:p w:rsidR="007F4662" w:rsidRDefault="007F4662">
            <w:pPr>
              <w:rPr>
                <w:rFonts w:ascii="Times New Roman" w:hAnsi="Times New Roman"/>
                <w:sz w:val="24"/>
              </w:rPr>
            </w:pPr>
          </w:p>
          <w:p w:rsidR="007F4662" w:rsidRDefault="00FD1F39">
            <w:pPr>
              <w:rPr>
                <w:rFonts w:ascii="Times New Roman" w:hAnsi="Times New Roman"/>
                <w:sz w:val="24"/>
              </w:rPr>
            </w:pPr>
            <w:r>
              <w:rPr>
                <w:rFonts w:ascii="Times New Roman" w:hAnsi="Times New Roman"/>
                <w:sz w:val="24"/>
              </w:rPr>
              <w:t>MAINLINE INDUSTRIES, INC</w:t>
            </w:r>
            <w:r w:rsidR="00D40743">
              <w:rPr>
                <w:rFonts w:ascii="Times New Roman" w:hAnsi="Times New Roman"/>
                <w:sz w:val="24"/>
              </w:rPr>
              <w:t>.</w:t>
            </w:r>
            <w:r w:rsidR="007F4662">
              <w:rPr>
                <w:rFonts w:ascii="Times New Roman" w:hAnsi="Times New Roman"/>
                <w:sz w:val="24"/>
              </w:rPr>
              <w:t xml:space="preserve">, </w:t>
            </w:r>
            <w:r w:rsidR="00D40743">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F1607B">
            <w:pPr>
              <w:tabs>
                <w:tab w:val="center" w:pos="4680"/>
              </w:tabs>
              <w:rPr>
                <w:rFonts w:ascii="Times New Roman" w:hAnsi="Times New Roman"/>
                <w:sz w:val="24"/>
              </w:rPr>
            </w:pPr>
            <w:r>
              <w:rPr>
                <w:rFonts w:ascii="Times New Roman" w:hAnsi="Times New Roman"/>
                <w:sz w:val="24"/>
              </w:rPr>
              <w:t>)</w:t>
            </w: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D40743">
              <w:rPr>
                <w:rFonts w:ascii="Times New Roman" w:hAnsi="Times New Roman"/>
                <w:sz w:val="24"/>
              </w:rPr>
              <w:t>121472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4074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40743">
        <w:rPr>
          <w:rFonts w:ascii="Times New Roman" w:hAnsi="Times New Roman"/>
          <w:sz w:val="24"/>
        </w:rPr>
        <w:t>September 10</w:t>
      </w:r>
      <w:r w:rsidR="00702D56">
        <w:rPr>
          <w:rFonts w:ascii="Times New Roman" w:hAnsi="Times New Roman"/>
          <w:sz w:val="24"/>
        </w:rPr>
        <w:t>,</w:t>
      </w:r>
      <w:r w:rsidR="00D40743">
        <w:rPr>
          <w:rFonts w:ascii="Times New Roman" w:hAnsi="Times New Roman"/>
          <w:sz w:val="24"/>
        </w:rPr>
        <w:t xml:space="preserve"> 2012</w:t>
      </w:r>
      <w:r w:rsidR="007F4662">
        <w:rPr>
          <w:rFonts w:ascii="Times New Roman" w:hAnsi="Times New Roman"/>
          <w:sz w:val="24"/>
        </w:rPr>
        <w:t xml:space="preserve"> in Order </w:t>
      </w:r>
      <w:r w:rsidR="00D4074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120A9F">
        <w:rPr>
          <w:rFonts w:ascii="Times New Roman" w:hAnsi="Times New Roman"/>
          <w:sz w:val="24"/>
        </w:rPr>
        <w:t>Commission</w:t>
      </w:r>
      <w:r w:rsidR="00702D56">
        <w:rPr>
          <w:rFonts w:ascii="Times New Roman" w:hAnsi="Times New Roman"/>
          <w:sz w:val="24"/>
        </w:rPr>
        <w:t xml:space="preserve"> (</w:t>
      </w:r>
      <w:r w:rsidR="00120A9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D40743">
        <w:rPr>
          <w:rFonts w:ascii="Times New Roman" w:hAnsi="Times New Roman"/>
          <w:sz w:val="24"/>
        </w:rPr>
        <w:t>63724</w:t>
      </w:r>
      <w:bookmarkEnd w:id="2"/>
      <w:r w:rsidR="007F4662">
        <w:rPr>
          <w:rFonts w:ascii="Times New Roman" w:hAnsi="Times New Roman"/>
          <w:sz w:val="24"/>
        </w:rPr>
        <w:t xml:space="preserve"> held by </w:t>
      </w:r>
      <w:r w:rsidR="00D40743">
        <w:rPr>
          <w:rFonts w:ascii="Times New Roman" w:hAnsi="Times New Roman"/>
          <w:sz w:val="24"/>
        </w:rPr>
        <w:t>Mainline Industries, Inc.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20A9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40743">
        <w:rPr>
          <w:rFonts w:ascii="Times New Roman" w:hAnsi="Times New Roman"/>
          <w:sz w:val="24"/>
        </w:rPr>
        <w:t>September 11, 2012</w:t>
      </w:r>
      <w:r w:rsidR="00FD1F39">
        <w:rPr>
          <w:rFonts w:ascii="Times New Roman" w:hAnsi="Times New Roman"/>
          <w:sz w:val="24"/>
        </w:rPr>
        <w:t xml:space="preserve">. </w:t>
      </w:r>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120A9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D40743">
        <w:rPr>
          <w:rFonts w:ascii="Times New Roman" w:hAnsi="Times New Roman"/>
          <w:sz w:val="24"/>
        </w:rPr>
        <w:t>63724</w:t>
      </w:r>
      <w:r w:rsidR="007F4662">
        <w:rPr>
          <w:rFonts w:ascii="Times New Roman" w:hAnsi="Times New Roman"/>
          <w:sz w:val="24"/>
        </w:rPr>
        <w:t xml:space="preserve"> previously ordered in Order </w:t>
      </w:r>
      <w:r w:rsidR="00D4074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120A9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120A9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FD1F39">
        <w:rPr>
          <w:rFonts w:ascii="Times New Roman" w:hAnsi="Times New Roman"/>
          <w:sz w:val="24"/>
        </w:rPr>
        <w:t xml:space="preserve"> </w:t>
      </w:r>
      <w:r w:rsidRPr="00D76660">
        <w:rPr>
          <w:rFonts w:ascii="Times New Roman" w:hAnsi="Times New Roman"/>
          <w:sz w:val="24"/>
        </w:rPr>
        <w:t xml:space="preserve">and </w:t>
      </w:r>
      <w:r w:rsidR="00FD1F39">
        <w:rPr>
          <w:rFonts w:ascii="Times New Roman" w:hAnsi="Times New Roman"/>
          <w:sz w:val="24"/>
        </w:rPr>
        <w:t xml:space="preserve">is </w:t>
      </w:r>
      <w:r w:rsidRPr="00D76660">
        <w:rPr>
          <w:rFonts w:ascii="Times New Roman" w:hAnsi="Times New Roman"/>
          <w:sz w:val="24"/>
        </w:rPr>
        <w:t>effective</w:t>
      </w:r>
      <w:r w:rsidR="00C553F5">
        <w:rPr>
          <w:rFonts w:ascii="Times New Roman" w:hAnsi="Times New Roman"/>
          <w:sz w:val="24"/>
        </w:rPr>
        <w:t xml:space="preserve"> </w:t>
      </w:r>
      <w:r w:rsidR="00D40743">
        <w:rPr>
          <w:rFonts w:ascii="Times New Roman" w:hAnsi="Times New Roman"/>
          <w:sz w:val="24"/>
        </w:rPr>
        <w:t>September 11, 2012</w:t>
      </w:r>
      <w:r w:rsidRPr="00D76660">
        <w:rPr>
          <w:rFonts w:ascii="Times New Roman" w:hAnsi="Times New Roman"/>
          <w:sz w:val="24"/>
        </w:rPr>
        <w:t>.</w:t>
      </w:r>
    </w:p>
    <w:p w:rsidR="00FD1F39" w:rsidRDefault="00FD1F39">
      <w:pPr>
        <w:rPr>
          <w:rFonts w:ascii="Times New Roman" w:hAnsi="Times New Roman"/>
          <w:sz w:val="24"/>
        </w:rPr>
      </w:pP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20A9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120A9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120A9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120A9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120A9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120A9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43" w:rsidRDefault="00D40743">
      <w:r>
        <w:separator/>
      </w:r>
    </w:p>
  </w:endnote>
  <w:endnote w:type="continuationSeparator" w:id="0">
    <w:p w:rsidR="00D40743" w:rsidRDefault="00D4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9F" w:rsidRDefault="00120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9F" w:rsidRDefault="00120A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9F" w:rsidRDefault="00120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43" w:rsidRDefault="00D40743">
      <w:r>
        <w:separator/>
      </w:r>
    </w:p>
  </w:footnote>
  <w:footnote w:type="continuationSeparator" w:id="0">
    <w:p w:rsidR="00D40743" w:rsidRDefault="00D40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9F" w:rsidRDefault="00120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D40743" w:rsidRPr="00D40743">
      <w:rPr>
        <w:rFonts w:ascii="Times New Roman" w:hAnsi="Times New Roman"/>
        <w:b/>
        <w:szCs w:val="20"/>
      </w:rPr>
      <w:t>121472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20A9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40743" w:rsidRPr="00D40743">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9F" w:rsidRDefault="00120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43"/>
    <w:rsid w:val="00073774"/>
    <w:rsid w:val="000863DA"/>
    <w:rsid w:val="000E2071"/>
    <w:rsid w:val="0011557F"/>
    <w:rsid w:val="00120A9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40743"/>
    <w:rsid w:val="00D60111"/>
    <w:rsid w:val="00D66E99"/>
    <w:rsid w:val="00D97BB7"/>
    <w:rsid w:val="00DA47B6"/>
    <w:rsid w:val="00DB76A4"/>
    <w:rsid w:val="00E336D7"/>
    <w:rsid w:val="00EE588B"/>
    <w:rsid w:val="00EE6685"/>
    <w:rsid w:val="00F1607B"/>
    <w:rsid w:val="00F318A7"/>
    <w:rsid w:val="00F3396C"/>
    <w:rsid w:val="00F37092"/>
    <w:rsid w:val="00F51E79"/>
    <w:rsid w:val="00F840F0"/>
    <w:rsid w:val="00F9411E"/>
    <w:rsid w:val="00F9507A"/>
    <w:rsid w:val="00FC2A18"/>
    <w:rsid w:val="00FD1F39"/>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2012-09-10T07:00:00+00:00</OpenedDate>
    <Date1 xmlns="dc463f71-b30c-4ab2-9473-d307f9d35888">2012-09-12T07:00:00+00:00</Date1>
    <IsDocumentOrder xmlns="dc463f71-b30c-4ab2-9473-d307f9d35888">true</IsDocumentOrder>
    <IsHighlyConfidential xmlns="dc463f71-b30c-4ab2-9473-d307f9d35888">false</IsHighlyConfidential>
    <CaseCompanyNames xmlns="dc463f71-b30c-4ab2-9473-d307f9d35888">Mainline Industries Inc.</CaseCompanyNames>
    <DocketNumber xmlns="dc463f71-b30c-4ab2-9473-d307f9d35888">121472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067DACFDFE764EBFACE715A4BC7637" ma:contentTypeVersion="139" ma:contentTypeDescription="" ma:contentTypeScope="" ma:versionID="395ea2a5af8cfa18a0a700b7d1c7cb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ABA4971-955F-4A15-BDA2-3F389A0986B7}"/>
</file>

<file path=customXml/itemProps2.xml><?xml version="1.0" encoding="utf-8"?>
<ds:datastoreItem xmlns:ds="http://schemas.openxmlformats.org/officeDocument/2006/customXml" ds:itemID="{C984537F-6C85-404D-A3CA-E8F3A063D4C1}"/>
</file>

<file path=customXml/itemProps3.xml><?xml version="1.0" encoding="utf-8"?>
<ds:datastoreItem xmlns:ds="http://schemas.openxmlformats.org/officeDocument/2006/customXml" ds:itemID="{27178554-C7B6-4E3C-BF04-E9094F38DDF9}"/>
</file>

<file path=customXml/itemProps4.xml><?xml version="1.0" encoding="utf-8"?>
<ds:datastoreItem xmlns:ds="http://schemas.openxmlformats.org/officeDocument/2006/customXml" ds:itemID="{E4627A6E-CE25-40BF-B3F9-37D6B4A2570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375</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4</cp:revision>
  <cp:lastPrinted>2009-07-31T20:26:00Z</cp:lastPrinted>
  <dcterms:created xsi:type="dcterms:W3CDTF">2012-09-11T23:34:00Z</dcterms:created>
  <dcterms:modified xsi:type="dcterms:W3CDTF">2012-09-11T23:37:00Z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0x0101006E56B4D1795A2E4DB2F0B01679ED314A005F067DACFDFE764EBFACE715A4BC7637</vt:lpwstr>
  </property>
  <property fmtid="{D5CDD505-2E9C-101B-9397-08002B2CF9AE}" pid="3" name="_docset_NoMedatataSyncRequired">
    <vt:lpwstr>False</vt:lpwstr>
  </property>
</Properties>
</file>