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8B" w:rsidRDefault="00F8078B" w:rsidP="00F8078B">
      <w:pPr>
        <w:rPr>
          <w:rFonts w:ascii="MS Reference Sans Serif" w:hAnsi="MS Reference Sans Serif" w:cs="Microsoft Sans Serif"/>
          <w:sz w:val="72"/>
          <w:szCs w:val="72"/>
        </w:rPr>
      </w:pPr>
      <w:bookmarkStart w:id="0" w:name="_GoBack"/>
      <w:bookmarkEnd w:id="0"/>
      <w:r>
        <w:rPr>
          <w:rFonts w:ascii="MS Reference Sans Serif" w:hAnsi="MS Reference Sans Serif" w:cs="Microsoft Sans Serif"/>
          <w:noProof/>
          <w:sz w:val="72"/>
          <w:szCs w:val="72"/>
        </w:rPr>
        <w:drawing>
          <wp:anchor distT="0" distB="0" distL="114300" distR="114300" simplePos="0" relativeHeight="251659264" behindDoc="1" locked="0" layoutInCell="1" allowOverlap="1">
            <wp:simplePos x="0" y="0"/>
            <wp:positionH relativeFrom="column">
              <wp:posOffset>15240</wp:posOffset>
            </wp:positionH>
            <wp:positionV relativeFrom="paragraph">
              <wp:posOffset>471805</wp:posOffset>
            </wp:positionV>
            <wp:extent cx="2207260" cy="1047750"/>
            <wp:effectExtent l="19050" t="0" r="2540" b="0"/>
            <wp:wrapTight wrapText="bothSides">
              <wp:wrapPolygon edited="0">
                <wp:start x="-186" y="0"/>
                <wp:lineTo x="-186" y="21207"/>
                <wp:lineTo x="21625" y="21207"/>
                <wp:lineTo x="21625" y="0"/>
                <wp:lineTo x="-186" y="0"/>
              </wp:wrapPolygon>
            </wp:wrapTight>
            <wp:docPr id="4" name="Picture 0" descr="UTC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C Logo 2008.jpg"/>
                    <pic:cNvPicPr/>
                  </pic:nvPicPr>
                  <pic:blipFill>
                    <a:blip r:embed="rId9" cstate="print"/>
                    <a:stretch>
                      <a:fillRect/>
                    </a:stretch>
                  </pic:blipFill>
                  <pic:spPr>
                    <a:xfrm>
                      <a:off x="0" y="0"/>
                      <a:ext cx="2207260" cy="1047750"/>
                    </a:xfrm>
                    <a:prstGeom prst="rect">
                      <a:avLst/>
                    </a:prstGeom>
                  </pic:spPr>
                </pic:pic>
              </a:graphicData>
            </a:graphic>
          </wp:anchor>
        </w:drawing>
      </w:r>
    </w:p>
    <w:p w:rsidR="00F8078B" w:rsidRPr="00DB2BDA" w:rsidRDefault="00F8078B" w:rsidP="00F8078B">
      <w:pPr>
        <w:rPr>
          <w:rFonts w:ascii="MS Reference Sans Serif" w:hAnsi="MS Reference Sans Serif" w:cs="Microsoft Sans Serif"/>
        </w:rPr>
      </w:pPr>
    </w:p>
    <w:p w:rsidR="00F8078B" w:rsidRPr="00DB2BDA" w:rsidRDefault="00F8078B" w:rsidP="00F8078B">
      <w:pPr>
        <w:rPr>
          <w:rFonts w:ascii="MS Reference Sans Serif" w:hAnsi="MS Reference Sans Serif" w:cs="Microsoft Sans Serif"/>
        </w:rPr>
      </w:pPr>
    </w:p>
    <w:p w:rsidR="00F8078B" w:rsidRDefault="00F8078B" w:rsidP="00F8078B">
      <w:pPr>
        <w:rPr>
          <w:rFonts w:ascii="MS Reference Sans Serif" w:hAnsi="MS Reference Sans Serif" w:cs="Microsoft Sans Serif"/>
          <w:sz w:val="72"/>
          <w:szCs w:val="72"/>
        </w:rPr>
      </w:pPr>
    </w:p>
    <w:p w:rsidR="00F8078B" w:rsidRDefault="00F8078B" w:rsidP="00F8078B">
      <w:pPr>
        <w:rPr>
          <w:rFonts w:ascii="MS Reference Sans Serif" w:hAnsi="MS Reference Sans Serif" w:cs="Microsoft Sans Serif"/>
          <w:sz w:val="72"/>
          <w:szCs w:val="72"/>
        </w:rPr>
      </w:pPr>
    </w:p>
    <w:p w:rsidR="00F8078B" w:rsidRDefault="00F8078B" w:rsidP="00F8078B">
      <w:pPr>
        <w:rPr>
          <w:rFonts w:ascii="MS Reference Sans Serif" w:hAnsi="MS Reference Sans Serif" w:cs="Microsoft Sans Serif"/>
          <w:sz w:val="72"/>
          <w:szCs w:val="72"/>
        </w:rPr>
      </w:pPr>
    </w:p>
    <w:p w:rsidR="00F8078B" w:rsidRDefault="00976DB4" w:rsidP="00F8078B">
      <w:pPr>
        <w:rPr>
          <w:rFonts w:ascii="MS Reference Sans Serif" w:hAnsi="MS Reference Sans Serif" w:cs="Microsoft Sans Serif"/>
          <w:sz w:val="72"/>
          <w:szCs w:val="72"/>
        </w:rPr>
      </w:pPr>
      <w:r>
        <w:rPr>
          <w:rFonts w:ascii="MS Reference Sans Serif" w:hAnsi="MS Reference Sans Serif" w:cs="Microsoft Sans Serif"/>
          <w:sz w:val="72"/>
          <w:szCs w:val="72"/>
        </w:rPr>
        <w:t xml:space="preserve">Commission Order </w:t>
      </w:r>
      <w:r w:rsidR="00F8078B">
        <w:rPr>
          <w:rFonts w:ascii="MS Reference Sans Serif" w:hAnsi="MS Reference Sans Serif" w:cs="Microsoft Sans Serif"/>
          <w:sz w:val="72"/>
          <w:szCs w:val="72"/>
        </w:rPr>
        <w:t xml:space="preserve">Compliance </w:t>
      </w:r>
      <w:r w:rsidR="00F8078B" w:rsidRPr="00DB2BDA">
        <w:rPr>
          <w:rFonts w:ascii="MS Reference Sans Serif" w:hAnsi="MS Reference Sans Serif" w:cs="Microsoft Sans Serif"/>
          <w:sz w:val="72"/>
          <w:szCs w:val="72"/>
        </w:rPr>
        <w:t>Report</w:t>
      </w:r>
    </w:p>
    <w:p w:rsidR="00F8078B" w:rsidRDefault="00F8078B" w:rsidP="00F8078B">
      <w:pPr>
        <w:rPr>
          <w:rFonts w:ascii="MS Reference Sans Serif" w:hAnsi="MS Reference Sans Serif" w:cs="Microsoft Sans Serif"/>
          <w:sz w:val="72"/>
          <w:szCs w:val="72"/>
        </w:rPr>
      </w:pPr>
    </w:p>
    <w:p w:rsidR="00F8078B" w:rsidRPr="00C208DF" w:rsidRDefault="00F8078B" w:rsidP="00F8078B">
      <w:pPr>
        <w:rPr>
          <w:rFonts w:ascii="MS Reference Sans Serif" w:hAnsi="MS Reference Sans Serif" w:cs="Microsoft Sans Serif"/>
          <w:sz w:val="52"/>
          <w:szCs w:val="52"/>
        </w:rPr>
      </w:pPr>
      <w:r>
        <w:rPr>
          <w:rFonts w:ascii="MS Reference Sans Serif" w:hAnsi="MS Reference Sans Serif" w:cs="Microsoft Sans Serif"/>
          <w:sz w:val="52"/>
          <w:szCs w:val="52"/>
        </w:rPr>
        <w:t>Puget Sound Energy</w:t>
      </w:r>
    </w:p>
    <w:p w:rsidR="00F8078B" w:rsidRPr="001C0A44" w:rsidRDefault="00F8078B" w:rsidP="00F8078B">
      <w:pPr>
        <w:rPr>
          <w:rFonts w:ascii="MS Reference Sans Serif" w:hAnsi="MS Reference Sans Serif" w:cs="Microsoft Sans Serif"/>
        </w:rPr>
      </w:pPr>
    </w:p>
    <w:p w:rsidR="00F8078B" w:rsidRPr="00C208DF" w:rsidRDefault="0067761C" w:rsidP="00F8078B">
      <w:pPr>
        <w:rPr>
          <w:rFonts w:ascii="MS Reference Sans Serif" w:hAnsi="MS Reference Sans Serif" w:cs="Microsoft Sans Serif"/>
          <w:sz w:val="40"/>
          <w:szCs w:val="40"/>
        </w:rPr>
      </w:pPr>
      <w:r>
        <w:rPr>
          <w:rFonts w:ascii="MS Reference Sans Serif" w:hAnsi="MS Reference Sans Serif" w:cs="Microsoft Sans Serif"/>
          <w:sz w:val="40"/>
          <w:szCs w:val="40"/>
        </w:rPr>
        <w:t>U-</w:t>
      </w:r>
      <w:r w:rsidR="00FC391B">
        <w:rPr>
          <w:rFonts w:ascii="MS Reference Sans Serif" w:hAnsi="MS Reference Sans Serif" w:cs="Microsoft Sans Serif"/>
          <w:sz w:val="40"/>
          <w:szCs w:val="40"/>
        </w:rPr>
        <w:t>110808</w:t>
      </w:r>
    </w:p>
    <w:p w:rsidR="00F8078B" w:rsidRDefault="00F8078B" w:rsidP="00F8078B">
      <w:pPr>
        <w:rPr>
          <w:rFonts w:ascii="MS Reference Sans Serif" w:hAnsi="MS Reference Sans Serif" w:cs="Microsoft Sans Serif"/>
          <w:sz w:val="32"/>
          <w:szCs w:val="32"/>
        </w:rPr>
      </w:pPr>
    </w:p>
    <w:p w:rsidR="00F8078B" w:rsidRDefault="00F8078B" w:rsidP="00F8078B">
      <w:pPr>
        <w:rPr>
          <w:rFonts w:ascii="MS Reference Sans Serif" w:hAnsi="MS Reference Sans Serif" w:cs="Microsoft Sans Serif"/>
          <w:sz w:val="32"/>
          <w:szCs w:val="32"/>
        </w:rPr>
      </w:pPr>
    </w:p>
    <w:p w:rsidR="00F8078B" w:rsidRDefault="00F8078B" w:rsidP="00F8078B">
      <w:pPr>
        <w:rPr>
          <w:rFonts w:ascii="MS Reference Sans Serif" w:hAnsi="MS Reference Sans Serif" w:cs="Microsoft Sans Serif"/>
          <w:sz w:val="32"/>
          <w:szCs w:val="32"/>
        </w:rPr>
      </w:pPr>
    </w:p>
    <w:p w:rsidR="00F8078B" w:rsidRDefault="00F8078B" w:rsidP="00F8078B">
      <w:pPr>
        <w:rPr>
          <w:rFonts w:ascii="MS Reference Sans Serif" w:hAnsi="MS Reference Sans Serif" w:cs="Microsoft Sans Serif"/>
          <w:sz w:val="32"/>
          <w:szCs w:val="32"/>
        </w:rPr>
      </w:pPr>
    </w:p>
    <w:p w:rsidR="00F8078B" w:rsidRDefault="00F8078B" w:rsidP="00F8078B">
      <w:pPr>
        <w:rPr>
          <w:rFonts w:ascii="MS Reference Sans Serif" w:hAnsi="MS Reference Sans Serif" w:cs="Microsoft Sans Serif"/>
          <w:sz w:val="32"/>
          <w:szCs w:val="32"/>
        </w:rPr>
      </w:pPr>
    </w:p>
    <w:p w:rsidR="00F8078B" w:rsidRDefault="00F8078B" w:rsidP="00F8078B">
      <w:pPr>
        <w:rPr>
          <w:rFonts w:ascii="MS Reference Sans Serif" w:hAnsi="MS Reference Sans Serif" w:cs="Microsoft Sans Serif"/>
          <w:sz w:val="32"/>
          <w:szCs w:val="32"/>
        </w:rPr>
      </w:pPr>
    </w:p>
    <w:p w:rsidR="00F8078B" w:rsidRPr="001C0A44" w:rsidRDefault="00F8078B" w:rsidP="00F8078B">
      <w:pPr>
        <w:rPr>
          <w:rFonts w:ascii="MS Reference Sans Serif" w:hAnsi="MS Reference Sans Serif" w:cs="Microsoft Sans Serif"/>
          <w:sz w:val="30"/>
          <w:szCs w:val="30"/>
        </w:rPr>
      </w:pPr>
      <w:r>
        <w:rPr>
          <w:rFonts w:ascii="MS Reference Sans Serif" w:hAnsi="MS Reference Sans Serif" w:cs="Microsoft Sans Serif"/>
          <w:sz w:val="30"/>
          <w:szCs w:val="30"/>
        </w:rPr>
        <w:t>Rayne Pearson</w:t>
      </w:r>
      <w:r>
        <w:rPr>
          <w:rFonts w:ascii="MS Reference Sans Serif" w:hAnsi="MS Reference Sans Serif" w:cs="Microsoft Sans Serif"/>
          <w:sz w:val="30"/>
          <w:szCs w:val="30"/>
        </w:rPr>
        <w:br/>
      </w:r>
      <w:r w:rsidRPr="001C0A44">
        <w:rPr>
          <w:rFonts w:ascii="MS Reference Sans Serif" w:hAnsi="MS Reference Sans Serif" w:cs="Microsoft Sans Serif"/>
          <w:sz w:val="30"/>
          <w:szCs w:val="30"/>
        </w:rPr>
        <w:t>Compliance Investigations</w:t>
      </w:r>
      <w:r w:rsidRPr="001C0A44">
        <w:rPr>
          <w:rFonts w:ascii="MS Reference Sans Serif" w:hAnsi="MS Reference Sans Serif" w:cs="Microsoft Sans Serif"/>
          <w:sz w:val="30"/>
          <w:szCs w:val="30"/>
        </w:rPr>
        <w:cr/>
      </w:r>
    </w:p>
    <w:p w:rsidR="00F8078B" w:rsidRDefault="00394A5C" w:rsidP="00F8078B">
      <w:pPr>
        <w:rPr>
          <w:rFonts w:ascii="MS Reference Sans Serif" w:hAnsi="MS Reference Sans Serif" w:cs="Microsoft Sans Serif"/>
          <w:sz w:val="30"/>
          <w:szCs w:val="30"/>
        </w:rPr>
      </w:pPr>
      <w:r>
        <w:rPr>
          <w:rFonts w:ascii="MS Reference Sans Serif" w:hAnsi="MS Reference Sans Serif" w:cs="Microsoft Sans Serif"/>
          <w:sz w:val="30"/>
          <w:szCs w:val="30"/>
        </w:rPr>
        <w:t>August</w:t>
      </w:r>
      <w:r w:rsidR="00F8078B">
        <w:rPr>
          <w:rFonts w:ascii="MS Reference Sans Serif" w:hAnsi="MS Reference Sans Serif" w:cs="Microsoft Sans Serif"/>
          <w:sz w:val="30"/>
          <w:szCs w:val="30"/>
        </w:rPr>
        <w:t xml:space="preserve"> </w:t>
      </w:r>
      <w:r w:rsidR="0067761C">
        <w:rPr>
          <w:rFonts w:ascii="MS Reference Sans Serif" w:hAnsi="MS Reference Sans Serif" w:cs="Microsoft Sans Serif"/>
          <w:sz w:val="30"/>
          <w:szCs w:val="30"/>
        </w:rPr>
        <w:t>2011</w:t>
      </w:r>
    </w:p>
    <w:p w:rsidR="0067761C" w:rsidRDefault="0067761C" w:rsidP="00F8078B">
      <w:pPr>
        <w:rPr>
          <w:rFonts w:ascii="MS Reference Sans Serif" w:hAnsi="MS Reference Sans Serif" w:cs="Microsoft Sans Serif"/>
          <w:sz w:val="30"/>
          <w:szCs w:val="30"/>
        </w:rPr>
      </w:pPr>
    </w:p>
    <w:p w:rsidR="0067761C" w:rsidRPr="001C0A44" w:rsidRDefault="0067761C" w:rsidP="00F8078B">
      <w:pPr>
        <w:rPr>
          <w:rFonts w:ascii="MS Reference Sans Serif" w:hAnsi="MS Reference Sans Serif" w:cs="Microsoft Sans Serif"/>
          <w:sz w:val="30"/>
          <w:szCs w:val="30"/>
        </w:rPr>
      </w:pPr>
    </w:p>
    <w:p w:rsidR="00F8078B" w:rsidRPr="00890E1B" w:rsidRDefault="00F8078B" w:rsidP="00F8078B">
      <w:pPr>
        <w:pStyle w:val="Heading4"/>
        <w:widowControl/>
        <w:autoSpaceDE/>
        <w:autoSpaceDN/>
        <w:adjustRightInd/>
        <w:rPr>
          <w:szCs w:val="28"/>
        </w:rPr>
      </w:pPr>
      <w:r>
        <w:rPr>
          <w:szCs w:val="28"/>
        </w:rPr>
        <w:lastRenderedPageBreak/>
        <w:t xml:space="preserve">PURPOSE AND </w:t>
      </w:r>
      <w:r w:rsidRPr="00890E1B">
        <w:rPr>
          <w:szCs w:val="28"/>
        </w:rPr>
        <w:t>SCOPE</w:t>
      </w:r>
    </w:p>
    <w:p w:rsidR="00F8078B" w:rsidRPr="00890E1B" w:rsidRDefault="00F8078B" w:rsidP="00F8078B">
      <w:pPr>
        <w:rPr>
          <w:rFonts w:ascii="Times New Roman" w:hAnsi="Times New Roman"/>
          <w:b/>
          <w:bCs/>
        </w:rPr>
      </w:pPr>
    </w:p>
    <w:p w:rsidR="00F8078B" w:rsidRPr="00890E1B" w:rsidRDefault="00F8078B" w:rsidP="00F8078B">
      <w:pPr>
        <w:rPr>
          <w:rFonts w:ascii="Times New Roman" w:hAnsi="Times New Roman"/>
        </w:rPr>
      </w:pPr>
      <w:r w:rsidRPr="00890E1B">
        <w:rPr>
          <w:rFonts w:ascii="Times New Roman" w:hAnsi="Times New Roman"/>
          <w:b/>
          <w:bCs/>
        </w:rPr>
        <w:t>Purpose</w:t>
      </w:r>
    </w:p>
    <w:p w:rsidR="00F8078B" w:rsidRPr="00890E1B" w:rsidRDefault="00957377" w:rsidP="00F8078B">
      <w:pPr>
        <w:rPr>
          <w:rFonts w:ascii="Times New Roman" w:hAnsi="Times New Roman"/>
        </w:rPr>
      </w:pPr>
      <w:r>
        <w:rPr>
          <w:rFonts w:ascii="Times New Roman" w:hAnsi="Times New Roman"/>
        </w:rPr>
        <w:t xml:space="preserve">The purpose of this compliance progress report is to determine whether Puget Sound Energy (PSE) </w:t>
      </w:r>
      <w:r w:rsidR="0067761C">
        <w:rPr>
          <w:rFonts w:ascii="Times New Roman" w:hAnsi="Times New Roman"/>
        </w:rPr>
        <w:t>has met</w:t>
      </w:r>
      <w:r>
        <w:rPr>
          <w:rFonts w:ascii="Times New Roman" w:hAnsi="Times New Roman"/>
        </w:rPr>
        <w:t xml:space="preserve"> the requirements set forth in the </w:t>
      </w:r>
      <w:r w:rsidR="0067761C">
        <w:rPr>
          <w:rFonts w:ascii="Times New Roman" w:hAnsi="Times New Roman"/>
        </w:rPr>
        <w:t>Joint Motion</w:t>
      </w:r>
      <w:r>
        <w:rPr>
          <w:rFonts w:ascii="Times New Roman" w:hAnsi="Times New Roman"/>
        </w:rPr>
        <w:t xml:space="preserve"> approved by the commission on </w:t>
      </w:r>
      <w:r w:rsidR="0067761C">
        <w:rPr>
          <w:rFonts w:ascii="Times New Roman" w:hAnsi="Times New Roman"/>
        </w:rPr>
        <w:t>December 28, 2010</w:t>
      </w:r>
      <w:r>
        <w:rPr>
          <w:rFonts w:ascii="Times New Roman" w:hAnsi="Times New Roman"/>
        </w:rPr>
        <w:t xml:space="preserve">, relating to </w:t>
      </w:r>
      <w:r w:rsidR="0067761C">
        <w:rPr>
          <w:rFonts w:ascii="Times New Roman" w:hAnsi="Times New Roman"/>
        </w:rPr>
        <w:t>the investigation of 26 specific accounts identified in the investigation report in Docket U-100182</w:t>
      </w:r>
      <w:r>
        <w:rPr>
          <w:rFonts w:ascii="Times New Roman" w:hAnsi="Times New Roman"/>
        </w:rPr>
        <w:t xml:space="preserve">. </w:t>
      </w:r>
    </w:p>
    <w:p w:rsidR="00F8078B" w:rsidRPr="00890E1B" w:rsidRDefault="00F8078B" w:rsidP="00F8078B">
      <w:pPr>
        <w:rPr>
          <w:rFonts w:ascii="Times New Roman" w:hAnsi="Times New Roman"/>
        </w:rPr>
      </w:pPr>
    </w:p>
    <w:p w:rsidR="00F8078B" w:rsidRPr="00890E1B" w:rsidRDefault="00F8078B" w:rsidP="00F8078B">
      <w:pPr>
        <w:rPr>
          <w:rFonts w:ascii="Times New Roman" w:hAnsi="Times New Roman"/>
          <w:b/>
          <w:bCs/>
        </w:rPr>
      </w:pPr>
      <w:r w:rsidRPr="00890E1B">
        <w:rPr>
          <w:rFonts w:ascii="Times New Roman" w:hAnsi="Times New Roman"/>
          <w:b/>
          <w:bCs/>
        </w:rPr>
        <w:t>Scope</w:t>
      </w:r>
    </w:p>
    <w:p w:rsidR="00F8078B" w:rsidRPr="00890E1B" w:rsidRDefault="00F8078B" w:rsidP="00F8078B">
      <w:pPr>
        <w:rPr>
          <w:rFonts w:ascii="Times New Roman" w:hAnsi="Times New Roman"/>
        </w:rPr>
      </w:pPr>
      <w:r w:rsidRPr="00890E1B">
        <w:rPr>
          <w:rFonts w:ascii="Times New Roman" w:hAnsi="Times New Roman"/>
        </w:rPr>
        <w:t xml:space="preserve">The scope of the </w:t>
      </w:r>
      <w:r w:rsidR="00563478">
        <w:rPr>
          <w:rFonts w:ascii="Times New Roman" w:hAnsi="Times New Roman"/>
        </w:rPr>
        <w:t>report</w:t>
      </w:r>
      <w:r w:rsidRPr="00890E1B">
        <w:rPr>
          <w:rFonts w:ascii="Times New Roman" w:hAnsi="Times New Roman"/>
        </w:rPr>
        <w:t xml:space="preserve"> focuses on </w:t>
      </w:r>
      <w:r w:rsidR="00563478">
        <w:rPr>
          <w:rFonts w:ascii="Times New Roman" w:hAnsi="Times New Roman"/>
        </w:rPr>
        <w:t xml:space="preserve">the </w:t>
      </w:r>
      <w:r w:rsidR="0067761C">
        <w:rPr>
          <w:rFonts w:ascii="Times New Roman" w:hAnsi="Times New Roman"/>
        </w:rPr>
        <w:t xml:space="preserve">document entitled “PSE 26 Account Review” </w:t>
      </w:r>
      <w:r w:rsidR="00563478">
        <w:rPr>
          <w:rFonts w:ascii="Times New Roman" w:hAnsi="Times New Roman"/>
        </w:rPr>
        <w:t xml:space="preserve">filed by PSE </w:t>
      </w:r>
      <w:r w:rsidR="0067761C">
        <w:rPr>
          <w:rFonts w:ascii="Times New Roman" w:hAnsi="Times New Roman"/>
        </w:rPr>
        <w:t>on May 20</w:t>
      </w:r>
      <w:r w:rsidR="00563478">
        <w:rPr>
          <w:rFonts w:ascii="Times New Roman" w:hAnsi="Times New Roman"/>
        </w:rPr>
        <w:t xml:space="preserve">, as well as </w:t>
      </w:r>
      <w:r w:rsidR="0067761C">
        <w:rPr>
          <w:rFonts w:ascii="Times New Roman" w:hAnsi="Times New Roman"/>
        </w:rPr>
        <w:t>all follow-up account detail received from PSE related to the May 20 document.</w:t>
      </w:r>
    </w:p>
    <w:p w:rsidR="00F8078B" w:rsidRPr="00890E1B" w:rsidRDefault="00F8078B" w:rsidP="00F8078B">
      <w:pPr>
        <w:rPr>
          <w:rFonts w:ascii="Times New Roman" w:hAnsi="Times New Roman"/>
        </w:rPr>
      </w:pPr>
    </w:p>
    <w:p w:rsidR="00F8078B" w:rsidRPr="00890E1B" w:rsidRDefault="00F8078B" w:rsidP="00F8078B">
      <w:pPr>
        <w:rPr>
          <w:rFonts w:ascii="Times New Roman" w:hAnsi="Times New Roman"/>
          <w:b/>
          <w:bCs/>
        </w:rPr>
      </w:pPr>
      <w:r w:rsidRPr="00890E1B">
        <w:rPr>
          <w:rFonts w:ascii="Times New Roman" w:hAnsi="Times New Roman"/>
          <w:b/>
          <w:bCs/>
        </w:rPr>
        <w:t>Staff</w:t>
      </w:r>
    </w:p>
    <w:p w:rsidR="00F8078B" w:rsidRDefault="00F8078B" w:rsidP="00F8078B">
      <w:pPr>
        <w:rPr>
          <w:rFonts w:ascii="Times New Roman" w:hAnsi="Times New Roman"/>
        </w:rPr>
      </w:pPr>
      <w:r>
        <w:rPr>
          <w:rFonts w:ascii="Times New Roman" w:hAnsi="Times New Roman"/>
        </w:rPr>
        <w:t>Rayne Pearson</w:t>
      </w:r>
      <w:r w:rsidRPr="00890E1B">
        <w:rPr>
          <w:rFonts w:ascii="Times New Roman" w:hAnsi="Times New Roman"/>
        </w:rPr>
        <w:t xml:space="preserve">, Compliance </w:t>
      </w:r>
      <w:r>
        <w:rPr>
          <w:rFonts w:ascii="Times New Roman" w:hAnsi="Times New Roman"/>
        </w:rPr>
        <w:t>Investigator</w:t>
      </w:r>
    </w:p>
    <w:p w:rsidR="00F8078B" w:rsidRDefault="00F8078B" w:rsidP="00F8078B">
      <w:pPr>
        <w:rPr>
          <w:rFonts w:ascii="Times New Roman" w:hAnsi="Times New Roman"/>
        </w:rPr>
      </w:pPr>
      <w:r>
        <w:rPr>
          <w:rFonts w:ascii="Times New Roman" w:hAnsi="Times New Roman"/>
        </w:rPr>
        <w:t>(360) 664-1111</w:t>
      </w:r>
    </w:p>
    <w:p w:rsidR="00F8078B" w:rsidRDefault="00F8078B" w:rsidP="00F8078B">
      <w:pPr>
        <w:rPr>
          <w:rFonts w:ascii="Times New Roman" w:hAnsi="Times New Roman"/>
        </w:rPr>
      </w:pPr>
      <w:r>
        <w:rPr>
          <w:rFonts w:ascii="Times New Roman" w:hAnsi="Times New Roman"/>
        </w:rPr>
        <w:t>rpearson@utc.wa.gov</w:t>
      </w:r>
    </w:p>
    <w:p w:rsidR="005A7F20" w:rsidRDefault="005A7F20"/>
    <w:p w:rsidR="00563478" w:rsidRDefault="00563478"/>
    <w:p w:rsidR="00563478" w:rsidRDefault="00563478"/>
    <w:p w:rsidR="001A1B4B" w:rsidRDefault="001A1B4B">
      <w:pPr>
        <w:spacing w:after="200" w:line="276" w:lineRule="auto"/>
      </w:pPr>
      <w:r>
        <w:br w:type="page"/>
      </w:r>
    </w:p>
    <w:p w:rsidR="00563478" w:rsidRDefault="001A1B4B" w:rsidP="001A1B4B">
      <w:pPr>
        <w:jc w:val="center"/>
        <w:rPr>
          <w:b/>
        </w:rPr>
      </w:pPr>
      <w:r>
        <w:rPr>
          <w:b/>
        </w:rPr>
        <w:lastRenderedPageBreak/>
        <w:t>BACKGROUND</w:t>
      </w:r>
    </w:p>
    <w:p w:rsidR="001A1B4B" w:rsidRDefault="001A1B4B" w:rsidP="001A1B4B"/>
    <w:p w:rsidR="00D13C2F" w:rsidRDefault="003F6B6A" w:rsidP="001A1B4B">
      <w:pPr>
        <w:rPr>
          <w:rFonts w:ascii="Times New Roman" w:hAnsi="Times New Roman"/>
        </w:rPr>
      </w:pPr>
      <w:r>
        <w:rPr>
          <w:rFonts w:ascii="Times New Roman" w:hAnsi="Times New Roman"/>
        </w:rPr>
        <w:t xml:space="preserve">On </w:t>
      </w:r>
      <w:r w:rsidR="0067761C">
        <w:rPr>
          <w:rFonts w:ascii="Times New Roman" w:hAnsi="Times New Roman"/>
        </w:rPr>
        <w:t>December 28, 2010</w:t>
      </w:r>
      <w:r>
        <w:rPr>
          <w:rFonts w:ascii="Times New Roman" w:hAnsi="Times New Roman"/>
        </w:rPr>
        <w:t xml:space="preserve">, the commission approved a </w:t>
      </w:r>
      <w:r w:rsidR="0067761C">
        <w:rPr>
          <w:rFonts w:ascii="Times New Roman" w:hAnsi="Times New Roman"/>
        </w:rPr>
        <w:t>Joint Motion requiring PSE to pay the $10</w:t>
      </w:r>
      <w:r w:rsidR="008F2462">
        <w:rPr>
          <w:rFonts w:ascii="Times New Roman" w:hAnsi="Times New Roman"/>
        </w:rPr>
        <w:t>4,3</w:t>
      </w:r>
      <w:r w:rsidR="0067761C">
        <w:rPr>
          <w:rFonts w:ascii="Times New Roman" w:hAnsi="Times New Roman"/>
        </w:rPr>
        <w:t>00 penalty assessed in Docket U-100182 and “promptly complete its investigations into the 26 specific accounts more fully described in Attachment A to the Joint Motion.”</w:t>
      </w:r>
    </w:p>
    <w:p w:rsidR="00D13C2F" w:rsidRDefault="00D13C2F" w:rsidP="001A1B4B">
      <w:pPr>
        <w:rPr>
          <w:rFonts w:ascii="Times New Roman" w:hAnsi="Times New Roman"/>
        </w:rPr>
      </w:pPr>
    </w:p>
    <w:p w:rsidR="00AD4EBC" w:rsidRDefault="0067761C" w:rsidP="00DD47E6">
      <w:pPr>
        <w:rPr>
          <w:rFonts w:ascii="Times New Roman" w:hAnsi="Times New Roman"/>
        </w:rPr>
      </w:pPr>
      <w:r>
        <w:rPr>
          <w:rFonts w:ascii="Times New Roman" w:hAnsi="Times New Roman"/>
        </w:rPr>
        <w:t>PSE was also required to submit its first quarterly report by 5:00 pm on the last business day of April 2011.</w:t>
      </w:r>
      <w:r w:rsidR="00394A5C">
        <w:rPr>
          <w:rFonts w:ascii="Times New Roman" w:hAnsi="Times New Roman"/>
        </w:rPr>
        <w:t xml:space="preserve"> </w:t>
      </w:r>
      <w:r w:rsidR="00294A14">
        <w:rPr>
          <w:rFonts w:ascii="Times New Roman" w:hAnsi="Times New Roman"/>
        </w:rPr>
        <w:t>On or before</w:t>
      </w:r>
      <w:r w:rsidR="00394A5C">
        <w:rPr>
          <w:rFonts w:ascii="Times New Roman" w:hAnsi="Times New Roman"/>
        </w:rPr>
        <w:t xml:space="preserve"> April 29, 2011, </w:t>
      </w:r>
      <w:r w:rsidR="00294A14">
        <w:rPr>
          <w:rFonts w:ascii="Times New Roman" w:hAnsi="Times New Roman"/>
        </w:rPr>
        <w:t xml:space="preserve">PSE requested an extension for filing its quarterly report until May 3. PSE did not request an extension for providing information regarding the 26 accounts. </w:t>
      </w:r>
    </w:p>
    <w:p w:rsidR="0067761C" w:rsidRDefault="0067761C" w:rsidP="00DD47E6">
      <w:pPr>
        <w:rPr>
          <w:rFonts w:ascii="Times New Roman" w:hAnsi="Times New Roman"/>
        </w:rPr>
      </w:pPr>
    </w:p>
    <w:p w:rsidR="00D0070B" w:rsidRDefault="00394A5C" w:rsidP="00DD47E6">
      <w:pPr>
        <w:rPr>
          <w:rFonts w:ascii="Times New Roman" w:hAnsi="Times New Roman"/>
        </w:rPr>
      </w:pPr>
      <w:r>
        <w:rPr>
          <w:rFonts w:ascii="Times New Roman" w:hAnsi="Times New Roman"/>
        </w:rPr>
        <w:t>On May 3, 2011, s</w:t>
      </w:r>
      <w:r w:rsidR="000B1316">
        <w:rPr>
          <w:rFonts w:ascii="Times New Roman" w:hAnsi="Times New Roman"/>
        </w:rPr>
        <w:t>taff was told that the account investigation would be complete</w:t>
      </w:r>
      <w:r w:rsidR="00D0070B">
        <w:rPr>
          <w:rFonts w:ascii="Times New Roman" w:hAnsi="Times New Roman"/>
        </w:rPr>
        <w:t>d</w:t>
      </w:r>
      <w:r w:rsidR="000B1316">
        <w:rPr>
          <w:rFonts w:ascii="Times New Roman" w:hAnsi="Times New Roman"/>
        </w:rPr>
        <w:t xml:space="preserve"> by close of business on May 4. PSE failed to meet that deadline. </w:t>
      </w:r>
    </w:p>
    <w:p w:rsidR="00D0070B" w:rsidRDefault="00D0070B" w:rsidP="00DD47E6">
      <w:pPr>
        <w:rPr>
          <w:rFonts w:ascii="Times New Roman" w:hAnsi="Times New Roman"/>
        </w:rPr>
      </w:pPr>
    </w:p>
    <w:p w:rsidR="000B1316" w:rsidRDefault="000B1316" w:rsidP="00DD47E6">
      <w:pPr>
        <w:rPr>
          <w:rFonts w:ascii="Times New Roman" w:hAnsi="Times New Roman"/>
        </w:rPr>
      </w:pPr>
      <w:r>
        <w:rPr>
          <w:rFonts w:ascii="Times New Roman" w:hAnsi="Times New Roman"/>
        </w:rPr>
        <w:t xml:space="preserve">On May 6, staff was told that the </w:t>
      </w:r>
      <w:r w:rsidR="00D0070B">
        <w:rPr>
          <w:rFonts w:ascii="Times New Roman" w:hAnsi="Times New Roman"/>
        </w:rPr>
        <w:t xml:space="preserve">investigation report </w:t>
      </w:r>
      <w:r>
        <w:rPr>
          <w:rFonts w:ascii="Times New Roman" w:hAnsi="Times New Roman"/>
        </w:rPr>
        <w:t xml:space="preserve">would be submitted by close of business on May 11. PSE also failed to meet that deadline. There was no further communication from PSE regarding the investigation or its status until the “PSE 26 Account Review” document was filed on May 20. </w:t>
      </w:r>
    </w:p>
    <w:p w:rsidR="00212A36" w:rsidRDefault="00212A36" w:rsidP="00DD47E6">
      <w:pPr>
        <w:rPr>
          <w:rFonts w:ascii="Times New Roman" w:hAnsi="Times New Roman"/>
        </w:rPr>
      </w:pPr>
    </w:p>
    <w:p w:rsidR="00212A36" w:rsidRDefault="00212A36" w:rsidP="00DD47E6">
      <w:pPr>
        <w:rPr>
          <w:rFonts w:ascii="Times New Roman" w:hAnsi="Times New Roman"/>
        </w:rPr>
      </w:pPr>
      <w:r>
        <w:rPr>
          <w:rFonts w:ascii="Times New Roman" w:hAnsi="Times New Roman"/>
          <w:b/>
        </w:rPr>
        <w:t>Investigation</w:t>
      </w:r>
      <w:r>
        <w:rPr>
          <w:rFonts w:ascii="Times New Roman" w:hAnsi="Times New Roman"/>
          <w:b/>
        </w:rPr>
        <w:br/>
      </w:r>
      <w:r>
        <w:rPr>
          <w:rFonts w:ascii="Times New Roman" w:hAnsi="Times New Roman"/>
        </w:rPr>
        <w:t>PSE submitted a chart that included a “resolution” portion for each of the 26 accounts. The chart did not contain enough information for staff to determine whether the resolution</w:t>
      </w:r>
      <w:r w:rsidR="00D0070B">
        <w:rPr>
          <w:rFonts w:ascii="Times New Roman" w:hAnsi="Times New Roman"/>
        </w:rPr>
        <w:t>s described were</w:t>
      </w:r>
      <w:r>
        <w:rPr>
          <w:rFonts w:ascii="Times New Roman" w:hAnsi="Times New Roman"/>
        </w:rPr>
        <w:t xml:space="preserve"> sufficient. Staff requested additional account detail on all 26 accounts in the form of a spreadsheet showing all credits and debits to the account, as well as account notes. These were provided to staff as they were completed</w:t>
      </w:r>
      <w:r w:rsidR="00A14EA6">
        <w:rPr>
          <w:rFonts w:ascii="Times New Roman" w:hAnsi="Times New Roman"/>
        </w:rPr>
        <w:t>, between June 2 and 8</w:t>
      </w:r>
      <w:r>
        <w:rPr>
          <w:rFonts w:ascii="Times New Roman" w:hAnsi="Times New Roman"/>
        </w:rPr>
        <w:t xml:space="preserve">. </w:t>
      </w:r>
    </w:p>
    <w:p w:rsidR="008E5889" w:rsidRDefault="008E5889" w:rsidP="00DD47E6">
      <w:pPr>
        <w:rPr>
          <w:rFonts w:ascii="Times New Roman" w:hAnsi="Times New Roman"/>
        </w:rPr>
      </w:pPr>
    </w:p>
    <w:p w:rsidR="008E5889" w:rsidRDefault="008E5889" w:rsidP="00DD47E6">
      <w:pPr>
        <w:rPr>
          <w:rFonts w:ascii="Times New Roman" w:hAnsi="Times New Roman"/>
        </w:rPr>
      </w:pPr>
      <w:r>
        <w:rPr>
          <w:rFonts w:ascii="Times New Roman" w:hAnsi="Times New Roman"/>
        </w:rPr>
        <w:t xml:space="preserve">The following is a summary of the discrepancies between the document entitled “PSE 26 Account Review” submitted on May 20, 2011, and the detailed account information </w:t>
      </w:r>
      <w:r w:rsidR="00D0070B">
        <w:rPr>
          <w:rFonts w:ascii="Times New Roman" w:hAnsi="Times New Roman"/>
        </w:rPr>
        <w:t xml:space="preserve">subsequently </w:t>
      </w:r>
      <w:r>
        <w:rPr>
          <w:rFonts w:ascii="Times New Roman" w:hAnsi="Times New Roman"/>
        </w:rPr>
        <w:t>provided at staff’s request:</w:t>
      </w:r>
    </w:p>
    <w:p w:rsidR="008E5889" w:rsidRDefault="008E5889" w:rsidP="00DD47E6">
      <w:pPr>
        <w:rPr>
          <w:rFonts w:ascii="Times New Roman" w:hAnsi="Times New Roman"/>
        </w:rPr>
      </w:pPr>
    </w:p>
    <w:tbl>
      <w:tblPr>
        <w:tblStyle w:val="TableGrid"/>
        <w:tblW w:w="0" w:type="auto"/>
        <w:tblLook w:val="04A0" w:firstRow="1" w:lastRow="0" w:firstColumn="1" w:lastColumn="0" w:noHBand="0" w:noVBand="1"/>
      </w:tblPr>
      <w:tblGrid>
        <w:gridCol w:w="1638"/>
        <w:gridCol w:w="4230"/>
        <w:gridCol w:w="3708"/>
      </w:tblGrid>
      <w:tr w:rsidR="008E5889" w:rsidTr="008E5889">
        <w:tc>
          <w:tcPr>
            <w:tcW w:w="1638" w:type="dxa"/>
          </w:tcPr>
          <w:p w:rsidR="008E5889" w:rsidRPr="008E5889" w:rsidRDefault="008E5889" w:rsidP="008E5889">
            <w:pPr>
              <w:rPr>
                <w:rFonts w:ascii="Times New Roman" w:hAnsi="Times New Roman"/>
                <w:b/>
              </w:rPr>
            </w:pPr>
            <w:r w:rsidRPr="008E5889">
              <w:rPr>
                <w:rFonts w:ascii="Times New Roman" w:hAnsi="Times New Roman"/>
                <w:b/>
              </w:rPr>
              <w:t>Customer ID</w:t>
            </w:r>
          </w:p>
        </w:tc>
        <w:tc>
          <w:tcPr>
            <w:tcW w:w="4230" w:type="dxa"/>
          </w:tcPr>
          <w:p w:rsidR="008E5889" w:rsidRPr="008E5889" w:rsidRDefault="008E5889" w:rsidP="008E5889">
            <w:pPr>
              <w:rPr>
                <w:rFonts w:ascii="Times New Roman" w:hAnsi="Times New Roman"/>
                <w:b/>
              </w:rPr>
            </w:pPr>
            <w:r w:rsidRPr="008E5889">
              <w:rPr>
                <w:rFonts w:ascii="Times New Roman" w:hAnsi="Times New Roman"/>
                <w:b/>
              </w:rPr>
              <w:t>“PSE 26 Account Review” Resolution</w:t>
            </w:r>
          </w:p>
        </w:tc>
        <w:tc>
          <w:tcPr>
            <w:tcW w:w="3708" w:type="dxa"/>
          </w:tcPr>
          <w:p w:rsidR="008E5889" w:rsidRPr="008E5889" w:rsidRDefault="008E5889" w:rsidP="008E5889">
            <w:pPr>
              <w:rPr>
                <w:rFonts w:ascii="Times New Roman" w:hAnsi="Times New Roman"/>
                <w:b/>
              </w:rPr>
            </w:pPr>
            <w:r w:rsidRPr="008E5889">
              <w:rPr>
                <w:rFonts w:ascii="Times New Roman" w:hAnsi="Times New Roman"/>
                <w:b/>
              </w:rPr>
              <w:t>Actual Resolution</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B</w:t>
            </w:r>
          </w:p>
        </w:tc>
        <w:tc>
          <w:tcPr>
            <w:tcW w:w="4230" w:type="dxa"/>
          </w:tcPr>
          <w:p w:rsidR="008E5889" w:rsidRDefault="008E5889" w:rsidP="00DD47E6">
            <w:pPr>
              <w:rPr>
                <w:rFonts w:ascii="Times New Roman" w:hAnsi="Times New Roman"/>
              </w:rPr>
            </w:pPr>
            <w:r>
              <w:rPr>
                <w:rFonts w:ascii="Times New Roman" w:hAnsi="Times New Roman"/>
              </w:rPr>
              <w:t>Pledge monies reallocated to new product assignment. Prior obligation amount owed pulled back from collection agency…customer contacted to make arrangements on current outstanding balance.</w:t>
            </w:r>
          </w:p>
          <w:p w:rsidR="008E5889" w:rsidRDefault="008E5889" w:rsidP="00DD47E6">
            <w:pPr>
              <w:rPr>
                <w:rFonts w:ascii="Times New Roman" w:hAnsi="Times New Roman"/>
              </w:rPr>
            </w:pPr>
          </w:p>
        </w:tc>
        <w:tc>
          <w:tcPr>
            <w:tcW w:w="3708" w:type="dxa"/>
          </w:tcPr>
          <w:p w:rsidR="008E5889" w:rsidRPr="009F1716" w:rsidRDefault="009F1716" w:rsidP="009F1716">
            <w:pPr>
              <w:rPr>
                <w:rFonts w:ascii="Times New Roman" w:hAnsi="Times New Roman"/>
              </w:rPr>
            </w:pPr>
            <w:r w:rsidRPr="009F1716">
              <w:rPr>
                <w:rFonts w:ascii="Times New Roman" w:hAnsi="Times New Roman"/>
              </w:rPr>
              <w:t>No action taken until May 31.</w:t>
            </w:r>
            <w:r w:rsidR="00D0070B">
              <w:rPr>
                <w:rFonts w:ascii="Times New Roman" w:hAnsi="Times New Roman"/>
              </w:rPr>
              <w:t xml:space="preserve"> No ability to verify action taken</w:t>
            </w:r>
            <w:r w:rsidR="00A14EA6">
              <w:rPr>
                <w:rFonts w:ascii="Times New Roman" w:hAnsi="Times New Roman"/>
              </w:rPr>
              <w:t xml:space="preserve"> due to insufficient information provided by PSE</w:t>
            </w:r>
            <w:r w:rsidR="00D0070B">
              <w:rPr>
                <w:rFonts w:ascii="Times New Roman" w:hAnsi="Times New Roman"/>
              </w:rPr>
              <w:t>.</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C</w:t>
            </w:r>
          </w:p>
        </w:tc>
        <w:tc>
          <w:tcPr>
            <w:tcW w:w="4230" w:type="dxa"/>
          </w:tcPr>
          <w:p w:rsidR="008E5889" w:rsidRDefault="008E5889" w:rsidP="00DD47E6">
            <w:pPr>
              <w:rPr>
                <w:rFonts w:ascii="Times New Roman" w:hAnsi="Times New Roman"/>
              </w:rPr>
            </w:pPr>
            <w:r>
              <w:rPr>
                <w:rFonts w:ascii="Times New Roman" w:hAnsi="Times New Roman"/>
              </w:rPr>
              <w:t>Pledge monies reallocated to new product assignment. Customer payments reallocated to prior obligation balance. Customer is currently at a zero balance.</w:t>
            </w:r>
          </w:p>
          <w:p w:rsidR="008E5889" w:rsidRDefault="008E5889" w:rsidP="00DD47E6">
            <w:pPr>
              <w:rPr>
                <w:rFonts w:ascii="Times New Roman" w:hAnsi="Times New Roman"/>
              </w:rPr>
            </w:pPr>
          </w:p>
          <w:p w:rsidR="008E5889" w:rsidRDefault="008E5889" w:rsidP="00DD47E6">
            <w:pPr>
              <w:rPr>
                <w:rFonts w:ascii="Times New Roman" w:hAnsi="Times New Roman"/>
              </w:rPr>
            </w:pPr>
          </w:p>
        </w:tc>
        <w:tc>
          <w:tcPr>
            <w:tcW w:w="3708" w:type="dxa"/>
          </w:tcPr>
          <w:p w:rsidR="008E5889" w:rsidRDefault="009F1716" w:rsidP="00DD47E6">
            <w:pPr>
              <w:rPr>
                <w:rFonts w:ascii="Times New Roman" w:hAnsi="Times New Roman"/>
              </w:rPr>
            </w:pPr>
            <w:r w:rsidRPr="009F1716">
              <w:rPr>
                <w:rFonts w:ascii="Times New Roman" w:hAnsi="Times New Roman"/>
              </w:rPr>
              <w:t>No action taken until</w:t>
            </w:r>
            <w:r>
              <w:rPr>
                <w:rFonts w:ascii="Times New Roman" w:hAnsi="Times New Roman"/>
              </w:rPr>
              <w:t xml:space="preserve"> June 1.</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p w:rsidR="00A14EA6" w:rsidRDefault="00A14EA6" w:rsidP="00DD47E6">
            <w:pPr>
              <w:rPr>
                <w:rFonts w:ascii="Times New Roman" w:hAnsi="Times New Roman"/>
              </w:rPr>
            </w:pPr>
          </w:p>
          <w:p w:rsidR="00A14EA6" w:rsidRDefault="00A14EA6" w:rsidP="00DD47E6">
            <w:pPr>
              <w:rPr>
                <w:rFonts w:ascii="Times New Roman" w:hAnsi="Times New Roman"/>
              </w:rPr>
            </w:pPr>
          </w:p>
          <w:p w:rsidR="00A14EA6" w:rsidRDefault="00A14EA6" w:rsidP="00DD47E6">
            <w:pPr>
              <w:rPr>
                <w:rFonts w:ascii="Times New Roman" w:hAnsi="Times New Roman"/>
              </w:rPr>
            </w:pP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D</w:t>
            </w:r>
          </w:p>
        </w:tc>
        <w:tc>
          <w:tcPr>
            <w:tcW w:w="4230" w:type="dxa"/>
          </w:tcPr>
          <w:p w:rsidR="008E5889" w:rsidRDefault="008E5889" w:rsidP="00DD47E6">
            <w:pPr>
              <w:rPr>
                <w:rFonts w:ascii="Times New Roman" w:hAnsi="Times New Roman"/>
              </w:rPr>
            </w:pPr>
            <w:r>
              <w:rPr>
                <w:rFonts w:ascii="Times New Roman" w:hAnsi="Times New Roman"/>
              </w:rPr>
              <w:t xml:space="preserve">Pledge monies reallocated to new </w:t>
            </w:r>
            <w:r>
              <w:rPr>
                <w:rFonts w:ascii="Times New Roman" w:hAnsi="Times New Roman"/>
              </w:rPr>
              <w:lastRenderedPageBreak/>
              <w:t>product assignment. Customer payments reallocated to prior obligation balance. No outstanding charges exist and customer is currently at a zero balance.</w:t>
            </w:r>
          </w:p>
        </w:tc>
        <w:tc>
          <w:tcPr>
            <w:tcW w:w="3708" w:type="dxa"/>
          </w:tcPr>
          <w:p w:rsidR="008E5889" w:rsidRDefault="009F1716" w:rsidP="00DD47E6">
            <w:pPr>
              <w:rPr>
                <w:rFonts w:ascii="Times New Roman" w:hAnsi="Times New Roman"/>
              </w:rPr>
            </w:pPr>
            <w:r w:rsidRPr="009F1716">
              <w:rPr>
                <w:rFonts w:ascii="Times New Roman" w:hAnsi="Times New Roman"/>
              </w:rPr>
              <w:lastRenderedPageBreak/>
              <w:t>No action taken until</w:t>
            </w:r>
            <w:r>
              <w:rPr>
                <w:rFonts w:ascii="Times New Roman" w:hAnsi="Times New Roman"/>
              </w:rPr>
              <w:t xml:space="preserve"> June 1.</w:t>
            </w:r>
            <w:r w:rsidR="00D0070B">
              <w:rPr>
                <w:rFonts w:ascii="Times New Roman" w:hAnsi="Times New Roman"/>
              </w:rPr>
              <w:t xml:space="preserve"> </w:t>
            </w:r>
            <w:r w:rsidR="00A14EA6">
              <w:rPr>
                <w:rFonts w:ascii="Times New Roman" w:hAnsi="Times New Roman"/>
              </w:rPr>
              <w:t xml:space="preserve">No </w:t>
            </w:r>
            <w:r w:rsidR="00A14EA6">
              <w:rPr>
                <w:rFonts w:ascii="Times New Roman" w:hAnsi="Times New Roman"/>
              </w:rPr>
              <w:lastRenderedPageBreak/>
              <w:t>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lastRenderedPageBreak/>
              <w:t>E</w:t>
            </w:r>
          </w:p>
        </w:tc>
        <w:tc>
          <w:tcPr>
            <w:tcW w:w="4230" w:type="dxa"/>
          </w:tcPr>
          <w:p w:rsidR="008E5889" w:rsidRDefault="008E5889" w:rsidP="00DD47E6">
            <w:pPr>
              <w:rPr>
                <w:rFonts w:ascii="Times New Roman" w:hAnsi="Times New Roman"/>
              </w:rPr>
            </w:pPr>
            <w:r>
              <w:rPr>
                <w:rFonts w:ascii="Times New Roman" w:hAnsi="Times New Roman"/>
              </w:rPr>
              <w:t>Pledge monies reallocated to new product assignment. Customer payments reallocated to prior obligation balance….</w:t>
            </w:r>
          </w:p>
        </w:tc>
        <w:tc>
          <w:tcPr>
            <w:tcW w:w="3708" w:type="dxa"/>
          </w:tcPr>
          <w:p w:rsidR="008E5889" w:rsidRDefault="009F1716" w:rsidP="00DD47E6">
            <w:pPr>
              <w:rPr>
                <w:rFonts w:ascii="Times New Roman" w:hAnsi="Times New Roman"/>
              </w:rPr>
            </w:pPr>
            <w:r w:rsidRPr="009F1716">
              <w:rPr>
                <w:rFonts w:ascii="Times New Roman" w:hAnsi="Times New Roman"/>
              </w:rPr>
              <w:t>No action taken until</w:t>
            </w:r>
            <w:r>
              <w:rPr>
                <w:rFonts w:ascii="Times New Roman" w:hAnsi="Times New Roman"/>
              </w:rPr>
              <w:t xml:space="preserve"> June 2.</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G</w:t>
            </w:r>
          </w:p>
        </w:tc>
        <w:tc>
          <w:tcPr>
            <w:tcW w:w="4230" w:type="dxa"/>
          </w:tcPr>
          <w:p w:rsidR="008E5889" w:rsidRDefault="008E5889" w:rsidP="00DD47E6">
            <w:pPr>
              <w:rPr>
                <w:rFonts w:ascii="Times New Roman" w:hAnsi="Times New Roman"/>
              </w:rPr>
            </w:pPr>
            <w:r>
              <w:rPr>
                <w:rFonts w:ascii="Times New Roman" w:hAnsi="Times New Roman"/>
              </w:rPr>
              <w:t>Pledge monies reallocated to new product assignment. Customer payments reallocated to prior obligation balance…contacted customer to offer arrangement on prior obligation balance.</w:t>
            </w:r>
          </w:p>
        </w:tc>
        <w:tc>
          <w:tcPr>
            <w:tcW w:w="3708" w:type="dxa"/>
          </w:tcPr>
          <w:p w:rsidR="008E5889" w:rsidRDefault="009F1716" w:rsidP="00A14EA6">
            <w:pPr>
              <w:rPr>
                <w:rFonts w:ascii="Times New Roman" w:hAnsi="Times New Roman"/>
              </w:rPr>
            </w:pPr>
            <w:r w:rsidRPr="009F1716">
              <w:rPr>
                <w:rFonts w:ascii="Times New Roman" w:hAnsi="Times New Roman"/>
              </w:rPr>
              <w:t>No action taken until</w:t>
            </w:r>
            <w:r>
              <w:rPr>
                <w:rFonts w:ascii="Times New Roman" w:hAnsi="Times New Roman"/>
              </w:rPr>
              <w:t xml:space="preserve"> June 3. Customer had not been contacted as of June 3.</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H</w:t>
            </w:r>
          </w:p>
        </w:tc>
        <w:tc>
          <w:tcPr>
            <w:tcW w:w="4230" w:type="dxa"/>
          </w:tcPr>
          <w:p w:rsidR="008E5889" w:rsidRDefault="005638E0" w:rsidP="00DD47E6">
            <w:pPr>
              <w:rPr>
                <w:rFonts w:ascii="Times New Roman" w:hAnsi="Times New Roman"/>
              </w:rPr>
            </w:pPr>
            <w:r>
              <w:rPr>
                <w:rFonts w:ascii="Times New Roman" w:hAnsi="Times New Roman"/>
              </w:rPr>
              <w:t>Pledge monies reallocated to new product assignment. Customer payments reallocated to prior obligation balance…customer contact</w:t>
            </w:r>
            <w:r w:rsidR="009F1716">
              <w:rPr>
                <w:rFonts w:ascii="Times New Roman" w:hAnsi="Times New Roman"/>
              </w:rPr>
              <w:t>ed</w:t>
            </w:r>
            <w:r>
              <w:rPr>
                <w:rFonts w:ascii="Times New Roman" w:hAnsi="Times New Roman"/>
              </w:rPr>
              <w:t xml:space="preserve"> to offer arrangement on prior obligation balance.</w:t>
            </w:r>
          </w:p>
        </w:tc>
        <w:tc>
          <w:tcPr>
            <w:tcW w:w="3708" w:type="dxa"/>
          </w:tcPr>
          <w:p w:rsidR="008E5889" w:rsidRDefault="009F1716" w:rsidP="00DD47E6">
            <w:pPr>
              <w:rPr>
                <w:rFonts w:ascii="Times New Roman" w:hAnsi="Times New Roman"/>
              </w:rPr>
            </w:pPr>
            <w:proofErr w:type="gramStart"/>
            <w:r>
              <w:rPr>
                <w:rFonts w:ascii="Times New Roman" w:hAnsi="Times New Roman"/>
              </w:rPr>
              <w:t>No attempt to contact customer until May 27, and customer could not be reached.</w:t>
            </w:r>
            <w:proofErr w:type="gramEnd"/>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J</w:t>
            </w:r>
          </w:p>
        </w:tc>
        <w:tc>
          <w:tcPr>
            <w:tcW w:w="4230" w:type="dxa"/>
          </w:tcPr>
          <w:p w:rsidR="008E5889" w:rsidRDefault="005638E0" w:rsidP="00DD47E6">
            <w:pPr>
              <w:rPr>
                <w:rFonts w:ascii="Times New Roman" w:hAnsi="Times New Roman"/>
              </w:rPr>
            </w:pPr>
            <w:r>
              <w:rPr>
                <w:rFonts w:ascii="Times New Roman" w:hAnsi="Times New Roman"/>
              </w:rPr>
              <w:t>No correction is necessary as customer has moved….</w:t>
            </w:r>
          </w:p>
        </w:tc>
        <w:tc>
          <w:tcPr>
            <w:tcW w:w="3708" w:type="dxa"/>
          </w:tcPr>
          <w:p w:rsidR="008E5889" w:rsidRPr="009F1716" w:rsidRDefault="009F1716" w:rsidP="00A14EA6">
            <w:pPr>
              <w:rPr>
                <w:rFonts w:ascii="Times New Roman" w:hAnsi="Times New Roman"/>
              </w:rPr>
            </w:pPr>
            <w:r w:rsidRPr="009F1716">
              <w:rPr>
                <w:rFonts w:ascii="Times New Roman" w:hAnsi="Times New Roman"/>
              </w:rPr>
              <w:t>Customer was never reconnected because she was told she would have to pay the disconnect amount and was “ineligible” for payment arran</w:t>
            </w:r>
            <w:r>
              <w:rPr>
                <w:rFonts w:ascii="Times New Roman" w:hAnsi="Times New Roman"/>
              </w:rPr>
              <w:t xml:space="preserve">gements. The customer was never </w:t>
            </w:r>
            <w:r w:rsidRPr="009F1716">
              <w:rPr>
                <w:rFonts w:ascii="Times New Roman" w:hAnsi="Times New Roman"/>
              </w:rPr>
              <w:t>advised about prior obligat</w:t>
            </w:r>
            <w:r>
              <w:rPr>
                <w:rFonts w:ascii="Times New Roman" w:hAnsi="Times New Roman"/>
              </w:rPr>
              <w:t xml:space="preserve">ion. PSE did not state whether </w:t>
            </w:r>
            <w:r w:rsidRPr="009F1716">
              <w:rPr>
                <w:rFonts w:ascii="Times New Roman" w:hAnsi="Times New Roman"/>
              </w:rPr>
              <w:t xml:space="preserve">customer now has service at another location. Staff </w:t>
            </w:r>
            <w:r w:rsidR="00A14EA6">
              <w:rPr>
                <w:rFonts w:ascii="Times New Roman" w:hAnsi="Times New Roman"/>
              </w:rPr>
              <w:t>requires</w:t>
            </w:r>
            <w:r w:rsidRPr="009F1716">
              <w:rPr>
                <w:rFonts w:ascii="Times New Roman" w:hAnsi="Times New Roman"/>
              </w:rPr>
              <w:t xml:space="preserve"> that information before any determination about correcting the account can be made.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K</w:t>
            </w:r>
          </w:p>
        </w:tc>
        <w:tc>
          <w:tcPr>
            <w:tcW w:w="4230" w:type="dxa"/>
          </w:tcPr>
          <w:p w:rsidR="008E5889" w:rsidRDefault="005638E0" w:rsidP="00DD47E6">
            <w:pPr>
              <w:rPr>
                <w:rFonts w:ascii="Times New Roman" w:hAnsi="Times New Roman"/>
              </w:rPr>
            </w:pPr>
            <w:r>
              <w:rPr>
                <w:rFonts w:ascii="Times New Roman" w:hAnsi="Times New Roman"/>
              </w:rPr>
              <w:t>Pledge monies reallocated to new product assignment. Balance transfer reversed. Customer contacted to offer arrangements on prior obligation balance.</w:t>
            </w:r>
          </w:p>
        </w:tc>
        <w:tc>
          <w:tcPr>
            <w:tcW w:w="3708" w:type="dxa"/>
          </w:tcPr>
          <w:p w:rsidR="008E5889" w:rsidRDefault="009F1716" w:rsidP="00DD47E6">
            <w:pPr>
              <w:rPr>
                <w:rFonts w:ascii="Times New Roman" w:hAnsi="Times New Roman"/>
              </w:rPr>
            </w:pPr>
            <w:r>
              <w:rPr>
                <w:rFonts w:ascii="Times New Roman" w:hAnsi="Times New Roman"/>
              </w:rPr>
              <w:t>No action taken until June 3.</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L</w:t>
            </w:r>
          </w:p>
        </w:tc>
        <w:tc>
          <w:tcPr>
            <w:tcW w:w="4230" w:type="dxa"/>
          </w:tcPr>
          <w:p w:rsidR="008E5889" w:rsidRDefault="005638E0" w:rsidP="00DD47E6">
            <w:pPr>
              <w:rPr>
                <w:rFonts w:ascii="Times New Roman" w:hAnsi="Times New Roman"/>
              </w:rPr>
            </w:pPr>
            <w:r>
              <w:rPr>
                <w:rFonts w:ascii="Times New Roman" w:hAnsi="Times New Roman"/>
              </w:rPr>
              <w:t>No action required…</w:t>
            </w:r>
          </w:p>
        </w:tc>
        <w:tc>
          <w:tcPr>
            <w:tcW w:w="3708" w:type="dxa"/>
          </w:tcPr>
          <w:p w:rsidR="008E5889" w:rsidRDefault="009F1716" w:rsidP="00A14EA6">
            <w:pPr>
              <w:rPr>
                <w:rFonts w:ascii="Times New Roman" w:hAnsi="Times New Roman"/>
              </w:rPr>
            </w:pPr>
            <w:r w:rsidRPr="009F1716">
              <w:rPr>
                <w:rFonts w:ascii="Times New Roman" w:hAnsi="Times New Roman"/>
              </w:rPr>
              <w:t xml:space="preserve">At the time of reconnect, the customer was told he would have to pay the disconnect amount ($156.50), plus a reconnect fee ($37), and would be billed a deposit ($259) on his next bill. He should have been offered a reconnection for half of the deposit ($129.50) plus the reconnect fee ($37), or $166.50. The customer moved, but PSE did not indicate if he is now a customer at another location. Staff </w:t>
            </w:r>
            <w:r w:rsidR="00A14EA6">
              <w:rPr>
                <w:rFonts w:ascii="Times New Roman" w:hAnsi="Times New Roman"/>
              </w:rPr>
              <w:lastRenderedPageBreak/>
              <w:t>requires</w:t>
            </w:r>
            <w:r w:rsidRPr="009F1716">
              <w:rPr>
                <w:rFonts w:ascii="Times New Roman" w:hAnsi="Times New Roman"/>
              </w:rPr>
              <w:t xml:space="preserve"> that information before any determination about correcting the account can be made</w:t>
            </w:r>
            <w:r>
              <w:t>.</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lastRenderedPageBreak/>
              <w:t>N</w:t>
            </w:r>
          </w:p>
        </w:tc>
        <w:tc>
          <w:tcPr>
            <w:tcW w:w="4230" w:type="dxa"/>
          </w:tcPr>
          <w:p w:rsidR="008E5889" w:rsidRDefault="005638E0" w:rsidP="005638E0">
            <w:pPr>
              <w:rPr>
                <w:rFonts w:ascii="Times New Roman" w:hAnsi="Times New Roman"/>
              </w:rPr>
            </w:pPr>
            <w:r>
              <w:rPr>
                <w:rFonts w:ascii="Times New Roman" w:hAnsi="Times New Roman"/>
              </w:rPr>
              <w:t>Pledge monies reallocated to new product assignment. Customer payments reallocated to prior obligation balance. Contacted customer to offer arrangement on prior obligation balance.</w:t>
            </w:r>
          </w:p>
        </w:tc>
        <w:tc>
          <w:tcPr>
            <w:tcW w:w="3708" w:type="dxa"/>
          </w:tcPr>
          <w:p w:rsidR="008E5889" w:rsidRDefault="009F1716" w:rsidP="00DD47E6">
            <w:pPr>
              <w:rPr>
                <w:rFonts w:ascii="Times New Roman" w:hAnsi="Times New Roman"/>
              </w:rPr>
            </w:pPr>
            <w:r>
              <w:rPr>
                <w:rFonts w:ascii="Times New Roman" w:hAnsi="Times New Roman"/>
              </w:rPr>
              <w:t>No action taken until June 4.</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O</w:t>
            </w:r>
          </w:p>
        </w:tc>
        <w:tc>
          <w:tcPr>
            <w:tcW w:w="4230" w:type="dxa"/>
          </w:tcPr>
          <w:p w:rsidR="008E5889" w:rsidRDefault="005638E0" w:rsidP="00DD47E6">
            <w:pPr>
              <w:rPr>
                <w:rFonts w:ascii="Times New Roman" w:hAnsi="Times New Roman"/>
              </w:rPr>
            </w:pPr>
            <w:r>
              <w:rPr>
                <w:rFonts w:ascii="Times New Roman" w:hAnsi="Times New Roman"/>
              </w:rPr>
              <w:t>Pledge monies reallocated to new product assignment. Customer payments reallocated to prior obligation balance. No outstanding balance exists.</w:t>
            </w:r>
          </w:p>
        </w:tc>
        <w:tc>
          <w:tcPr>
            <w:tcW w:w="3708" w:type="dxa"/>
          </w:tcPr>
          <w:p w:rsidR="008E5889" w:rsidRDefault="009F1716" w:rsidP="009F1716">
            <w:pPr>
              <w:rPr>
                <w:rFonts w:ascii="Times New Roman" w:hAnsi="Times New Roman"/>
              </w:rPr>
            </w:pPr>
            <w:r>
              <w:rPr>
                <w:rFonts w:ascii="Times New Roman" w:hAnsi="Times New Roman"/>
              </w:rPr>
              <w:t>No action was taken until June 4. No attempt to contact the customer until June 8.</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P</w:t>
            </w:r>
          </w:p>
        </w:tc>
        <w:tc>
          <w:tcPr>
            <w:tcW w:w="4230" w:type="dxa"/>
          </w:tcPr>
          <w:p w:rsidR="008E5889" w:rsidRDefault="009F1716" w:rsidP="00DD47E6">
            <w:pPr>
              <w:rPr>
                <w:rFonts w:ascii="Times New Roman" w:hAnsi="Times New Roman"/>
              </w:rPr>
            </w:pPr>
            <w:r>
              <w:rPr>
                <w:rFonts w:ascii="Times New Roman" w:hAnsi="Times New Roman"/>
              </w:rPr>
              <w:t>Pledge monies reallocated to new product assignment… Contacted customer to offer arrangement on prior obligation balance.</w:t>
            </w:r>
          </w:p>
        </w:tc>
        <w:tc>
          <w:tcPr>
            <w:tcW w:w="3708" w:type="dxa"/>
          </w:tcPr>
          <w:p w:rsidR="008E5889" w:rsidRPr="00E535CC" w:rsidRDefault="00E535CC" w:rsidP="00E535CC">
            <w:pPr>
              <w:rPr>
                <w:rFonts w:ascii="Times New Roman" w:hAnsi="Times New Roman"/>
              </w:rPr>
            </w:pPr>
            <w:r w:rsidRPr="00E535CC">
              <w:rPr>
                <w:rFonts w:ascii="Times New Roman" w:hAnsi="Times New Roman"/>
              </w:rPr>
              <w:t>N</w:t>
            </w:r>
            <w:r w:rsidR="009F1716" w:rsidRPr="00E535CC">
              <w:rPr>
                <w:rFonts w:ascii="Times New Roman" w:hAnsi="Times New Roman"/>
              </w:rPr>
              <w:t xml:space="preserve">o attempt to contact customer </w:t>
            </w:r>
            <w:r w:rsidRPr="00E535CC">
              <w:rPr>
                <w:rFonts w:ascii="Times New Roman" w:hAnsi="Times New Roman"/>
              </w:rPr>
              <w:t>until May 27.</w:t>
            </w:r>
            <w:r w:rsidR="009F1716" w:rsidRPr="00E535CC">
              <w:rPr>
                <w:rFonts w:ascii="Times New Roman" w:hAnsi="Times New Roman"/>
              </w:rPr>
              <w:t xml:space="preserve"> </w:t>
            </w:r>
            <w:r w:rsidRPr="00E535CC">
              <w:rPr>
                <w:rFonts w:ascii="Times New Roman" w:hAnsi="Times New Roman"/>
              </w:rPr>
              <w:t>Customer could not be contacted</w:t>
            </w:r>
            <w:r w:rsidR="009F1716" w:rsidRPr="00E535CC">
              <w:rPr>
                <w:rFonts w:ascii="Times New Roman" w:hAnsi="Times New Roman"/>
              </w:rPr>
              <w:t xml:space="preserve"> because there was no phone number on file. </w:t>
            </w:r>
            <w:r w:rsidRPr="00E535CC">
              <w:rPr>
                <w:rFonts w:ascii="Times New Roman" w:hAnsi="Times New Roman"/>
              </w:rPr>
              <w:t xml:space="preserve">No </w:t>
            </w:r>
            <w:r w:rsidR="00A14EA6">
              <w:rPr>
                <w:rFonts w:ascii="Times New Roman" w:hAnsi="Times New Roman"/>
              </w:rPr>
              <w:t xml:space="preserve">further </w:t>
            </w:r>
            <w:r w:rsidRPr="00E535CC">
              <w:rPr>
                <w:rFonts w:ascii="Times New Roman" w:hAnsi="Times New Roman"/>
              </w:rPr>
              <w:t>action taken</w:t>
            </w:r>
            <w:r w:rsidR="009F1716" w:rsidRPr="00E535CC">
              <w:rPr>
                <w:rFonts w:ascii="Times New Roman" w:hAnsi="Times New Roman"/>
              </w:rPr>
              <w:t xml:space="preserve"> until June 4.</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Q</w:t>
            </w:r>
          </w:p>
        </w:tc>
        <w:tc>
          <w:tcPr>
            <w:tcW w:w="4230" w:type="dxa"/>
          </w:tcPr>
          <w:p w:rsidR="008E5889" w:rsidRDefault="009F1716" w:rsidP="00DD47E6">
            <w:pPr>
              <w:rPr>
                <w:rFonts w:ascii="Times New Roman" w:hAnsi="Times New Roman"/>
              </w:rPr>
            </w:pPr>
            <w:r>
              <w:rPr>
                <w:rFonts w:ascii="Times New Roman" w:hAnsi="Times New Roman"/>
              </w:rPr>
              <w:t xml:space="preserve">Pledge monies reallocated to new product assignment. Customer payments reallocated to new product assignment. </w:t>
            </w:r>
          </w:p>
        </w:tc>
        <w:tc>
          <w:tcPr>
            <w:tcW w:w="3708" w:type="dxa"/>
          </w:tcPr>
          <w:p w:rsidR="008E5889" w:rsidRDefault="00E535CC" w:rsidP="00DD47E6">
            <w:pPr>
              <w:rPr>
                <w:rFonts w:ascii="Times New Roman" w:hAnsi="Times New Roman"/>
              </w:rPr>
            </w:pPr>
            <w:r>
              <w:rPr>
                <w:rFonts w:ascii="Times New Roman" w:hAnsi="Times New Roman"/>
              </w:rPr>
              <w:t>No action taken until June 7.</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R</w:t>
            </w:r>
          </w:p>
        </w:tc>
        <w:tc>
          <w:tcPr>
            <w:tcW w:w="4230" w:type="dxa"/>
          </w:tcPr>
          <w:p w:rsidR="008E5889" w:rsidRDefault="009F1716" w:rsidP="00DD47E6">
            <w:pPr>
              <w:rPr>
                <w:rFonts w:ascii="Times New Roman" w:hAnsi="Times New Roman"/>
              </w:rPr>
            </w:pPr>
            <w:r>
              <w:rPr>
                <w:rFonts w:ascii="Times New Roman" w:hAnsi="Times New Roman"/>
              </w:rPr>
              <w:t>Pledge monies reallocated to new product assignment. Customer payments reallocated to prior obligation balance. Customer contacted to discuss arrangements from prior obligation balance from 2009.</w:t>
            </w:r>
          </w:p>
        </w:tc>
        <w:tc>
          <w:tcPr>
            <w:tcW w:w="3708" w:type="dxa"/>
          </w:tcPr>
          <w:p w:rsidR="008E5889" w:rsidRDefault="00E535CC" w:rsidP="00DD47E6">
            <w:pPr>
              <w:rPr>
                <w:rFonts w:ascii="Times New Roman" w:hAnsi="Times New Roman"/>
              </w:rPr>
            </w:pPr>
            <w:r>
              <w:rPr>
                <w:rFonts w:ascii="Times New Roman" w:hAnsi="Times New Roman"/>
              </w:rPr>
              <w:t>No attempt to contact customer until June 6. No action taken until June 7.</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S</w:t>
            </w:r>
          </w:p>
        </w:tc>
        <w:tc>
          <w:tcPr>
            <w:tcW w:w="4230" w:type="dxa"/>
          </w:tcPr>
          <w:p w:rsidR="008E5889" w:rsidRDefault="009F1716" w:rsidP="009F1716">
            <w:pPr>
              <w:rPr>
                <w:rFonts w:ascii="Times New Roman" w:hAnsi="Times New Roman"/>
              </w:rPr>
            </w:pPr>
            <w:r>
              <w:rPr>
                <w:rFonts w:ascii="Times New Roman" w:hAnsi="Times New Roman"/>
              </w:rPr>
              <w:t>Pledge monies reallocated to new product assignment. Customer payments reallocated to prior obligation balance. Customer contacted to offer arrangement on prior obligation balance.</w:t>
            </w:r>
          </w:p>
        </w:tc>
        <w:tc>
          <w:tcPr>
            <w:tcW w:w="3708" w:type="dxa"/>
          </w:tcPr>
          <w:p w:rsidR="008E5889" w:rsidRDefault="00E535CC" w:rsidP="00E535CC">
            <w:pPr>
              <w:rPr>
                <w:rFonts w:ascii="Times New Roman" w:hAnsi="Times New Roman"/>
              </w:rPr>
            </w:pPr>
            <w:r>
              <w:rPr>
                <w:rFonts w:ascii="Times New Roman" w:hAnsi="Times New Roman"/>
              </w:rPr>
              <w:t>No attempt to contact customer until June 7. No action taken until June 7.</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T</w:t>
            </w:r>
          </w:p>
        </w:tc>
        <w:tc>
          <w:tcPr>
            <w:tcW w:w="4230" w:type="dxa"/>
          </w:tcPr>
          <w:p w:rsidR="008E5889" w:rsidRDefault="009F1716" w:rsidP="009F1716">
            <w:pPr>
              <w:rPr>
                <w:rFonts w:ascii="Times New Roman" w:hAnsi="Times New Roman"/>
              </w:rPr>
            </w:pPr>
            <w:r>
              <w:rPr>
                <w:rFonts w:ascii="Times New Roman" w:hAnsi="Times New Roman"/>
              </w:rPr>
              <w:t>Pledge monies reallocated to new product assignment. Customer payments reallocated to prior obligation balance. Customer currently at a zero balance.</w:t>
            </w:r>
          </w:p>
        </w:tc>
        <w:tc>
          <w:tcPr>
            <w:tcW w:w="3708" w:type="dxa"/>
          </w:tcPr>
          <w:p w:rsidR="008E5889" w:rsidRDefault="00E535CC" w:rsidP="00DD47E6">
            <w:pPr>
              <w:rPr>
                <w:rFonts w:ascii="Times New Roman" w:hAnsi="Times New Roman"/>
              </w:rPr>
            </w:pPr>
            <w:r>
              <w:rPr>
                <w:rFonts w:ascii="Times New Roman" w:hAnsi="Times New Roman"/>
              </w:rPr>
              <w:t>No action taken until June 7, leaving a credit balance.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V</w:t>
            </w:r>
          </w:p>
        </w:tc>
        <w:tc>
          <w:tcPr>
            <w:tcW w:w="4230" w:type="dxa"/>
          </w:tcPr>
          <w:p w:rsidR="008E5889" w:rsidRDefault="009F1716" w:rsidP="00DD47E6">
            <w:pPr>
              <w:rPr>
                <w:rFonts w:ascii="Times New Roman" w:hAnsi="Times New Roman"/>
              </w:rPr>
            </w:pPr>
            <w:r>
              <w:rPr>
                <w:rFonts w:ascii="Times New Roman" w:hAnsi="Times New Roman"/>
              </w:rPr>
              <w:t>Pledge monies reallocated to new product assignment. Customer payments reallocated to prior obligation balance….</w:t>
            </w:r>
          </w:p>
        </w:tc>
        <w:tc>
          <w:tcPr>
            <w:tcW w:w="3708" w:type="dxa"/>
          </w:tcPr>
          <w:p w:rsidR="008E5889" w:rsidRDefault="00E535CC" w:rsidP="00DD47E6">
            <w:pPr>
              <w:rPr>
                <w:rFonts w:ascii="Times New Roman" w:hAnsi="Times New Roman"/>
              </w:rPr>
            </w:pPr>
            <w:r>
              <w:rPr>
                <w:rFonts w:ascii="Times New Roman" w:hAnsi="Times New Roman"/>
              </w:rPr>
              <w:t>No action taken until June 7.</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W</w:t>
            </w:r>
          </w:p>
        </w:tc>
        <w:tc>
          <w:tcPr>
            <w:tcW w:w="4230" w:type="dxa"/>
          </w:tcPr>
          <w:p w:rsidR="008E5889" w:rsidRDefault="009F1716" w:rsidP="00DD47E6">
            <w:pPr>
              <w:rPr>
                <w:rFonts w:ascii="Times New Roman" w:hAnsi="Times New Roman"/>
              </w:rPr>
            </w:pPr>
            <w:r>
              <w:rPr>
                <w:rFonts w:ascii="Times New Roman" w:hAnsi="Times New Roman"/>
              </w:rPr>
              <w:t xml:space="preserve">Pledge monies reallocated to new product assignment. Customer payments </w:t>
            </w:r>
            <w:r>
              <w:rPr>
                <w:rFonts w:ascii="Times New Roman" w:hAnsi="Times New Roman"/>
              </w:rPr>
              <w:lastRenderedPageBreak/>
              <w:t>reallocated to prior obligation balance….</w:t>
            </w:r>
          </w:p>
        </w:tc>
        <w:tc>
          <w:tcPr>
            <w:tcW w:w="3708" w:type="dxa"/>
          </w:tcPr>
          <w:p w:rsidR="008E5889" w:rsidRDefault="00E535CC" w:rsidP="00DD47E6">
            <w:pPr>
              <w:rPr>
                <w:rFonts w:ascii="Times New Roman" w:hAnsi="Times New Roman"/>
              </w:rPr>
            </w:pPr>
            <w:r>
              <w:rPr>
                <w:rFonts w:ascii="Times New Roman" w:hAnsi="Times New Roman"/>
              </w:rPr>
              <w:lastRenderedPageBreak/>
              <w:t>No action taken until June 8.</w:t>
            </w:r>
            <w:r w:rsidR="00D0070B">
              <w:rPr>
                <w:rFonts w:ascii="Times New Roman" w:hAnsi="Times New Roman"/>
              </w:rPr>
              <w:t xml:space="preserve"> </w:t>
            </w:r>
            <w:r w:rsidR="00A14EA6">
              <w:rPr>
                <w:rFonts w:ascii="Times New Roman" w:hAnsi="Times New Roman"/>
              </w:rPr>
              <w:t xml:space="preserve">No ability to verify action taken due to </w:t>
            </w:r>
            <w:r w:rsidR="00A14EA6">
              <w:rPr>
                <w:rFonts w:ascii="Times New Roman" w:hAnsi="Times New Roman"/>
              </w:rPr>
              <w:lastRenderedPageBreak/>
              <w:t>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lastRenderedPageBreak/>
              <w:t>X</w:t>
            </w:r>
          </w:p>
        </w:tc>
        <w:tc>
          <w:tcPr>
            <w:tcW w:w="4230" w:type="dxa"/>
          </w:tcPr>
          <w:p w:rsidR="008E5889" w:rsidRDefault="009F1716" w:rsidP="00DD47E6">
            <w:pPr>
              <w:rPr>
                <w:rFonts w:ascii="Times New Roman" w:hAnsi="Times New Roman"/>
              </w:rPr>
            </w:pPr>
            <w:r>
              <w:rPr>
                <w:rFonts w:ascii="Times New Roman" w:hAnsi="Times New Roman"/>
              </w:rPr>
              <w:t>Pledge monies reallocated to new product assignment. Customer payments reallocated to prior obligation balance….</w:t>
            </w:r>
          </w:p>
        </w:tc>
        <w:tc>
          <w:tcPr>
            <w:tcW w:w="3708" w:type="dxa"/>
          </w:tcPr>
          <w:p w:rsidR="008E5889" w:rsidRDefault="00E535CC" w:rsidP="00DD47E6">
            <w:pPr>
              <w:rPr>
                <w:rFonts w:ascii="Times New Roman" w:hAnsi="Times New Roman"/>
              </w:rPr>
            </w:pPr>
            <w:r>
              <w:rPr>
                <w:rFonts w:ascii="Times New Roman" w:hAnsi="Times New Roman"/>
              </w:rPr>
              <w:t>No action taken until June 8.</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Y</w:t>
            </w:r>
          </w:p>
        </w:tc>
        <w:tc>
          <w:tcPr>
            <w:tcW w:w="4230" w:type="dxa"/>
          </w:tcPr>
          <w:p w:rsidR="008E5889" w:rsidRDefault="009F1716" w:rsidP="00DD47E6">
            <w:pPr>
              <w:rPr>
                <w:rFonts w:ascii="Times New Roman" w:hAnsi="Times New Roman"/>
              </w:rPr>
            </w:pPr>
            <w:r>
              <w:rPr>
                <w:rFonts w:ascii="Times New Roman" w:hAnsi="Times New Roman"/>
              </w:rPr>
              <w:t>Pledge monies reallocated to new product assignment. Customer payments reallocated to prior obligation balance….</w:t>
            </w:r>
          </w:p>
        </w:tc>
        <w:tc>
          <w:tcPr>
            <w:tcW w:w="3708" w:type="dxa"/>
          </w:tcPr>
          <w:p w:rsidR="008E5889" w:rsidRDefault="00E535CC" w:rsidP="00DD47E6">
            <w:pPr>
              <w:rPr>
                <w:rFonts w:ascii="Times New Roman" w:hAnsi="Times New Roman"/>
              </w:rPr>
            </w:pPr>
            <w:r>
              <w:rPr>
                <w:rFonts w:ascii="Times New Roman" w:hAnsi="Times New Roman"/>
              </w:rPr>
              <w:t>No action taken until June 8.</w:t>
            </w:r>
            <w:r w:rsidR="00D0070B">
              <w:rPr>
                <w:rFonts w:ascii="Times New Roman" w:hAnsi="Times New Roman"/>
              </w:rPr>
              <w:t xml:space="preserve"> </w:t>
            </w:r>
            <w:r w:rsidR="00A14EA6">
              <w:rPr>
                <w:rFonts w:ascii="Times New Roman" w:hAnsi="Times New Roman"/>
              </w:rPr>
              <w:t>No ability to verify action taken due to insufficient information provided by PSE.</w:t>
            </w:r>
          </w:p>
        </w:tc>
      </w:tr>
      <w:tr w:rsidR="008E5889" w:rsidTr="008E5889">
        <w:tc>
          <w:tcPr>
            <w:tcW w:w="1638" w:type="dxa"/>
          </w:tcPr>
          <w:p w:rsidR="008E5889" w:rsidRDefault="008E5889" w:rsidP="008E5889">
            <w:pPr>
              <w:jc w:val="center"/>
              <w:rPr>
                <w:rFonts w:ascii="Times New Roman" w:hAnsi="Times New Roman"/>
              </w:rPr>
            </w:pPr>
            <w:r>
              <w:rPr>
                <w:rFonts w:ascii="Times New Roman" w:hAnsi="Times New Roman"/>
              </w:rPr>
              <w:t>Z</w:t>
            </w:r>
          </w:p>
        </w:tc>
        <w:tc>
          <w:tcPr>
            <w:tcW w:w="4230" w:type="dxa"/>
          </w:tcPr>
          <w:p w:rsidR="008E5889" w:rsidRDefault="009F1716" w:rsidP="00DD47E6">
            <w:pPr>
              <w:rPr>
                <w:rFonts w:ascii="Times New Roman" w:hAnsi="Times New Roman"/>
              </w:rPr>
            </w:pPr>
            <w:r>
              <w:rPr>
                <w:rFonts w:ascii="Times New Roman" w:hAnsi="Times New Roman"/>
              </w:rPr>
              <w:t>No action required….</w:t>
            </w:r>
          </w:p>
        </w:tc>
        <w:tc>
          <w:tcPr>
            <w:tcW w:w="3708" w:type="dxa"/>
          </w:tcPr>
          <w:p w:rsidR="00E535CC" w:rsidRPr="00E535CC" w:rsidRDefault="00E535CC" w:rsidP="00E535CC">
            <w:pPr>
              <w:rPr>
                <w:rFonts w:ascii="Times New Roman" w:hAnsi="Times New Roman"/>
              </w:rPr>
            </w:pPr>
            <w:r w:rsidRPr="00E535CC">
              <w:rPr>
                <w:rFonts w:ascii="Times New Roman" w:hAnsi="Times New Roman"/>
              </w:rPr>
              <w:t xml:space="preserve">Investigation report cites a violation for failing to process the account as prior obligation in the amount of $718.88 at the time service was disconnected on October 19. Instead, PSE </w:t>
            </w:r>
            <w:r w:rsidR="00FC391B">
              <w:rPr>
                <w:rFonts w:ascii="Times New Roman" w:hAnsi="Times New Roman"/>
              </w:rPr>
              <w:t xml:space="preserve">reconnected service for $341.55, which was $109.36 less than the disconnect amount. </w:t>
            </w:r>
          </w:p>
          <w:p w:rsidR="008E5889" w:rsidRDefault="008E5889" w:rsidP="00DD47E6">
            <w:pPr>
              <w:rPr>
                <w:rFonts w:ascii="Times New Roman" w:hAnsi="Times New Roman"/>
              </w:rPr>
            </w:pPr>
          </w:p>
        </w:tc>
      </w:tr>
    </w:tbl>
    <w:p w:rsidR="008E5889" w:rsidRPr="00212A36" w:rsidRDefault="008E5889" w:rsidP="00DD47E6">
      <w:pPr>
        <w:rPr>
          <w:rFonts w:ascii="Times New Roman" w:hAnsi="Times New Roman"/>
        </w:rPr>
      </w:pPr>
    </w:p>
    <w:p w:rsidR="002B58D5" w:rsidRPr="002B58D5" w:rsidRDefault="00294A14" w:rsidP="00DD47E6">
      <w:pPr>
        <w:rPr>
          <w:rFonts w:ascii="Times New Roman" w:hAnsi="Times New Roman"/>
          <w:b/>
        </w:rPr>
      </w:pPr>
      <w:r>
        <w:rPr>
          <w:rFonts w:ascii="Times New Roman" w:hAnsi="Times New Roman"/>
          <w:b/>
        </w:rPr>
        <w:t>Findings</w:t>
      </w:r>
    </w:p>
    <w:p w:rsidR="00227150" w:rsidRDefault="00084CCE" w:rsidP="00DD47E6">
      <w:pPr>
        <w:rPr>
          <w:rFonts w:ascii="Times New Roman" w:hAnsi="Times New Roman"/>
        </w:rPr>
      </w:pPr>
      <w:r>
        <w:rPr>
          <w:rFonts w:ascii="Times New Roman" w:hAnsi="Times New Roman"/>
        </w:rPr>
        <w:t>RCW 80.04.380</w:t>
      </w:r>
      <w:r w:rsidR="002B58D5">
        <w:rPr>
          <w:rFonts w:ascii="Times New Roman" w:hAnsi="Times New Roman"/>
        </w:rPr>
        <w:t xml:space="preserve"> provides penalties of </w:t>
      </w:r>
      <w:r>
        <w:rPr>
          <w:rFonts w:ascii="Times New Roman" w:hAnsi="Times New Roman"/>
        </w:rPr>
        <w:t xml:space="preserve">up to </w:t>
      </w:r>
      <w:r w:rsidR="002B58D5">
        <w:rPr>
          <w:rFonts w:ascii="Times New Roman" w:hAnsi="Times New Roman"/>
        </w:rPr>
        <w:t>$1</w:t>
      </w:r>
      <w:r>
        <w:rPr>
          <w:rFonts w:ascii="Times New Roman" w:hAnsi="Times New Roman"/>
        </w:rPr>
        <w:t>,</w:t>
      </w:r>
      <w:r w:rsidR="002B58D5">
        <w:rPr>
          <w:rFonts w:ascii="Times New Roman" w:hAnsi="Times New Roman"/>
        </w:rPr>
        <w:t>00</w:t>
      </w:r>
      <w:r>
        <w:rPr>
          <w:rFonts w:ascii="Times New Roman" w:hAnsi="Times New Roman"/>
        </w:rPr>
        <w:t>0</w:t>
      </w:r>
      <w:r w:rsidR="002B58D5">
        <w:rPr>
          <w:rFonts w:ascii="Times New Roman" w:hAnsi="Times New Roman"/>
        </w:rPr>
        <w:t xml:space="preserve"> per violation per day for public service companies who violate a commission order. </w:t>
      </w:r>
    </w:p>
    <w:p w:rsidR="002B58D5" w:rsidRDefault="002B58D5" w:rsidP="00DD47E6">
      <w:pPr>
        <w:rPr>
          <w:rFonts w:ascii="Times New Roman" w:hAnsi="Times New Roman"/>
        </w:rPr>
      </w:pPr>
    </w:p>
    <w:p w:rsidR="002B58D5" w:rsidRDefault="002B58D5" w:rsidP="00DD47E6">
      <w:pPr>
        <w:rPr>
          <w:rFonts w:ascii="Times New Roman" w:hAnsi="Times New Roman"/>
        </w:rPr>
      </w:pPr>
      <w:r>
        <w:rPr>
          <w:rFonts w:ascii="Times New Roman" w:hAnsi="Times New Roman"/>
        </w:rPr>
        <w:t xml:space="preserve">The commission’s </w:t>
      </w:r>
      <w:r w:rsidR="00335CDE">
        <w:rPr>
          <w:rFonts w:ascii="Times New Roman" w:hAnsi="Times New Roman"/>
        </w:rPr>
        <w:t>In</w:t>
      </w:r>
      <w:r>
        <w:rPr>
          <w:rFonts w:ascii="Times New Roman" w:hAnsi="Times New Roman"/>
        </w:rPr>
        <w:t>i</w:t>
      </w:r>
      <w:r w:rsidR="00335CDE">
        <w:rPr>
          <w:rFonts w:ascii="Times New Roman" w:hAnsi="Times New Roman"/>
        </w:rPr>
        <w:t>ti</w:t>
      </w:r>
      <w:r>
        <w:rPr>
          <w:rFonts w:ascii="Times New Roman" w:hAnsi="Times New Roman"/>
        </w:rPr>
        <w:t>al Order in Docket U-100182 required PSE to “promptly investigate the 26 accounts” identified in the investigation</w:t>
      </w:r>
      <w:r w:rsidR="009A6D1E">
        <w:rPr>
          <w:rFonts w:ascii="Times New Roman" w:hAnsi="Times New Roman"/>
        </w:rPr>
        <w:t xml:space="preserve"> report</w:t>
      </w:r>
      <w:r>
        <w:rPr>
          <w:rFonts w:ascii="Times New Roman" w:hAnsi="Times New Roman"/>
        </w:rPr>
        <w:t xml:space="preserve">. </w:t>
      </w:r>
      <w:r w:rsidR="00335CDE">
        <w:rPr>
          <w:rFonts w:ascii="Times New Roman" w:hAnsi="Times New Roman"/>
        </w:rPr>
        <w:t xml:space="preserve">Staff believes that a reasonable definition of “promptly” is within 30 days. Not only did PSE not submit its report within 30 days of the commission’s Initial Order, </w:t>
      </w:r>
      <w:r>
        <w:rPr>
          <w:rFonts w:ascii="Times New Roman" w:hAnsi="Times New Roman"/>
        </w:rPr>
        <w:t xml:space="preserve">PSE </w:t>
      </w:r>
      <w:r w:rsidR="00335CDE">
        <w:rPr>
          <w:rFonts w:ascii="Times New Roman" w:hAnsi="Times New Roman"/>
        </w:rPr>
        <w:t xml:space="preserve">also </w:t>
      </w:r>
      <w:r>
        <w:rPr>
          <w:rFonts w:ascii="Times New Roman" w:hAnsi="Times New Roman"/>
        </w:rPr>
        <w:t xml:space="preserve">failed to </w:t>
      </w:r>
      <w:r w:rsidR="00335CDE">
        <w:rPr>
          <w:rFonts w:ascii="Times New Roman" w:hAnsi="Times New Roman"/>
        </w:rPr>
        <w:t>provide the results of its investigation by the</w:t>
      </w:r>
      <w:r>
        <w:rPr>
          <w:rFonts w:ascii="Times New Roman" w:hAnsi="Times New Roman"/>
        </w:rPr>
        <w:t xml:space="preserve"> </w:t>
      </w:r>
      <w:r w:rsidR="00084CCE">
        <w:rPr>
          <w:rFonts w:ascii="Times New Roman" w:hAnsi="Times New Roman"/>
        </w:rPr>
        <w:t>April 29</w:t>
      </w:r>
      <w:r>
        <w:rPr>
          <w:rFonts w:ascii="Times New Roman" w:hAnsi="Times New Roman"/>
        </w:rPr>
        <w:t xml:space="preserve"> deadline for </w:t>
      </w:r>
      <w:r w:rsidR="00335CDE">
        <w:rPr>
          <w:rFonts w:ascii="Times New Roman" w:hAnsi="Times New Roman"/>
        </w:rPr>
        <w:t>filing its first quarterly report</w:t>
      </w:r>
      <w:r>
        <w:rPr>
          <w:rFonts w:ascii="Times New Roman" w:hAnsi="Times New Roman"/>
        </w:rPr>
        <w:t xml:space="preserve">. </w:t>
      </w:r>
      <w:r w:rsidR="00335CDE">
        <w:rPr>
          <w:rFonts w:ascii="Times New Roman" w:hAnsi="Times New Roman"/>
        </w:rPr>
        <w:t xml:space="preserve">PSE did not submit its findings regarding the 26 accounts to staff until May 20. </w:t>
      </w:r>
      <w:r>
        <w:rPr>
          <w:rFonts w:ascii="Times New Roman" w:hAnsi="Times New Roman"/>
        </w:rPr>
        <w:t xml:space="preserve">PSE </w:t>
      </w:r>
      <w:r w:rsidR="009A6D1E">
        <w:rPr>
          <w:rFonts w:ascii="Times New Roman" w:hAnsi="Times New Roman"/>
        </w:rPr>
        <w:t>represented</w:t>
      </w:r>
      <w:r>
        <w:rPr>
          <w:rFonts w:ascii="Times New Roman" w:hAnsi="Times New Roman"/>
        </w:rPr>
        <w:t xml:space="preserve"> that the data submitted on May 20 </w:t>
      </w:r>
      <w:r w:rsidR="009A6D1E">
        <w:rPr>
          <w:rFonts w:ascii="Times New Roman" w:hAnsi="Times New Roman"/>
        </w:rPr>
        <w:t>was</w:t>
      </w:r>
      <w:r>
        <w:rPr>
          <w:rFonts w:ascii="Times New Roman" w:hAnsi="Times New Roman"/>
        </w:rPr>
        <w:t xml:space="preserve"> a complete investigation</w:t>
      </w:r>
      <w:r w:rsidR="009A6D1E">
        <w:rPr>
          <w:rFonts w:ascii="Times New Roman" w:hAnsi="Times New Roman"/>
        </w:rPr>
        <w:t xml:space="preserve">. </w:t>
      </w:r>
    </w:p>
    <w:p w:rsidR="00294A14" w:rsidRDefault="00294A14" w:rsidP="00DD47E6">
      <w:pPr>
        <w:rPr>
          <w:rFonts w:ascii="Times New Roman" w:hAnsi="Times New Roman"/>
        </w:rPr>
      </w:pPr>
    </w:p>
    <w:p w:rsidR="00294A14" w:rsidRDefault="00294A14" w:rsidP="00DD47E6">
      <w:pPr>
        <w:rPr>
          <w:rFonts w:ascii="Times New Roman" w:hAnsi="Times New Roman"/>
        </w:rPr>
      </w:pPr>
      <w:r>
        <w:rPr>
          <w:rFonts w:ascii="Times New Roman" w:hAnsi="Times New Roman"/>
        </w:rPr>
        <w:t>On May 26, staff requested additional information from PSE to substantiate the information contained in its May 20 report. PSE acknowledged staff’s request on May 27, and began submitting the follow-up data on June 2. PSE’s response was complete on June 8, seven business days following the company’s acknowledgement of staff’s request. Given that PSE completed its investigation in such a short time, 30 days from the date of the Initial Order, or January 27, 2011, would have been more than sufficient for the company to comply with the requirement that it “promptly investigate” the 26 accounts.</w:t>
      </w:r>
    </w:p>
    <w:p w:rsidR="00A001B6" w:rsidRDefault="00A001B6" w:rsidP="00FC391B">
      <w:pPr>
        <w:rPr>
          <w:rFonts w:ascii="Times New Roman" w:hAnsi="Times New Roman"/>
          <w:b/>
        </w:rPr>
      </w:pPr>
    </w:p>
    <w:p w:rsidR="00EF52E6" w:rsidRDefault="00FC391B" w:rsidP="00FC391B">
      <w:pPr>
        <w:rPr>
          <w:rFonts w:ascii="Times New Roman" w:hAnsi="Times New Roman"/>
        </w:rPr>
      </w:pPr>
      <w:r>
        <w:rPr>
          <w:rFonts w:ascii="Times New Roman" w:hAnsi="Times New Roman"/>
          <w:b/>
        </w:rPr>
        <w:t>Recommendation</w:t>
      </w:r>
      <w:r w:rsidR="00AD4EBC">
        <w:rPr>
          <w:rFonts w:ascii="Times New Roman" w:hAnsi="Times New Roman"/>
          <w:b/>
        </w:rPr>
        <w:br/>
      </w:r>
      <w:r w:rsidR="00521BC8">
        <w:rPr>
          <w:rFonts w:ascii="Times New Roman" w:hAnsi="Times New Roman"/>
        </w:rPr>
        <w:t xml:space="preserve">Staff recommends </w:t>
      </w:r>
      <w:r w:rsidR="00270A8B">
        <w:rPr>
          <w:rFonts w:ascii="Times New Roman" w:hAnsi="Times New Roman"/>
        </w:rPr>
        <w:t xml:space="preserve">the commission issue a formal complaint and assess </w:t>
      </w:r>
      <w:r w:rsidR="00084CCE">
        <w:rPr>
          <w:rFonts w:ascii="Times New Roman" w:hAnsi="Times New Roman"/>
        </w:rPr>
        <w:t>a total penalty of up to $</w:t>
      </w:r>
      <w:r w:rsidR="00335CDE">
        <w:rPr>
          <w:rFonts w:ascii="Times New Roman" w:hAnsi="Times New Roman"/>
        </w:rPr>
        <w:t>515</w:t>
      </w:r>
      <w:r w:rsidR="00084CCE">
        <w:rPr>
          <w:rFonts w:ascii="Times New Roman" w:hAnsi="Times New Roman"/>
        </w:rPr>
        <w:t>,000,</w:t>
      </w:r>
      <w:r w:rsidR="00270A8B">
        <w:rPr>
          <w:rFonts w:ascii="Times New Roman" w:hAnsi="Times New Roman"/>
        </w:rPr>
        <w:t xml:space="preserve"> as follows:</w:t>
      </w:r>
    </w:p>
    <w:p w:rsidR="00C32D1B" w:rsidRDefault="00EF52E6" w:rsidP="00FC391B">
      <w:pPr>
        <w:rPr>
          <w:rFonts w:ascii="Times New Roman" w:hAnsi="Times New Roman"/>
        </w:rPr>
      </w:pPr>
      <w:r>
        <w:rPr>
          <w:rFonts w:ascii="Times New Roman" w:hAnsi="Times New Roman"/>
        </w:rPr>
        <w:br/>
      </w:r>
      <w:r w:rsidR="00521BC8">
        <w:rPr>
          <w:rFonts w:ascii="Times New Roman" w:hAnsi="Times New Roman"/>
        </w:rPr>
        <w:t>A</w:t>
      </w:r>
      <w:r w:rsidR="00FC391B">
        <w:rPr>
          <w:rFonts w:ascii="Times New Roman" w:hAnsi="Times New Roman"/>
        </w:rPr>
        <w:t xml:space="preserve"> penalty of </w:t>
      </w:r>
      <w:r w:rsidR="00084CCE">
        <w:rPr>
          <w:rFonts w:ascii="Times New Roman" w:hAnsi="Times New Roman"/>
        </w:rPr>
        <w:t xml:space="preserve">up to </w:t>
      </w:r>
      <w:r w:rsidR="00FC391B">
        <w:rPr>
          <w:rFonts w:ascii="Times New Roman" w:hAnsi="Times New Roman"/>
        </w:rPr>
        <w:t>$1</w:t>
      </w:r>
      <w:r w:rsidR="00084CCE">
        <w:rPr>
          <w:rFonts w:ascii="Times New Roman" w:hAnsi="Times New Roman"/>
        </w:rPr>
        <w:t>,0</w:t>
      </w:r>
      <w:r w:rsidR="00FC391B">
        <w:rPr>
          <w:rFonts w:ascii="Times New Roman" w:hAnsi="Times New Roman"/>
        </w:rPr>
        <w:t xml:space="preserve">00 per </w:t>
      </w:r>
      <w:r w:rsidR="00335CDE">
        <w:rPr>
          <w:rFonts w:ascii="Times New Roman" w:hAnsi="Times New Roman"/>
        </w:rPr>
        <w:t>day for a 113-day period</w:t>
      </w:r>
      <w:r w:rsidR="00FC391B">
        <w:rPr>
          <w:rFonts w:ascii="Times New Roman" w:hAnsi="Times New Roman"/>
        </w:rPr>
        <w:t xml:space="preserve">, </w:t>
      </w:r>
      <w:r w:rsidR="00335CDE">
        <w:rPr>
          <w:rFonts w:ascii="Times New Roman" w:hAnsi="Times New Roman"/>
        </w:rPr>
        <w:t xml:space="preserve">which represents </w:t>
      </w:r>
      <w:r w:rsidR="00FC391B">
        <w:rPr>
          <w:rFonts w:ascii="Times New Roman" w:hAnsi="Times New Roman"/>
        </w:rPr>
        <w:t xml:space="preserve">the number of days between </w:t>
      </w:r>
      <w:r w:rsidR="00335CDE">
        <w:rPr>
          <w:rFonts w:ascii="Times New Roman" w:hAnsi="Times New Roman"/>
        </w:rPr>
        <w:t>January</w:t>
      </w:r>
      <w:r w:rsidR="00AE307E">
        <w:rPr>
          <w:rFonts w:ascii="Times New Roman" w:hAnsi="Times New Roman"/>
        </w:rPr>
        <w:t xml:space="preserve"> 27 – </w:t>
      </w:r>
      <w:r w:rsidR="00294A14">
        <w:rPr>
          <w:rFonts w:ascii="Times New Roman" w:hAnsi="Times New Roman"/>
        </w:rPr>
        <w:t xml:space="preserve">the date staff reasonably expected to receive the results of the company’s </w:t>
      </w:r>
      <w:r w:rsidR="00294A14">
        <w:rPr>
          <w:rFonts w:ascii="Times New Roman" w:hAnsi="Times New Roman"/>
        </w:rPr>
        <w:lastRenderedPageBreak/>
        <w:t>investigation</w:t>
      </w:r>
      <w:r w:rsidR="00AE307E">
        <w:rPr>
          <w:rFonts w:ascii="Times New Roman" w:hAnsi="Times New Roman"/>
        </w:rPr>
        <w:t xml:space="preserve"> –</w:t>
      </w:r>
      <w:r w:rsidR="00FC391B">
        <w:rPr>
          <w:rFonts w:ascii="Times New Roman" w:hAnsi="Times New Roman"/>
        </w:rPr>
        <w:t xml:space="preserve"> and May 20, 2011, when the document entitled “PSE 26 Account Review” was submitted to commission staff, for </w:t>
      </w:r>
      <w:r w:rsidR="00CE1F89">
        <w:rPr>
          <w:rFonts w:ascii="Times New Roman" w:hAnsi="Times New Roman"/>
        </w:rPr>
        <w:t xml:space="preserve">a </w:t>
      </w:r>
      <w:r w:rsidR="00FC391B">
        <w:rPr>
          <w:rFonts w:ascii="Times New Roman" w:hAnsi="Times New Roman"/>
        </w:rPr>
        <w:t xml:space="preserve">penalty of </w:t>
      </w:r>
      <w:r w:rsidR="00084CCE">
        <w:rPr>
          <w:rFonts w:ascii="Times New Roman" w:hAnsi="Times New Roman"/>
        </w:rPr>
        <w:t xml:space="preserve">up to </w:t>
      </w:r>
      <w:r w:rsidR="00FC391B">
        <w:rPr>
          <w:rFonts w:ascii="Times New Roman" w:hAnsi="Times New Roman"/>
        </w:rPr>
        <w:t>$</w:t>
      </w:r>
      <w:r w:rsidR="00335CDE">
        <w:rPr>
          <w:rFonts w:ascii="Times New Roman" w:hAnsi="Times New Roman"/>
        </w:rPr>
        <w:t>113</w:t>
      </w:r>
      <w:r w:rsidR="00084CCE">
        <w:rPr>
          <w:rFonts w:ascii="Times New Roman" w:hAnsi="Times New Roman"/>
        </w:rPr>
        <w:t>,0</w:t>
      </w:r>
      <w:r w:rsidR="00FC391B">
        <w:rPr>
          <w:rFonts w:ascii="Times New Roman" w:hAnsi="Times New Roman"/>
        </w:rPr>
        <w:t>00.</w:t>
      </w:r>
    </w:p>
    <w:p w:rsidR="00FC391B" w:rsidRDefault="00FC391B" w:rsidP="00FC391B">
      <w:pPr>
        <w:rPr>
          <w:rFonts w:ascii="Times New Roman" w:hAnsi="Times New Roman"/>
        </w:rPr>
      </w:pPr>
    </w:p>
    <w:p w:rsidR="00FC391B" w:rsidRDefault="00521BC8" w:rsidP="00FC391B">
      <w:pPr>
        <w:rPr>
          <w:rFonts w:ascii="Times New Roman" w:hAnsi="Times New Roman"/>
        </w:rPr>
      </w:pPr>
      <w:r>
        <w:rPr>
          <w:rFonts w:ascii="Times New Roman" w:hAnsi="Times New Roman"/>
        </w:rPr>
        <w:t>A</w:t>
      </w:r>
      <w:r w:rsidR="00FC391B">
        <w:rPr>
          <w:rFonts w:ascii="Times New Roman" w:hAnsi="Times New Roman"/>
        </w:rPr>
        <w:t xml:space="preserve"> penalty of $1</w:t>
      </w:r>
      <w:r w:rsidR="00084CCE">
        <w:rPr>
          <w:rFonts w:ascii="Times New Roman" w:hAnsi="Times New Roman"/>
        </w:rPr>
        <w:t>,0</w:t>
      </w:r>
      <w:r w:rsidR="00FC391B">
        <w:rPr>
          <w:rFonts w:ascii="Times New Roman" w:hAnsi="Times New Roman"/>
        </w:rPr>
        <w:t>00 per account per day</w:t>
      </w:r>
      <w:r w:rsidR="00A001B6">
        <w:rPr>
          <w:rFonts w:ascii="Times New Roman" w:hAnsi="Times New Roman"/>
        </w:rPr>
        <w:t xml:space="preserve">, for a penalty of </w:t>
      </w:r>
      <w:r w:rsidR="00084CCE">
        <w:rPr>
          <w:rFonts w:ascii="Times New Roman" w:hAnsi="Times New Roman"/>
        </w:rPr>
        <w:t xml:space="preserve">up to </w:t>
      </w:r>
      <w:r w:rsidR="00A001B6">
        <w:rPr>
          <w:rFonts w:ascii="Times New Roman" w:hAnsi="Times New Roman"/>
        </w:rPr>
        <w:t>$40</w:t>
      </w:r>
      <w:r w:rsidR="00084CCE">
        <w:rPr>
          <w:rFonts w:ascii="Times New Roman" w:hAnsi="Times New Roman"/>
        </w:rPr>
        <w:t>2</w:t>
      </w:r>
      <w:r w:rsidR="00A001B6">
        <w:rPr>
          <w:rFonts w:ascii="Times New Roman" w:hAnsi="Times New Roman"/>
        </w:rPr>
        <w:t>,</w:t>
      </w:r>
      <w:r w:rsidR="00084CCE">
        <w:rPr>
          <w:rFonts w:ascii="Times New Roman" w:hAnsi="Times New Roman"/>
        </w:rPr>
        <w:t>0</w:t>
      </w:r>
      <w:r w:rsidR="00A001B6">
        <w:rPr>
          <w:rFonts w:ascii="Times New Roman" w:hAnsi="Times New Roman"/>
        </w:rPr>
        <w:t>00,</w:t>
      </w:r>
      <w:r w:rsidR="00FC391B">
        <w:rPr>
          <w:rFonts w:ascii="Times New Roman" w:hAnsi="Times New Roman"/>
        </w:rPr>
        <w:t xml:space="preserve"> for failing to correct the violations identified, as follows:</w:t>
      </w:r>
    </w:p>
    <w:p w:rsidR="00FC391B" w:rsidRDefault="00FC391B" w:rsidP="00FC391B">
      <w:pPr>
        <w:rPr>
          <w:rFonts w:ascii="Times New Roman" w:hAnsi="Times New Roman"/>
        </w:rPr>
      </w:pPr>
    </w:p>
    <w:p w:rsidR="00FC391B" w:rsidRDefault="00CE1F89" w:rsidP="00FC391B">
      <w:pPr>
        <w:pStyle w:val="ListParagraph"/>
        <w:numPr>
          <w:ilvl w:val="0"/>
          <w:numId w:val="4"/>
        </w:numPr>
        <w:rPr>
          <w:rFonts w:ascii="Times New Roman" w:hAnsi="Times New Roman"/>
        </w:rPr>
      </w:pPr>
      <w:r w:rsidRPr="00CE1F89">
        <w:rPr>
          <w:rFonts w:ascii="Times New Roman" w:hAnsi="Times New Roman"/>
          <w:b/>
        </w:rPr>
        <w:t>Customer B:</w:t>
      </w:r>
      <w:r w:rsidR="00084CCE">
        <w:rPr>
          <w:rFonts w:ascii="Times New Roman" w:hAnsi="Times New Roman"/>
        </w:rPr>
        <w:t xml:space="preserve"> $1</w:t>
      </w:r>
      <w:r>
        <w:rPr>
          <w:rFonts w:ascii="Times New Roman" w:hAnsi="Times New Roman"/>
        </w:rPr>
        <w:t>1</w:t>
      </w:r>
      <w:r w:rsidR="00084CCE">
        <w:rPr>
          <w:rFonts w:ascii="Times New Roman" w:hAnsi="Times New Roman"/>
        </w:rPr>
        <w:t>,0</w:t>
      </w:r>
      <w:r>
        <w:rPr>
          <w:rFonts w:ascii="Times New Roman" w:hAnsi="Times New Roman"/>
        </w:rPr>
        <w:t xml:space="preserve">00 penalty for failing to take action on the account until May 31, </w:t>
      </w:r>
      <w:r>
        <w:rPr>
          <w:rFonts w:ascii="Times New Roman" w:hAnsi="Times New Roman"/>
        </w:rPr>
        <w:br/>
        <w:t xml:space="preserve">11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FC391B">
      <w:pPr>
        <w:pStyle w:val="ListParagraph"/>
        <w:numPr>
          <w:ilvl w:val="0"/>
          <w:numId w:val="4"/>
        </w:numPr>
        <w:rPr>
          <w:rFonts w:ascii="Times New Roman" w:hAnsi="Times New Roman"/>
        </w:rPr>
      </w:pPr>
      <w:r w:rsidRPr="00CE1F89">
        <w:rPr>
          <w:rFonts w:ascii="Times New Roman" w:hAnsi="Times New Roman"/>
          <w:b/>
        </w:rPr>
        <w:t>Customer C:</w:t>
      </w:r>
      <w:r w:rsidR="00084CCE">
        <w:rPr>
          <w:rFonts w:ascii="Times New Roman" w:hAnsi="Times New Roman"/>
        </w:rPr>
        <w:t xml:space="preserve"> $1</w:t>
      </w:r>
      <w:r>
        <w:rPr>
          <w:rFonts w:ascii="Times New Roman" w:hAnsi="Times New Roman"/>
        </w:rPr>
        <w:t>2</w:t>
      </w:r>
      <w:r w:rsidR="00084CCE">
        <w:rPr>
          <w:rFonts w:ascii="Times New Roman" w:hAnsi="Times New Roman"/>
        </w:rPr>
        <w:t>,</w:t>
      </w:r>
      <w:r>
        <w:rPr>
          <w:rFonts w:ascii="Times New Roman" w:hAnsi="Times New Roman"/>
        </w:rPr>
        <w:t>00</w:t>
      </w:r>
      <w:r w:rsidR="00084CCE">
        <w:rPr>
          <w:rFonts w:ascii="Times New Roman" w:hAnsi="Times New Roman"/>
        </w:rPr>
        <w:t>0</w:t>
      </w:r>
      <w:r>
        <w:rPr>
          <w:rFonts w:ascii="Times New Roman" w:hAnsi="Times New Roman"/>
        </w:rPr>
        <w:t xml:space="preserve"> penalty for failing to take action on the account until June 1, </w:t>
      </w:r>
      <w:r>
        <w:rPr>
          <w:rFonts w:ascii="Times New Roman" w:hAnsi="Times New Roman"/>
        </w:rPr>
        <w:br/>
        <w:t xml:space="preserve">12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Customer D:</w:t>
      </w:r>
      <w:r w:rsidR="00084CCE">
        <w:rPr>
          <w:rFonts w:ascii="Times New Roman" w:hAnsi="Times New Roman"/>
        </w:rPr>
        <w:t xml:space="preserve"> $1</w:t>
      </w:r>
      <w:r>
        <w:rPr>
          <w:rFonts w:ascii="Times New Roman" w:hAnsi="Times New Roman"/>
        </w:rPr>
        <w:t>2</w:t>
      </w:r>
      <w:r w:rsidR="00084CCE">
        <w:rPr>
          <w:rFonts w:ascii="Times New Roman" w:hAnsi="Times New Roman"/>
        </w:rPr>
        <w:t>,</w:t>
      </w:r>
      <w:r>
        <w:rPr>
          <w:rFonts w:ascii="Times New Roman" w:hAnsi="Times New Roman"/>
        </w:rPr>
        <w:t>00</w:t>
      </w:r>
      <w:r w:rsidR="00084CCE">
        <w:rPr>
          <w:rFonts w:ascii="Times New Roman" w:hAnsi="Times New Roman"/>
        </w:rPr>
        <w:t>0</w:t>
      </w:r>
      <w:r>
        <w:rPr>
          <w:rFonts w:ascii="Times New Roman" w:hAnsi="Times New Roman"/>
        </w:rPr>
        <w:t xml:space="preserve"> penalty for failing to take action on the account until June 1, </w:t>
      </w:r>
      <w:r>
        <w:rPr>
          <w:rFonts w:ascii="Times New Roman" w:hAnsi="Times New Roman"/>
        </w:rPr>
        <w:br/>
        <w:t xml:space="preserve">12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Customer E:</w:t>
      </w:r>
      <w:r w:rsidRPr="00CE1F89">
        <w:rPr>
          <w:rFonts w:ascii="Times New Roman" w:hAnsi="Times New Roman"/>
        </w:rPr>
        <w:t xml:space="preserve"> $</w:t>
      </w:r>
      <w:r w:rsidR="00084CCE">
        <w:rPr>
          <w:rFonts w:ascii="Times New Roman" w:hAnsi="Times New Roman"/>
        </w:rPr>
        <w:t>1</w:t>
      </w:r>
      <w:r>
        <w:rPr>
          <w:rFonts w:ascii="Times New Roman" w:hAnsi="Times New Roman"/>
        </w:rPr>
        <w:t>3</w:t>
      </w:r>
      <w:r w:rsidR="00084CCE">
        <w:rPr>
          <w:rFonts w:ascii="Times New Roman" w:hAnsi="Times New Roman"/>
        </w:rPr>
        <w:t>,0</w:t>
      </w:r>
      <w:r>
        <w:rPr>
          <w:rFonts w:ascii="Times New Roman" w:hAnsi="Times New Roman"/>
        </w:rPr>
        <w:t xml:space="preserve">00 penalty for failing to take action on the account until June 2, </w:t>
      </w:r>
      <w:r>
        <w:rPr>
          <w:rFonts w:ascii="Times New Roman" w:hAnsi="Times New Roman"/>
        </w:rPr>
        <w:br/>
        <w:t xml:space="preserve">13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Customer G:</w:t>
      </w:r>
      <w:r w:rsidR="00084CCE">
        <w:rPr>
          <w:rFonts w:ascii="Times New Roman" w:hAnsi="Times New Roman"/>
        </w:rPr>
        <w:t xml:space="preserve"> $1</w:t>
      </w:r>
      <w:r>
        <w:rPr>
          <w:rFonts w:ascii="Times New Roman" w:hAnsi="Times New Roman"/>
        </w:rPr>
        <w:t>4</w:t>
      </w:r>
      <w:r w:rsidR="00084CCE">
        <w:rPr>
          <w:rFonts w:ascii="Times New Roman" w:hAnsi="Times New Roman"/>
        </w:rPr>
        <w:t>,0</w:t>
      </w:r>
      <w:r>
        <w:rPr>
          <w:rFonts w:ascii="Times New Roman" w:hAnsi="Times New Roman"/>
        </w:rPr>
        <w:t xml:space="preserve">00 penalty for failing to take action on the account until June 3, </w:t>
      </w:r>
      <w:r>
        <w:rPr>
          <w:rFonts w:ascii="Times New Roman" w:hAnsi="Times New Roman"/>
        </w:rPr>
        <w:br/>
        <w:t xml:space="preserve">14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Customer H:</w:t>
      </w:r>
      <w:r>
        <w:rPr>
          <w:rFonts w:ascii="Times New Roman" w:hAnsi="Times New Roman"/>
        </w:rPr>
        <w:t xml:space="preserve"> $7</w:t>
      </w:r>
      <w:r w:rsidR="00084CCE">
        <w:rPr>
          <w:rFonts w:ascii="Times New Roman" w:hAnsi="Times New Roman"/>
        </w:rPr>
        <w:t>,0</w:t>
      </w:r>
      <w:r>
        <w:rPr>
          <w:rFonts w:ascii="Times New Roman" w:hAnsi="Times New Roman"/>
        </w:rPr>
        <w:t xml:space="preserve">00 penalty for failing to take action on the account until May 27, seven business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 xml:space="preserve">Customer </w:t>
      </w:r>
      <w:r>
        <w:rPr>
          <w:rFonts w:ascii="Times New Roman" w:hAnsi="Times New Roman"/>
          <w:b/>
        </w:rPr>
        <w:t>J</w:t>
      </w:r>
      <w:r w:rsidRPr="00CE1F89">
        <w:rPr>
          <w:rFonts w:ascii="Times New Roman" w:hAnsi="Times New Roman"/>
          <w:b/>
        </w:rPr>
        <w:t>:</w:t>
      </w:r>
      <w:r w:rsidR="00084CCE">
        <w:rPr>
          <w:rFonts w:ascii="Times New Roman" w:hAnsi="Times New Roman"/>
        </w:rPr>
        <w:t xml:space="preserve"> $4</w:t>
      </w:r>
      <w:r>
        <w:rPr>
          <w:rFonts w:ascii="Times New Roman" w:hAnsi="Times New Roman"/>
        </w:rPr>
        <w:t>1</w:t>
      </w:r>
      <w:r w:rsidR="00084CCE">
        <w:rPr>
          <w:rFonts w:ascii="Times New Roman" w:hAnsi="Times New Roman"/>
        </w:rPr>
        <w:t>,0</w:t>
      </w:r>
      <w:r>
        <w:rPr>
          <w:rFonts w:ascii="Times New Roman" w:hAnsi="Times New Roman"/>
        </w:rPr>
        <w:t>00 penalty for failing to take any action on the account as of June 30,  2011, 41 days following the company’s representation on May 20 that no correction was needed.</w:t>
      </w:r>
    </w:p>
    <w:p w:rsidR="00CE1F89" w:rsidRDefault="00CE1F89" w:rsidP="00CE1F89">
      <w:pPr>
        <w:pStyle w:val="ListParagraph"/>
        <w:numPr>
          <w:ilvl w:val="0"/>
          <w:numId w:val="4"/>
        </w:numPr>
        <w:rPr>
          <w:rFonts w:ascii="Times New Roman" w:hAnsi="Times New Roman"/>
        </w:rPr>
      </w:pPr>
      <w:r w:rsidRPr="00CE1F89">
        <w:rPr>
          <w:rFonts w:ascii="Times New Roman" w:hAnsi="Times New Roman"/>
          <w:b/>
        </w:rPr>
        <w:t>Customer K</w:t>
      </w:r>
      <w:r>
        <w:rPr>
          <w:rFonts w:ascii="Times New Roman" w:hAnsi="Times New Roman"/>
          <w:b/>
        </w:rPr>
        <w:t xml:space="preserve">: </w:t>
      </w:r>
      <w:r w:rsidR="00084CCE">
        <w:rPr>
          <w:rFonts w:ascii="Times New Roman" w:hAnsi="Times New Roman"/>
        </w:rPr>
        <w:t>$1</w:t>
      </w:r>
      <w:r>
        <w:rPr>
          <w:rFonts w:ascii="Times New Roman" w:hAnsi="Times New Roman"/>
        </w:rPr>
        <w:t>4</w:t>
      </w:r>
      <w:r w:rsidR="00084CCE">
        <w:rPr>
          <w:rFonts w:ascii="Times New Roman" w:hAnsi="Times New Roman"/>
        </w:rPr>
        <w:t>,0</w:t>
      </w:r>
      <w:r>
        <w:rPr>
          <w:rFonts w:ascii="Times New Roman" w:hAnsi="Times New Roman"/>
        </w:rPr>
        <w:t xml:space="preserve">00 penalty for failing to take action on the account until June 3, </w:t>
      </w:r>
      <w:r>
        <w:rPr>
          <w:rFonts w:ascii="Times New Roman" w:hAnsi="Times New Roman"/>
        </w:rPr>
        <w:br/>
        <w:t xml:space="preserve">14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Default="00CE1F89" w:rsidP="00CE1F89">
      <w:pPr>
        <w:pStyle w:val="ListParagraph"/>
        <w:numPr>
          <w:ilvl w:val="0"/>
          <w:numId w:val="4"/>
        </w:numPr>
        <w:rPr>
          <w:rFonts w:ascii="Times New Roman" w:hAnsi="Times New Roman"/>
        </w:rPr>
      </w:pPr>
      <w:r>
        <w:rPr>
          <w:rFonts w:ascii="Times New Roman" w:hAnsi="Times New Roman"/>
          <w:b/>
        </w:rPr>
        <w:t xml:space="preserve">Customer L: </w:t>
      </w:r>
      <w:r w:rsidR="00084CCE">
        <w:rPr>
          <w:rFonts w:ascii="Times New Roman" w:hAnsi="Times New Roman"/>
        </w:rPr>
        <w:t>$4</w:t>
      </w:r>
      <w:r>
        <w:rPr>
          <w:rFonts w:ascii="Times New Roman" w:hAnsi="Times New Roman"/>
        </w:rPr>
        <w:t>1</w:t>
      </w:r>
      <w:r w:rsidR="00084CCE">
        <w:rPr>
          <w:rFonts w:ascii="Times New Roman" w:hAnsi="Times New Roman"/>
        </w:rPr>
        <w:t>,0</w:t>
      </w:r>
      <w:r>
        <w:rPr>
          <w:rFonts w:ascii="Times New Roman" w:hAnsi="Times New Roman"/>
        </w:rPr>
        <w:t>00 penalty for failing to take any action on the account as of June 30,  2011, 41 days following the company’s representation on May 20 that no correction was needed.</w:t>
      </w:r>
    </w:p>
    <w:p w:rsidR="00CE1F89" w:rsidRPr="00CE1F89" w:rsidRDefault="00CE1F89" w:rsidP="00FC391B">
      <w:pPr>
        <w:pStyle w:val="ListParagraph"/>
        <w:numPr>
          <w:ilvl w:val="0"/>
          <w:numId w:val="4"/>
        </w:numPr>
        <w:rPr>
          <w:rFonts w:ascii="Times New Roman" w:hAnsi="Times New Roman"/>
          <w:b/>
        </w:rPr>
      </w:pPr>
      <w:r>
        <w:rPr>
          <w:rFonts w:ascii="Times New Roman" w:hAnsi="Times New Roman"/>
          <w:b/>
        </w:rPr>
        <w:t xml:space="preserve">Customer N: </w:t>
      </w:r>
      <w:r w:rsidR="00084CCE">
        <w:rPr>
          <w:rFonts w:ascii="Times New Roman" w:hAnsi="Times New Roman"/>
        </w:rPr>
        <w:t>$1</w:t>
      </w:r>
      <w:r>
        <w:rPr>
          <w:rFonts w:ascii="Times New Roman" w:hAnsi="Times New Roman"/>
        </w:rPr>
        <w:t>5</w:t>
      </w:r>
      <w:r w:rsidR="00084CCE">
        <w:rPr>
          <w:rFonts w:ascii="Times New Roman" w:hAnsi="Times New Roman"/>
        </w:rPr>
        <w:t>,0</w:t>
      </w:r>
      <w:r>
        <w:rPr>
          <w:rFonts w:ascii="Times New Roman" w:hAnsi="Times New Roman"/>
        </w:rPr>
        <w:t xml:space="preserve">00 penalty for failing to take action on the account until June 4, </w:t>
      </w:r>
      <w:r>
        <w:rPr>
          <w:rFonts w:ascii="Times New Roman" w:hAnsi="Times New Roman"/>
        </w:rPr>
        <w:br/>
        <w:t xml:space="preserve">15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CE1F89" w:rsidRPr="00A001B6" w:rsidRDefault="00CE1F89" w:rsidP="00FC391B">
      <w:pPr>
        <w:pStyle w:val="ListParagraph"/>
        <w:numPr>
          <w:ilvl w:val="0"/>
          <w:numId w:val="4"/>
        </w:numPr>
        <w:rPr>
          <w:rFonts w:ascii="Times New Roman" w:hAnsi="Times New Roman"/>
          <w:b/>
        </w:rPr>
      </w:pPr>
      <w:r>
        <w:rPr>
          <w:rFonts w:ascii="Times New Roman" w:hAnsi="Times New Roman"/>
          <w:b/>
        </w:rPr>
        <w:t>Customer O:</w:t>
      </w:r>
      <w:r>
        <w:rPr>
          <w:rFonts w:ascii="Times New Roman" w:hAnsi="Times New Roman"/>
        </w:rPr>
        <w:t xml:space="preserve"> </w:t>
      </w:r>
      <w:r w:rsidR="00084CCE">
        <w:rPr>
          <w:rFonts w:ascii="Times New Roman" w:hAnsi="Times New Roman"/>
        </w:rPr>
        <w:t>$1</w:t>
      </w:r>
      <w:r w:rsidR="00A001B6">
        <w:rPr>
          <w:rFonts w:ascii="Times New Roman" w:hAnsi="Times New Roman"/>
        </w:rPr>
        <w:t>9</w:t>
      </w:r>
      <w:r w:rsidR="00084CCE">
        <w:rPr>
          <w:rFonts w:ascii="Times New Roman" w:hAnsi="Times New Roman"/>
        </w:rPr>
        <w:t>,0</w:t>
      </w:r>
      <w:r w:rsidR="00A001B6">
        <w:rPr>
          <w:rFonts w:ascii="Times New Roman" w:hAnsi="Times New Roman"/>
        </w:rPr>
        <w:t xml:space="preserve">00 penalty for failing to take action on the account until June 8, </w:t>
      </w:r>
      <w:r w:rsidR="00A001B6">
        <w:rPr>
          <w:rFonts w:ascii="Times New Roman" w:hAnsi="Times New Roman"/>
        </w:rPr>
        <w:br/>
        <w:t xml:space="preserve">19 days following the company’s representation </w:t>
      </w:r>
      <w:proofErr w:type="gramStart"/>
      <w:r w:rsidR="00A001B6">
        <w:rPr>
          <w:rFonts w:ascii="Times New Roman" w:hAnsi="Times New Roman"/>
        </w:rPr>
        <w:t>that corrections</w:t>
      </w:r>
      <w:proofErr w:type="gramEnd"/>
      <w:r w:rsidR="00A001B6">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t>Customer P:</w:t>
      </w:r>
      <w:r w:rsidR="00084CCE">
        <w:rPr>
          <w:rFonts w:ascii="Times New Roman" w:hAnsi="Times New Roman"/>
        </w:rPr>
        <w:t xml:space="preserve"> $1</w:t>
      </w:r>
      <w:r>
        <w:rPr>
          <w:rFonts w:ascii="Times New Roman" w:hAnsi="Times New Roman"/>
        </w:rPr>
        <w:t>5</w:t>
      </w:r>
      <w:r w:rsidR="00084CCE">
        <w:rPr>
          <w:rFonts w:ascii="Times New Roman" w:hAnsi="Times New Roman"/>
        </w:rPr>
        <w:t>,</w:t>
      </w:r>
      <w:r>
        <w:rPr>
          <w:rFonts w:ascii="Times New Roman" w:hAnsi="Times New Roman"/>
        </w:rPr>
        <w:t>00</w:t>
      </w:r>
      <w:r w:rsidR="00084CCE">
        <w:rPr>
          <w:rFonts w:ascii="Times New Roman" w:hAnsi="Times New Roman"/>
        </w:rPr>
        <w:t>0</w:t>
      </w:r>
      <w:r>
        <w:rPr>
          <w:rFonts w:ascii="Times New Roman" w:hAnsi="Times New Roman"/>
        </w:rPr>
        <w:t xml:space="preserve"> penalty for failing to take action on the account until June 4, </w:t>
      </w:r>
      <w:r>
        <w:rPr>
          <w:rFonts w:ascii="Times New Roman" w:hAnsi="Times New Roman"/>
        </w:rPr>
        <w:br/>
        <w:t xml:space="preserve">15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t>Customer Q:</w:t>
      </w:r>
      <w:r w:rsidR="00084CCE">
        <w:rPr>
          <w:rFonts w:ascii="Times New Roman" w:hAnsi="Times New Roman"/>
        </w:rPr>
        <w:t xml:space="preserve"> $1</w:t>
      </w:r>
      <w:r>
        <w:rPr>
          <w:rFonts w:ascii="Times New Roman" w:hAnsi="Times New Roman"/>
        </w:rPr>
        <w:t>8</w:t>
      </w:r>
      <w:r w:rsidR="00084CCE">
        <w:rPr>
          <w:rFonts w:ascii="Times New Roman" w:hAnsi="Times New Roman"/>
        </w:rPr>
        <w:t>,0</w:t>
      </w:r>
      <w:r>
        <w:rPr>
          <w:rFonts w:ascii="Times New Roman" w:hAnsi="Times New Roman"/>
        </w:rPr>
        <w:t xml:space="preserve">00 penalty for failing to take action on the account until June 7, </w:t>
      </w:r>
      <w:r>
        <w:rPr>
          <w:rFonts w:ascii="Times New Roman" w:hAnsi="Times New Roman"/>
        </w:rPr>
        <w:br/>
        <w:t xml:space="preserve">18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t>Customer R:</w:t>
      </w:r>
      <w:r>
        <w:rPr>
          <w:rFonts w:ascii="Times New Roman" w:hAnsi="Times New Roman"/>
        </w:rPr>
        <w:t xml:space="preserve"> $18</w:t>
      </w:r>
      <w:r w:rsidR="00084CCE">
        <w:rPr>
          <w:rFonts w:ascii="Times New Roman" w:hAnsi="Times New Roman"/>
        </w:rPr>
        <w:t>,0</w:t>
      </w:r>
      <w:r>
        <w:rPr>
          <w:rFonts w:ascii="Times New Roman" w:hAnsi="Times New Roman"/>
        </w:rPr>
        <w:t xml:space="preserve">00 penalty for failing to take action on the account until June 7, </w:t>
      </w:r>
      <w:r>
        <w:rPr>
          <w:rFonts w:ascii="Times New Roman" w:hAnsi="Times New Roman"/>
        </w:rPr>
        <w:br/>
        <w:t xml:space="preserve">18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t>Customer S:</w:t>
      </w:r>
      <w:r w:rsidR="00084CCE">
        <w:rPr>
          <w:rFonts w:ascii="Times New Roman" w:hAnsi="Times New Roman"/>
        </w:rPr>
        <w:t xml:space="preserve"> $1</w:t>
      </w:r>
      <w:r>
        <w:rPr>
          <w:rFonts w:ascii="Times New Roman" w:hAnsi="Times New Roman"/>
        </w:rPr>
        <w:t>8</w:t>
      </w:r>
      <w:r w:rsidR="00084CCE">
        <w:rPr>
          <w:rFonts w:ascii="Times New Roman" w:hAnsi="Times New Roman"/>
        </w:rPr>
        <w:t>,0</w:t>
      </w:r>
      <w:r>
        <w:rPr>
          <w:rFonts w:ascii="Times New Roman" w:hAnsi="Times New Roman"/>
        </w:rPr>
        <w:t xml:space="preserve">00 penalty for failing to take action on the account until June 7, </w:t>
      </w:r>
      <w:r>
        <w:rPr>
          <w:rFonts w:ascii="Times New Roman" w:hAnsi="Times New Roman"/>
        </w:rPr>
        <w:br/>
        <w:t xml:space="preserve">18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A001B6">
      <w:pPr>
        <w:pStyle w:val="ListParagraph"/>
        <w:numPr>
          <w:ilvl w:val="0"/>
          <w:numId w:val="4"/>
        </w:numPr>
        <w:rPr>
          <w:rFonts w:ascii="Times New Roman" w:hAnsi="Times New Roman"/>
          <w:b/>
        </w:rPr>
      </w:pPr>
      <w:r>
        <w:rPr>
          <w:rFonts w:ascii="Times New Roman" w:hAnsi="Times New Roman"/>
          <w:b/>
        </w:rPr>
        <w:t>Customer T:</w:t>
      </w:r>
      <w:r w:rsidR="00084CCE">
        <w:rPr>
          <w:rFonts w:ascii="Times New Roman" w:hAnsi="Times New Roman"/>
        </w:rPr>
        <w:t xml:space="preserve"> $1</w:t>
      </w:r>
      <w:r>
        <w:rPr>
          <w:rFonts w:ascii="Times New Roman" w:hAnsi="Times New Roman"/>
        </w:rPr>
        <w:t>8</w:t>
      </w:r>
      <w:r w:rsidR="00084CCE">
        <w:rPr>
          <w:rFonts w:ascii="Times New Roman" w:hAnsi="Times New Roman"/>
        </w:rPr>
        <w:t>,0</w:t>
      </w:r>
      <w:r>
        <w:rPr>
          <w:rFonts w:ascii="Times New Roman" w:hAnsi="Times New Roman"/>
        </w:rPr>
        <w:t xml:space="preserve">00 penalty for failing to take action on the account until June 7, </w:t>
      </w:r>
      <w:r>
        <w:rPr>
          <w:rFonts w:ascii="Times New Roman" w:hAnsi="Times New Roman"/>
        </w:rPr>
        <w:br/>
        <w:t xml:space="preserve">18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A001B6">
      <w:pPr>
        <w:pStyle w:val="ListParagraph"/>
        <w:numPr>
          <w:ilvl w:val="0"/>
          <w:numId w:val="4"/>
        </w:numPr>
        <w:rPr>
          <w:rFonts w:ascii="Times New Roman" w:hAnsi="Times New Roman"/>
          <w:b/>
        </w:rPr>
      </w:pPr>
      <w:r>
        <w:rPr>
          <w:rFonts w:ascii="Times New Roman" w:hAnsi="Times New Roman"/>
          <w:b/>
        </w:rPr>
        <w:t xml:space="preserve">Customer V: </w:t>
      </w:r>
      <w:r>
        <w:rPr>
          <w:rFonts w:ascii="Times New Roman" w:hAnsi="Times New Roman"/>
        </w:rPr>
        <w:t>$</w:t>
      </w:r>
      <w:r w:rsidR="00084CCE">
        <w:rPr>
          <w:rFonts w:ascii="Times New Roman" w:hAnsi="Times New Roman"/>
        </w:rPr>
        <w:t>1</w:t>
      </w:r>
      <w:r>
        <w:rPr>
          <w:rFonts w:ascii="Times New Roman" w:hAnsi="Times New Roman"/>
        </w:rPr>
        <w:t>8</w:t>
      </w:r>
      <w:r w:rsidR="00084CCE">
        <w:rPr>
          <w:rFonts w:ascii="Times New Roman" w:hAnsi="Times New Roman"/>
        </w:rPr>
        <w:t>,0</w:t>
      </w:r>
      <w:r>
        <w:rPr>
          <w:rFonts w:ascii="Times New Roman" w:hAnsi="Times New Roman"/>
        </w:rPr>
        <w:t xml:space="preserve">00 penalty for failing to take action on the account until June 7, </w:t>
      </w:r>
      <w:r>
        <w:rPr>
          <w:rFonts w:ascii="Times New Roman" w:hAnsi="Times New Roman"/>
        </w:rPr>
        <w:br/>
        <w:t xml:space="preserve">18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A001B6">
      <w:pPr>
        <w:pStyle w:val="ListParagraph"/>
        <w:numPr>
          <w:ilvl w:val="0"/>
          <w:numId w:val="4"/>
        </w:numPr>
        <w:rPr>
          <w:rFonts w:ascii="Times New Roman" w:hAnsi="Times New Roman"/>
          <w:b/>
        </w:rPr>
      </w:pPr>
      <w:r>
        <w:rPr>
          <w:rFonts w:ascii="Times New Roman" w:hAnsi="Times New Roman"/>
          <w:b/>
        </w:rPr>
        <w:t xml:space="preserve">Customer W: </w:t>
      </w:r>
      <w:r w:rsidR="00084CCE">
        <w:rPr>
          <w:rFonts w:ascii="Times New Roman" w:hAnsi="Times New Roman"/>
        </w:rPr>
        <w:t>$1</w:t>
      </w:r>
      <w:r>
        <w:rPr>
          <w:rFonts w:ascii="Times New Roman" w:hAnsi="Times New Roman"/>
        </w:rPr>
        <w:t>9</w:t>
      </w:r>
      <w:r w:rsidR="00084CCE">
        <w:rPr>
          <w:rFonts w:ascii="Times New Roman" w:hAnsi="Times New Roman"/>
        </w:rPr>
        <w:t>,0</w:t>
      </w:r>
      <w:r>
        <w:rPr>
          <w:rFonts w:ascii="Times New Roman" w:hAnsi="Times New Roman"/>
        </w:rPr>
        <w:t xml:space="preserve">00 penalty for failing to take action on the account until June 8, </w:t>
      </w:r>
      <w:r>
        <w:rPr>
          <w:rFonts w:ascii="Times New Roman" w:hAnsi="Times New Roman"/>
        </w:rPr>
        <w:br/>
        <w:t xml:space="preserve">19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lastRenderedPageBreak/>
        <w:t xml:space="preserve">Customer X: </w:t>
      </w:r>
      <w:r w:rsidR="00084CCE">
        <w:rPr>
          <w:rFonts w:ascii="Times New Roman" w:hAnsi="Times New Roman"/>
        </w:rPr>
        <w:t>$1</w:t>
      </w:r>
      <w:r>
        <w:rPr>
          <w:rFonts w:ascii="Times New Roman" w:hAnsi="Times New Roman"/>
        </w:rPr>
        <w:t>9</w:t>
      </w:r>
      <w:r w:rsidR="00084CCE">
        <w:rPr>
          <w:rFonts w:ascii="Times New Roman" w:hAnsi="Times New Roman"/>
        </w:rPr>
        <w:t>,0</w:t>
      </w:r>
      <w:r>
        <w:rPr>
          <w:rFonts w:ascii="Times New Roman" w:hAnsi="Times New Roman"/>
        </w:rPr>
        <w:t xml:space="preserve">00 penalty for failing to take action on the account until June 8, </w:t>
      </w:r>
      <w:r>
        <w:rPr>
          <w:rFonts w:ascii="Times New Roman" w:hAnsi="Times New Roman"/>
        </w:rPr>
        <w:br/>
        <w:t xml:space="preserve">19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A001B6" w:rsidRDefault="00A001B6" w:rsidP="00FC391B">
      <w:pPr>
        <w:pStyle w:val="ListParagraph"/>
        <w:numPr>
          <w:ilvl w:val="0"/>
          <w:numId w:val="4"/>
        </w:numPr>
        <w:rPr>
          <w:rFonts w:ascii="Times New Roman" w:hAnsi="Times New Roman"/>
          <w:b/>
        </w:rPr>
      </w:pPr>
      <w:r>
        <w:rPr>
          <w:rFonts w:ascii="Times New Roman" w:hAnsi="Times New Roman"/>
          <w:b/>
        </w:rPr>
        <w:t>Customer Y:</w:t>
      </w:r>
      <w:r w:rsidR="00084CCE">
        <w:rPr>
          <w:rFonts w:ascii="Times New Roman" w:hAnsi="Times New Roman"/>
        </w:rPr>
        <w:t xml:space="preserve"> $19,0</w:t>
      </w:r>
      <w:r>
        <w:rPr>
          <w:rFonts w:ascii="Times New Roman" w:hAnsi="Times New Roman"/>
        </w:rPr>
        <w:t xml:space="preserve">00 penalty for failing to take action on the account until June 8, </w:t>
      </w:r>
      <w:r>
        <w:rPr>
          <w:rFonts w:ascii="Times New Roman" w:hAnsi="Times New Roman"/>
        </w:rPr>
        <w:br/>
        <w:t xml:space="preserve">19 days following the company’s representation </w:t>
      </w:r>
      <w:proofErr w:type="gramStart"/>
      <w:r>
        <w:rPr>
          <w:rFonts w:ascii="Times New Roman" w:hAnsi="Times New Roman"/>
        </w:rPr>
        <w:t>that corrections</w:t>
      </w:r>
      <w:proofErr w:type="gramEnd"/>
      <w:r>
        <w:rPr>
          <w:rFonts w:ascii="Times New Roman" w:hAnsi="Times New Roman"/>
        </w:rPr>
        <w:t xml:space="preserve"> were made on May 20.</w:t>
      </w:r>
    </w:p>
    <w:p w:rsidR="00A001B6" w:rsidRPr="00D0070B" w:rsidRDefault="00A001B6" w:rsidP="00FC391B">
      <w:pPr>
        <w:pStyle w:val="ListParagraph"/>
        <w:numPr>
          <w:ilvl w:val="0"/>
          <w:numId w:val="4"/>
        </w:numPr>
        <w:rPr>
          <w:rFonts w:ascii="Times New Roman" w:hAnsi="Times New Roman"/>
          <w:b/>
        </w:rPr>
      </w:pPr>
      <w:r>
        <w:rPr>
          <w:rFonts w:ascii="Times New Roman" w:hAnsi="Times New Roman"/>
          <w:b/>
        </w:rPr>
        <w:t>Customer Z:</w:t>
      </w:r>
      <w:r w:rsidR="00084CCE">
        <w:rPr>
          <w:rFonts w:ascii="Times New Roman" w:hAnsi="Times New Roman"/>
        </w:rPr>
        <w:t xml:space="preserve"> $4</w:t>
      </w:r>
      <w:r>
        <w:rPr>
          <w:rFonts w:ascii="Times New Roman" w:hAnsi="Times New Roman"/>
        </w:rPr>
        <w:t>1</w:t>
      </w:r>
      <w:r w:rsidR="00084CCE">
        <w:rPr>
          <w:rFonts w:ascii="Times New Roman" w:hAnsi="Times New Roman"/>
        </w:rPr>
        <w:t>,0</w:t>
      </w:r>
      <w:r>
        <w:rPr>
          <w:rFonts w:ascii="Times New Roman" w:hAnsi="Times New Roman"/>
        </w:rPr>
        <w:t>00 penalty for failing to take any action on the account as of June 30,  2011, 41 days following the company’s representation on May 20 that no correction was needed.</w:t>
      </w:r>
    </w:p>
    <w:p w:rsidR="00D0070B" w:rsidRDefault="00D0070B" w:rsidP="00D0070B">
      <w:pPr>
        <w:ind w:left="360"/>
        <w:rPr>
          <w:rFonts w:ascii="Times New Roman" w:hAnsi="Times New Roman"/>
          <w:b/>
        </w:rPr>
      </w:pPr>
    </w:p>
    <w:p w:rsidR="00D0070B" w:rsidRDefault="00D0070B" w:rsidP="00D0070B">
      <w:pPr>
        <w:ind w:left="360"/>
        <w:rPr>
          <w:rFonts w:ascii="Times New Roman" w:hAnsi="Times New Roman"/>
        </w:rPr>
      </w:pPr>
      <w:r>
        <w:rPr>
          <w:rFonts w:ascii="Times New Roman" w:hAnsi="Times New Roman"/>
        </w:rPr>
        <w:t>Staff further recommends that PSE take action on the accounts that have not yet been corrected for Custome</w:t>
      </w:r>
      <w:r w:rsidR="00084CCE">
        <w:rPr>
          <w:rFonts w:ascii="Times New Roman" w:hAnsi="Times New Roman"/>
        </w:rPr>
        <w:t>r J, Customer L, and Customer Z.</w:t>
      </w:r>
    </w:p>
    <w:p w:rsidR="00AE307E" w:rsidRDefault="00AE307E" w:rsidP="00D0070B">
      <w:pPr>
        <w:ind w:left="360"/>
        <w:rPr>
          <w:rFonts w:ascii="Times New Roman" w:hAnsi="Times New Roman"/>
        </w:rPr>
      </w:pPr>
    </w:p>
    <w:p w:rsidR="00D0070B" w:rsidRDefault="00D0070B" w:rsidP="00D0070B">
      <w:pPr>
        <w:ind w:left="360"/>
        <w:rPr>
          <w:rFonts w:ascii="Times New Roman" w:hAnsi="Times New Roman"/>
        </w:rPr>
      </w:pPr>
      <w:r>
        <w:rPr>
          <w:rFonts w:ascii="Times New Roman" w:hAnsi="Times New Roman"/>
        </w:rPr>
        <w:t xml:space="preserve">Finally, staff recommends that PSE submit additional data detailing the actual credit and debit events that occurred on each of the remaining accounts so that staff can verify </w:t>
      </w:r>
      <w:r w:rsidR="00084CCE">
        <w:rPr>
          <w:rFonts w:ascii="Times New Roman" w:hAnsi="Times New Roman"/>
        </w:rPr>
        <w:t>whether</w:t>
      </w:r>
      <w:r>
        <w:rPr>
          <w:rFonts w:ascii="Times New Roman" w:hAnsi="Times New Roman"/>
        </w:rPr>
        <w:t xml:space="preserve"> the necessary corrections have been made.</w:t>
      </w:r>
    </w:p>
    <w:p w:rsidR="002277D4" w:rsidRDefault="002277D4" w:rsidP="00D0070B">
      <w:pPr>
        <w:ind w:left="360"/>
        <w:rPr>
          <w:rFonts w:ascii="Times New Roman" w:hAnsi="Times New Roman"/>
        </w:rPr>
      </w:pPr>
    </w:p>
    <w:p w:rsidR="002277D4" w:rsidRDefault="002277D4" w:rsidP="00D0070B">
      <w:pPr>
        <w:ind w:left="360"/>
        <w:rPr>
          <w:rFonts w:ascii="Times New Roman" w:hAnsi="Times New Roman"/>
        </w:rPr>
      </w:pPr>
    </w:p>
    <w:p w:rsidR="002277D4" w:rsidRDefault="002277D4" w:rsidP="00D0070B">
      <w:pPr>
        <w:ind w:left="360"/>
        <w:rPr>
          <w:rFonts w:ascii="Times New Roman" w:hAnsi="Times New Roman"/>
        </w:rPr>
      </w:pPr>
    </w:p>
    <w:p w:rsidR="002277D4" w:rsidRDefault="002277D4" w:rsidP="00D0070B">
      <w:pPr>
        <w:ind w:left="360"/>
        <w:rPr>
          <w:rFonts w:ascii="Times New Roman" w:hAnsi="Times New Roman"/>
        </w:rPr>
      </w:pPr>
    </w:p>
    <w:p w:rsidR="002277D4" w:rsidRDefault="002277D4" w:rsidP="00D0070B">
      <w:pPr>
        <w:ind w:left="360"/>
        <w:rPr>
          <w:rFonts w:ascii="Times New Roman" w:hAnsi="Times New Roman"/>
        </w:rPr>
      </w:pPr>
    </w:p>
    <w:p w:rsidR="002277D4" w:rsidRDefault="002277D4" w:rsidP="00D0070B">
      <w:pPr>
        <w:ind w:left="360"/>
        <w:rPr>
          <w:rFonts w:ascii="Times New Roman" w:hAnsi="Times New Roman"/>
        </w:rPr>
      </w:pPr>
    </w:p>
    <w:sectPr w:rsidR="002277D4" w:rsidSect="005A7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EC" w:rsidRDefault="00470FEC" w:rsidP="008E5889">
      <w:r>
        <w:separator/>
      </w:r>
    </w:p>
  </w:endnote>
  <w:endnote w:type="continuationSeparator" w:id="0">
    <w:p w:rsidR="00470FEC" w:rsidRDefault="00470FEC" w:rsidP="008E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EC" w:rsidRDefault="00470FEC" w:rsidP="008E5889">
      <w:r>
        <w:separator/>
      </w:r>
    </w:p>
  </w:footnote>
  <w:footnote w:type="continuationSeparator" w:id="0">
    <w:p w:rsidR="00470FEC" w:rsidRDefault="00470FEC" w:rsidP="008E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5E1"/>
    <w:multiLevelType w:val="hybridMultilevel"/>
    <w:tmpl w:val="9A3C9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05DB6"/>
    <w:multiLevelType w:val="hybridMultilevel"/>
    <w:tmpl w:val="D3D8B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5923F53"/>
    <w:multiLevelType w:val="hybridMultilevel"/>
    <w:tmpl w:val="25801F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9135982"/>
    <w:multiLevelType w:val="hybridMultilevel"/>
    <w:tmpl w:val="47E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B"/>
    <w:rsid w:val="0001111A"/>
    <w:rsid w:val="00084CCE"/>
    <w:rsid w:val="000B1316"/>
    <w:rsid w:val="0016392A"/>
    <w:rsid w:val="001A1B4B"/>
    <w:rsid w:val="001E1304"/>
    <w:rsid w:val="001F6531"/>
    <w:rsid w:val="00212A36"/>
    <w:rsid w:val="00227150"/>
    <w:rsid w:val="0022747C"/>
    <w:rsid w:val="002277D4"/>
    <w:rsid w:val="00262589"/>
    <w:rsid w:val="00270A8B"/>
    <w:rsid w:val="00273F35"/>
    <w:rsid w:val="002756B7"/>
    <w:rsid w:val="00294A14"/>
    <w:rsid w:val="002965B8"/>
    <w:rsid w:val="0029797E"/>
    <w:rsid w:val="002B58D5"/>
    <w:rsid w:val="003031EC"/>
    <w:rsid w:val="00335CDE"/>
    <w:rsid w:val="00394A5C"/>
    <w:rsid w:val="003C6945"/>
    <w:rsid w:val="003F0485"/>
    <w:rsid w:val="003F4208"/>
    <w:rsid w:val="003F6B6A"/>
    <w:rsid w:val="00470FEC"/>
    <w:rsid w:val="004C7752"/>
    <w:rsid w:val="00521BC8"/>
    <w:rsid w:val="00544EC1"/>
    <w:rsid w:val="00563478"/>
    <w:rsid w:val="005638E0"/>
    <w:rsid w:val="005A7F20"/>
    <w:rsid w:val="005D29EC"/>
    <w:rsid w:val="005F680C"/>
    <w:rsid w:val="00635BBF"/>
    <w:rsid w:val="0067761C"/>
    <w:rsid w:val="006B1FFE"/>
    <w:rsid w:val="00755FF1"/>
    <w:rsid w:val="007C6E01"/>
    <w:rsid w:val="007D2C89"/>
    <w:rsid w:val="007F1245"/>
    <w:rsid w:val="0085067C"/>
    <w:rsid w:val="008A2F08"/>
    <w:rsid w:val="008A546D"/>
    <w:rsid w:val="008B7C8A"/>
    <w:rsid w:val="008E5889"/>
    <w:rsid w:val="008F2462"/>
    <w:rsid w:val="00904E00"/>
    <w:rsid w:val="0093081F"/>
    <w:rsid w:val="00957377"/>
    <w:rsid w:val="00976DB4"/>
    <w:rsid w:val="009A6D1E"/>
    <w:rsid w:val="009B1E10"/>
    <w:rsid w:val="009B55CE"/>
    <w:rsid w:val="009F1716"/>
    <w:rsid w:val="00A001B6"/>
    <w:rsid w:val="00A14EA6"/>
    <w:rsid w:val="00AD4EBC"/>
    <w:rsid w:val="00AE307E"/>
    <w:rsid w:val="00B13476"/>
    <w:rsid w:val="00B955DB"/>
    <w:rsid w:val="00C063F0"/>
    <w:rsid w:val="00C25204"/>
    <w:rsid w:val="00C32D1B"/>
    <w:rsid w:val="00C412E7"/>
    <w:rsid w:val="00C60FD6"/>
    <w:rsid w:val="00CA06FE"/>
    <w:rsid w:val="00CC0628"/>
    <w:rsid w:val="00CE1F89"/>
    <w:rsid w:val="00CF46C5"/>
    <w:rsid w:val="00D0070B"/>
    <w:rsid w:val="00D13C2F"/>
    <w:rsid w:val="00DD47E6"/>
    <w:rsid w:val="00E535CC"/>
    <w:rsid w:val="00E74F6D"/>
    <w:rsid w:val="00E768C3"/>
    <w:rsid w:val="00EB37A8"/>
    <w:rsid w:val="00EC196D"/>
    <w:rsid w:val="00EF52E6"/>
    <w:rsid w:val="00F2405D"/>
    <w:rsid w:val="00F8078B"/>
    <w:rsid w:val="00FB2D87"/>
    <w:rsid w:val="00FC391B"/>
    <w:rsid w:val="00F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8B"/>
    <w:pPr>
      <w:spacing w:after="0" w:line="240" w:lineRule="auto"/>
    </w:pPr>
    <w:rPr>
      <w:rFonts w:ascii="Palatino Linotype" w:eastAsia="Times New Roman" w:hAnsi="Palatino Linotype" w:cs="Times New Roman"/>
      <w:szCs w:val="24"/>
    </w:rPr>
  </w:style>
  <w:style w:type="paragraph" w:styleId="Heading4">
    <w:name w:val="heading 4"/>
    <w:basedOn w:val="Normal"/>
    <w:next w:val="Normal"/>
    <w:link w:val="Heading4Char"/>
    <w:qFormat/>
    <w:rsid w:val="00F8078B"/>
    <w:pPr>
      <w:keepNext/>
      <w:widowControl w:val="0"/>
      <w:autoSpaceDE w:val="0"/>
      <w:autoSpaceDN w:val="0"/>
      <w:adjustRightInd w:val="0"/>
      <w:jc w:val="center"/>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078B"/>
    <w:rPr>
      <w:rFonts w:eastAsia="Times New Roman" w:cs="Times New Roman"/>
      <w:b/>
      <w:bCs/>
      <w:sz w:val="28"/>
      <w:szCs w:val="24"/>
    </w:rPr>
  </w:style>
  <w:style w:type="paragraph" w:styleId="ListParagraph">
    <w:name w:val="List Paragraph"/>
    <w:basedOn w:val="Normal"/>
    <w:uiPriority w:val="34"/>
    <w:qFormat/>
    <w:rsid w:val="00D13C2F"/>
    <w:pPr>
      <w:ind w:left="720"/>
      <w:contextualSpacing/>
    </w:pPr>
  </w:style>
  <w:style w:type="paragraph" w:styleId="FootnoteText">
    <w:name w:val="footnote text"/>
    <w:basedOn w:val="Normal"/>
    <w:link w:val="FootnoteTextChar"/>
    <w:uiPriority w:val="99"/>
    <w:semiHidden/>
    <w:unhideWhenUsed/>
    <w:rsid w:val="008E5889"/>
    <w:rPr>
      <w:sz w:val="20"/>
      <w:szCs w:val="20"/>
    </w:rPr>
  </w:style>
  <w:style w:type="character" w:customStyle="1" w:styleId="FootnoteTextChar">
    <w:name w:val="Footnote Text Char"/>
    <w:basedOn w:val="DefaultParagraphFont"/>
    <w:link w:val="FootnoteText"/>
    <w:uiPriority w:val="99"/>
    <w:semiHidden/>
    <w:rsid w:val="008E588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8E5889"/>
    <w:rPr>
      <w:vertAlign w:val="superscript"/>
    </w:rPr>
  </w:style>
  <w:style w:type="table" w:styleId="TableGrid">
    <w:name w:val="Table Grid"/>
    <w:basedOn w:val="TableNormal"/>
    <w:uiPriority w:val="59"/>
    <w:rsid w:val="008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E6"/>
    <w:rPr>
      <w:rFonts w:ascii="Tahoma" w:hAnsi="Tahoma" w:cs="Tahoma"/>
      <w:sz w:val="16"/>
      <w:szCs w:val="16"/>
    </w:rPr>
  </w:style>
  <w:style w:type="character" w:customStyle="1" w:styleId="BalloonTextChar">
    <w:name w:val="Balloon Text Char"/>
    <w:basedOn w:val="DefaultParagraphFont"/>
    <w:link w:val="BalloonText"/>
    <w:uiPriority w:val="99"/>
    <w:semiHidden/>
    <w:rsid w:val="00EF52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8B"/>
    <w:pPr>
      <w:spacing w:after="0" w:line="240" w:lineRule="auto"/>
    </w:pPr>
    <w:rPr>
      <w:rFonts w:ascii="Palatino Linotype" w:eastAsia="Times New Roman" w:hAnsi="Palatino Linotype" w:cs="Times New Roman"/>
      <w:szCs w:val="24"/>
    </w:rPr>
  </w:style>
  <w:style w:type="paragraph" w:styleId="Heading4">
    <w:name w:val="heading 4"/>
    <w:basedOn w:val="Normal"/>
    <w:next w:val="Normal"/>
    <w:link w:val="Heading4Char"/>
    <w:qFormat/>
    <w:rsid w:val="00F8078B"/>
    <w:pPr>
      <w:keepNext/>
      <w:widowControl w:val="0"/>
      <w:autoSpaceDE w:val="0"/>
      <w:autoSpaceDN w:val="0"/>
      <w:adjustRightInd w:val="0"/>
      <w:jc w:val="center"/>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078B"/>
    <w:rPr>
      <w:rFonts w:eastAsia="Times New Roman" w:cs="Times New Roman"/>
      <w:b/>
      <w:bCs/>
      <w:sz w:val="28"/>
      <w:szCs w:val="24"/>
    </w:rPr>
  </w:style>
  <w:style w:type="paragraph" w:styleId="ListParagraph">
    <w:name w:val="List Paragraph"/>
    <w:basedOn w:val="Normal"/>
    <w:uiPriority w:val="34"/>
    <w:qFormat/>
    <w:rsid w:val="00D13C2F"/>
    <w:pPr>
      <w:ind w:left="720"/>
      <w:contextualSpacing/>
    </w:pPr>
  </w:style>
  <w:style w:type="paragraph" w:styleId="FootnoteText">
    <w:name w:val="footnote text"/>
    <w:basedOn w:val="Normal"/>
    <w:link w:val="FootnoteTextChar"/>
    <w:uiPriority w:val="99"/>
    <w:semiHidden/>
    <w:unhideWhenUsed/>
    <w:rsid w:val="008E5889"/>
    <w:rPr>
      <w:sz w:val="20"/>
      <w:szCs w:val="20"/>
    </w:rPr>
  </w:style>
  <w:style w:type="character" w:customStyle="1" w:styleId="FootnoteTextChar">
    <w:name w:val="Footnote Text Char"/>
    <w:basedOn w:val="DefaultParagraphFont"/>
    <w:link w:val="FootnoteText"/>
    <w:uiPriority w:val="99"/>
    <w:semiHidden/>
    <w:rsid w:val="008E588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8E5889"/>
    <w:rPr>
      <w:vertAlign w:val="superscript"/>
    </w:rPr>
  </w:style>
  <w:style w:type="table" w:styleId="TableGrid">
    <w:name w:val="Table Grid"/>
    <w:basedOn w:val="TableNormal"/>
    <w:uiPriority w:val="59"/>
    <w:rsid w:val="008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E6"/>
    <w:rPr>
      <w:rFonts w:ascii="Tahoma" w:hAnsi="Tahoma" w:cs="Tahoma"/>
      <w:sz w:val="16"/>
      <w:szCs w:val="16"/>
    </w:rPr>
  </w:style>
  <w:style w:type="character" w:customStyle="1" w:styleId="BalloonTextChar">
    <w:name w:val="Balloon Text Char"/>
    <w:basedOn w:val="DefaultParagraphFont"/>
    <w:link w:val="BalloonText"/>
    <w:uiPriority w:val="99"/>
    <w:semiHidden/>
    <w:rsid w:val="00EF52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Report</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2011-10-26T07:00:00+00:00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D798A-6362-4469-BA7A-D6B59C33748D}"/>
</file>

<file path=customXml/itemProps2.xml><?xml version="1.0" encoding="utf-8"?>
<ds:datastoreItem xmlns:ds="http://schemas.openxmlformats.org/officeDocument/2006/customXml" ds:itemID="{65397109-E492-45AE-8476-82B0AD06114F}"/>
</file>

<file path=customXml/itemProps3.xml><?xml version="1.0" encoding="utf-8"?>
<ds:datastoreItem xmlns:ds="http://schemas.openxmlformats.org/officeDocument/2006/customXml" ds:itemID="{1ED041C4-3FD2-4A0D-845E-64A8BF053695}"/>
</file>

<file path=customXml/itemProps4.xml><?xml version="1.0" encoding="utf-8"?>
<ds:datastoreItem xmlns:ds="http://schemas.openxmlformats.org/officeDocument/2006/customXml" ds:itemID="{298A6048-5A62-4A1B-8B6E-3B6D0BD0CDD5}"/>
</file>

<file path=customXml/itemProps5.xml><?xml version="1.0" encoding="utf-8"?>
<ds:datastoreItem xmlns:ds="http://schemas.openxmlformats.org/officeDocument/2006/customXml" ds:itemID="{E9193E6B-38C3-43EA-8BB6-8976DB76077C}"/>
</file>

<file path=docProps/app.xml><?xml version="1.0" encoding="utf-8"?>
<Properties xmlns="http://schemas.openxmlformats.org/officeDocument/2006/extended-properties" xmlns:vt="http://schemas.openxmlformats.org/officeDocument/2006/docPropsVTypes">
  <Template>Normal.dotm</Template>
  <TotalTime>1</TotalTime>
  <Pages>8</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 Pearson</dc:creator>
  <cp:keywords/>
  <dc:description/>
  <cp:lastModifiedBy>Kippi Walker</cp:lastModifiedBy>
  <cp:revision>2</cp:revision>
  <cp:lastPrinted>2011-08-24T22:29:00Z</cp:lastPrinted>
  <dcterms:created xsi:type="dcterms:W3CDTF">2011-10-26T15:47:00Z</dcterms:created>
  <dcterms:modified xsi:type="dcterms:W3CDTF">2011-10-26T15:47:00Z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