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1D" w:rsidRDefault="00145E1D">
      <w:pPr>
        <w:pStyle w:val="Title"/>
      </w:pPr>
      <w:r>
        <w:t xml:space="preserve">Report to the </w:t>
      </w:r>
      <w:smartTag w:uri="urn:schemas-microsoft-com:office:smarttags" w:element="State">
        <w:smartTag w:uri="urn:schemas-microsoft-com:office:smarttags" w:element="place">
          <w:r>
            <w:t>Washington</w:t>
          </w:r>
        </w:smartTag>
      </w:smartTag>
      <w:r>
        <w:t xml:space="preserve"> Utilities and Transportation Commission</w:t>
      </w:r>
    </w:p>
    <w:p w:rsidR="00145E1D" w:rsidRDefault="00145E1D">
      <w:pPr>
        <w:pStyle w:val="Heading2"/>
      </w:pPr>
      <w:r>
        <w:t>Electric Service Reliability - Major Event Report</w:t>
      </w:r>
    </w:p>
    <w:p w:rsidR="00145E1D" w:rsidRDefault="00145E1D">
      <w:pPr>
        <w:rPr>
          <w:sz w:val="24"/>
        </w:rPr>
      </w:pPr>
    </w:p>
    <w:p w:rsidR="00145E1D" w:rsidRDefault="00145E1D">
      <w:pPr>
        <w:rPr>
          <w:sz w:val="24"/>
        </w:rPr>
      </w:pPr>
    </w:p>
    <w:p w:rsidR="00145E1D" w:rsidRPr="004F2DAE" w:rsidRDefault="00145E1D" w:rsidP="00915710">
      <w:pPr>
        <w:pStyle w:val="Heading1"/>
        <w:tabs>
          <w:tab w:val="left" w:pos="4320"/>
        </w:tabs>
        <w:spacing w:line="360" w:lineRule="auto"/>
      </w:pPr>
      <w:r w:rsidRPr="004F2DAE">
        <w:t>Date:</w:t>
      </w:r>
      <w:r w:rsidRPr="004F2DAE">
        <w:tab/>
      </w:r>
      <w:r w:rsidR="00AD5912" w:rsidRPr="004F2DAE">
        <w:tab/>
      </w:r>
      <w:r w:rsidR="00AD5912" w:rsidRPr="004F2DAE">
        <w:tab/>
      </w:r>
      <w:r w:rsidR="00AD5912" w:rsidRPr="004F2DAE">
        <w:tab/>
      </w:r>
      <w:r w:rsidR="001F6A76">
        <w:t>July 18, 2010</w:t>
      </w:r>
    </w:p>
    <w:p w:rsidR="00145E1D" w:rsidRPr="004F2DAE" w:rsidRDefault="00145E1D" w:rsidP="00543E3C">
      <w:pPr>
        <w:tabs>
          <w:tab w:val="left" w:pos="4320"/>
        </w:tabs>
        <w:spacing w:line="360" w:lineRule="auto"/>
        <w:rPr>
          <w:sz w:val="24"/>
        </w:rPr>
      </w:pPr>
      <w:r w:rsidRPr="004F2DAE">
        <w:rPr>
          <w:sz w:val="24"/>
        </w:rPr>
        <w:t>Date Submitted:</w:t>
      </w:r>
      <w:r w:rsidRPr="004F2DAE">
        <w:rPr>
          <w:sz w:val="24"/>
        </w:rPr>
        <w:tab/>
      </w:r>
      <w:r w:rsidR="00AD5912" w:rsidRPr="004F2DAE">
        <w:rPr>
          <w:sz w:val="24"/>
        </w:rPr>
        <w:tab/>
      </w:r>
      <w:r w:rsidR="00AD5912" w:rsidRPr="004F2DAE">
        <w:rPr>
          <w:sz w:val="24"/>
        </w:rPr>
        <w:tab/>
      </w:r>
      <w:r w:rsidR="00AD5912" w:rsidRPr="004F2DAE">
        <w:rPr>
          <w:sz w:val="24"/>
        </w:rPr>
        <w:tab/>
      </w:r>
      <w:r w:rsidR="003B72E5">
        <w:rPr>
          <w:sz w:val="24"/>
        </w:rPr>
        <w:t>April 1</w:t>
      </w:r>
      <w:r w:rsidR="00A829EF">
        <w:rPr>
          <w:sz w:val="24"/>
        </w:rPr>
        <w:t>4</w:t>
      </w:r>
      <w:r w:rsidR="00BD196F" w:rsidRPr="00B01E59">
        <w:rPr>
          <w:sz w:val="24"/>
        </w:rPr>
        <w:t>, 20</w:t>
      </w:r>
      <w:r w:rsidR="001F6A76">
        <w:rPr>
          <w:sz w:val="24"/>
        </w:rPr>
        <w:t>1</w:t>
      </w:r>
      <w:r w:rsidR="002E4B04">
        <w:rPr>
          <w:sz w:val="24"/>
        </w:rPr>
        <w:t>1</w:t>
      </w:r>
    </w:p>
    <w:p w:rsidR="00145E1D" w:rsidRPr="004F2DAE" w:rsidRDefault="00B7095C" w:rsidP="00C95B95">
      <w:pPr>
        <w:tabs>
          <w:tab w:val="left" w:pos="4320"/>
        </w:tabs>
        <w:spacing w:line="360" w:lineRule="auto"/>
        <w:ind w:left="6480" w:hanging="6480"/>
        <w:rPr>
          <w:sz w:val="24"/>
        </w:rPr>
      </w:pPr>
      <w:r w:rsidRPr="004F2DAE">
        <w:rPr>
          <w:sz w:val="24"/>
        </w:rPr>
        <w:t xml:space="preserve">Primary </w:t>
      </w:r>
      <w:r w:rsidR="00AD5912" w:rsidRPr="004F2DAE">
        <w:rPr>
          <w:sz w:val="24"/>
        </w:rPr>
        <w:t>Operating Area(s) Affected</w:t>
      </w:r>
      <w:r w:rsidR="00145E1D" w:rsidRPr="004F2DAE">
        <w:rPr>
          <w:sz w:val="24"/>
        </w:rPr>
        <w:t>:</w:t>
      </w:r>
      <w:r w:rsidR="00145E1D" w:rsidRPr="004F2DAE">
        <w:rPr>
          <w:sz w:val="24"/>
        </w:rPr>
        <w:tab/>
      </w:r>
      <w:r w:rsidR="00915710" w:rsidRPr="004F2DAE">
        <w:rPr>
          <w:sz w:val="24"/>
        </w:rPr>
        <w:tab/>
      </w:r>
      <w:r w:rsidR="002F1FF4">
        <w:rPr>
          <w:sz w:val="24"/>
        </w:rPr>
        <w:t>Yakima</w:t>
      </w:r>
    </w:p>
    <w:p w:rsidR="00145E1D" w:rsidRPr="004F2DAE" w:rsidRDefault="00145E1D" w:rsidP="00543E3C">
      <w:pPr>
        <w:tabs>
          <w:tab w:val="left" w:pos="4320"/>
        </w:tabs>
        <w:spacing w:line="360" w:lineRule="auto"/>
        <w:rPr>
          <w:sz w:val="24"/>
        </w:rPr>
      </w:pPr>
      <w:r w:rsidRPr="004F2DAE">
        <w:rPr>
          <w:sz w:val="24"/>
        </w:rPr>
        <w:t xml:space="preserve">Exclude from Reporting Status: </w:t>
      </w:r>
      <w:r w:rsidRPr="004F2DAE">
        <w:rPr>
          <w:sz w:val="24"/>
        </w:rPr>
        <w:tab/>
      </w:r>
      <w:r w:rsidR="00AD5912" w:rsidRPr="004F2DAE">
        <w:rPr>
          <w:sz w:val="24"/>
        </w:rPr>
        <w:tab/>
      </w:r>
      <w:r w:rsidR="00AD5912" w:rsidRPr="004F2DAE">
        <w:rPr>
          <w:sz w:val="24"/>
        </w:rPr>
        <w:tab/>
      </w:r>
      <w:r w:rsidR="00AD5912" w:rsidRPr="004F2DAE">
        <w:rPr>
          <w:sz w:val="24"/>
        </w:rPr>
        <w:tab/>
      </w:r>
      <w:r w:rsidRPr="004F2DAE">
        <w:rPr>
          <w:sz w:val="24"/>
        </w:rPr>
        <w:t>Yes</w:t>
      </w:r>
    </w:p>
    <w:p w:rsidR="00CC62BF" w:rsidRPr="004F2DAE" w:rsidRDefault="00CC62BF" w:rsidP="00543E3C">
      <w:pPr>
        <w:tabs>
          <w:tab w:val="left" w:pos="4320"/>
        </w:tabs>
        <w:spacing w:line="360" w:lineRule="auto"/>
        <w:rPr>
          <w:sz w:val="24"/>
        </w:rPr>
      </w:pPr>
      <w:r w:rsidRPr="004F2DAE">
        <w:rPr>
          <w:sz w:val="24"/>
        </w:rPr>
        <w:t>Report Prepared by:</w:t>
      </w:r>
      <w:r w:rsidRPr="004F2DAE">
        <w:rPr>
          <w:sz w:val="24"/>
        </w:rPr>
        <w:tab/>
      </w:r>
      <w:r w:rsidRPr="004F2DAE">
        <w:rPr>
          <w:sz w:val="24"/>
        </w:rPr>
        <w:tab/>
      </w:r>
      <w:r w:rsidRPr="004F2DAE">
        <w:rPr>
          <w:sz w:val="24"/>
        </w:rPr>
        <w:tab/>
      </w:r>
      <w:r w:rsidRPr="004F2DAE">
        <w:rPr>
          <w:sz w:val="24"/>
        </w:rPr>
        <w:tab/>
      </w:r>
      <w:r w:rsidR="001871E8" w:rsidRPr="004F2DAE">
        <w:rPr>
          <w:sz w:val="24"/>
        </w:rPr>
        <w:t xml:space="preserve">Heide Caswell </w:t>
      </w:r>
    </w:p>
    <w:p w:rsidR="00145E1D" w:rsidRPr="004F2DAE" w:rsidRDefault="00F10979" w:rsidP="0059490E">
      <w:pPr>
        <w:tabs>
          <w:tab w:val="left" w:pos="4320"/>
        </w:tabs>
        <w:spacing w:line="360" w:lineRule="auto"/>
        <w:rPr>
          <w:sz w:val="24"/>
        </w:rPr>
      </w:pPr>
      <w:r w:rsidRPr="004F2DAE">
        <w:rPr>
          <w:sz w:val="24"/>
        </w:rPr>
        <w:t>Report Approved by:</w:t>
      </w:r>
      <w:r w:rsidRPr="004F2DAE">
        <w:rPr>
          <w:sz w:val="24"/>
        </w:rPr>
        <w:tab/>
      </w:r>
      <w:r w:rsidR="00AD5912" w:rsidRPr="004F2DAE">
        <w:rPr>
          <w:sz w:val="24"/>
        </w:rPr>
        <w:tab/>
      </w:r>
      <w:r w:rsidR="00AD5912" w:rsidRPr="004F2DAE">
        <w:rPr>
          <w:sz w:val="24"/>
        </w:rPr>
        <w:tab/>
      </w:r>
      <w:r w:rsidR="00AD5912" w:rsidRPr="004F2DAE">
        <w:rPr>
          <w:sz w:val="24"/>
        </w:rPr>
        <w:tab/>
      </w:r>
      <w:r w:rsidR="001871E8">
        <w:rPr>
          <w:sz w:val="24"/>
        </w:rPr>
        <w:t>Brett Allsup</w:t>
      </w:r>
    </w:p>
    <w:p w:rsidR="00145E1D" w:rsidRPr="00730F95" w:rsidRDefault="00145E1D">
      <w:pPr>
        <w:rPr>
          <w:sz w:val="24"/>
          <w:highlight w:val="yellow"/>
        </w:rPr>
      </w:pPr>
    </w:p>
    <w:p w:rsidR="00145E1D" w:rsidRPr="004F2DAE" w:rsidRDefault="00145E1D">
      <w:pPr>
        <w:rPr>
          <w:sz w:val="24"/>
        </w:rPr>
      </w:pPr>
      <w:r w:rsidRPr="004F2DAE">
        <w:rPr>
          <w:b/>
          <w:sz w:val="24"/>
        </w:rPr>
        <w:t>Event Description:</w:t>
      </w:r>
    </w:p>
    <w:p w:rsidR="00AF7890" w:rsidRDefault="001F6A76" w:rsidP="00216F04">
      <w:pPr>
        <w:spacing w:before="120"/>
        <w:jc w:val="both"/>
        <w:rPr>
          <w:sz w:val="24"/>
        </w:rPr>
      </w:pPr>
      <w:r>
        <w:rPr>
          <w:sz w:val="24"/>
        </w:rPr>
        <w:t>At approximately 9:03 PM on July 18</w:t>
      </w:r>
      <w:r w:rsidR="00551F9E">
        <w:rPr>
          <w:sz w:val="24"/>
        </w:rPr>
        <w:t>, 20</w:t>
      </w:r>
      <w:r>
        <w:rPr>
          <w:sz w:val="24"/>
        </w:rPr>
        <w:t>10</w:t>
      </w:r>
      <w:r w:rsidR="00551F9E">
        <w:rPr>
          <w:sz w:val="24"/>
        </w:rPr>
        <w:t xml:space="preserve">, </w:t>
      </w:r>
      <w:r>
        <w:rPr>
          <w:sz w:val="24"/>
        </w:rPr>
        <w:t xml:space="preserve">a wildfire </w:t>
      </w:r>
      <w:r w:rsidR="00AF7890">
        <w:rPr>
          <w:sz w:val="24"/>
        </w:rPr>
        <w:t xml:space="preserve">which ultimately involved more than 10,000 acres </w:t>
      </w:r>
      <w:r>
        <w:rPr>
          <w:sz w:val="24"/>
        </w:rPr>
        <w:t>erupted in the Cowiche Mills</w:t>
      </w:r>
      <w:r w:rsidR="004C13BA">
        <w:rPr>
          <w:rStyle w:val="FootnoteReference"/>
          <w:sz w:val="24"/>
        </w:rPr>
        <w:footnoteReference w:id="1"/>
      </w:r>
      <w:r>
        <w:rPr>
          <w:sz w:val="24"/>
        </w:rPr>
        <w:t xml:space="preserve"> area, which is located within the Company’s Yakima system, notably generally around its Tieton substation.  As a result of the fire</w:t>
      </w:r>
      <w:r w:rsidR="002E4B04">
        <w:rPr>
          <w:sz w:val="24"/>
        </w:rPr>
        <w:t>,</w:t>
      </w:r>
      <w:r>
        <w:rPr>
          <w:sz w:val="24"/>
        </w:rPr>
        <w:t xml:space="preserve"> smoke caused the Company’s </w:t>
      </w:r>
      <w:r w:rsidR="009D5872">
        <w:rPr>
          <w:sz w:val="24"/>
        </w:rPr>
        <w:t>Wide Hollow 115 kV transmission line to</w:t>
      </w:r>
      <w:r w:rsidR="00412ED1">
        <w:rPr>
          <w:sz w:val="24"/>
        </w:rPr>
        <w:t xml:space="preserve"> open</w:t>
      </w:r>
      <w:r w:rsidR="001D48AA">
        <w:rPr>
          <w:sz w:val="24"/>
        </w:rPr>
        <w:t xml:space="preserve"> </w:t>
      </w:r>
      <w:r w:rsidR="009D5872">
        <w:rPr>
          <w:sz w:val="24"/>
        </w:rPr>
        <w:t xml:space="preserve">at </w:t>
      </w:r>
      <w:proofErr w:type="spellStart"/>
      <w:r w:rsidR="009D5872">
        <w:rPr>
          <w:sz w:val="24"/>
        </w:rPr>
        <w:t>Tieton</w:t>
      </w:r>
      <w:proofErr w:type="spellEnd"/>
      <w:r w:rsidR="009D5872">
        <w:rPr>
          <w:sz w:val="24"/>
        </w:rPr>
        <w:t xml:space="preserve"> (breaker 2Y260),  Union Gap (breaker 2Y92) and Pomona (breakers 2Y102 and 2Y103)</w:t>
      </w:r>
      <w:r>
        <w:rPr>
          <w:sz w:val="24"/>
        </w:rPr>
        <w:t xml:space="preserve">, </w:t>
      </w:r>
      <w:r w:rsidR="007771CC">
        <w:rPr>
          <w:sz w:val="24"/>
        </w:rPr>
        <w:t>c</w:t>
      </w:r>
      <w:r>
        <w:rPr>
          <w:sz w:val="24"/>
        </w:rPr>
        <w:t>lear</w:t>
      </w:r>
      <w:r w:rsidR="007771CC">
        <w:rPr>
          <w:sz w:val="24"/>
        </w:rPr>
        <w:t>ing</w:t>
      </w:r>
      <w:r>
        <w:rPr>
          <w:sz w:val="24"/>
        </w:rPr>
        <w:t xml:space="preserve"> the fault</w:t>
      </w:r>
      <w:r w:rsidR="00AF7890">
        <w:rPr>
          <w:sz w:val="24"/>
        </w:rPr>
        <w:t>ed</w:t>
      </w:r>
      <w:r>
        <w:rPr>
          <w:sz w:val="24"/>
        </w:rPr>
        <w:t xml:space="preserve"> condition.  </w:t>
      </w:r>
      <w:r w:rsidR="00FC2517">
        <w:rPr>
          <w:sz w:val="24"/>
        </w:rPr>
        <w:t xml:space="preserve">The breakers </w:t>
      </w:r>
      <w:r w:rsidR="007771CC" w:rsidRPr="00BD514A">
        <w:rPr>
          <w:sz w:val="24"/>
        </w:rPr>
        <w:t>r</w:t>
      </w:r>
      <w:r w:rsidR="009D5872" w:rsidRPr="00BD514A">
        <w:rPr>
          <w:sz w:val="24"/>
        </w:rPr>
        <w:t>eclos</w:t>
      </w:r>
      <w:r w:rsidR="007771CC" w:rsidRPr="00BD514A">
        <w:rPr>
          <w:sz w:val="24"/>
        </w:rPr>
        <w:t>e</w:t>
      </w:r>
      <w:r w:rsidR="00FC2517" w:rsidRPr="00BD514A">
        <w:rPr>
          <w:sz w:val="24"/>
        </w:rPr>
        <w:t>d</w:t>
      </w:r>
      <w:r w:rsidR="007771CC" w:rsidRPr="00BD514A">
        <w:rPr>
          <w:sz w:val="24"/>
        </w:rPr>
        <w:t xml:space="preserve">, </w:t>
      </w:r>
      <w:r w:rsidR="00FC2517" w:rsidRPr="00BD514A">
        <w:rPr>
          <w:sz w:val="24"/>
        </w:rPr>
        <w:t>re-energ</w:t>
      </w:r>
      <w:r w:rsidR="009B48C8" w:rsidRPr="00BD514A">
        <w:rPr>
          <w:sz w:val="24"/>
        </w:rPr>
        <w:t>izing the transmission line</w:t>
      </w:r>
      <w:r w:rsidR="00FC2517" w:rsidRPr="00BD514A">
        <w:rPr>
          <w:sz w:val="24"/>
        </w:rPr>
        <w:t xml:space="preserve"> </w:t>
      </w:r>
      <w:r w:rsidR="007771CC" w:rsidRPr="00BD514A">
        <w:rPr>
          <w:sz w:val="24"/>
        </w:rPr>
        <w:t>h</w:t>
      </w:r>
      <w:r w:rsidR="009D5872" w:rsidRPr="00BD514A">
        <w:rPr>
          <w:sz w:val="24"/>
        </w:rPr>
        <w:t xml:space="preserve">owever the fire’s smoke was </w:t>
      </w:r>
      <w:r w:rsidR="007771CC" w:rsidRPr="00BD514A">
        <w:rPr>
          <w:sz w:val="24"/>
        </w:rPr>
        <w:t xml:space="preserve">still </w:t>
      </w:r>
      <w:r w:rsidR="009D5872" w:rsidRPr="00BD514A">
        <w:rPr>
          <w:sz w:val="24"/>
        </w:rPr>
        <w:t xml:space="preserve">sufficient to result in </w:t>
      </w:r>
      <w:r w:rsidR="00FC2517" w:rsidRPr="00BD514A">
        <w:rPr>
          <w:sz w:val="24"/>
        </w:rPr>
        <w:t xml:space="preserve">a second </w:t>
      </w:r>
      <w:r w:rsidR="009D5872" w:rsidRPr="00BD514A">
        <w:rPr>
          <w:sz w:val="24"/>
        </w:rPr>
        <w:t>fault</w:t>
      </w:r>
      <w:r w:rsidR="007771CC" w:rsidRPr="00BD514A">
        <w:rPr>
          <w:sz w:val="24"/>
        </w:rPr>
        <w:t xml:space="preserve">.  </w:t>
      </w:r>
      <w:r w:rsidR="00FC2517" w:rsidRPr="00BD514A">
        <w:rPr>
          <w:sz w:val="24"/>
        </w:rPr>
        <w:t xml:space="preserve">The second fault was also cleared and no further recloses were attempted. </w:t>
      </w:r>
      <w:r w:rsidR="007771CC" w:rsidRPr="00BD514A">
        <w:rPr>
          <w:sz w:val="24"/>
        </w:rPr>
        <w:t>The location was identified as</w:t>
      </w:r>
      <w:r w:rsidR="009D5872" w:rsidRPr="00BD514A">
        <w:rPr>
          <w:sz w:val="24"/>
        </w:rPr>
        <w:t xml:space="preserve"> 16.77 miles out of Union Gap, on the section between Union Gap and Tieton.  It resulted in a</w:t>
      </w:r>
      <w:r w:rsidR="007771CC">
        <w:rPr>
          <w:sz w:val="24"/>
        </w:rPr>
        <w:t xml:space="preserve"> sustained</w:t>
      </w:r>
      <w:r w:rsidR="009D5872">
        <w:rPr>
          <w:sz w:val="24"/>
        </w:rPr>
        <w:t xml:space="preserve"> </w:t>
      </w:r>
      <w:r w:rsidR="007771CC">
        <w:rPr>
          <w:sz w:val="24"/>
        </w:rPr>
        <w:t>outage</w:t>
      </w:r>
      <w:r w:rsidR="009D5872">
        <w:rPr>
          <w:sz w:val="24"/>
        </w:rPr>
        <w:t xml:space="preserve"> on the transmission line that</w:t>
      </w:r>
      <w:r w:rsidR="00AF7890">
        <w:rPr>
          <w:sz w:val="24"/>
        </w:rPr>
        <w:t xml:space="preserve"> </w:t>
      </w:r>
      <w:r w:rsidR="009D5872">
        <w:rPr>
          <w:sz w:val="24"/>
        </w:rPr>
        <w:t>c</w:t>
      </w:r>
      <w:r w:rsidR="00AF7890">
        <w:rPr>
          <w:sz w:val="24"/>
        </w:rPr>
        <w:t>a</w:t>
      </w:r>
      <w:r>
        <w:rPr>
          <w:sz w:val="24"/>
        </w:rPr>
        <w:t xml:space="preserve">used loss of supply to </w:t>
      </w:r>
      <w:r w:rsidR="00AF7890">
        <w:rPr>
          <w:sz w:val="24"/>
        </w:rPr>
        <w:t xml:space="preserve">five </w:t>
      </w:r>
      <w:r>
        <w:rPr>
          <w:sz w:val="24"/>
        </w:rPr>
        <w:t>substations</w:t>
      </w:r>
      <w:r w:rsidR="00AF7890">
        <w:rPr>
          <w:sz w:val="24"/>
        </w:rPr>
        <w:t>.  They were</w:t>
      </w:r>
      <w:r>
        <w:rPr>
          <w:sz w:val="24"/>
        </w:rPr>
        <w:t xml:space="preserve"> Wiley, Tieton, Naches, Wenas and Selah, and impacted 22,892 customers.  </w:t>
      </w:r>
    </w:p>
    <w:p w:rsidR="00551F9E" w:rsidRDefault="001F6A76" w:rsidP="00216F04">
      <w:pPr>
        <w:spacing w:before="120"/>
        <w:jc w:val="both"/>
        <w:rPr>
          <w:sz w:val="24"/>
        </w:rPr>
      </w:pPr>
      <w:r>
        <w:rPr>
          <w:sz w:val="24"/>
        </w:rPr>
        <w:t>In general faults on the</w:t>
      </w:r>
      <w:r w:rsidR="00AF7890">
        <w:rPr>
          <w:sz w:val="24"/>
        </w:rPr>
        <w:t xml:space="preserve"> looped</w:t>
      </w:r>
      <w:r>
        <w:rPr>
          <w:sz w:val="24"/>
        </w:rPr>
        <w:t xml:space="preserve"> transmission system </w:t>
      </w:r>
      <w:r w:rsidR="00FC2517" w:rsidRPr="00BD514A">
        <w:rPr>
          <w:sz w:val="24"/>
        </w:rPr>
        <w:t xml:space="preserve">are of a temporary nature and </w:t>
      </w:r>
      <w:r w:rsidRPr="00BD514A">
        <w:rPr>
          <w:sz w:val="24"/>
        </w:rPr>
        <w:t xml:space="preserve">would not </w:t>
      </w:r>
      <w:r w:rsidR="00FC2517" w:rsidRPr="00BD514A">
        <w:rPr>
          <w:sz w:val="24"/>
        </w:rPr>
        <w:t xml:space="preserve">normally </w:t>
      </w:r>
      <w:r w:rsidRPr="00BD514A">
        <w:rPr>
          <w:sz w:val="24"/>
        </w:rPr>
        <w:t>result in sustained outages</w:t>
      </w:r>
      <w:r w:rsidR="00AF7890" w:rsidRPr="00BD514A">
        <w:rPr>
          <w:sz w:val="24"/>
        </w:rPr>
        <w:t xml:space="preserve">; </w:t>
      </w:r>
      <w:r w:rsidR="00057EE7" w:rsidRPr="00BD514A">
        <w:rPr>
          <w:sz w:val="24"/>
        </w:rPr>
        <w:t>generally</w:t>
      </w:r>
      <w:r w:rsidRPr="00BD514A">
        <w:rPr>
          <w:sz w:val="24"/>
        </w:rPr>
        <w:t xml:space="preserve"> </w:t>
      </w:r>
      <w:r w:rsidR="00FC2517" w:rsidRPr="00BD514A">
        <w:rPr>
          <w:sz w:val="24"/>
        </w:rPr>
        <w:t xml:space="preserve">only </w:t>
      </w:r>
      <w:r w:rsidRPr="00BD514A">
        <w:rPr>
          <w:sz w:val="24"/>
        </w:rPr>
        <w:t>momentary outages</w:t>
      </w:r>
      <w:r w:rsidR="008F7377" w:rsidRPr="00BD514A">
        <w:rPr>
          <w:sz w:val="24"/>
        </w:rPr>
        <w:t xml:space="preserve"> would occur</w:t>
      </w:r>
      <w:r w:rsidRPr="00BD514A">
        <w:rPr>
          <w:sz w:val="24"/>
        </w:rPr>
        <w:t>.</w:t>
      </w:r>
      <w:r w:rsidR="008F7377" w:rsidRPr="00BD514A">
        <w:rPr>
          <w:sz w:val="24"/>
        </w:rPr>
        <w:t xml:space="preserve">  However, </w:t>
      </w:r>
      <w:r w:rsidR="009D5872" w:rsidRPr="00BD514A">
        <w:rPr>
          <w:sz w:val="24"/>
        </w:rPr>
        <w:t xml:space="preserve">two factors are significant in this event.  First, the </w:t>
      </w:r>
      <w:r w:rsidR="007771CC" w:rsidRPr="00BD514A">
        <w:rPr>
          <w:sz w:val="24"/>
        </w:rPr>
        <w:t xml:space="preserve">pervasive smoke resulted in </w:t>
      </w:r>
      <w:r w:rsidR="00FC2517" w:rsidRPr="00BD514A">
        <w:rPr>
          <w:sz w:val="24"/>
        </w:rPr>
        <w:t xml:space="preserve">successive </w:t>
      </w:r>
      <w:r w:rsidR="009D5872" w:rsidRPr="00BD514A">
        <w:rPr>
          <w:sz w:val="24"/>
        </w:rPr>
        <w:t>fault</w:t>
      </w:r>
      <w:r w:rsidR="007771CC" w:rsidRPr="00BD514A">
        <w:rPr>
          <w:sz w:val="24"/>
        </w:rPr>
        <w:t xml:space="preserve">s that </w:t>
      </w:r>
      <w:r w:rsidR="009B48C8" w:rsidRPr="00BD514A">
        <w:rPr>
          <w:sz w:val="24"/>
        </w:rPr>
        <w:t xml:space="preserve">prevented successful re-energization by automatic reclosing to </w:t>
      </w:r>
      <w:r w:rsidR="007771CC" w:rsidRPr="00BD514A">
        <w:rPr>
          <w:sz w:val="24"/>
        </w:rPr>
        <w:t>take place (</w:t>
      </w:r>
      <w:r w:rsidR="00057EE7" w:rsidRPr="00BD514A">
        <w:rPr>
          <w:sz w:val="24"/>
        </w:rPr>
        <w:t>because of the apparent location and spread of the smoke from the fire</w:t>
      </w:r>
      <w:r w:rsidR="007771CC" w:rsidRPr="00BD514A">
        <w:rPr>
          <w:sz w:val="24"/>
        </w:rPr>
        <w:t>)</w:t>
      </w:r>
      <w:r w:rsidR="00057EE7" w:rsidRPr="00BD514A">
        <w:rPr>
          <w:sz w:val="24"/>
        </w:rPr>
        <w:t xml:space="preserve">.  Second, </w:t>
      </w:r>
      <w:r w:rsidR="008F7377" w:rsidRPr="00BD514A">
        <w:rPr>
          <w:sz w:val="24"/>
        </w:rPr>
        <w:t>during the fire season</w:t>
      </w:r>
      <w:r w:rsidR="009A4394" w:rsidRPr="00BD514A">
        <w:rPr>
          <w:sz w:val="24"/>
        </w:rPr>
        <w:t xml:space="preserve"> (generally from Memorial Day through Labor Day)</w:t>
      </w:r>
      <w:r w:rsidR="008F7377" w:rsidRPr="00BD514A">
        <w:rPr>
          <w:sz w:val="24"/>
        </w:rPr>
        <w:t xml:space="preserve"> the Company invokes a “no test” policy which requires that prior to </w:t>
      </w:r>
      <w:r w:rsidR="00057EE7" w:rsidRPr="00BD514A">
        <w:rPr>
          <w:sz w:val="24"/>
        </w:rPr>
        <w:t xml:space="preserve">manually </w:t>
      </w:r>
      <w:r w:rsidR="008F7377" w:rsidRPr="00BD514A">
        <w:rPr>
          <w:sz w:val="24"/>
        </w:rPr>
        <w:t>re-energizing faulted lines local operations are required to either patrol or establish with high certainty that downed lines do not exist</w:t>
      </w:r>
      <w:r w:rsidR="009A4394" w:rsidRPr="00BD514A">
        <w:rPr>
          <w:sz w:val="24"/>
        </w:rPr>
        <w:t xml:space="preserve">.  Re-energizing without taking </w:t>
      </w:r>
      <w:r w:rsidR="007771CC" w:rsidRPr="00BD514A">
        <w:rPr>
          <w:sz w:val="24"/>
        </w:rPr>
        <w:t>certain</w:t>
      </w:r>
      <w:r w:rsidR="009A4394" w:rsidRPr="00BD514A">
        <w:rPr>
          <w:sz w:val="24"/>
        </w:rPr>
        <w:t xml:space="preserve"> precautions</w:t>
      </w:r>
      <w:r w:rsidR="008F7377" w:rsidRPr="00BD514A">
        <w:rPr>
          <w:sz w:val="24"/>
        </w:rPr>
        <w:t xml:space="preserve"> could result in </w:t>
      </w:r>
      <w:r w:rsidR="007771CC" w:rsidRPr="00BD514A">
        <w:rPr>
          <w:sz w:val="24"/>
        </w:rPr>
        <w:t xml:space="preserve">a variety of hazards, including </w:t>
      </w:r>
      <w:r w:rsidR="008F7377" w:rsidRPr="00BD514A">
        <w:rPr>
          <w:sz w:val="24"/>
        </w:rPr>
        <w:t>ignition of highly flammable local brush</w:t>
      </w:r>
      <w:r w:rsidR="009A4394" w:rsidRPr="00BD514A">
        <w:rPr>
          <w:sz w:val="24"/>
        </w:rPr>
        <w:t xml:space="preserve"> if a line w</w:t>
      </w:r>
      <w:r w:rsidR="007771CC" w:rsidRPr="00BD514A">
        <w:rPr>
          <w:sz w:val="24"/>
        </w:rPr>
        <w:t>as no longer properly secured</w:t>
      </w:r>
      <w:r w:rsidR="008F7377" w:rsidRPr="00BD514A">
        <w:rPr>
          <w:sz w:val="24"/>
        </w:rPr>
        <w:t xml:space="preserve">.  Thus, </w:t>
      </w:r>
      <w:r w:rsidR="009B48C8" w:rsidRPr="00BD514A">
        <w:rPr>
          <w:sz w:val="24"/>
        </w:rPr>
        <w:t>because</w:t>
      </w:r>
      <w:r w:rsidR="009B48C8">
        <w:rPr>
          <w:color w:val="FF0000"/>
          <w:sz w:val="24"/>
        </w:rPr>
        <w:t xml:space="preserve"> </w:t>
      </w:r>
      <w:r w:rsidR="00057EE7">
        <w:rPr>
          <w:sz w:val="24"/>
        </w:rPr>
        <w:t xml:space="preserve">this outage event was due to faulting from smoke and occurred </w:t>
      </w:r>
      <w:r w:rsidR="008F7377">
        <w:rPr>
          <w:sz w:val="24"/>
        </w:rPr>
        <w:t>during high fire season and required greater investigation</w:t>
      </w:r>
      <w:r w:rsidR="009A4394">
        <w:rPr>
          <w:sz w:val="24"/>
        </w:rPr>
        <w:t>,</w:t>
      </w:r>
      <w:r w:rsidR="008F7377">
        <w:rPr>
          <w:sz w:val="24"/>
        </w:rPr>
        <w:t xml:space="preserve"> the customer interruptions were sustained interruptions (greater than five minutes in duration).</w:t>
      </w:r>
      <w:r w:rsidR="00AF7890">
        <w:rPr>
          <w:sz w:val="24"/>
        </w:rPr>
        <w:t xml:space="preserve">  </w:t>
      </w:r>
    </w:p>
    <w:p w:rsidR="00D54D5B" w:rsidRDefault="00D54D5B" w:rsidP="00216F04">
      <w:pPr>
        <w:spacing w:before="120"/>
        <w:jc w:val="both"/>
        <w:rPr>
          <w:sz w:val="24"/>
        </w:rPr>
      </w:pPr>
      <w:r>
        <w:rPr>
          <w:sz w:val="24"/>
        </w:rPr>
        <w:t xml:space="preserve">Substation operations staff and local troublemen were required to promptly restore power.  No additional outside support was required.  </w:t>
      </w:r>
    </w:p>
    <w:p w:rsidR="008A6806" w:rsidRDefault="008F7377" w:rsidP="00216F04">
      <w:pPr>
        <w:spacing w:before="120"/>
        <w:jc w:val="both"/>
        <w:rPr>
          <w:sz w:val="24"/>
        </w:rPr>
      </w:pPr>
      <w:r>
        <w:rPr>
          <w:sz w:val="24"/>
        </w:rPr>
        <w:lastRenderedPageBreak/>
        <w:t>Twenty</w:t>
      </w:r>
      <w:r w:rsidR="002E1E6D" w:rsidRPr="00C83A71">
        <w:rPr>
          <w:sz w:val="24"/>
        </w:rPr>
        <w:t xml:space="preserve"> </w:t>
      </w:r>
      <w:r w:rsidR="00AD7FDE" w:rsidRPr="00C83A71">
        <w:rPr>
          <w:sz w:val="24"/>
        </w:rPr>
        <w:t>circuits</w:t>
      </w:r>
      <w:r w:rsidR="00C83A71" w:rsidRPr="00C83A71">
        <w:rPr>
          <w:sz w:val="24"/>
        </w:rPr>
        <w:t xml:space="preserve"> </w:t>
      </w:r>
      <w:r w:rsidR="00C83A71">
        <w:rPr>
          <w:sz w:val="24"/>
        </w:rPr>
        <w:t>experienced sustained</w:t>
      </w:r>
      <w:r w:rsidR="005C19B7" w:rsidRPr="00C83A71">
        <w:rPr>
          <w:sz w:val="24"/>
        </w:rPr>
        <w:t xml:space="preserve"> interruptions</w:t>
      </w:r>
      <w:r w:rsidR="00D54D5B">
        <w:rPr>
          <w:sz w:val="24"/>
        </w:rPr>
        <w:t>.  At the substation transformers energy was flowing within about twelve minutes (at Selah, Wenas, Naches Plant and Wiley substations) to about sixty three minutes at Tieton (which was in c</w:t>
      </w:r>
      <w:r w:rsidR="008A6806">
        <w:rPr>
          <w:sz w:val="24"/>
        </w:rPr>
        <w:t xml:space="preserve">loser proximity to the fire).  </w:t>
      </w:r>
    </w:p>
    <w:p w:rsidR="00145E1D" w:rsidRDefault="00061001" w:rsidP="00216F04">
      <w:pPr>
        <w:spacing w:before="120"/>
        <w:jc w:val="both"/>
        <w:rPr>
          <w:sz w:val="24"/>
        </w:rPr>
      </w:pPr>
      <w:r>
        <w:rPr>
          <w:sz w:val="24"/>
        </w:rPr>
        <w:t xml:space="preserve">Overall, </w:t>
      </w:r>
      <w:r w:rsidR="008A6806">
        <w:rPr>
          <w:sz w:val="24"/>
        </w:rPr>
        <w:t>99%</w:t>
      </w:r>
      <w:r>
        <w:rPr>
          <w:sz w:val="24"/>
        </w:rPr>
        <w:t xml:space="preserve"> percent of customers were restored within t</w:t>
      </w:r>
      <w:r w:rsidR="0027148A">
        <w:rPr>
          <w:sz w:val="24"/>
        </w:rPr>
        <w:t xml:space="preserve">hree hours; the longest customer interruption affected </w:t>
      </w:r>
      <w:r w:rsidR="008A6806">
        <w:rPr>
          <w:sz w:val="24"/>
        </w:rPr>
        <w:t>4</w:t>
      </w:r>
      <w:r w:rsidR="0027148A">
        <w:rPr>
          <w:sz w:val="24"/>
        </w:rPr>
        <w:t xml:space="preserve"> customers on </w:t>
      </w:r>
      <w:r w:rsidR="008A6806">
        <w:rPr>
          <w:sz w:val="24"/>
        </w:rPr>
        <w:t>5Y164</w:t>
      </w:r>
      <w:r w:rsidR="0027148A">
        <w:rPr>
          <w:sz w:val="24"/>
        </w:rPr>
        <w:t xml:space="preserve"> for </w:t>
      </w:r>
      <w:r w:rsidR="008A6806">
        <w:rPr>
          <w:sz w:val="24"/>
        </w:rPr>
        <w:t>17.76 hours due to</w:t>
      </w:r>
      <w:r w:rsidR="008F7377">
        <w:rPr>
          <w:sz w:val="24"/>
        </w:rPr>
        <w:t xml:space="preserve"> </w:t>
      </w:r>
      <w:r w:rsidR="008A6806">
        <w:rPr>
          <w:sz w:val="24"/>
        </w:rPr>
        <w:t>burnt</w:t>
      </w:r>
      <w:r w:rsidR="008F7377">
        <w:rPr>
          <w:sz w:val="24"/>
        </w:rPr>
        <w:t xml:space="preserve"> pole</w:t>
      </w:r>
      <w:r w:rsidR="008A6806">
        <w:rPr>
          <w:sz w:val="24"/>
        </w:rPr>
        <w:t>s</w:t>
      </w:r>
      <w:r w:rsidR="008F7377">
        <w:rPr>
          <w:sz w:val="24"/>
        </w:rPr>
        <w:t xml:space="preserve"> that required replacement</w:t>
      </w:r>
      <w:r w:rsidR="0027148A">
        <w:rPr>
          <w:sz w:val="24"/>
        </w:rPr>
        <w:t>.</w:t>
      </w:r>
    </w:p>
    <w:p w:rsidR="003D1A56" w:rsidRDefault="003D1A56" w:rsidP="00216F04">
      <w:pPr>
        <w:spacing w:before="120"/>
        <w:jc w:val="both"/>
        <w:rPr>
          <w:sz w:val="24"/>
        </w:rPr>
      </w:pPr>
      <w:r>
        <w:rPr>
          <w:sz w:val="24"/>
        </w:rPr>
        <w:t xml:space="preserve">Facilities replacements included </w:t>
      </w:r>
      <w:r w:rsidR="008F7377">
        <w:rPr>
          <w:sz w:val="24"/>
        </w:rPr>
        <w:t xml:space="preserve">6 </w:t>
      </w:r>
      <w:r>
        <w:rPr>
          <w:sz w:val="24"/>
        </w:rPr>
        <w:t>distribution poles.</w:t>
      </w:r>
    </w:p>
    <w:p w:rsidR="00205E44" w:rsidRDefault="00791396" w:rsidP="00216F04">
      <w:pPr>
        <w:spacing w:before="120"/>
        <w:jc w:val="both"/>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9.75pt">
            <v:imagedata r:id="rId7" o:title=""/>
          </v:shape>
        </w:pict>
      </w:r>
    </w:p>
    <w:p w:rsidR="002B6330" w:rsidRDefault="002B6330" w:rsidP="00216F04">
      <w:pPr>
        <w:spacing w:before="120"/>
        <w:jc w:val="both"/>
        <w:rPr>
          <w:sz w:val="24"/>
        </w:rPr>
      </w:pPr>
    </w:p>
    <w:p w:rsidR="00205E44" w:rsidRPr="00D23BF0" w:rsidRDefault="00205E44" w:rsidP="00216F04">
      <w:pPr>
        <w:spacing w:before="120"/>
        <w:jc w:val="both"/>
        <w:rPr>
          <w:sz w:val="24"/>
        </w:rPr>
      </w:pPr>
      <w:r w:rsidRPr="00D23BF0">
        <w:rPr>
          <w:sz w:val="24"/>
        </w:rPr>
        <w:t>Customers Out Sustained:</w:t>
      </w:r>
      <w:r w:rsidRPr="00D23BF0">
        <w:rPr>
          <w:sz w:val="24"/>
        </w:rPr>
        <w:tab/>
      </w:r>
      <w:r w:rsidR="002B6330">
        <w:rPr>
          <w:sz w:val="24"/>
        </w:rPr>
        <w:tab/>
        <w:t>23,114</w:t>
      </w:r>
    </w:p>
    <w:p w:rsidR="00205E44" w:rsidRPr="00D23BF0" w:rsidRDefault="00205E44" w:rsidP="00216F04">
      <w:pPr>
        <w:spacing w:before="120"/>
        <w:jc w:val="both"/>
        <w:rPr>
          <w:sz w:val="24"/>
        </w:rPr>
      </w:pPr>
      <w:r w:rsidRPr="00D23BF0">
        <w:rPr>
          <w:sz w:val="24"/>
        </w:rPr>
        <w:t>Total Customer Minutes Lost:</w:t>
      </w:r>
      <w:r w:rsidRPr="00D23BF0">
        <w:rPr>
          <w:sz w:val="24"/>
        </w:rPr>
        <w:tab/>
      </w:r>
      <w:r w:rsidR="002B6330">
        <w:rPr>
          <w:sz w:val="24"/>
        </w:rPr>
        <w:t>578,381</w:t>
      </w:r>
    </w:p>
    <w:p w:rsidR="002B6330" w:rsidRDefault="00AF7890" w:rsidP="00216F04">
      <w:pPr>
        <w:spacing w:before="120"/>
        <w:jc w:val="both"/>
        <w:rPr>
          <w:sz w:val="24"/>
        </w:rPr>
      </w:pPr>
      <w:r>
        <w:rPr>
          <w:sz w:val="24"/>
        </w:rPr>
        <w:t xml:space="preserve">Momentary Interruptions:  </w:t>
      </w:r>
      <w:r w:rsidR="002B6330">
        <w:rPr>
          <w:sz w:val="24"/>
        </w:rPr>
        <w:tab/>
      </w:r>
      <w:r w:rsidR="002B6330">
        <w:rPr>
          <w:sz w:val="24"/>
        </w:rPr>
        <w:tab/>
        <w:t>6</w:t>
      </w:r>
    </w:p>
    <w:p w:rsidR="00205E44" w:rsidRPr="004F2DAE" w:rsidRDefault="00205E44" w:rsidP="00216F04">
      <w:pPr>
        <w:spacing w:before="120"/>
        <w:jc w:val="both"/>
        <w:rPr>
          <w:sz w:val="24"/>
        </w:rPr>
      </w:pPr>
      <w:r w:rsidRPr="00D23BF0">
        <w:rPr>
          <w:sz w:val="24"/>
        </w:rPr>
        <w:t>Sustained Interruptions:</w:t>
      </w:r>
      <w:r w:rsidRPr="00D23BF0">
        <w:rPr>
          <w:sz w:val="24"/>
        </w:rPr>
        <w:tab/>
      </w:r>
      <w:r w:rsidRPr="00D23BF0">
        <w:rPr>
          <w:sz w:val="24"/>
        </w:rPr>
        <w:tab/>
      </w:r>
      <w:r w:rsidR="002B6330">
        <w:rPr>
          <w:sz w:val="24"/>
        </w:rPr>
        <w:t>36</w:t>
      </w:r>
    </w:p>
    <w:p w:rsidR="00533355" w:rsidRPr="004F2DAE" w:rsidRDefault="00F67960" w:rsidP="00F86878">
      <w:pPr>
        <w:pStyle w:val="BodyText"/>
        <w:jc w:val="both"/>
      </w:pPr>
      <w:r w:rsidRPr="004F2DAE">
        <w:t xml:space="preserve"> </w:t>
      </w:r>
    </w:p>
    <w:p w:rsidR="00250B96" w:rsidRDefault="00145E1D" w:rsidP="00680C93">
      <w:pPr>
        <w:pStyle w:val="BodyText"/>
        <w:jc w:val="both"/>
      </w:pPr>
      <w:r w:rsidRPr="004F2DAE">
        <w:t>PacifiCorp i</w:t>
      </w:r>
      <w:r w:rsidR="00915710" w:rsidRPr="004F2DAE">
        <w:t xml:space="preserve">s requesting </w:t>
      </w:r>
      <w:r w:rsidRPr="004F2DAE">
        <w:t xml:space="preserve">this </w:t>
      </w:r>
      <w:r w:rsidR="003856EC">
        <w:t>event</w:t>
      </w:r>
      <w:r w:rsidRPr="004F2DAE">
        <w:t xml:space="preserve"> and the conseque</w:t>
      </w:r>
      <w:r w:rsidR="00A166B8">
        <w:t>nces thereof to be classified</w:t>
      </w:r>
      <w:r w:rsidRPr="004F2DAE">
        <w:t xml:space="preserve"> a “Major Event”</w:t>
      </w:r>
      <w:r w:rsidR="00AF7890">
        <w:t xml:space="preserve">.  While the event did not result in a daily SAIDI in excess of the Company’s Washington major event day threshold, the safety-related nature of the event and the fact that it was determined to be a FEMA declared emergency underscores the unique nature of this event, </w:t>
      </w:r>
      <w:r w:rsidR="00797322">
        <w:t xml:space="preserve">and </w:t>
      </w:r>
      <w:r w:rsidR="00AF7890">
        <w:t>warrant</w:t>
      </w:r>
      <w:r w:rsidR="00797322">
        <w:t>s</w:t>
      </w:r>
      <w:r w:rsidR="00AF7890">
        <w:t xml:space="preserve"> exclusion from underlying performance statistics</w:t>
      </w:r>
      <w:r w:rsidR="00250B96">
        <w:t>.  Further it clearly meets criteria outlined in Washington Administrative Code 480-100-388 which defines a major event as an</w:t>
      </w:r>
      <w:r w:rsidR="00250B96" w:rsidRPr="00250B96">
        <w:t xml:space="preserve"> </w:t>
      </w:r>
      <w:r w:rsidR="00250B96" w:rsidRPr="00250B96">
        <w:lastRenderedPageBreak/>
        <w:t>event, such as a storm, that causes serious reliability problems, and that meets criteria established by the utility for such an event.</w:t>
      </w:r>
    </w:p>
    <w:p w:rsidR="00250B96" w:rsidRDefault="00250B96" w:rsidP="00680C93">
      <w:pPr>
        <w:pStyle w:val="BodyText"/>
        <w:jc w:val="both"/>
      </w:pPr>
    </w:p>
    <w:p w:rsidR="00D72655" w:rsidRDefault="008A6806" w:rsidP="00680C93">
      <w:pPr>
        <w:pStyle w:val="BodyText"/>
        <w:jc w:val="both"/>
      </w:pPr>
      <w:r>
        <w:t>B</w:t>
      </w:r>
      <w:r w:rsidR="00D72655">
        <w:t>elow are charts which demonstrate the magnitude of the event locally, but also show the promptness with which service was restored</w:t>
      </w:r>
      <w:r w:rsidR="00250B96">
        <w:t xml:space="preserve"> once</w:t>
      </w:r>
      <w:r w:rsidR="00D72655">
        <w:t xml:space="preserve"> appropriate safety precautions were undertaken.</w:t>
      </w:r>
    </w:p>
    <w:p w:rsidR="00D72655" w:rsidRDefault="00D72655" w:rsidP="00680C93">
      <w:pPr>
        <w:pStyle w:val="BodyText"/>
        <w:jc w:val="both"/>
      </w:pPr>
    </w:p>
    <w:p w:rsidR="00AF7890" w:rsidRDefault="00791396" w:rsidP="00680C93">
      <w:pPr>
        <w:pStyle w:val="BodyText"/>
        <w:jc w:val="both"/>
      </w:pPr>
      <w:r>
        <w:pict>
          <v:shape id="_x0000_i1026" type="#_x0000_t75" style="width:465pt;height:254.25pt">
            <v:imagedata r:id="rId8" o:title="Circuit Y04 Major Event Screen Shot"/>
          </v:shape>
        </w:pict>
      </w:r>
    </w:p>
    <w:p w:rsidR="00D72655" w:rsidRPr="004F2DAE" w:rsidRDefault="00D72655" w:rsidP="00680C93">
      <w:pPr>
        <w:pStyle w:val="BodyText"/>
        <w:jc w:val="both"/>
      </w:pPr>
    </w:p>
    <w:p w:rsidR="00423711" w:rsidRPr="003423D7" w:rsidRDefault="003605ED" w:rsidP="00A53166">
      <w:pPr>
        <w:rPr>
          <w:sz w:val="24"/>
        </w:rPr>
      </w:pPr>
      <w:r w:rsidRPr="003D1A56">
        <w:rPr>
          <w:sz w:val="24"/>
        </w:rPr>
        <w:tab/>
      </w:r>
      <w:r w:rsidRPr="003D1A56">
        <w:rPr>
          <w:sz w:val="24"/>
        </w:rPr>
        <w:tab/>
      </w:r>
      <w:r w:rsidR="00EE607E" w:rsidRPr="003D1A56">
        <w:rPr>
          <w:sz w:val="24"/>
        </w:rPr>
        <w:tab/>
      </w:r>
      <w:r w:rsidR="00EE607E" w:rsidRPr="003D1A56">
        <w:rPr>
          <w:sz w:val="24"/>
        </w:rPr>
        <w:tab/>
      </w:r>
    </w:p>
    <w:p w:rsidR="003423D7" w:rsidRDefault="003423D7" w:rsidP="003A479F">
      <w:pPr>
        <w:spacing w:before="120"/>
        <w:rPr>
          <w:b/>
          <w:sz w:val="24"/>
        </w:rPr>
      </w:pPr>
    </w:p>
    <w:p w:rsidR="00145E1D" w:rsidRPr="00EE607E" w:rsidRDefault="00F67960" w:rsidP="003A479F">
      <w:pPr>
        <w:spacing w:before="120"/>
        <w:rPr>
          <w:b/>
          <w:sz w:val="24"/>
        </w:rPr>
      </w:pPr>
      <w:r w:rsidRPr="00EE607E">
        <w:rPr>
          <w:b/>
          <w:sz w:val="24"/>
        </w:rPr>
        <w:t xml:space="preserve">Estimated </w:t>
      </w:r>
      <w:r w:rsidR="00046CA1" w:rsidRPr="00EE607E">
        <w:rPr>
          <w:b/>
          <w:sz w:val="24"/>
        </w:rPr>
        <w:t>Major Event Cost:</w:t>
      </w:r>
    </w:p>
    <w:p w:rsidR="00145E1D" w:rsidRPr="009A74F1" w:rsidRDefault="004A39C6">
      <w:pPr>
        <w:tabs>
          <w:tab w:val="decimal" w:pos="4320"/>
        </w:tabs>
        <w:rPr>
          <w:b/>
          <w:sz w:val="24"/>
        </w:rPr>
      </w:pPr>
      <w:r w:rsidRPr="009A74F1">
        <w:rPr>
          <w:sz w:val="24"/>
        </w:rPr>
        <w:tab/>
      </w:r>
      <w:r w:rsidRPr="009A74F1">
        <w:rPr>
          <w:b/>
          <w:sz w:val="24"/>
        </w:rPr>
        <w:tab/>
      </w:r>
    </w:p>
    <w:p w:rsidR="00145E1D" w:rsidRPr="009A74F1" w:rsidRDefault="002418A5" w:rsidP="003D1A56">
      <w:pPr>
        <w:rPr>
          <w:sz w:val="24"/>
        </w:rPr>
      </w:pPr>
      <w:r>
        <w:rPr>
          <w:sz w:val="24"/>
        </w:rPr>
        <w:t>Capital:</w:t>
      </w:r>
      <w:r w:rsidR="003D1A56">
        <w:rPr>
          <w:sz w:val="24"/>
        </w:rPr>
        <w:t xml:space="preserve">   </w:t>
      </w:r>
      <w:r w:rsidR="003D1A56" w:rsidRPr="002B6330">
        <w:rPr>
          <w:sz w:val="24"/>
          <w:u w:val="single"/>
        </w:rPr>
        <w:t>$</w:t>
      </w:r>
      <w:r w:rsidR="002B6330" w:rsidRPr="002B6330">
        <w:rPr>
          <w:sz w:val="24"/>
          <w:u w:val="single"/>
        </w:rPr>
        <w:t>30,000</w:t>
      </w:r>
      <w:r w:rsidR="003D1A56">
        <w:rPr>
          <w:sz w:val="24"/>
        </w:rPr>
        <w:tab/>
      </w:r>
      <w:r w:rsidR="003D1A56">
        <w:rPr>
          <w:sz w:val="24"/>
        </w:rPr>
        <w:tab/>
      </w:r>
      <w:r>
        <w:rPr>
          <w:sz w:val="24"/>
        </w:rPr>
        <w:t>Expense:</w:t>
      </w:r>
      <w:r w:rsidR="003D1A56">
        <w:rPr>
          <w:sz w:val="24"/>
        </w:rPr>
        <w:t xml:space="preserve">   </w:t>
      </w:r>
      <w:r w:rsidR="003D1A56" w:rsidRPr="002B6330">
        <w:rPr>
          <w:sz w:val="24"/>
          <w:u w:val="single"/>
        </w:rPr>
        <w:t>$</w:t>
      </w:r>
      <w:r w:rsidR="002B6330" w:rsidRPr="002B6330">
        <w:rPr>
          <w:sz w:val="24"/>
          <w:u w:val="single"/>
        </w:rPr>
        <w:t>0</w:t>
      </w:r>
      <w:r w:rsidR="003D1A56">
        <w:rPr>
          <w:sz w:val="24"/>
        </w:rPr>
        <w:tab/>
      </w:r>
      <w:r w:rsidR="003D1A56">
        <w:rPr>
          <w:sz w:val="24"/>
        </w:rPr>
        <w:tab/>
      </w:r>
      <w:r>
        <w:rPr>
          <w:sz w:val="24"/>
        </w:rPr>
        <w:t>TOTAL:</w:t>
      </w:r>
      <w:r w:rsidR="003D1A56">
        <w:rPr>
          <w:sz w:val="24"/>
        </w:rPr>
        <w:t xml:space="preserve">   </w:t>
      </w:r>
      <w:r w:rsidR="003D1A56" w:rsidRPr="003D1A56">
        <w:rPr>
          <w:sz w:val="24"/>
          <w:szCs w:val="24"/>
          <w:u w:val="double"/>
        </w:rPr>
        <w:t>$</w:t>
      </w:r>
      <w:r w:rsidR="002B6330">
        <w:rPr>
          <w:sz w:val="24"/>
          <w:szCs w:val="24"/>
          <w:u w:val="double"/>
        </w:rPr>
        <w:t>30,000</w:t>
      </w:r>
    </w:p>
    <w:p w:rsidR="003423D7" w:rsidRDefault="003423D7" w:rsidP="003A479F">
      <w:pPr>
        <w:tabs>
          <w:tab w:val="decimal" w:pos="4320"/>
        </w:tabs>
        <w:spacing w:before="120"/>
        <w:rPr>
          <w:b/>
          <w:sz w:val="24"/>
        </w:rPr>
      </w:pPr>
    </w:p>
    <w:p w:rsidR="00145E1D" w:rsidRDefault="00145E1D" w:rsidP="003A479F">
      <w:pPr>
        <w:tabs>
          <w:tab w:val="decimal" w:pos="4320"/>
        </w:tabs>
        <w:spacing w:before="120"/>
        <w:rPr>
          <w:sz w:val="24"/>
        </w:rPr>
      </w:pPr>
      <w:r w:rsidRPr="009A74F1">
        <w:rPr>
          <w:b/>
          <w:sz w:val="24"/>
        </w:rPr>
        <w:t>SAIDI, SAIFI, MAIFI Report:</w:t>
      </w:r>
      <w:r w:rsidRPr="009A74F1">
        <w:rPr>
          <w:sz w:val="24"/>
        </w:rPr>
        <w:t xml:space="preserve">  Attached</w:t>
      </w:r>
    </w:p>
    <w:sectPr w:rsidR="00145E1D" w:rsidSect="0001680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F2" w:rsidRDefault="00E821F2">
      <w:r>
        <w:separator/>
      </w:r>
    </w:p>
  </w:endnote>
  <w:endnote w:type="continuationSeparator" w:id="0">
    <w:p w:rsidR="00E821F2" w:rsidRDefault="00E82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lai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96" w:rsidRDefault="00791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30" w:rsidRDefault="002B6330">
    <w:pPr>
      <w:pStyle w:val="Footer"/>
    </w:pPr>
    <w:r>
      <w:tab/>
    </w:r>
    <w:r>
      <w:tab/>
    </w:r>
    <w:r>
      <w:tab/>
      <w:t xml:space="preserve">- </w:t>
    </w:r>
    <w:fldSimple w:instr=" PAGE ">
      <w:r w:rsidR="00791396">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EF" w:rsidRDefault="009476A5">
    <w:pPr>
      <w:pStyle w:val="Footer"/>
      <w:jc w:val="center"/>
    </w:pPr>
    <w:fldSimple w:instr=" PAGE   \* MERGEFORMAT ">
      <w:r w:rsidR="00791396">
        <w:rPr>
          <w:noProof/>
        </w:rPr>
        <w:t>1</w:t>
      </w:r>
    </w:fldSimple>
  </w:p>
  <w:p w:rsidR="00A829EF" w:rsidRDefault="00A82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F2" w:rsidRDefault="00E821F2">
      <w:r>
        <w:separator/>
      </w:r>
    </w:p>
  </w:footnote>
  <w:footnote w:type="continuationSeparator" w:id="0">
    <w:p w:rsidR="00E821F2" w:rsidRDefault="00E821F2">
      <w:r>
        <w:continuationSeparator/>
      </w:r>
    </w:p>
  </w:footnote>
  <w:footnote w:id="1">
    <w:p w:rsidR="002B6330" w:rsidRDefault="002B6330">
      <w:pPr>
        <w:pStyle w:val="FootnoteText"/>
      </w:pPr>
      <w:r>
        <w:rPr>
          <w:rStyle w:val="FootnoteReference"/>
        </w:rPr>
        <w:footnoteRef/>
      </w:r>
      <w:r>
        <w:t xml:space="preserve"> On July 19, 2010 Federal Emergency Management Association (FEMA) authorized the Cowiche Mills Fire for federal funding under Release number R-10-10-024.  The news release by FEMA states that “Federal fire management assistance is provided through the President’s Disaster Relief Fund and made available to by FEMA to assist in fighting fires that threaten to cause a major disaster.”  The Cowiche Mills Fire was determined by FEMA to meet relevant criteria.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96" w:rsidRDefault="00791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96" w:rsidRDefault="00791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96" w:rsidRDefault="00791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B0E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144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6B7189C"/>
    <w:multiLevelType w:val="singleLevel"/>
    <w:tmpl w:val="040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2ACA"/>
    <w:rsid w:val="00016800"/>
    <w:rsid w:val="00023FD1"/>
    <w:rsid w:val="00026D4E"/>
    <w:rsid w:val="00026D5A"/>
    <w:rsid w:val="00030FA2"/>
    <w:rsid w:val="00046CA1"/>
    <w:rsid w:val="00057EE7"/>
    <w:rsid w:val="00061001"/>
    <w:rsid w:val="00076300"/>
    <w:rsid w:val="00091B76"/>
    <w:rsid w:val="000A6FF6"/>
    <w:rsid w:val="000A78EB"/>
    <w:rsid w:val="000C0056"/>
    <w:rsid w:val="00111637"/>
    <w:rsid w:val="00124ABB"/>
    <w:rsid w:val="00126650"/>
    <w:rsid w:val="00145E1D"/>
    <w:rsid w:val="00186AAE"/>
    <w:rsid w:val="001871E8"/>
    <w:rsid w:val="001908DB"/>
    <w:rsid w:val="001A1486"/>
    <w:rsid w:val="001A46B7"/>
    <w:rsid w:val="001B16FF"/>
    <w:rsid w:val="001D3468"/>
    <w:rsid w:val="001D48AA"/>
    <w:rsid w:val="001E4428"/>
    <w:rsid w:val="001F6A76"/>
    <w:rsid w:val="00205E44"/>
    <w:rsid w:val="00210528"/>
    <w:rsid w:val="00216F04"/>
    <w:rsid w:val="002206AD"/>
    <w:rsid w:val="00240FBC"/>
    <w:rsid w:val="002418A5"/>
    <w:rsid w:val="00250B96"/>
    <w:rsid w:val="002571B7"/>
    <w:rsid w:val="0027148A"/>
    <w:rsid w:val="0027638A"/>
    <w:rsid w:val="00295207"/>
    <w:rsid w:val="002B37A0"/>
    <w:rsid w:val="002B6330"/>
    <w:rsid w:val="002D7C70"/>
    <w:rsid w:val="002E1E6D"/>
    <w:rsid w:val="002E2DA8"/>
    <w:rsid w:val="002E4B04"/>
    <w:rsid w:val="002F1FF4"/>
    <w:rsid w:val="003213E7"/>
    <w:rsid w:val="003423D7"/>
    <w:rsid w:val="003516A2"/>
    <w:rsid w:val="003605ED"/>
    <w:rsid w:val="00362ABA"/>
    <w:rsid w:val="003856EC"/>
    <w:rsid w:val="003862C7"/>
    <w:rsid w:val="003911DB"/>
    <w:rsid w:val="00395DC6"/>
    <w:rsid w:val="003A479F"/>
    <w:rsid w:val="003B72E5"/>
    <w:rsid w:val="003D1A56"/>
    <w:rsid w:val="003E3F1A"/>
    <w:rsid w:val="00412ED1"/>
    <w:rsid w:val="00423711"/>
    <w:rsid w:val="00435638"/>
    <w:rsid w:val="004665D2"/>
    <w:rsid w:val="00475A92"/>
    <w:rsid w:val="0049101E"/>
    <w:rsid w:val="0049110E"/>
    <w:rsid w:val="0049113E"/>
    <w:rsid w:val="004912CF"/>
    <w:rsid w:val="00493317"/>
    <w:rsid w:val="00496B59"/>
    <w:rsid w:val="004A1266"/>
    <w:rsid w:val="004A39C6"/>
    <w:rsid w:val="004B2612"/>
    <w:rsid w:val="004B276F"/>
    <w:rsid w:val="004C13BA"/>
    <w:rsid w:val="004E053F"/>
    <w:rsid w:val="004F2DAE"/>
    <w:rsid w:val="00502688"/>
    <w:rsid w:val="00533355"/>
    <w:rsid w:val="00543E3C"/>
    <w:rsid w:val="00551F9E"/>
    <w:rsid w:val="00564E9D"/>
    <w:rsid w:val="00574306"/>
    <w:rsid w:val="00582DE6"/>
    <w:rsid w:val="0059490E"/>
    <w:rsid w:val="005974DA"/>
    <w:rsid w:val="005C19B7"/>
    <w:rsid w:val="005F508D"/>
    <w:rsid w:val="00610C03"/>
    <w:rsid w:val="00643335"/>
    <w:rsid w:val="00680C93"/>
    <w:rsid w:val="00694D8A"/>
    <w:rsid w:val="006A0798"/>
    <w:rsid w:val="006A18E5"/>
    <w:rsid w:val="006B1370"/>
    <w:rsid w:val="006F2A5A"/>
    <w:rsid w:val="00702262"/>
    <w:rsid w:val="00702ACA"/>
    <w:rsid w:val="00724BF9"/>
    <w:rsid w:val="00730F95"/>
    <w:rsid w:val="007456E6"/>
    <w:rsid w:val="0076609E"/>
    <w:rsid w:val="00773EF7"/>
    <w:rsid w:val="007771CC"/>
    <w:rsid w:val="00782DCA"/>
    <w:rsid w:val="00791396"/>
    <w:rsid w:val="00797322"/>
    <w:rsid w:val="007A40B5"/>
    <w:rsid w:val="007F20E1"/>
    <w:rsid w:val="00872B03"/>
    <w:rsid w:val="00887D18"/>
    <w:rsid w:val="008A34C0"/>
    <w:rsid w:val="008A6806"/>
    <w:rsid w:val="008D1C77"/>
    <w:rsid w:val="008D382C"/>
    <w:rsid w:val="008F2274"/>
    <w:rsid w:val="008F7377"/>
    <w:rsid w:val="00900859"/>
    <w:rsid w:val="00905476"/>
    <w:rsid w:val="00915710"/>
    <w:rsid w:val="009476A5"/>
    <w:rsid w:val="0095240F"/>
    <w:rsid w:val="009538F6"/>
    <w:rsid w:val="009A4394"/>
    <w:rsid w:val="009A74F1"/>
    <w:rsid w:val="009A7668"/>
    <w:rsid w:val="009B3DB9"/>
    <w:rsid w:val="009B48C8"/>
    <w:rsid w:val="009D5872"/>
    <w:rsid w:val="009F292D"/>
    <w:rsid w:val="009F588C"/>
    <w:rsid w:val="00A166B8"/>
    <w:rsid w:val="00A53166"/>
    <w:rsid w:val="00A57305"/>
    <w:rsid w:val="00A829EF"/>
    <w:rsid w:val="00A93CDB"/>
    <w:rsid w:val="00AA21FD"/>
    <w:rsid w:val="00AC55D0"/>
    <w:rsid w:val="00AD5912"/>
    <w:rsid w:val="00AD7FDE"/>
    <w:rsid w:val="00AE0E96"/>
    <w:rsid w:val="00AE651F"/>
    <w:rsid w:val="00AF1542"/>
    <w:rsid w:val="00AF7890"/>
    <w:rsid w:val="00B01E59"/>
    <w:rsid w:val="00B21CE3"/>
    <w:rsid w:val="00B23FC5"/>
    <w:rsid w:val="00B43EDA"/>
    <w:rsid w:val="00B679D3"/>
    <w:rsid w:val="00B7095C"/>
    <w:rsid w:val="00B76C77"/>
    <w:rsid w:val="00B858F2"/>
    <w:rsid w:val="00B976E7"/>
    <w:rsid w:val="00BB372A"/>
    <w:rsid w:val="00BC4232"/>
    <w:rsid w:val="00BD196F"/>
    <w:rsid w:val="00BD514A"/>
    <w:rsid w:val="00BD7111"/>
    <w:rsid w:val="00BF1BBB"/>
    <w:rsid w:val="00C02042"/>
    <w:rsid w:val="00C41470"/>
    <w:rsid w:val="00C46D7D"/>
    <w:rsid w:val="00C765BF"/>
    <w:rsid w:val="00C765E2"/>
    <w:rsid w:val="00C83A71"/>
    <w:rsid w:val="00C917E2"/>
    <w:rsid w:val="00C94DF6"/>
    <w:rsid w:val="00C95B95"/>
    <w:rsid w:val="00C960B6"/>
    <w:rsid w:val="00CA0588"/>
    <w:rsid w:val="00CC5BB1"/>
    <w:rsid w:val="00CC62BF"/>
    <w:rsid w:val="00CD1910"/>
    <w:rsid w:val="00CE23B9"/>
    <w:rsid w:val="00CF3EE3"/>
    <w:rsid w:val="00D02405"/>
    <w:rsid w:val="00D23BF0"/>
    <w:rsid w:val="00D3026B"/>
    <w:rsid w:val="00D54D5B"/>
    <w:rsid w:val="00D61D54"/>
    <w:rsid w:val="00D72655"/>
    <w:rsid w:val="00DA20A5"/>
    <w:rsid w:val="00DB54AD"/>
    <w:rsid w:val="00DE3853"/>
    <w:rsid w:val="00DE5CBC"/>
    <w:rsid w:val="00E04136"/>
    <w:rsid w:val="00E05582"/>
    <w:rsid w:val="00E1368D"/>
    <w:rsid w:val="00E31E42"/>
    <w:rsid w:val="00E44EC1"/>
    <w:rsid w:val="00E77037"/>
    <w:rsid w:val="00E821F2"/>
    <w:rsid w:val="00EA159A"/>
    <w:rsid w:val="00EA3EE9"/>
    <w:rsid w:val="00EE297E"/>
    <w:rsid w:val="00EE607E"/>
    <w:rsid w:val="00EF2608"/>
    <w:rsid w:val="00F06C28"/>
    <w:rsid w:val="00F10979"/>
    <w:rsid w:val="00F12260"/>
    <w:rsid w:val="00F22F4F"/>
    <w:rsid w:val="00F24339"/>
    <w:rsid w:val="00F43FA8"/>
    <w:rsid w:val="00F46411"/>
    <w:rsid w:val="00F61AE9"/>
    <w:rsid w:val="00F67960"/>
    <w:rsid w:val="00F71AEE"/>
    <w:rsid w:val="00F86878"/>
    <w:rsid w:val="00F93D6A"/>
    <w:rsid w:val="00FC1547"/>
    <w:rsid w:val="00FC2517"/>
    <w:rsid w:val="00FF34C7"/>
    <w:rsid w:val="00FF6E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00"/>
  </w:style>
  <w:style w:type="paragraph" w:styleId="Heading1">
    <w:name w:val="heading 1"/>
    <w:basedOn w:val="Normal"/>
    <w:next w:val="Normal"/>
    <w:qFormat/>
    <w:rsid w:val="00016800"/>
    <w:pPr>
      <w:keepNext/>
      <w:outlineLvl w:val="0"/>
    </w:pPr>
    <w:rPr>
      <w:sz w:val="24"/>
    </w:rPr>
  </w:style>
  <w:style w:type="paragraph" w:styleId="Heading2">
    <w:name w:val="heading 2"/>
    <w:basedOn w:val="Normal"/>
    <w:next w:val="Normal"/>
    <w:qFormat/>
    <w:rsid w:val="00016800"/>
    <w:pPr>
      <w:keepNext/>
      <w:jc w:val="center"/>
      <w:outlineLvl w:val="1"/>
    </w:pPr>
    <w:rPr>
      <w:b/>
      <w:sz w:val="24"/>
    </w:rPr>
  </w:style>
  <w:style w:type="paragraph" w:styleId="Heading3">
    <w:name w:val="heading 3"/>
    <w:basedOn w:val="Normal"/>
    <w:next w:val="Normal"/>
    <w:qFormat/>
    <w:rsid w:val="00016800"/>
    <w:pPr>
      <w:keepNext/>
      <w:ind w:left="720" w:firstLine="720"/>
      <w:outlineLvl w:val="2"/>
    </w:pPr>
    <w:rPr>
      <w:sz w:val="24"/>
    </w:rPr>
  </w:style>
  <w:style w:type="paragraph" w:styleId="Heading4">
    <w:name w:val="heading 4"/>
    <w:basedOn w:val="Normal"/>
    <w:next w:val="Normal"/>
    <w:qFormat/>
    <w:rsid w:val="00016800"/>
    <w:pPr>
      <w:keepNext/>
      <w:tabs>
        <w:tab w:val="left" w:pos="3240"/>
      </w:tabs>
      <w:ind w:left="360"/>
      <w:outlineLvl w:val="3"/>
    </w:pPr>
    <w:rPr>
      <w:sz w:val="24"/>
    </w:rPr>
  </w:style>
  <w:style w:type="paragraph" w:styleId="Heading5">
    <w:name w:val="heading 5"/>
    <w:basedOn w:val="Normal"/>
    <w:next w:val="Normal"/>
    <w:qFormat/>
    <w:rsid w:val="00016800"/>
    <w:pPr>
      <w:keepNext/>
      <w:jc w:val="right"/>
      <w:outlineLvl w:val="4"/>
    </w:pPr>
    <w:rPr>
      <w:sz w:val="24"/>
    </w:rPr>
  </w:style>
  <w:style w:type="paragraph" w:styleId="Heading6">
    <w:name w:val="heading 6"/>
    <w:basedOn w:val="Normal"/>
    <w:next w:val="Normal"/>
    <w:qFormat/>
    <w:rsid w:val="00016800"/>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16800"/>
    <w:pPr>
      <w:framePr w:w="7920" w:h="1980" w:hRule="exact" w:hSpace="180" w:wrap="auto" w:hAnchor="page" w:xAlign="center" w:yAlign="bottom"/>
      <w:ind w:left="2880"/>
    </w:pPr>
    <w:rPr>
      <w:rFonts w:ascii="Flair" w:hAnsi="Flair"/>
      <w:sz w:val="32"/>
    </w:rPr>
  </w:style>
  <w:style w:type="paragraph" w:styleId="Header">
    <w:name w:val="header"/>
    <w:basedOn w:val="Normal"/>
    <w:rsid w:val="00016800"/>
    <w:pPr>
      <w:tabs>
        <w:tab w:val="center" w:pos="4320"/>
        <w:tab w:val="right" w:pos="8640"/>
      </w:tabs>
    </w:pPr>
  </w:style>
  <w:style w:type="paragraph" w:styleId="Footer">
    <w:name w:val="footer"/>
    <w:basedOn w:val="Normal"/>
    <w:link w:val="FooterChar"/>
    <w:uiPriority w:val="99"/>
    <w:rsid w:val="00016800"/>
    <w:pPr>
      <w:tabs>
        <w:tab w:val="center" w:pos="4320"/>
        <w:tab w:val="right" w:pos="8640"/>
      </w:tabs>
    </w:pPr>
  </w:style>
  <w:style w:type="character" w:styleId="PageNumber">
    <w:name w:val="page number"/>
    <w:basedOn w:val="DefaultParagraphFont"/>
    <w:rsid w:val="00016800"/>
  </w:style>
  <w:style w:type="paragraph" w:styleId="BodyTextIndent">
    <w:name w:val="Body Text Indent"/>
    <w:basedOn w:val="Normal"/>
    <w:rsid w:val="00016800"/>
    <w:pPr>
      <w:ind w:left="720"/>
    </w:pPr>
    <w:rPr>
      <w:rFonts w:ascii="Arial" w:hAnsi="Arial"/>
      <w:sz w:val="24"/>
    </w:rPr>
  </w:style>
  <w:style w:type="paragraph" w:styleId="BodyText">
    <w:name w:val="Body Text"/>
    <w:basedOn w:val="Normal"/>
    <w:rsid w:val="00016800"/>
    <w:rPr>
      <w:sz w:val="24"/>
    </w:rPr>
  </w:style>
  <w:style w:type="paragraph" w:styleId="PlainText">
    <w:name w:val="Plain Text"/>
    <w:basedOn w:val="Normal"/>
    <w:rsid w:val="00016800"/>
    <w:rPr>
      <w:rFonts w:ascii="Courier New" w:hAnsi="Courier New"/>
    </w:rPr>
  </w:style>
  <w:style w:type="character" w:styleId="Hyperlink">
    <w:name w:val="Hyperlink"/>
    <w:basedOn w:val="DefaultParagraphFont"/>
    <w:rsid w:val="00016800"/>
    <w:rPr>
      <w:color w:val="0000FF"/>
      <w:u w:val="single"/>
    </w:rPr>
  </w:style>
  <w:style w:type="character" w:styleId="FollowedHyperlink">
    <w:name w:val="FollowedHyperlink"/>
    <w:basedOn w:val="DefaultParagraphFont"/>
    <w:rsid w:val="00016800"/>
    <w:rPr>
      <w:color w:val="800080"/>
      <w:u w:val="single"/>
    </w:rPr>
  </w:style>
  <w:style w:type="paragraph" w:styleId="Title">
    <w:name w:val="Title"/>
    <w:basedOn w:val="Normal"/>
    <w:qFormat/>
    <w:rsid w:val="00016800"/>
    <w:pPr>
      <w:pBdr>
        <w:top w:val="single" w:sz="4" w:space="1" w:color="auto"/>
        <w:left w:val="single" w:sz="4" w:space="4" w:color="auto"/>
        <w:bottom w:val="single" w:sz="4" w:space="1" w:color="auto"/>
        <w:right w:val="single" w:sz="4" w:space="4" w:color="auto"/>
      </w:pBdr>
      <w:shd w:val="clear" w:color="000000" w:fill="FFFFFF"/>
      <w:jc w:val="center"/>
    </w:pPr>
    <w:rPr>
      <w:b/>
      <w:sz w:val="24"/>
    </w:rPr>
  </w:style>
  <w:style w:type="paragraph" w:styleId="DocumentMap">
    <w:name w:val="Document Map"/>
    <w:basedOn w:val="Normal"/>
    <w:semiHidden/>
    <w:rsid w:val="00016800"/>
    <w:pPr>
      <w:shd w:val="clear" w:color="auto" w:fill="000080"/>
    </w:pPr>
    <w:rPr>
      <w:rFonts w:ascii="Tahoma" w:hAnsi="Tahoma"/>
    </w:rPr>
  </w:style>
  <w:style w:type="paragraph" w:styleId="BodyText2">
    <w:name w:val="Body Text 2"/>
    <w:basedOn w:val="Normal"/>
    <w:rsid w:val="00F10979"/>
    <w:pPr>
      <w:spacing w:after="120" w:line="480" w:lineRule="auto"/>
    </w:pPr>
  </w:style>
  <w:style w:type="paragraph" w:styleId="BalloonText">
    <w:name w:val="Balloon Text"/>
    <w:basedOn w:val="Normal"/>
    <w:semiHidden/>
    <w:rsid w:val="00AA21FD"/>
    <w:rPr>
      <w:rFonts w:ascii="Tahoma" w:hAnsi="Tahoma" w:cs="Tahoma"/>
      <w:sz w:val="16"/>
      <w:szCs w:val="16"/>
    </w:rPr>
  </w:style>
  <w:style w:type="paragraph" w:styleId="FootnoteText">
    <w:name w:val="footnote text"/>
    <w:basedOn w:val="Normal"/>
    <w:link w:val="FootnoteTextChar"/>
    <w:uiPriority w:val="99"/>
    <w:semiHidden/>
    <w:unhideWhenUsed/>
    <w:rsid w:val="004C13BA"/>
  </w:style>
  <w:style w:type="character" w:customStyle="1" w:styleId="FootnoteTextChar">
    <w:name w:val="Footnote Text Char"/>
    <w:basedOn w:val="DefaultParagraphFont"/>
    <w:link w:val="FootnoteText"/>
    <w:uiPriority w:val="99"/>
    <w:semiHidden/>
    <w:rsid w:val="004C13BA"/>
  </w:style>
  <w:style w:type="character" w:styleId="FootnoteReference">
    <w:name w:val="footnote reference"/>
    <w:basedOn w:val="DefaultParagraphFont"/>
    <w:uiPriority w:val="99"/>
    <w:semiHidden/>
    <w:unhideWhenUsed/>
    <w:rsid w:val="004C13BA"/>
    <w:rPr>
      <w:vertAlign w:val="superscript"/>
    </w:rPr>
  </w:style>
  <w:style w:type="character" w:styleId="CommentReference">
    <w:name w:val="annotation reference"/>
    <w:basedOn w:val="DefaultParagraphFont"/>
    <w:uiPriority w:val="99"/>
    <w:semiHidden/>
    <w:unhideWhenUsed/>
    <w:rsid w:val="002E4B04"/>
    <w:rPr>
      <w:sz w:val="16"/>
      <w:szCs w:val="16"/>
    </w:rPr>
  </w:style>
  <w:style w:type="paragraph" w:styleId="CommentText">
    <w:name w:val="annotation text"/>
    <w:basedOn w:val="Normal"/>
    <w:link w:val="CommentTextChar"/>
    <w:uiPriority w:val="99"/>
    <w:semiHidden/>
    <w:unhideWhenUsed/>
    <w:rsid w:val="002E4B04"/>
  </w:style>
  <w:style w:type="character" w:customStyle="1" w:styleId="CommentTextChar">
    <w:name w:val="Comment Text Char"/>
    <w:basedOn w:val="DefaultParagraphFont"/>
    <w:link w:val="CommentText"/>
    <w:uiPriority w:val="99"/>
    <w:semiHidden/>
    <w:rsid w:val="002E4B04"/>
  </w:style>
  <w:style w:type="paragraph" w:styleId="CommentSubject">
    <w:name w:val="annotation subject"/>
    <w:basedOn w:val="CommentText"/>
    <w:next w:val="CommentText"/>
    <w:link w:val="CommentSubjectChar"/>
    <w:uiPriority w:val="99"/>
    <w:semiHidden/>
    <w:unhideWhenUsed/>
    <w:rsid w:val="002E4B04"/>
    <w:rPr>
      <w:b/>
      <w:bCs/>
    </w:rPr>
  </w:style>
  <w:style w:type="character" w:customStyle="1" w:styleId="CommentSubjectChar">
    <w:name w:val="Comment Subject Char"/>
    <w:basedOn w:val="CommentTextChar"/>
    <w:link w:val="CommentSubject"/>
    <w:uiPriority w:val="99"/>
    <w:semiHidden/>
    <w:rsid w:val="002E4B04"/>
    <w:rPr>
      <w:b/>
      <w:bCs/>
    </w:rPr>
  </w:style>
  <w:style w:type="character" w:customStyle="1" w:styleId="FooterChar">
    <w:name w:val="Footer Char"/>
    <w:basedOn w:val="DefaultParagraphFont"/>
    <w:link w:val="Footer"/>
    <w:uiPriority w:val="99"/>
    <w:rsid w:val="00A82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2011-04-14T07:00:00+00:00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110664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461938903E484AAB30209C89360A8C" ma:contentTypeVersion="143" ma:contentTypeDescription="" ma:contentTypeScope="" ma:versionID="ac8daf50fc588016dba3acef58792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F6FE5-E26F-4711-8288-B40AFF6E0679}"/>
</file>

<file path=customXml/itemProps2.xml><?xml version="1.0" encoding="utf-8"?>
<ds:datastoreItem xmlns:ds="http://schemas.openxmlformats.org/officeDocument/2006/customXml" ds:itemID="{AA76F413-707C-44C7-9D7D-BBCDB38FC81B}"/>
</file>

<file path=customXml/itemProps3.xml><?xml version="1.0" encoding="utf-8"?>
<ds:datastoreItem xmlns:ds="http://schemas.openxmlformats.org/officeDocument/2006/customXml" ds:itemID="{495B3CC5-4500-42D5-9F8E-6288D2F2A45D}"/>
</file>

<file path=customXml/itemProps4.xml><?xml version="1.0" encoding="utf-8"?>
<ds:datastoreItem xmlns:ds="http://schemas.openxmlformats.org/officeDocument/2006/customXml" ds:itemID="{B6FB8878-5906-4081-8B60-F9D521CABB52}"/>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3644</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2011-04-14T16:04:00Z</dcterms:created>
  <dcterms:modified xsi:type="dcterms:W3CDTF">2011-04-14T16:04:00Z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0x0101006E56B4D1795A2E4DB2F0B01679ED314A0079461938903E484AAB30209C89360A8C</vt:lpwstr>
  </property>
  <property fmtid="{D5CDD505-2E9C-101B-9397-08002B2CF9AE}" pid="4" name="_docset_NoMedatataSyncRequired">
    <vt:lpwstr>False</vt:lpwstr>
  </property>
</Properties>
</file>