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2B9" w:rsidRDefault="000902B9" w:rsidP="000902B9">
      <w:pPr>
        <w:rPr>
          <w:rFonts w:ascii="MS Reference Sans Serif" w:hAnsi="MS Reference Sans Serif" w:cs="Microsoft Sans Serif"/>
          <w:sz w:val="72"/>
          <w:szCs w:val="72"/>
        </w:rPr>
      </w:pPr>
      <w:r>
        <w:rPr>
          <w:rFonts w:ascii="MS Reference Sans Serif" w:hAnsi="MS Reference Sans Serif" w:cs="Microsoft Sans Serif"/>
          <w:noProof/>
          <w:sz w:val="72"/>
          <w:szCs w:val="72"/>
        </w:rPr>
        <w:drawing>
          <wp:anchor distT="0" distB="0" distL="114300" distR="114300" simplePos="0" relativeHeight="251659264" behindDoc="1" locked="0" layoutInCell="1" allowOverlap="1">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4"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7" cstate="print"/>
                    <a:stretch>
                      <a:fillRect/>
                    </a:stretch>
                  </pic:blipFill>
                  <pic:spPr>
                    <a:xfrm>
                      <a:off x="0" y="0"/>
                      <a:ext cx="2207260" cy="1047750"/>
                    </a:xfrm>
                    <a:prstGeom prst="rect">
                      <a:avLst/>
                    </a:prstGeom>
                  </pic:spPr>
                </pic:pic>
              </a:graphicData>
            </a:graphic>
          </wp:anchor>
        </w:drawing>
      </w:r>
    </w:p>
    <w:p w:rsidR="000902B9" w:rsidRPr="00DB2BDA" w:rsidRDefault="000902B9" w:rsidP="000902B9">
      <w:pPr>
        <w:rPr>
          <w:rFonts w:ascii="MS Reference Sans Serif" w:hAnsi="MS Reference Sans Serif" w:cs="Microsoft Sans Serif"/>
        </w:rPr>
      </w:pPr>
    </w:p>
    <w:p w:rsidR="000902B9" w:rsidRPr="00DB2BDA"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0902B9" w:rsidRPr="00C208DF" w:rsidRDefault="000902B9" w:rsidP="000902B9">
      <w:pPr>
        <w:rPr>
          <w:rFonts w:ascii="MS Reference Sans Serif" w:hAnsi="MS Reference Sans Serif" w:cs="Microsoft Sans Serif"/>
          <w:sz w:val="52"/>
          <w:szCs w:val="52"/>
        </w:rPr>
      </w:pPr>
      <w:proofErr w:type="spellStart"/>
      <w:r>
        <w:rPr>
          <w:rFonts w:ascii="MS Reference Sans Serif" w:hAnsi="MS Reference Sans Serif" w:cs="Microsoft Sans Serif"/>
          <w:sz w:val="52"/>
          <w:szCs w:val="52"/>
        </w:rPr>
        <w:t>Lowper</w:t>
      </w:r>
      <w:proofErr w:type="spellEnd"/>
      <w:r w:rsidR="00360A08">
        <w:rPr>
          <w:rFonts w:ascii="MS Reference Sans Serif" w:hAnsi="MS Reference Sans Serif" w:cs="Microsoft Sans Serif"/>
          <w:sz w:val="52"/>
          <w:szCs w:val="52"/>
        </w:rPr>
        <w:t>,</w:t>
      </w:r>
      <w:r>
        <w:rPr>
          <w:rFonts w:ascii="MS Reference Sans Serif" w:hAnsi="MS Reference Sans Serif" w:cs="Microsoft Sans Serif"/>
          <w:sz w:val="52"/>
          <w:szCs w:val="52"/>
        </w:rPr>
        <w:t xml:space="preserve"> Inc. </w:t>
      </w:r>
    </w:p>
    <w:p w:rsidR="000902B9" w:rsidRPr="001C0A44"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32"/>
          <w:szCs w:val="32"/>
        </w:rPr>
      </w:pPr>
      <w:r>
        <w:rPr>
          <w:rFonts w:ascii="MS Reference Sans Serif" w:hAnsi="MS Reference Sans Serif" w:cs="Microsoft Sans Serif"/>
          <w:sz w:val="32"/>
          <w:szCs w:val="32"/>
        </w:rPr>
        <w:t>UW-091006</w:t>
      </w:r>
    </w:p>
    <w:p w:rsidR="00E42B80" w:rsidRDefault="00783BDF" w:rsidP="000902B9">
      <w:pPr>
        <w:rPr>
          <w:rFonts w:ascii="MS Reference Sans Serif" w:hAnsi="MS Reference Sans Serif" w:cs="Microsoft Sans Serif"/>
          <w:sz w:val="32"/>
          <w:szCs w:val="32"/>
        </w:rPr>
      </w:pPr>
      <w:r>
        <w:rPr>
          <w:rFonts w:ascii="MS Reference Sans Serif" w:hAnsi="MS Reference Sans Serif" w:cs="Microsoft Sans Serif"/>
          <w:sz w:val="32"/>
          <w:szCs w:val="32"/>
        </w:rPr>
        <w:t>UW-110213</w:t>
      </w: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Pr="001C0A44"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Pr="001C0A44" w:rsidRDefault="000902B9" w:rsidP="000902B9">
      <w:pPr>
        <w:rPr>
          <w:rFonts w:ascii="MS Reference Sans Serif" w:hAnsi="MS Reference Sans Serif" w:cs="Microsoft Sans Serif"/>
          <w:sz w:val="30"/>
          <w:szCs w:val="30"/>
        </w:rPr>
      </w:pPr>
      <w:r>
        <w:rPr>
          <w:rFonts w:ascii="MS Reference Sans Serif" w:hAnsi="MS Reference Sans Serif" w:cs="Microsoft Sans Serif"/>
          <w:sz w:val="30"/>
          <w:szCs w:val="30"/>
        </w:rPr>
        <w:t>Rayne Pearson</w:t>
      </w:r>
      <w:r>
        <w:rPr>
          <w:rFonts w:ascii="MS Reference Sans Serif" w:hAnsi="MS Reference Sans Serif" w:cs="Microsoft Sans Serif"/>
          <w:sz w:val="30"/>
          <w:szCs w:val="30"/>
        </w:rPr>
        <w:br/>
      </w:r>
      <w:r w:rsidRPr="001C0A44">
        <w:rPr>
          <w:rFonts w:ascii="MS Reference Sans Serif" w:hAnsi="MS Reference Sans Serif" w:cs="Microsoft Sans Serif"/>
          <w:sz w:val="30"/>
          <w:szCs w:val="30"/>
        </w:rPr>
        <w:t>Compliance Investigations</w:t>
      </w:r>
      <w:r w:rsidRPr="001C0A44">
        <w:rPr>
          <w:rFonts w:ascii="MS Reference Sans Serif" w:hAnsi="MS Reference Sans Serif" w:cs="Microsoft Sans Serif"/>
          <w:sz w:val="30"/>
          <w:szCs w:val="30"/>
        </w:rPr>
        <w:cr/>
      </w:r>
    </w:p>
    <w:p w:rsidR="000902B9" w:rsidRDefault="00783BDF">
      <w:pPr>
        <w:widowControl/>
        <w:autoSpaceDE/>
        <w:autoSpaceDN/>
        <w:adjustRightInd/>
        <w:spacing w:after="200" w:line="276" w:lineRule="auto"/>
        <w:rPr>
          <w:rFonts w:ascii="MS Reference Sans Serif" w:hAnsi="MS Reference Sans Serif" w:cs="Microsoft Sans Serif"/>
          <w:sz w:val="30"/>
          <w:szCs w:val="30"/>
        </w:rPr>
      </w:pPr>
      <w:r>
        <w:rPr>
          <w:rFonts w:ascii="MS Reference Sans Serif" w:hAnsi="MS Reference Sans Serif" w:cs="Microsoft Sans Serif"/>
          <w:sz w:val="30"/>
          <w:szCs w:val="30"/>
        </w:rPr>
        <w:t>February</w:t>
      </w:r>
      <w:r w:rsidR="00356CEB">
        <w:rPr>
          <w:rFonts w:ascii="MS Reference Sans Serif" w:hAnsi="MS Reference Sans Serif" w:cs="Microsoft Sans Serif"/>
          <w:sz w:val="30"/>
          <w:szCs w:val="30"/>
        </w:rPr>
        <w:t xml:space="preserve"> 2011</w:t>
      </w:r>
      <w:r w:rsidR="000902B9" w:rsidRPr="001C0A44">
        <w:rPr>
          <w:rFonts w:ascii="MS Reference Sans Serif" w:hAnsi="MS Reference Sans Serif" w:cs="Microsoft Sans Serif"/>
          <w:sz w:val="30"/>
          <w:szCs w:val="30"/>
        </w:rPr>
        <w:cr/>
      </w:r>
      <w:r w:rsidR="000902B9">
        <w:rPr>
          <w:rFonts w:ascii="MS Reference Sans Serif" w:hAnsi="MS Reference Sans Serif" w:cs="Microsoft Sans Serif"/>
          <w:sz w:val="30"/>
          <w:szCs w:val="30"/>
        </w:rPr>
        <w:br w:type="page"/>
      </w:r>
    </w:p>
    <w:p w:rsidR="00F517B0" w:rsidRDefault="00F517B0" w:rsidP="00F517B0">
      <w:pPr>
        <w:pStyle w:val="Heading1"/>
      </w:pPr>
      <w:r>
        <w:lastRenderedPageBreak/>
        <w:t>PURPOSE, SCOPE, AND AUTHORITY</w:t>
      </w:r>
    </w:p>
    <w:p w:rsidR="00F517B0" w:rsidRDefault="00F517B0" w:rsidP="00F517B0">
      <w:pPr>
        <w:rPr>
          <w:sz w:val="24"/>
        </w:rPr>
      </w:pPr>
    </w:p>
    <w:p w:rsidR="00F517B0" w:rsidRDefault="00F517B0" w:rsidP="00F517B0">
      <w:pPr>
        <w:rPr>
          <w:sz w:val="24"/>
        </w:rPr>
      </w:pPr>
      <w:r>
        <w:rPr>
          <w:b/>
          <w:bCs/>
          <w:sz w:val="24"/>
        </w:rPr>
        <w:t>Purpose</w:t>
      </w:r>
    </w:p>
    <w:p w:rsidR="00F517B0" w:rsidRDefault="00F517B0" w:rsidP="00F517B0">
      <w:pPr>
        <w:rPr>
          <w:sz w:val="24"/>
        </w:rPr>
      </w:pPr>
      <w:r>
        <w:rPr>
          <w:sz w:val="24"/>
        </w:rPr>
        <w:t xml:space="preserve">The purpose of this investigation is to determine whether </w:t>
      </w:r>
      <w:proofErr w:type="spellStart"/>
      <w:r>
        <w:rPr>
          <w:sz w:val="24"/>
        </w:rPr>
        <w:t>Lowper</w:t>
      </w:r>
      <w:proofErr w:type="spellEnd"/>
      <w:r w:rsidR="00DC47A8">
        <w:rPr>
          <w:sz w:val="24"/>
        </w:rPr>
        <w:t>,</w:t>
      </w:r>
      <w:r>
        <w:rPr>
          <w:sz w:val="24"/>
        </w:rPr>
        <w:t xml:space="preserve"> </w:t>
      </w:r>
      <w:r w:rsidR="00DC47A8">
        <w:rPr>
          <w:sz w:val="24"/>
        </w:rPr>
        <w:t>Inc.</w:t>
      </w:r>
      <w:r>
        <w:rPr>
          <w:sz w:val="24"/>
        </w:rPr>
        <w:t xml:space="preserve"> is conducting business subject to regulation under Revised Code of Washington (RCW) 80.28 and is performing any act requiring approval of the Washington Utilities &amp; Transportation Commission (commission) without securing such approval.</w:t>
      </w:r>
    </w:p>
    <w:p w:rsidR="00F517B0" w:rsidRDefault="00F517B0" w:rsidP="00F517B0">
      <w:pPr>
        <w:rPr>
          <w:sz w:val="24"/>
        </w:rPr>
      </w:pPr>
    </w:p>
    <w:p w:rsidR="00F517B0" w:rsidRDefault="00F517B0" w:rsidP="00F517B0">
      <w:pPr>
        <w:rPr>
          <w:b/>
          <w:bCs/>
          <w:sz w:val="24"/>
        </w:rPr>
      </w:pPr>
      <w:r>
        <w:rPr>
          <w:b/>
          <w:bCs/>
          <w:sz w:val="24"/>
        </w:rPr>
        <w:t>Scope</w:t>
      </w:r>
    </w:p>
    <w:p w:rsidR="00F517B0" w:rsidRDefault="00F517B0" w:rsidP="00F517B0">
      <w:pPr>
        <w:rPr>
          <w:sz w:val="24"/>
        </w:rPr>
      </w:pPr>
      <w:r>
        <w:rPr>
          <w:sz w:val="24"/>
        </w:rPr>
        <w:t xml:space="preserve">The scope of this investigation </w:t>
      </w:r>
      <w:r w:rsidR="005715ED">
        <w:rPr>
          <w:sz w:val="24"/>
        </w:rPr>
        <w:t>in</w:t>
      </w:r>
      <w:r w:rsidR="008B14E1">
        <w:rPr>
          <w:sz w:val="24"/>
        </w:rPr>
        <w:t>c</w:t>
      </w:r>
      <w:r w:rsidR="005715ED">
        <w:rPr>
          <w:sz w:val="24"/>
        </w:rPr>
        <w:t>l</w:t>
      </w:r>
      <w:r w:rsidR="008B14E1">
        <w:rPr>
          <w:sz w:val="24"/>
        </w:rPr>
        <w:t>ude</w:t>
      </w:r>
      <w:r w:rsidR="00B230B2">
        <w:rPr>
          <w:sz w:val="24"/>
        </w:rPr>
        <w:t>s</w:t>
      </w:r>
      <w:r>
        <w:rPr>
          <w:sz w:val="24"/>
        </w:rPr>
        <w:t xml:space="preserve"> </w:t>
      </w:r>
      <w:r w:rsidR="00B230B2">
        <w:rPr>
          <w:sz w:val="24"/>
        </w:rPr>
        <w:t>an analysis of information</w:t>
      </w:r>
      <w:r w:rsidR="008B14E1">
        <w:rPr>
          <w:sz w:val="24"/>
        </w:rPr>
        <w:t xml:space="preserve"> related to </w:t>
      </w:r>
      <w:r>
        <w:rPr>
          <w:sz w:val="24"/>
        </w:rPr>
        <w:t xml:space="preserve">whether </w:t>
      </w:r>
      <w:proofErr w:type="spellStart"/>
      <w:r>
        <w:rPr>
          <w:sz w:val="24"/>
        </w:rPr>
        <w:t>Lowper</w:t>
      </w:r>
      <w:proofErr w:type="spellEnd"/>
      <w:r w:rsidR="0005230A">
        <w:rPr>
          <w:sz w:val="24"/>
        </w:rPr>
        <w:t>, Inc.</w:t>
      </w:r>
      <w:r>
        <w:rPr>
          <w:sz w:val="24"/>
        </w:rPr>
        <w:t xml:space="preserve"> is providing water services to the public, and</w:t>
      </w:r>
      <w:r w:rsidR="008B14E1">
        <w:rPr>
          <w:sz w:val="24"/>
        </w:rPr>
        <w:t>,</w:t>
      </w:r>
      <w:r>
        <w:rPr>
          <w:sz w:val="24"/>
        </w:rPr>
        <w:t xml:space="preserve"> if so, whether those services are subject to the commission’s jurisdiction.</w:t>
      </w:r>
    </w:p>
    <w:p w:rsidR="00F517B0" w:rsidRDefault="00F517B0" w:rsidP="00F517B0">
      <w:pPr>
        <w:rPr>
          <w:sz w:val="24"/>
        </w:rPr>
      </w:pPr>
    </w:p>
    <w:p w:rsidR="00F517B0" w:rsidRDefault="00F517B0" w:rsidP="00F517B0">
      <w:pPr>
        <w:rPr>
          <w:sz w:val="24"/>
        </w:rPr>
      </w:pPr>
      <w:r>
        <w:rPr>
          <w:b/>
          <w:bCs/>
          <w:sz w:val="24"/>
        </w:rPr>
        <w:t>Authority</w:t>
      </w:r>
    </w:p>
    <w:p w:rsidR="00F517B0" w:rsidRDefault="00F517B0" w:rsidP="00F517B0">
      <w:pPr>
        <w:rPr>
          <w:sz w:val="24"/>
        </w:rPr>
      </w:pPr>
      <w:r>
        <w:rPr>
          <w:sz w:val="24"/>
        </w:rPr>
        <w:t xml:space="preserve">Staff undertakes this investigation under the authority of the </w:t>
      </w:r>
      <w:r w:rsidR="008B14E1">
        <w:rPr>
          <w:sz w:val="24"/>
        </w:rPr>
        <w:t>RCW</w:t>
      </w:r>
      <w:r>
        <w:rPr>
          <w:sz w:val="24"/>
        </w:rPr>
        <w:t xml:space="preserve"> 80.04.110 authorizing staff investigations; and RCW 80.28 and WAC 480-110, which give the commission regulatory authority over the operations of companies that provide water services. </w:t>
      </w:r>
    </w:p>
    <w:p w:rsidR="00F517B0" w:rsidRPr="008B14E1" w:rsidRDefault="00F517B0" w:rsidP="00F517B0">
      <w:pPr>
        <w:rPr>
          <w:b/>
          <w:sz w:val="24"/>
        </w:rPr>
      </w:pPr>
    </w:p>
    <w:p w:rsidR="005A7F20" w:rsidRDefault="008B14E1">
      <w:pPr>
        <w:rPr>
          <w:b/>
          <w:sz w:val="24"/>
        </w:rPr>
      </w:pPr>
      <w:r w:rsidRPr="008B14E1">
        <w:rPr>
          <w:b/>
          <w:sz w:val="24"/>
        </w:rPr>
        <w:t>Staff</w:t>
      </w:r>
    </w:p>
    <w:p w:rsidR="008B14E1" w:rsidRDefault="008B14E1">
      <w:pPr>
        <w:rPr>
          <w:sz w:val="24"/>
        </w:rPr>
      </w:pPr>
      <w:r>
        <w:rPr>
          <w:sz w:val="24"/>
        </w:rPr>
        <w:t>Rayne Pearson, Compliance Investigator</w:t>
      </w:r>
    </w:p>
    <w:p w:rsidR="008B14E1" w:rsidRDefault="008B14E1">
      <w:pPr>
        <w:rPr>
          <w:sz w:val="24"/>
        </w:rPr>
      </w:pPr>
      <w:r>
        <w:rPr>
          <w:sz w:val="24"/>
        </w:rPr>
        <w:t>(360) 664-1111</w:t>
      </w:r>
    </w:p>
    <w:p w:rsidR="008B14E1" w:rsidRDefault="008B14E1">
      <w:pPr>
        <w:rPr>
          <w:sz w:val="24"/>
        </w:rPr>
      </w:pPr>
      <w:r>
        <w:rPr>
          <w:sz w:val="24"/>
        </w:rPr>
        <w:t>rpearson@utc.wa.gov</w:t>
      </w:r>
    </w:p>
    <w:p w:rsidR="008B14E1" w:rsidRDefault="008B14E1">
      <w:pPr>
        <w:rPr>
          <w:sz w:val="24"/>
        </w:rPr>
      </w:pPr>
    </w:p>
    <w:p w:rsidR="008B14E1" w:rsidRDefault="008B14E1">
      <w:pPr>
        <w:widowControl/>
        <w:autoSpaceDE/>
        <w:autoSpaceDN/>
        <w:adjustRightInd/>
        <w:spacing w:after="200" w:line="276" w:lineRule="auto"/>
        <w:rPr>
          <w:sz w:val="24"/>
        </w:rPr>
      </w:pPr>
      <w:r>
        <w:rPr>
          <w:sz w:val="24"/>
        </w:rPr>
        <w:br w:type="page"/>
      </w:r>
    </w:p>
    <w:p w:rsidR="008B14E1" w:rsidRDefault="008B14E1" w:rsidP="008B14E1">
      <w:pPr>
        <w:jc w:val="center"/>
        <w:rPr>
          <w:b/>
          <w:sz w:val="24"/>
        </w:rPr>
      </w:pPr>
      <w:r>
        <w:rPr>
          <w:b/>
          <w:sz w:val="24"/>
        </w:rPr>
        <w:lastRenderedPageBreak/>
        <w:t>BACKGROUND</w:t>
      </w:r>
    </w:p>
    <w:p w:rsidR="008B14E1" w:rsidRPr="00F814A9" w:rsidRDefault="0070330E" w:rsidP="008B14E1">
      <w:pPr>
        <w:rPr>
          <w:b/>
          <w:sz w:val="24"/>
        </w:rPr>
      </w:pPr>
      <w:r w:rsidRPr="00F814A9">
        <w:rPr>
          <w:b/>
          <w:sz w:val="24"/>
        </w:rPr>
        <w:t>Company</w:t>
      </w:r>
    </w:p>
    <w:p w:rsidR="00AA5068" w:rsidRPr="00F814A9" w:rsidRDefault="00DC47A8" w:rsidP="00AA5068">
      <w:pPr>
        <w:rPr>
          <w:sz w:val="24"/>
        </w:rPr>
      </w:pPr>
      <w:proofErr w:type="spellStart"/>
      <w:r w:rsidRPr="00F814A9">
        <w:rPr>
          <w:sz w:val="24"/>
        </w:rPr>
        <w:t>Lowper</w:t>
      </w:r>
      <w:proofErr w:type="spellEnd"/>
      <w:r w:rsidRPr="00F814A9">
        <w:rPr>
          <w:sz w:val="24"/>
        </w:rPr>
        <w:t xml:space="preserve">, Inc. </w:t>
      </w:r>
      <w:proofErr w:type="gramStart"/>
      <w:r w:rsidR="0070330E" w:rsidRPr="00F814A9">
        <w:rPr>
          <w:sz w:val="24"/>
        </w:rPr>
        <w:t>was incorporated</w:t>
      </w:r>
      <w:proofErr w:type="gramEnd"/>
      <w:r w:rsidR="0070330E" w:rsidRPr="00F814A9">
        <w:rPr>
          <w:sz w:val="24"/>
        </w:rPr>
        <w:t xml:space="preserve"> on November</w:t>
      </w:r>
      <w:r w:rsidR="00AA5068" w:rsidRPr="00F814A9">
        <w:rPr>
          <w:sz w:val="24"/>
        </w:rPr>
        <w:t xml:space="preserve"> 29, 1989, and</w:t>
      </w:r>
      <w:r w:rsidR="0070330E" w:rsidRPr="00F814A9">
        <w:rPr>
          <w:sz w:val="24"/>
        </w:rPr>
        <w:t xml:space="preserve"> </w:t>
      </w:r>
      <w:r w:rsidR="00AA5068" w:rsidRPr="00F814A9">
        <w:rPr>
          <w:sz w:val="24"/>
        </w:rPr>
        <w:t>Iliad, Inc. was incorporated on October 23, 1975</w:t>
      </w:r>
      <w:r w:rsidR="005E49B4" w:rsidRPr="00F814A9">
        <w:rPr>
          <w:sz w:val="24"/>
        </w:rPr>
        <w:t xml:space="preserve">. </w:t>
      </w:r>
      <w:r w:rsidR="00AA5068" w:rsidRPr="00F814A9">
        <w:rPr>
          <w:sz w:val="24"/>
        </w:rPr>
        <w:t xml:space="preserve">David K. Dorland is </w:t>
      </w:r>
      <w:r w:rsidR="005E49B4" w:rsidRPr="00F814A9">
        <w:rPr>
          <w:sz w:val="24"/>
        </w:rPr>
        <w:t>t</w:t>
      </w:r>
      <w:r w:rsidR="00AA5068" w:rsidRPr="00F814A9">
        <w:rPr>
          <w:sz w:val="24"/>
        </w:rPr>
        <w:t>he sole governing</w:t>
      </w:r>
      <w:r w:rsidR="005E49B4" w:rsidRPr="00F814A9">
        <w:rPr>
          <w:sz w:val="24"/>
        </w:rPr>
        <w:t xml:space="preserve"> individual for both </w:t>
      </w:r>
      <w:proofErr w:type="spellStart"/>
      <w:r w:rsidR="005E49B4" w:rsidRPr="00F814A9">
        <w:rPr>
          <w:sz w:val="24"/>
        </w:rPr>
        <w:t>Lowper</w:t>
      </w:r>
      <w:proofErr w:type="spellEnd"/>
      <w:r w:rsidRPr="00F814A9">
        <w:rPr>
          <w:sz w:val="24"/>
        </w:rPr>
        <w:t>, Inc.</w:t>
      </w:r>
      <w:r w:rsidR="005E49B4" w:rsidRPr="00F814A9">
        <w:rPr>
          <w:sz w:val="24"/>
        </w:rPr>
        <w:t xml:space="preserve"> and Iliad</w:t>
      </w:r>
      <w:r w:rsidR="00B77CF6" w:rsidRPr="00F814A9">
        <w:rPr>
          <w:sz w:val="24"/>
        </w:rPr>
        <w:t>, Inc</w:t>
      </w:r>
      <w:r w:rsidR="00AA5068" w:rsidRPr="00F814A9">
        <w:rPr>
          <w:sz w:val="24"/>
        </w:rPr>
        <w:t>. Both companies currently have an “active” status with the Washington Secretary of State.</w:t>
      </w:r>
      <w:r w:rsidR="00360A08">
        <w:rPr>
          <w:rStyle w:val="FootnoteReference"/>
          <w:sz w:val="24"/>
        </w:rPr>
        <w:footnoteReference w:id="1"/>
      </w:r>
      <w:r w:rsidR="00AA5068" w:rsidRPr="00F814A9">
        <w:rPr>
          <w:sz w:val="24"/>
        </w:rPr>
        <w:t xml:space="preserve"> </w:t>
      </w:r>
    </w:p>
    <w:p w:rsidR="005E49B4" w:rsidRPr="00F814A9" w:rsidRDefault="005E49B4" w:rsidP="008B14E1">
      <w:pPr>
        <w:rPr>
          <w:sz w:val="24"/>
        </w:rPr>
      </w:pPr>
    </w:p>
    <w:p w:rsidR="00B77CF6" w:rsidRPr="00F814A9" w:rsidRDefault="00B77CF6" w:rsidP="008B14E1">
      <w:pPr>
        <w:rPr>
          <w:sz w:val="24"/>
        </w:rPr>
      </w:pPr>
      <w:r w:rsidRPr="00F814A9">
        <w:rPr>
          <w:sz w:val="24"/>
        </w:rPr>
        <w:t xml:space="preserve">Neither Iliad, Inc. nor </w:t>
      </w:r>
      <w:proofErr w:type="spellStart"/>
      <w:r w:rsidRPr="00F814A9">
        <w:rPr>
          <w:sz w:val="24"/>
        </w:rPr>
        <w:t>Lowper</w:t>
      </w:r>
      <w:proofErr w:type="spellEnd"/>
      <w:r w:rsidR="00DC47A8" w:rsidRPr="00F814A9">
        <w:rPr>
          <w:sz w:val="24"/>
        </w:rPr>
        <w:t>, Inc.</w:t>
      </w:r>
      <w:r w:rsidRPr="00F814A9">
        <w:rPr>
          <w:sz w:val="24"/>
        </w:rPr>
        <w:t xml:space="preserve"> </w:t>
      </w:r>
      <w:proofErr w:type="gramStart"/>
      <w:r w:rsidRPr="00F814A9">
        <w:rPr>
          <w:sz w:val="24"/>
        </w:rPr>
        <w:t>ha</w:t>
      </w:r>
      <w:r w:rsidR="00DC47A8" w:rsidRPr="00F814A9">
        <w:rPr>
          <w:sz w:val="24"/>
        </w:rPr>
        <w:t>ve</w:t>
      </w:r>
      <w:proofErr w:type="gramEnd"/>
      <w:r w:rsidRPr="00F814A9">
        <w:rPr>
          <w:sz w:val="24"/>
        </w:rPr>
        <w:t xml:space="preserve"> ever been regulated by the commission.</w:t>
      </w:r>
    </w:p>
    <w:p w:rsidR="00B77CF6" w:rsidRPr="00F814A9" w:rsidRDefault="00B77CF6" w:rsidP="008B14E1">
      <w:pPr>
        <w:rPr>
          <w:sz w:val="24"/>
        </w:rPr>
      </w:pPr>
    </w:p>
    <w:p w:rsidR="00B77CF6" w:rsidRDefault="00B77CF6" w:rsidP="00B77CF6">
      <w:pPr>
        <w:rPr>
          <w:sz w:val="24"/>
        </w:rPr>
      </w:pPr>
      <w:r w:rsidRPr="00F814A9">
        <w:rPr>
          <w:sz w:val="24"/>
        </w:rPr>
        <w:t xml:space="preserve">On November 3, 2003, the Clallam County Public Utility District contracted with Iliad, Inc. d/b/a </w:t>
      </w:r>
      <w:r w:rsidR="00DC47A8" w:rsidRPr="00F814A9">
        <w:rPr>
          <w:sz w:val="24"/>
        </w:rPr>
        <w:t>“</w:t>
      </w:r>
      <w:proofErr w:type="spellStart"/>
      <w:r w:rsidRPr="00F814A9">
        <w:rPr>
          <w:sz w:val="24"/>
        </w:rPr>
        <w:t>Lowper</w:t>
      </w:r>
      <w:proofErr w:type="spellEnd"/>
      <w:r w:rsidRPr="00F814A9">
        <w:rPr>
          <w:sz w:val="24"/>
        </w:rPr>
        <w:t xml:space="preserve"> Water System</w:t>
      </w:r>
      <w:r w:rsidR="00DC47A8" w:rsidRPr="00F814A9">
        <w:rPr>
          <w:sz w:val="24"/>
        </w:rPr>
        <w:t>”</w:t>
      </w:r>
      <w:r w:rsidRPr="00F814A9">
        <w:rPr>
          <w:sz w:val="24"/>
        </w:rPr>
        <w:t xml:space="preserve"> to purchase water from the district for resale.</w:t>
      </w:r>
      <w:r w:rsidRPr="00F814A9">
        <w:rPr>
          <w:rStyle w:val="FootnoteReference"/>
          <w:sz w:val="24"/>
        </w:rPr>
        <w:footnoteReference w:id="2"/>
      </w:r>
      <w:r w:rsidRPr="00F814A9">
        <w:rPr>
          <w:sz w:val="24"/>
        </w:rPr>
        <w:t xml:space="preserve"> The contract allowed Iliad to provide water to 21 lots in Clallam County.</w:t>
      </w:r>
      <w:r>
        <w:rPr>
          <w:sz w:val="24"/>
        </w:rPr>
        <w:t xml:space="preserve"> </w:t>
      </w:r>
    </w:p>
    <w:p w:rsidR="002D3AAC" w:rsidRDefault="002D3AAC" w:rsidP="00B77CF6">
      <w:pPr>
        <w:rPr>
          <w:sz w:val="24"/>
        </w:rPr>
      </w:pPr>
    </w:p>
    <w:p w:rsidR="002D3AAC" w:rsidRDefault="002D3AAC" w:rsidP="00B77CF6">
      <w:pPr>
        <w:rPr>
          <w:sz w:val="24"/>
        </w:rPr>
      </w:pPr>
      <w:proofErr w:type="spellStart"/>
      <w:r>
        <w:rPr>
          <w:sz w:val="24"/>
        </w:rPr>
        <w:t>Lowper</w:t>
      </w:r>
      <w:proofErr w:type="spellEnd"/>
      <w:r>
        <w:rPr>
          <w:sz w:val="24"/>
        </w:rPr>
        <w:t>, Inc. uses the name “</w:t>
      </w:r>
      <w:proofErr w:type="spellStart"/>
      <w:r>
        <w:rPr>
          <w:sz w:val="24"/>
        </w:rPr>
        <w:t>Lowper</w:t>
      </w:r>
      <w:proofErr w:type="spellEnd"/>
      <w:r>
        <w:rPr>
          <w:sz w:val="24"/>
        </w:rPr>
        <w:t xml:space="preserve"> Water Company” on its billing statements and “</w:t>
      </w:r>
      <w:proofErr w:type="spellStart"/>
      <w:r>
        <w:rPr>
          <w:sz w:val="24"/>
        </w:rPr>
        <w:t>Lowper</w:t>
      </w:r>
      <w:proofErr w:type="spellEnd"/>
      <w:r>
        <w:rPr>
          <w:sz w:val="24"/>
        </w:rPr>
        <w:t xml:space="preserve"> Water System” on customer correspondence regarding rates. </w:t>
      </w:r>
    </w:p>
    <w:p w:rsidR="0070330E" w:rsidRDefault="0070330E">
      <w:pPr>
        <w:rPr>
          <w:sz w:val="24"/>
        </w:rPr>
      </w:pPr>
    </w:p>
    <w:p w:rsidR="0070330E" w:rsidRPr="0070330E" w:rsidRDefault="0070330E">
      <w:pPr>
        <w:rPr>
          <w:b/>
          <w:sz w:val="24"/>
        </w:rPr>
      </w:pPr>
      <w:r w:rsidRPr="0070330E">
        <w:rPr>
          <w:b/>
          <w:sz w:val="24"/>
        </w:rPr>
        <w:t>Investigation</w:t>
      </w:r>
    </w:p>
    <w:p w:rsidR="005715ED" w:rsidRDefault="005715ED">
      <w:pPr>
        <w:rPr>
          <w:sz w:val="24"/>
        </w:rPr>
      </w:pPr>
      <w:r>
        <w:rPr>
          <w:sz w:val="24"/>
        </w:rPr>
        <w:t xml:space="preserve">In </w:t>
      </w:r>
      <w:r w:rsidR="00834AA0">
        <w:rPr>
          <w:sz w:val="24"/>
        </w:rPr>
        <w:t>May 2009</w:t>
      </w:r>
      <w:r>
        <w:rPr>
          <w:sz w:val="24"/>
        </w:rPr>
        <w:t xml:space="preserve">, commission Consumer Protection staff received an inquiry from a consumer regarding </w:t>
      </w:r>
      <w:r w:rsidR="00834AA0">
        <w:rPr>
          <w:sz w:val="24"/>
        </w:rPr>
        <w:t xml:space="preserve">a rate increase for </w:t>
      </w:r>
      <w:r w:rsidR="00832D38">
        <w:rPr>
          <w:sz w:val="24"/>
        </w:rPr>
        <w:t xml:space="preserve">water services provided by </w:t>
      </w:r>
      <w:proofErr w:type="spellStart"/>
      <w:r>
        <w:rPr>
          <w:sz w:val="24"/>
        </w:rPr>
        <w:t>Lowper</w:t>
      </w:r>
      <w:proofErr w:type="spellEnd"/>
      <w:r w:rsidR="00C0613C">
        <w:rPr>
          <w:sz w:val="24"/>
        </w:rPr>
        <w:t>, Inc. (</w:t>
      </w:r>
      <w:proofErr w:type="spellStart"/>
      <w:r w:rsidR="00C0613C">
        <w:rPr>
          <w:sz w:val="24"/>
        </w:rPr>
        <w:t>Lowper</w:t>
      </w:r>
      <w:proofErr w:type="spellEnd"/>
      <w:r w:rsidR="00C0613C">
        <w:rPr>
          <w:sz w:val="24"/>
        </w:rPr>
        <w:t>)</w:t>
      </w:r>
      <w:r>
        <w:rPr>
          <w:sz w:val="24"/>
        </w:rPr>
        <w:t xml:space="preserve">. The consumer was concerned that </w:t>
      </w:r>
      <w:proofErr w:type="spellStart"/>
      <w:proofErr w:type="gramStart"/>
      <w:r>
        <w:rPr>
          <w:sz w:val="24"/>
        </w:rPr>
        <w:t>Lowper</w:t>
      </w:r>
      <w:proofErr w:type="spellEnd"/>
      <w:r>
        <w:rPr>
          <w:sz w:val="24"/>
        </w:rPr>
        <w:t xml:space="preserve"> was not </w:t>
      </w:r>
      <w:r w:rsidR="00FE29DF">
        <w:rPr>
          <w:sz w:val="24"/>
        </w:rPr>
        <w:t>regulated</w:t>
      </w:r>
      <w:r>
        <w:rPr>
          <w:sz w:val="24"/>
        </w:rPr>
        <w:t xml:space="preserve"> by the commission</w:t>
      </w:r>
      <w:proofErr w:type="gramEnd"/>
      <w:r>
        <w:rPr>
          <w:sz w:val="24"/>
        </w:rPr>
        <w:t>.</w:t>
      </w:r>
    </w:p>
    <w:p w:rsidR="005715ED" w:rsidRDefault="005715ED">
      <w:pPr>
        <w:rPr>
          <w:sz w:val="24"/>
        </w:rPr>
      </w:pPr>
    </w:p>
    <w:p w:rsidR="0070330E" w:rsidRDefault="005715ED" w:rsidP="0070330E">
      <w:pPr>
        <w:rPr>
          <w:sz w:val="24"/>
        </w:rPr>
      </w:pPr>
      <w:r>
        <w:rPr>
          <w:sz w:val="24"/>
        </w:rPr>
        <w:t xml:space="preserve">Consumer Protection staff </w:t>
      </w:r>
      <w:r w:rsidR="00834AA0">
        <w:rPr>
          <w:sz w:val="24"/>
        </w:rPr>
        <w:t xml:space="preserve">confirmed that </w:t>
      </w:r>
      <w:proofErr w:type="spellStart"/>
      <w:r w:rsidR="00834AA0">
        <w:rPr>
          <w:sz w:val="24"/>
        </w:rPr>
        <w:t>Lowper</w:t>
      </w:r>
      <w:proofErr w:type="spellEnd"/>
      <w:r w:rsidR="00834AA0">
        <w:rPr>
          <w:sz w:val="24"/>
        </w:rPr>
        <w:t xml:space="preserve"> was not </w:t>
      </w:r>
      <w:r w:rsidR="00FE29DF">
        <w:rPr>
          <w:sz w:val="24"/>
        </w:rPr>
        <w:t>regulated</w:t>
      </w:r>
      <w:r w:rsidR="00834AA0">
        <w:rPr>
          <w:sz w:val="24"/>
        </w:rPr>
        <w:t xml:space="preserve"> by the commission, and referred the matter to Regulatory Services. An investigation </w:t>
      </w:r>
      <w:proofErr w:type="gramStart"/>
      <w:r w:rsidR="00834AA0">
        <w:rPr>
          <w:sz w:val="24"/>
        </w:rPr>
        <w:t>was opened</w:t>
      </w:r>
      <w:proofErr w:type="gramEnd"/>
      <w:r w:rsidR="00834AA0">
        <w:rPr>
          <w:sz w:val="24"/>
        </w:rPr>
        <w:t xml:space="preserve"> on June 23, 2009, under Docket No. </w:t>
      </w:r>
      <w:proofErr w:type="gramStart"/>
      <w:r w:rsidR="00834AA0">
        <w:rPr>
          <w:sz w:val="24"/>
        </w:rPr>
        <w:t>UW-091006.</w:t>
      </w:r>
      <w:proofErr w:type="gramEnd"/>
      <w:r w:rsidR="00834AA0">
        <w:rPr>
          <w:sz w:val="24"/>
        </w:rPr>
        <w:t xml:space="preserve"> </w:t>
      </w:r>
      <w:r w:rsidR="00B77CF6">
        <w:rPr>
          <w:sz w:val="24"/>
        </w:rPr>
        <w:t xml:space="preserve">That same day, </w:t>
      </w:r>
      <w:r w:rsidR="0070330E">
        <w:rPr>
          <w:sz w:val="24"/>
        </w:rPr>
        <w:t xml:space="preserve">Regulatory Services staff </w:t>
      </w:r>
      <w:r w:rsidR="00B77CF6">
        <w:rPr>
          <w:sz w:val="24"/>
        </w:rPr>
        <w:t xml:space="preserve">sent a jurisdictional letter to </w:t>
      </w:r>
      <w:proofErr w:type="spellStart"/>
      <w:r w:rsidR="00FE29DF">
        <w:rPr>
          <w:sz w:val="24"/>
        </w:rPr>
        <w:t>Lowper</w:t>
      </w:r>
      <w:proofErr w:type="spellEnd"/>
      <w:r w:rsidR="00B77CF6">
        <w:rPr>
          <w:sz w:val="24"/>
        </w:rPr>
        <w:t xml:space="preserve"> inquiring about </w:t>
      </w:r>
      <w:r w:rsidR="00FE29DF">
        <w:rPr>
          <w:sz w:val="24"/>
        </w:rPr>
        <w:t>the company’s</w:t>
      </w:r>
      <w:r w:rsidR="00B77CF6">
        <w:rPr>
          <w:sz w:val="24"/>
        </w:rPr>
        <w:t xml:space="preserve"> business practices</w:t>
      </w:r>
      <w:r w:rsidR="00A055CD">
        <w:rPr>
          <w:sz w:val="24"/>
        </w:rPr>
        <w:t>.</w:t>
      </w:r>
      <w:r w:rsidR="00A055CD">
        <w:rPr>
          <w:rStyle w:val="FootnoteReference"/>
          <w:sz w:val="24"/>
        </w:rPr>
        <w:footnoteReference w:id="3"/>
      </w:r>
      <w:r w:rsidR="0070330E">
        <w:rPr>
          <w:sz w:val="24"/>
        </w:rPr>
        <w:t xml:space="preserve"> </w:t>
      </w:r>
    </w:p>
    <w:p w:rsidR="00834AA0" w:rsidRDefault="00834AA0">
      <w:pPr>
        <w:rPr>
          <w:sz w:val="24"/>
        </w:rPr>
      </w:pPr>
    </w:p>
    <w:p w:rsidR="00A055CD" w:rsidRDefault="00A055CD">
      <w:pPr>
        <w:rPr>
          <w:sz w:val="24"/>
        </w:rPr>
      </w:pPr>
      <w:r>
        <w:rPr>
          <w:sz w:val="24"/>
        </w:rPr>
        <w:t xml:space="preserve">On July 2, 2009, </w:t>
      </w:r>
      <w:r w:rsidR="003453CC">
        <w:rPr>
          <w:sz w:val="24"/>
        </w:rPr>
        <w:t>David</w:t>
      </w:r>
      <w:r>
        <w:rPr>
          <w:sz w:val="24"/>
        </w:rPr>
        <w:t xml:space="preserve"> Dorland responded to the commission’s letter with the following information:</w:t>
      </w:r>
    </w:p>
    <w:p w:rsidR="00A055CD" w:rsidRDefault="00A055CD">
      <w:pPr>
        <w:rPr>
          <w:sz w:val="24"/>
        </w:rPr>
      </w:pPr>
    </w:p>
    <w:p w:rsidR="00A055CD" w:rsidRDefault="00A055CD">
      <w:pPr>
        <w:rPr>
          <w:sz w:val="24"/>
        </w:rPr>
      </w:pPr>
      <w:r>
        <w:rPr>
          <w:sz w:val="24"/>
        </w:rPr>
        <w:tab/>
      </w:r>
      <w:r w:rsidR="003453CC">
        <w:rPr>
          <w:sz w:val="24"/>
        </w:rPr>
        <w:t>“</w:t>
      </w:r>
      <w:r>
        <w:rPr>
          <w:sz w:val="24"/>
        </w:rPr>
        <w:t xml:space="preserve">The </w:t>
      </w:r>
      <w:proofErr w:type="spellStart"/>
      <w:r>
        <w:rPr>
          <w:sz w:val="24"/>
        </w:rPr>
        <w:t>Lowper</w:t>
      </w:r>
      <w:proofErr w:type="spellEnd"/>
      <w:r>
        <w:rPr>
          <w:sz w:val="24"/>
        </w:rPr>
        <w:t xml:space="preserve"> water system is a Class B system serving (7) customers.</w:t>
      </w:r>
      <w:r w:rsidR="003453CC">
        <w:rPr>
          <w:sz w:val="24"/>
        </w:rPr>
        <w:t>”</w:t>
      </w:r>
      <w:r>
        <w:rPr>
          <w:sz w:val="24"/>
        </w:rPr>
        <w:t xml:space="preserve"> </w:t>
      </w:r>
    </w:p>
    <w:p w:rsidR="00A055CD" w:rsidRDefault="00A055CD">
      <w:pPr>
        <w:rPr>
          <w:sz w:val="24"/>
        </w:rPr>
      </w:pPr>
    </w:p>
    <w:p w:rsidR="00A055CD" w:rsidRDefault="00A055CD">
      <w:pPr>
        <w:rPr>
          <w:sz w:val="24"/>
        </w:rPr>
      </w:pPr>
      <w:r>
        <w:rPr>
          <w:sz w:val="24"/>
        </w:rPr>
        <w:tab/>
      </w:r>
      <w:r w:rsidR="003453CC">
        <w:rPr>
          <w:sz w:val="24"/>
        </w:rPr>
        <w:t>“</w:t>
      </w:r>
      <w:r>
        <w:rPr>
          <w:sz w:val="24"/>
        </w:rPr>
        <w:t xml:space="preserve">The water company purchases its water from Clallam County PUD to </w:t>
      </w:r>
    </w:p>
    <w:p w:rsidR="00A055CD" w:rsidRDefault="00A055CD" w:rsidP="00A055CD">
      <w:pPr>
        <w:ind w:firstLine="720"/>
        <w:rPr>
          <w:sz w:val="24"/>
        </w:rPr>
      </w:pPr>
      <w:proofErr w:type="gramStart"/>
      <w:r>
        <w:rPr>
          <w:sz w:val="24"/>
        </w:rPr>
        <w:t>supply</w:t>
      </w:r>
      <w:proofErr w:type="gramEnd"/>
      <w:r>
        <w:rPr>
          <w:sz w:val="24"/>
        </w:rPr>
        <w:t xml:space="preserve"> the system.</w:t>
      </w:r>
      <w:r w:rsidR="003453CC">
        <w:rPr>
          <w:sz w:val="24"/>
        </w:rPr>
        <w:t>”</w:t>
      </w:r>
    </w:p>
    <w:p w:rsidR="00A055CD" w:rsidRDefault="00A055CD" w:rsidP="00A055CD">
      <w:pPr>
        <w:ind w:firstLine="720"/>
        <w:rPr>
          <w:sz w:val="24"/>
        </w:rPr>
      </w:pPr>
    </w:p>
    <w:p w:rsidR="00A055CD" w:rsidRDefault="003453CC" w:rsidP="00A055CD">
      <w:pPr>
        <w:ind w:firstLine="720"/>
        <w:rPr>
          <w:sz w:val="24"/>
        </w:rPr>
      </w:pPr>
      <w:r>
        <w:rPr>
          <w:sz w:val="24"/>
        </w:rPr>
        <w:t>“</w:t>
      </w:r>
      <w:r w:rsidR="00A055CD">
        <w:rPr>
          <w:sz w:val="24"/>
        </w:rPr>
        <w:t xml:space="preserve">We are in the process of negotiating the sale of </w:t>
      </w:r>
      <w:proofErr w:type="spellStart"/>
      <w:r w:rsidR="00A055CD">
        <w:rPr>
          <w:sz w:val="24"/>
        </w:rPr>
        <w:t>Lowper</w:t>
      </w:r>
      <w:proofErr w:type="spellEnd"/>
      <w:r w:rsidR="00A055CD">
        <w:rPr>
          <w:sz w:val="24"/>
        </w:rPr>
        <w:t xml:space="preserve"> water system to a </w:t>
      </w:r>
    </w:p>
    <w:p w:rsidR="00A055CD" w:rsidRDefault="00A055CD" w:rsidP="00A055CD">
      <w:pPr>
        <w:ind w:firstLine="720"/>
        <w:rPr>
          <w:sz w:val="24"/>
        </w:rPr>
      </w:pPr>
      <w:proofErr w:type="gramStart"/>
      <w:r>
        <w:rPr>
          <w:sz w:val="24"/>
        </w:rPr>
        <w:t>Water purveyor in Clallam County.</w:t>
      </w:r>
      <w:proofErr w:type="gramEnd"/>
      <w:r>
        <w:rPr>
          <w:sz w:val="24"/>
        </w:rPr>
        <w:t xml:space="preserve"> The sale should be complete within 60-90 </w:t>
      </w:r>
    </w:p>
    <w:p w:rsidR="00A055CD" w:rsidRDefault="00A055CD" w:rsidP="00A055CD">
      <w:pPr>
        <w:ind w:firstLine="720"/>
        <w:rPr>
          <w:sz w:val="24"/>
        </w:rPr>
      </w:pPr>
      <w:proofErr w:type="gramStart"/>
      <w:r>
        <w:rPr>
          <w:sz w:val="24"/>
        </w:rPr>
        <w:t>days</w:t>
      </w:r>
      <w:proofErr w:type="gramEnd"/>
      <w:r>
        <w:rPr>
          <w:sz w:val="24"/>
        </w:rPr>
        <w:t>. We will keep you informed of the progress and the information on the new</w:t>
      </w:r>
    </w:p>
    <w:p w:rsidR="00A055CD" w:rsidRDefault="00A055CD" w:rsidP="00A055CD">
      <w:pPr>
        <w:ind w:firstLine="720"/>
        <w:rPr>
          <w:sz w:val="24"/>
        </w:rPr>
      </w:pPr>
      <w:proofErr w:type="gramStart"/>
      <w:r>
        <w:rPr>
          <w:sz w:val="24"/>
        </w:rPr>
        <w:t>owner</w:t>
      </w:r>
      <w:proofErr w:type="gramEnd"/>
      <w:r>
        <w:rPr>
          <w:sz w:val="24"/>
        </w:rPr>
        <w:t>.</w:t>
      </w:r>
      <w:r w:rsidR="003453CC">
        <w:rPr>
          <w:sz w:val="24"/>
        </w:rPr>
        <w:t>”</w:t>
      </w:r>
      <w:r>
        <w:rPr>
          <w:rStyle w:val="FootnoteReference"/>
          <w:sz w:val="24"/>
        </w:rPr>
        <w:footnoteReference w:id="4"/>
      </w:r>
    </w:p>
    <w:p w:rsidR="00834AA0" w:rsidRDefault="00834AA0">
      <w:pPr>
        <w:rPr>
          <w:sz w:val="24"/>
        </w:rPr>
      </w:pPr>
    </w:p>
    <w:p w:rsidR="00C22A18" w:rsidRDefault="00C22A18">
      <w:pPr>
        <w:rPr>
          <w:sz w:val="24"/>
        </w:rPr>
      </w:pPr>
      <w:r>
        <w:rPr>
          <w:sz w:val="24"/>
        </w:rPr>
        <w:t xml:space="preserve">On January 20, 2010, consumer protection staff received information from another </w:t>
      </w:r>
      <w:proofErr w:type="spellStart"/>
      <w:r>
        <w:rPr>
          <w:sz w:val="24"/>
        </w:rPr>
        <w:t>Lowper</w:t>
      </w:r>
      <w:proofErr w:type="spellEnd"/>
      <w:r>
        <w:rPr>
          <w:sz w:val="24"/>
        </w:rPr>
        <w:t xml:space="preserve"> customer regarding rates and service. That same day, Regulatory Services staff sent a follow-up </w:t>
      </w:r>
      <w:r>
        <w:rPr>
          <w:sz w:val="24"/>
        </w:rPr>
        <w:lastRenderedPageBreak/>
        <w:t xml:space="preserve">letter to </w:t>
      </w:r>
      <w:r w:rsidR="003453CC">
        <w:rPr>
          <w:sz w:val="24"/>
        </w:rPr>
        <w:t>David</w:t>
      </w:r>
      <w:r>
        <w:rPr>
          <w:sz w:val="24"/>
        </w:rPr>
        <w:t xml:space="preserve"> Dorland inquiring about the status of his company.</w:t>
      </w:r>
      <w:r>
        <w:rPr>
          <w:rStyle w:val="FootnoteReference"/>
          <w:sz w:val="24"/>
        </w:rPr>
        <w:footnoteReference w:id="5"/>
      </w:r>
      <w:r>
        <w:rPr>
          <w:sz w:val="24"/>
        </w:rPr>
        <w:t xml:space="preserve"> On February 24, 2010, </w:t>
      </w:r>
      <w:r w:rsidR="003453CC">
        <w:rPr>
          <w:sz w:val="24"/>
        </w:rPr>
        <w:t>David</w:t>
      </w:r>
      <w:r>
        <w:rPr>
          <w:sz w:val="24"/>
        </w:rPr>
        <w:t xml:space="preserve"> Dorland responded that the Clallam County PUD had called “last week” and stated it wanted to exercise its option to purchase </w:t>
      </w:r>
      <w:proofErr w:type="spellStart"/>
      <w:r>
        <w:rPr>
          <w:sz w:val="24"/>
        </w:rPr>
        <w:t>Lowper</w:t>
      </w:r>
      <w:proofErr w:type="spellEnd"/>
      <w:r>
        <w:rPr>
          <w:sz w:val="24"/>
        </w:rPr>
        <w:t>, per the agreement.</w:t>
      </w:r>
      <w:r>
        <w:rPr>
          <w:rStyle w:val="FootnoteReference"/>
          <w:sz w:val="24"/>
        </w:rPr>
        <w:footnoteReference w:id="6"/>
      </w:r>
      <w:r>
        <w:rPr>
          <w:sz w:val="24"/>
        </w:rPr>
        <w:t xml:space="preserve"> Based on this information, Regulatory Services staff closed the investigation.</w:t>
      </w:r>
    </w:p>
    <w:p w:rsidR="00C22A18" w:rsidRDefault="00C22A18">
      <w:pPr>
        <w:rPr>
          <w:sz w:val="24"/>
        </w:rPr>
      </w:pPr>
    </w:p>
    <w:p w:rsidR="008B14E1" w:rsidRDefault="00C22A18">
      <w:pPr>
        <w:rPr>
          <w:sz w:val="24"/>
        </w:rPr>
      </w:pPr>
      <w:r>
        <w:rPr>
          <w:sz w:val="24"/>
        </w:rPr>
        <w:t xml:space="preserve">In </w:t>
      </w:r>
      <w:r w:rsidR="00B2753C">
        <w:rPr>
          <w:sz w:val="24"/>
        </w:rPr>
        <w:t xml:space="preserve">late </w:t>
      </w:r>
      <w:r>
        <w:rPr>
          <w:sz w:val="24"/>
        </w:rPr>
        <w:t xml:space="preserve">June 2010, Consumer Protection </w:t>
      </w:r>
      <w:r w:rsidR="00B2753C">
        <w:rPr>
          <w:sz w:val="24"/>
        </w:rPr>
        <w:t>s</w:t>
      </w:r>
      <w:r>
        <w:rPr>
          <w:sz w:val="24"/>
        </w:rPr>
        <w:t xml:space="preserve">taff received </w:t>
      </w:r>
      <w:r w:rsidR="00B2753C">
        <w:rPr>
          <w:sz w:val="24"/>
        </w:rPr>
        <w:t>a phone call</w:t>
      </w:r>
      <w:r>
        <w:rPr>
          <w:sz w:val="24"/>
        </w:rPr>
        <w:t xml:space="preserve"> from a </w:t>
      </w:r>
      <w:proofErr w:type="spellStart"/>
      <w:r>
        <w:rPr>
          <w:sz w:val="24"/>
        </w:rPr>
        <w:t>Lowper</w:t>
      </w:r>
      <w:proofErr w:type="spellEnd"/>
      <w:r>
        <w:rPr>
          <w:sz w:val="24"/>
        </w:rPr>
        <w:t xml:space="preserve"> customer informing </w:t>
      </w:r>
      <w:r w:rsidR="00B2753C">
        <w:rPr>
          <w:sz w:val="24"/>
        </w:rPr>
        <w:t>staff</w:t>
      </w:r>
      <w:r>
        <w:rPr>
          <w:sz w:val="24"/>
        </w:rPr>
        <w:t xml:space="preserve"> that </w:t>
      </w:r>
      <w:proofErr w:type="spellStart"/>
      <w:r>
        <w:rPr>
          <w:sz w:val="24"/>
        </w:rPr>
        <w:t>Lowper</w:t>
      </w:r>
      <w:proofErr w:type="spellEnd"/>
      <w:r>
        <w:rPr>
          <w:sz w:val="24"/>
        </w:rPr>
        <w:t xml:space="preserve"> </w:t>
      </w:r>
      <w:proofErr w:type="gramStart"/>
      <w:r>
        <w:rPr>
          <w:sz w:val="24"/>
        </w:rPr>
        <w:t>had not, in fact, been purchased</w:t>
      </w:r>
      <w:proofErr w:type="gramEnd"/>
      <w:r>
        <w:rPr>
          <w:sz w:val="24"/>
        </w:rPr>
        <w:t xml:space="preserve"> by the Clallam County PUD, and was continuing to </w:t>
      </w:r>
      <w:r w:rsidR="00B2753C">
        <w:rPr>
          <w:sz w:val="24"/>
        </w:rPr>
        <w:t xml:space="preserve">administer services. On July 9, 2010, Regulatory Services re-opened this investigation and </w:t>
      </w:r>
      <w:r w:rsidR="005715ED">
        <w:rPr>
          <w:sz w:val="24"/>
        </w:rPr>
        <w:t xml:space="preserve">referred the matter to Compliance Investigations to determine whether </w:t>
      </w:r>
      <w:proofErr w:type="spellStart"/>
      <w:r w:rsidR="005715ED">
        <w:rPr>
          <w:sz w:val="24"/>
        </w:rPr>
        <w:t>Lowper’s</w:t>
      </w:r>
      <w:proofErr w:type="spellEnd"/>
      <w:r w:rsidR="005715ED">
        <w:rPr>
          <w:sz w:val="24"/>
        </w:rPr>
        <w:t xml:space="preserve"> business activities were subject to regulation</w:t>
      </w:r>
      <w:r w:rsidR="00383E03">
        <w:rPr>
          <w:sz w:val="24"/>
        </w:rPr>
        <w:t xml:space="preserve">. </w:t>
      </w:r>
    </w:p>
    <w:p w:rsidR="00B2753C" w:rsidRDefault="00B2753C">
      <w:pPr>
        <w:widowControl/>
        <w:autoSpaceDE/>
        <w:autoSpaceDN/>
        <w:adjustRightInd/>
        <w:spacing w:after="200" w:line="276" w:lineRule="auto"/>
        <w:rPr>
          <w:sz w:val="24"/>
        </w:rPr>
      </w:pPr>
      <w:r>
        <w:rPr>
          <w:sz w:val="24"/>
        </w:rPr>
        <w:br w:type="page"/>
      </w:r>
    </w:p>
    <w:p w:rsidR="00B2753C" w:rsidRDefault="00B2753C" w:rsidP="00B2753C">
      <w:pPr>
        <w:jc w:val="center"/>
        <w:rPr>
          <w:b/>
          <w:sz w:val="24"/>
        </w:rPr>
      </w:pPr>
      <w:r>
        <w:rPr>
          <w:b/>
          <w:sz w:val="24"/>
        </w:rPr>
        <w:lastRenderedPageBreak/>
        <w:t>INVESTIGATION</w:t>
      </w:r>
    </w:p>
    <w:p w:rsidR="00B2753C" w:rsidRDefault="00B2753C" w:rsidP="00B2753C">
      <w:pPr>
        <w:rPr>
          <w:b/>
          <w:sz w:val="24"/>
        </w:rPr>
      </w:pPr>
    </w:p>
    <w:p w:rsidR="00B2753C" w:rsidRPr="00B2753C" w:rsidRDefault="00B2753C" w:rsidP="00B2753C">
      <w:pPr>
        <w:spacing w:after="240"/>
        <w:rPr>
          <w:sz w:val="24"/>
        </w:rPr>
      </w:pPr>
      <w:r w:rsidRPr="00B2753C">
        <w:rPr>
          <w:sz w:val="24"/>
        </w:rPr>
        <w:t xml:space="preserve">WAC 480-110-255(1) </w:t>
      </w:r>
      <w:r>
        <w:rPr>
          <w:sz w:val="24"/>
        </w:rPr>
        <w:t>provides that t</w:t>
      </w:r>
      <w:r w:rsidR="00B05D7E">
        <w:rPr>
          <w:sz w:val="24"/>
        </w:rPr>
        <w:t xml:space="preserve">he commission </w:t>
      </w:r>
      <w:r w:rsidRPr="00B2753C">
        <w:rPr>
          <w:sz w:val="24"/>
        </w:rPr>
        <w:t>only regulates investor-owned water companies that:</w:t>
      </w:r>
      <w:r w:rsidRPr="00B2753C">
        <w:rPr>
          <w:sz w:val="24"/>
        </w:rPr>
        <w:br/>
      </w:r>
      <w:r w:rsidRPr="00B2753C">
        <w:rPr>
          <w:i/>
          <w:sz w:val="24"/>
        </w:rPr>
        <w:br/>
        <w:t xml:space="preserve">     </w:t>
      </w:r>
      <w:r w:rsidRPr="00B2753C">
        <w:rPr>
          <w:i/>
          <w:sz w:val="24"/>
        </w:rPr>
        <w:tab/>
        <w:t xml:space="preserve">(a) Own, operate, control, or manage one or more water systems; except that control or    </w:t>
      </w:r>
      <w:r w:rsidRPr="00B2753C">
        <w:rPr>
          <w:i/>
          <w:sz w:val="24"/>
        </w:rPr>
        <w:br/>
        <w:t xml:space="preserve"> </w:t>
      </w:r>
      <w:r w:rsidRPr="00B2753C">
        <w:rPr>
          <w:i/>
          <w:sz w:val="24"/>
        </w:rPr>
        <w:tab/>
        <w:t xml:space="preserve">management does not include management by a satellite management agency as defined </w:t>
      </w:r>
      <w:r w:rsidRPr="00B2753C">
        <w:rPr>
          <w:i/>
          <w:sz w:val="24"/>
        </w:rPr>
        <w:br/>
        <w:t xml:space="preserve"> </w:t>
      </w:r>
      <w:r w:rsidRPr="00B2753C">
        <w:rPr>
          <w:i/>
          <w:sz w:val="24"/>
        </w:rPr>
        <w:tab/>
        <w:t xml:space="preserve">in chapter </w:t>
      </w:r>
      <w:hyperlink r:id="rId8" w:history="1">
        <w:r w:rsidRPr="00B2753C">
          <w:rPr>
            <w:rStyle w:val="Hyperlink"/>
            <w:i/>
            <w:color w:val="auto"/>
            <w:sz w:val="24"/>
            <w:u w:val="none"/>
          </w:rPr>
          <w:t>70.116</w:t>
        </w:r>
      </w:hyperlink>
      <w:r w:rsidRPr="00B2753C">
        <w:rPr>
          <w:i/>
          <w:sz w:val="24"/>
        </w:rPr>
        <w:t xml:space="preserve"> RCW if the satellite management agency is not an owner of the water </w:t>
      </w:r>
      <w:r w:rsidRPr="00B2753C">
        <w:rPr>
          <w:i/>
          <w:sz w:val="24"/>
        </w:rPr>
        <w:br/>
        <w:t xml:space="preserve"> </w:t>
      </w:r>
      <w:r w:rsidRPr="00B2753C">
        <w:rPr>
          <w:i/>
          <w:sz w:val="24"/>
        </w:rPr>
        <w:tab/>
        <w:t>company.</w:t>
      </w:r>
      <w:r w:rsidRPr="00B2753C">
        <w:rPr>
          <w:i/>
          <w:sz w:val="24"/>
        </w:rPr>
        <w:br/>
      </w:r>
      <w:r w:rsidRPr="00B2753C">
        <w:rPr>
          <w:i/>
          <w:sz w:val="24"/>
        </w:rPr>
        <w:br/>
        <w:t xml:space="preserve">      </w:t>
      </w:r>
      <w:r w:rsidRPr="00B2753C">
        <w:rPr>
          <w:i/>
          <w:sz w:val="24"/>
        </w:rPr>
        <w:tab/>
        <w:t xml:space="preserve">(b) Meet jurisdictional thresholds of one hundred or more customers, or have average </w:t>
      </w:r>
      <w:r w:rsidRPr="00B2753C">
        <w:rPr>
          <w:i/>
          <w:sz w:val="24"/>
        </w:rPr>
        <w:br/>
        <w:t xml:space="preserve"> </w:t>
      </w:r>
      <w:r w:rsidRPr="00B2753C">
        <w:rPr>
          <w:i/>
          <w:sz w:val="24"/>
        </w:rPr>
        <w:tab/>
        <w:t>revenue of more than four hundred seventy-one dollars per customer per year.</w:t>
      </w:r>
      <w:r w:rsidRPr="00B2753C">
        <w:rPr>
          <w:sz w:val="24"/>
        </w:rPr>
        <w:br/>
      </w:r>
    </w:p>
    <w:tbl>
      <w:tblPr>
        <w:tblW w:w="0" w:type="auto"/>
        <w:jc w:val="center"/>
        <w:tblCellSpacing w:w="0" w:type="dxa"/>
        <w:tblInd w:w="-545" w:type="dxa"/>
        <w:tblBorders>
          <w:top w:val="single" w:sz="4" w:space="0" w:color="auto"/>
          <w:left w:val="single" w:sz="4" w:space="0" w:color="auto"/>
        </w:tblBorders>
        <w:tblCellMar>
          <w:left w:w="0" w:type="dxa"/>
          <w:right w:w="0" w:type="dxa"/>
        </w:tblCellMar>
        <w:tblLook w:val="04A0"/>
      </w:tblPr>
      <w:tblGrid>
        <w:gridCol w:w="1815"/>
        <w:gridCol w:w="2400"/>
        <w:gridCol w:w="1360"/>
      </w:tblGrid>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vAlign w:val="bottom"/>
            <w:hideMark/>
          </w:tcPr>
          <w:p w:rsidR="00B2753C" w:rsidRPr="00B2753C" w:rsidRDefault="00B2753C">
            <w:pPr>
              <w:rPr>
                <w:sz w:val="24"/>
              </w:rPr>
            </w:pPr>
            <w:r w:rsidRPr="00B2753C">
              <w:rPr>
                <w:b/>
                <w:bCs/>
                <w:sz w:val="24"/>
              </w:rPr>
              <w:t>If a water company serves customers</w:t>
            </w:r>
            <w:r w:rsidRPr="00B2753C">
              <w:rPr>
                <w:sz w:val="24"/>
              </w:rPr>
              <w:t> </w:t>
            </w:r>
          </w:p>
        </w:tc>
        <w:tc>
          <w:tcPr>
            <w:tcW w:w="2400" w:type="dxa"/>
            <w:tcBorders>
              <w:bottom w:val="single" w:sz="4" w:space="0" w:color="auto"/>
              <w:right w:val="single" w:sz="4" w:space="0" w:color="auto"/>
            </w:tcBorders>
            <w:tcMar>
              <w:top w:w="75" w:type="dxa"/>
              <w:left w:w="75" w:type="dxa"/>
              <w:bottom w:w="75" w:type="dxa"/>
              <w:right w:w="75" w:type="dxa"/>
            </w:tcMar>
            <w:vAlign w:val="bottom"/>
            <w:hideMark/>
          </w:tcPr>
          <w:p w:rsidR="00B2753C" w:rsidRPr="00B2753C" w:rsidRDefault="00B2753C">
            <w:pPr>
              <w:rPr>
                <w:sz w:val="24"/>
              </w:rPr>
            </w:pPr>
            <w:r w:rsidRPr="00B2753C">
              <w:rPr>
                <w:b/>
                <w:bCs/>
                <w:sz w:val="24"/>
              </w:rPr>
              <w:t>and has average annual revenue per customer</w:t>
            </w:r>
            <w:r w:rsidRPr="00B2753C">
              <w:rPr>
                <w:sz w:val="24"/>
              </w:rPr>
              <w:t> </w:t>
            </w:r>
          </w:p>
        </w:tc>
        <w:tc>
          <w:tcPr>
            <w:tcW w:w="1360" w:type="dxa"/>
            <w:tcBorders>
              <w:bottom w:val="single" w:sz="4" w:space="0" w:color="auto"/>
              <w:right w:val="single" w:sz="4" w:space="0" w:color="auto"/>
            </w:tcBorders>
            <w:tcMar>
              <w:top w:w="75" w:type="dxa"/>
              <w:left w:w="75" w:type="dxa"/>
              <w:bottom w:w="75" w:type="dxa"/>
              <w:right w:w="75" w:type="dxa"/>
            </w:tcMar>
            <w:vAlign w:val="bottom"/>
            <w:hideMark/>
          </w:tcPr>
          <w:p w:rsidR="00B2753C" w:rsidRPr="00B2753C" w:rsidRDefault="00B2753C">
            <w:pPr>
              <w:rPr>
                <w:sz w:val="24"/>
              </w:rPr>
            </w:pPr>
            <w:r w:rsidRPr="00B2753C">
              <w:rPr>
                <w:b/>
                <w:bCs/>
                <w:sz w:val="24"/>
              </w:rPr>
              <w:t>commission regulation</w:t>
            </w:r>
            <w:r w:rsidRPr="00B2753C">
              <w:rPr>
                <w:sz w:val="24"/>
              </w:rPr>
              <w:t>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99 or less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$471 or less </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No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99 or less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more than $471 </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Yes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100 or more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$471 or less </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Yes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100 or more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more than $471 </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Yes </w:t>
            </w:r>
          </w:p>
        </w:tc>
      </w:tr>
    </w:tbl>
    <w:p w:rsidR="00B2753C" w:rsidRPr="00B2753C" w:rsidRDefault="00B2753C" w:rsidP="00B2753C">
      <w:pPr>
        <w:rPr>
          <w:sz w:val="24"/>
        </w:rPr>
      </w:pPr>
    </w:p>
    <w:p w:rsidR="0055491F" w:rsidRPr="00B2753C" w:rsidRDefault="0055491F">
      <w:pPr>
        <w:rPr>
          <w:sz w:val="24"/>
        </w:rPr>
      </w:pPr>
    </w:p>
    <w:p w:rsidR="000077BF" w:rsidRDefault="00B2753C">
      <w:pPr>
        <w:rPr>
          <w:sz w:val="24"/>
        </w:rPr>
      </w:pPr>
      <w:r>
        <w:rPr>
          <w:sz w:val="24"/>
        </w:rPr>
        <w:t>On July 27, 2010</w:t>
      </w:r>
      <w:r w:rsidR="00132A52">
        <w:rPr>
          <w:sz w:val="24"/>
        </w:rPr>
        <w:t xml:space="preserve">, Consumer Protection staff received copies of monthly bills </w:t>
      </w:r>
      <w:r w:rsidR="000077BF">
        <w:rPr>
          <w:sz w:val="24"/>
        </w:rPr>
        <w:t xml:space="preserve">for June 2010 </w:t>
      </w:r>
      <w:r w:rsidR="00132A52">
        <w:rPr>
          <w:sz w:val="24"/>
        </w:rPr>
        <w:t xml:space="preserve">from five of </w:t>
      </w:r>
      <w:proofErr w:type="spellStart"/>
      <w:r w:rsidR="00132A52">
        <w:rPr>
          <w:sz w:val="24"/>
        </w:rPr>
        <w:t>Lowper’s</w:t>
      </w:r>
      <w:proofErr w:type="spellEnd"/>
      <w:r w:rsidR="00132A52">
        <w:rPr>
          <w:sz w:val="24"/>
        </w:rPr>
        <w:t xml:space="preserve"> seven customers.</w:t>
      </w:r>
      <w:r w:rsidR="00E47C40">
        <w:rPr>
          <w:rStyle w:val="FootnoteReference"/>
          <w:sz w:val="24"/>
        </w:rPr>
        <w:footnoteReference w:id="7"/>
      </w:r>
      <w:r w:rsidR="00132A52">
        <w:rPr>
          <w:sz w:val="24"/>
        </w:rPr>
        <w:t xml:space="preserve"> The bills </w:t>
      </w:r>
      <w:r w:rsidR="000077BF">
        <w:rPr>
          <w:sz w:val="24"/>
        </w:rPr>
        <w:t>each</w:t>
      </w:r>
      <w:r w:rsidR="00132A52">
        <w:rPr>
          <w:sz w:val="24"/>
        </w:rPr>
        <w:t xml:space="preserve"> reflected a base charge of $59.15 plus a</w:t>
      </w:r>
      <w:r w:rsidR="00A22D12">
        <w:rPr>
          <w:sz w:val="24"/>
        </w:rPr>
        <w:t xml:space="preserve"> </w:t>
      </w:r>
      <w:r w:rsidR="00132A52">
        <w:rPr>
          <w:sz w:val="24"/>
        </w:rPr>
        <w:t>PUD master meter charge of $</w:t>
      </w:r>
      <w:r w:rsidR="00A22D12">
        <w:rPr>
          <w:sz w:val="24"/>
        </w:rPr>
        <w:t>22.32 (calculated as daily rate), totaling $81.47</w:t>
      </w:r>
      <w:r w:rsidR="00132A52">
        <w:rPr>
          <w:sz w:val="24"/>
        </w:rPr>
        <w:t xml:space="preserve"> in monthly minimum charges. </w:t>
      </w:r>
    </w:p>
    <w:p w:rsidR="000077BF" w:rsidRDefault="000077BF">
      <w:pPr>
        <w:rPr>
          <w:sz w:val="24"/>
        </w:rPr>
      </w:pPr>
    </w:p>
    <w:p w:rsidR="00832D38" w:rsidRDefault="002A479F">
      <w:pPr>
        <w:rPr>
          <w:sz w:val="24"/>
        </w:rPr>
      </w:pPr>
      <w:r>
        <w:rPr>
          <w:sz w:val="24"/>
        </w:rPr>
        <w:t xml:space="preserve">A letter from </w:t>
      </w:r>
      <w:r w:rsidR="003453CC">
        <w:rPr>
          <w:sz w:val="24"/>
        </w:rPr>
        <w:t>David</w:t>
      </w:r>
      <w:r>
        <w:rPr>
          <w:sz w:val="24"/>
        </w:rPr>
        <w:t xml:space="preserve"> Dorland to all seven </w:t>
      </w:r>
      <w:proofErr w:type="spellStart"/>
      <w:r>
        <w:rPr>
          <w:sz w:val="24"/>
        </w:rPr>
        <w:t>Lowper</w:t>
      </w:r>
      <w:proofErr w:type="spellEnd"/>
      <w:r>
        <w:rPr>
          <w:sz w:val="24"/>
        </w:rPr>
        <w:t xml:space="preserve"> customers dated March 4, 2009, states that “the </w:t>
      </w:r>
      <w:proofErr w:type="spellStart"/>
      <w:r>
        <w:rPr>
          <w:sz w:val="24"/>
        </w:rPr>
        <w:t>Lowper</w:t>
      </w:r>
      <w:proofErr w:type="spellEnd"/>
      <w:r>
        <w:rPr>
          <w:sz w:val="24"/>
        </w:rPr>
        <w:t xml:space="preserve"> Water Company finds it necessary to increase the water rates to cover the increase[d] costs of operation and maintenance … 2009 </w:t>
      </w:r>
      <w:r w:rsidR="00E47C40">
        <w:rPr>
          <w:sz w:val="24"/>
        </w:rPr>
        <w:t>water rate charges will be as follows: Base rate $59.15, PUD Master Meter rate $0.72 cents per customer per day</w:t>
      </w:r>
      <w:r w:rsidR="00E47C40">
        <w:rPr>
          <w:rStyle w:val="FootnoteReference"/>
          <w:sz w:val="24"/>
        </w:rPr>
        <w:footnoteReference w:id="8"/>
      </w:r>
      <w:r w:rsidR="00E47C40">
        <w:rPr>
          <w:sz w:val="24"/>
        </w:rPr>
        <w:t>, water usage at .0235 per cu ft.”</w:t>
      </w:r>
      <w:r w:rsidR="00E47C40">
        <w:rPr>
          <w:rStyle w:val="FootnoteReference"/>
          <w:sz w:val="24"/>
        </w:rPr>
        <w:footnoteReference w:id="9"/>
      </w:r>
    </w:p>
    <w:p w:rsidR="00A22D12" w:rsidRDefault="00A22D12" w:rsidP="00A22D12">
      <w:pPr>
        <w:rPr>
          <w:sz w:val="24"/>
        </w:rPr>
      </w:pPr>
    </w:p>
    <w:p w:rsidR="00A22D12" w:rsidRDefault="00A22D12" w:rsidP="00A22D12">
      <w:pPr>
        <w:rPr>
          <w:sz w:val="24"/>
        </w:rPr>
      </w:pPr>
      <w:r>
        <w:rPr>
          <w:sz w:val="24"/>
        </w:rPr>
        <w:t xml:space="preserve">Standard average monthly charges of $81.05 ($59.15 base rate plus $21.90 average master meter rate) per customer total an annual minimum charge of $972.60 per customer, well above the $471 threshold requiring commission regulation, without accounting for usage. </w:t>
      </w:r>
    </w:p>
    <w:p w:rsidR="00A22D12" w:rsidRDefault="00A22D12">
      <w:pPr>
        <w:rPr>
          <w:sz w:val="24"/>
        </w:rPr>
      </w:pPr>
    </w:p>
    <w:p w:rsidR="0055491F" w:rsidRDefault="0055491F">
      <w:pPr>
        <w:rPr>
          <w:sz w:val="24"/>
        </w:rPr>
      </w:pPr>
    </w:p>
    <w:p w:rsidR="00A22D12" w:rsidRDefault="00A22D12">
      <w:pPr>
        <w:rPr>
          <w:sz w:val="24"/>
        </w:rPr>
      </w:pPr>
      <w:r>
        <w:rPr>
          <w:sz w:val="24"/>
        </w:rPr>
        <w:lastRenderedPageBreak/>
        <w:t xml:space="preserve">WAC 480-410-433(3) provides: </w:t>
      </w:r>
    </w:p>
    <w:p w:rsidR="00A22D12" w:rsidRDefault="00A22D12">
      <w:pPr>
        <w:rPr>
          <w:sz w:val="24"/>
        </w:rPr>
      </w:pPr>
    </w:p>
    <w:p w:rsidR="00A22D12" w:rsidRPr="00A22D12" w:rsidRDefault="00A22D12">
      <w:pPr>
        <w:rPr>
          <w:i/>
          <w:sz w:val="24"/>
        </w:rPr>
      </w:pPr>
      <w:r w:rsidRPr="00A22D12">
        <w:rPr>
          <w:b/>
          <w:bCs/>
          <w:i/>
          <w:sz w:val="24"/>
        </w:rPr>
        <w:t>Initial tariffs - when a company becomes jurisdictional.</w:t>
      </w:r>
      <w:r w:rsidRPr="00A22D12">
        <w:rPr>
          <w:i/>
          <w:sz w:val="24"/>
        </w:rPr>
        <w:br/>
      </w:r>
      <w:r w:rsidRPr="00A22D12">
        <w:rPr>
          <w:i/>
          <w:sz w:val="24"/>
        </w:rPr>
        <w:br/>
        <w:t xml:space="preserve">     (a) An initial tariff </w:t>
      </w:r>
      <w:proofErr w:type="gramStart"/>
      <w:r w:rsidRPr="00A22D12">
        <w:rPr>
          <w:i/>
          <w:sz w:val="24"/>
        </w:rPr>
        <w:t>must be filed</w:t>
      </w:r>
      <w:proofErr w:type="gramEnd"/>
      <w:r w:rsidRPr="00A22D12">
        <w:rPr>
          <w:i/>
          <w:sz w:val="24"/>
        </w:rPr>
        <w:t xml:space="preserve"> in a standard tariff format. The commission will provide illustrations of the standard format upon request.</w:t>
      </w:r>
      <w:r w:rsidRPr="00A22D12">
        <w:rPr>
          <w:i/>
          <w:sz w:val="24"/>
        </w:rPr>
        <w:br/>
      </w:r>
      <w:r w:rsidRPr="00A22D12">
        <w:rPr>
          <w:i/>
          <w:sz w:val="24"/>
        </w:rPr>
        <w:br/>
        <w:t xml:space="preserve">     (b) The tariff </w:t>
      </w:r>
      <w:proofErr w:type="gramStart"/>
      <w:r w:rsidRPr="00A22D12">
        <w:rPr>
          <w:i/>
          <w:sz w:val="24"/>
        </w:rPr>
        <w:t>must be accompanied</w:t>
      </w:r>
      <w:proofErr w:type="gramEnd"/>
      <w:r w:rsidRPr="00A22D12">
        <w:rPr>
          <w:i/>
          <w:sz w:val="24"/>
        </w:rPr>
        <w:t xml:space="preserve"> by a cover letter describing the filing as an initial tariff.</w:t>
      </w:r>
      <w:r w:rsidRPr="00A22D12">
        <w:rPr>
          <w:i/>
          <w:sz w:val="24"/>
        </w:rPr>
        <w:br/>
      </w:r>
      <w:r w:rsidRPr="00A22D12">
        <w:rPr>
          <w:i/>
          <w:sz w:val="24"/>
        </w:rPr>
        <w:br/>
        <w:t xml:space="preserve">     (c) Customers </w:t>
      </w:r>
      <w:proofErr w:type="gramStart"/>
      <w:r w:rsidRPr="00A22D12">
        <w:rPr>
          <w:i/>
          <w:sz w:val="24"/>
        </w:rPr>
        <w:t>must be notified</w:t>
      </w:r>
      <w:proofErr w:type="gramEnd"/>
      <w:r w:rsidRPr="00A22D12">
        <w:rPr>
          <w:i/>
          <w:sz w:val="24"/>
        </w:rPr>
        <w:t xml:space="preserve"> before the commission receives the filing.</w:t>
      </w:r>
      <w:r w:rsidRPr="00A22D12">
        <w:rPr>
          <w:i/>
          <w:sz w:val="24"/>
        </w:rPr>
        <w:br/>
      </w:r>
      <w:r w:rsidRPr="00A22D12">
        <w:rPr>
          <w:i/>
          <w:sz w:val="24"/>
        </w:rPr>
        <w:br/>
        <w:t xml:space="preserve">     (d) The filing </w:t>
      </w:r>
      <w:proofErr w:type="gramStart"/>
      <w:r w:rsidRPr="00A22D12">
        <w:rPr>
          <w:i/>
          <w:sz w:val="24"/>
        </w:rPr>
        <w:t>must be accompanied</w:t>
      </w:r>
      <w:proofErr w:type="gramEnd"/>
      <w:r w:rsidRPr="00A22D12">
        <w:rPr>
          <w:i/>
          <w:sz w:val="24"/>
        </w:rPr>
        <w:t xml:space="preserve"> by supporting financial data justifying the proposed rates. See WAC 480-07-530(General rate proceedings -- Water companies).</w:t>
      </w:r>
    </w:p>
    <w:p w:rsidR="00A22D12" w:rsidRDefault="00A22D12">
      <w:pPr>
        <w:rPr>
          <w:sz w:val="24"/>
        </w:rPr>
      </w:pPr>
    </w:p>
    <w:p w:rsidR="00E47C40" w:rsidRDefault="00867970">
      <w:pPr>
        <w:rPr>
          <w:sz w:val="24"/>
        </w:rPr>
      </w:pPr>
      <w:r>
        <w:rPr>
          <w:sz w:val="24"/>
        </w:rPr>
        <w:t xml:space="preserve">Pursuant to the rule, </w:t>
      </w:r>
      <w:proofErr w:type="spellStart"/>
      <w:r w:rsidR="00E47C40">
        <w:rPr>
          <w:sz w:val="24"/>
        </w:rPr>
        <w:t>Lowper</w:t>
      </w:r>
      <w:proofErr w:type="spellEnd"/>
      <w:r w:rsidR="00E47C40">
        <w:rPr>
          <w:sz w:val="24"/>
        </w:rPr>
        <w:t xml:space="preserve"> should have filed a tariff to become effective on the date its revenues met</w:t>
      </w:r>
      <w:r w:rsidR="00653D8A">
        <w:rPr>
          <w:sz w:val="24"/>
        </w:rPr>
        <w:t xml:space="preserve"> the threshold for jurisdiction</w:t>
      </w:r>
      <w:r>
        <w:rPr>
          <w:sz w:val="24"/>
        </w:rPr>
        <w:t xml:space="preserve"> under WAC 480-110-255</w:t>
      </w:r>
      <w:r w:rsidR="00653D8A">
        <w:rPr>
          <w:sz w:val="24"/>
        </w:rPr>
        <w:t xml:space="preserve">, which was at least </w:t>
      </w:r>
      <w:r w:rsidR="00356CEB">
        <w:rPr>
          <w:sz w:val="24"/>
        </w:rPr>
        <w:t>October</w:t>
      </w:r>
      <w:r w:rsidR="00653D8A">
        <w:rPr>
          <w:sz w:val="24"/>
        </w:rPr>
        <w:t xml:space="preserve"> 4, 2009, </w:t>
      </w:r>
      <w:r w:rsidR="003453CC">
        <w:rPr>
          <w:sz w:val="24"/>
        </w:rPr>
        <w:t>when the</w:t>
      </w:r>
      <w:r w:rsidR="00653D8A">
        <w:rPr>
          <w:sz w:val="24"/>
        </w:rPr>
        <w:t xml:space="preserve"> rates outlined in the letter of March 4, 2009</w:t>
      </w:r>
      <w:r w:rsidR="00356CEB">
        <w:rPr>
          <w:sz w:val="24"/>
        </w:rPr>
        <w:t xml:space="preserve"> (not including usage)</w:t>
      </w:r>
      <w:r w:rsidR="00653D8A">
        <w:rPr>
          <w:sz w:val="24"/>
        </w:rPr>
        <w:t xml:space="preserve">, </w:t>
      </w:r>
      <w:r w:rsidR="003453CC">
        <w:rPr>
          <w:sz w:val="24"/>
        </w:rPr>
        <w:t>totaled more than $471 per customer in a 12-month period</w:t>
      </w:r>
      <w:r w:rsidR="00653D8A">
        <w:rPr>
          <w:sz w:val="24"/>
        </w:rPr>
        <w:t xml:space="preserve">. </w:t>
      </w:r>
    </w:p>
    <w:p w:rsidR="00653D8A" w:rsidRDefault="00653D8A">
      <w:pPr>
        <w:rPr>
          <w:sz w:val="24"/>
        </w:rPr>
      </w:pPr>
    </w:p>
    <w:p w:rsidR="008274AC" w:rsidRDefault="00653D8A">
      <w:pPr>
        <w:rPr>
          <w:sz w:val="24"/>
        </w:rPr>
      </w:pPr>
      <w:r>
        <w:rPr>
          <w:b/>
          <w:sz w:val="24"/>
        </w:rPr>
        <w:t>Recommendation</w:t>
      </w:r>
      <w:r>
        <w:rPr>
          <w:b/>
          <w:sz w:val="24"/>
        </w:rPr>
        <w:br/>
      </w:r>
      <w:r>
        <w:rPr>
          <w:sz w:val="24"/>
        </w:rPr>
        <w:t>Staff recommends the commission issue an order initiating classification proceedings under RCW 80.04.015 to determine</w:t>
      </w:r>
      <w:r w:rsidR="008274AC">
        <w:rPr>
          <w:sz w:val="24"/>
        </w:rPr>
        <w:t xml:space="preserve"> </w:t>
      </w:r>
      <w:r>
        <w:rPr>
          <w:sz w:val="24"/>
        </w:rPr>
        <w:t xml:space="preserve">whether </w:t>
      </w:r>
      <w:proofErr w:type="spellStart"/>
      <w:r>
        <w:rPr>
          <w:sz w:val="24"/>
        </w:rPr>
        <w:t>Lowper</w:t>
      </w:r>
      <w:proofErr w:type="spellEnd"/>
      <w:r>
        <w:rPr>
          <w:sz w:val="24"/>
        </w:rPr>
        <w:t xml:space="preserve"> is conducting business subject to regulation </w:t>
      </w:r>
      <w:r w:rsidR="008274AC">
        <w:rPr>
          <w:sz w:val="24"/>
        </w:rPr>
        <w:t xml:space="preserve">under Title 80 RCW </w:t>
      </w:r>
      <w:r w:rsidR="00F361DF">
        <w:rPr>
          <w:sz w:val="24"/>
        </w:rPr>
        <w:t>and WAC 480-110</w:t>
      </w:r>
      <w:r w:rsidR="00867970">
        <w:rPr>
          <w:sz w:val="24"/>
        </w:rPr>
        <w:t xml:space="preserve"> </w:t>
      </w:r>
      <w:r w:rsidR="008274AC">
        <w:rPr>
          <w:sz w:val="24"/>
        </w:rPr>
        <w:t xml:space="preserve">and is performing any act requiring approval of the commission. If it is determined that </w:t>
      </w:r>
      <w:proofErr w:type="spellStart"/>
      <w:r w:rsidR="008274AC">
        <w:rPr>
          <w:sz w:val="24"/>
        </w:rPr>
        <w:t>Lowper</w:t>
      </w:r>
      <w:proofErr w:type="spellEnd"/>
      <w:r w:rsidR="008274AC">
        <w:rPr>
          <w:sz w:val="24"/>
        </w:rPr>
        <w:t xml:space="preserve"> is conducting such business, staff recommends the commission issue such orders as may be necessary to require the company to comply with Title 80 RCW and the commission’s rules adopted under that title.</w:t>
      </w:r>
    </w:p>
    <w:p w:rsidR="008274AC" w:rsidRDefault="008274AC">
      <w:pPr>
        <w:rPr>
          <w:sz w:val="24"/>
        </w:rPr>
      </w:pPr>
    </w:p>
    <w:p w:rsidR="00F1099A" w:rsidRDefault="00FD6AA7">
      <w:pPr>
        <w:rPr>
          <w:sz w:val="24"/>
        </w:rPr>
      </w:pPr>
      <w:r>
        <w:rPr>
          <w:sz w:val="24"/>
        </w:rPr>
        <w:t>S</w:t>
      </w:r>
      <w:r w:rsidR="00F1099A">
        <w:rPr>
          <w:sz w:val="24"/>
        </w:rPr>
        <w:t>taff</w:t>
      </w:r>
      <w:r>
        <w:rPr>
          <w:sz w:val="24"/>
        </w:rPr>
        <w:t xml:space="preserve"> further</w:t>
      </w:r>
      <w:r w:rsidR="00F1099A">
        <w:rPr>
          <w:sz w:val="24"/>
        </w:rPr>
        <w:t xml:space="preserve"> recommends penalties in the amount of $</w:t>
      </w:r>
      <w:r w:rsidR="00356CEB">
        <w:rPr>
          <w:sz w:val="24"/>
        </w:rPr>
        <w:t>10,500</w:t>
      </w:r>
      <w:r w:rsidR="00F1099A">
        <w:rPr>
          <w:sz w:val="24"/>
        </w:rPr>
        <w:t xml:space="preserve">, calculated at $100 per customer </w:t>
      </w:r>
      <w:r w:rsidR="00867970">
        <w:rPr>
          <w:sz w:val="24"/>
        </w:rPr>
        <w:t xml:space="preserve">(seven customers, or $700) </w:t>
      </w:r>
      <w:r w:rsidR="00F1099A">
        <w:rPr>
          <w:sz w:val="24"/>
        </w:rPr>
        <w:t xml:space="preserve">per month for a total of </w:t>
      </w:r>
      <w:r w:rsidR="003453CC">
        <w:rPr>
          <w:sz w:val="24"/>
        </w:rPr>
        <w:t>1</w:t>
      </w:r>
      <w:r w:rsidR="00356CEB">
        <w:rPr>
          <w:sz w:val="24"/>
        </w:rPr>
        <w:t>5</w:t>
      </w:r>
      <w:r w:rsidR="00F1099A">
        <w:rPr>
          <w:sz w:val="24"/>
        </w:rPr>
        <w:t xml:space="preserve"> months</w:t>
      </w:r>
      <w:r w:rsidR="00D03FD5">
        <w:rPr>
          <w:sz w:val="24"/>
        </w:rPr>
        <w:t>,</w:t>
      </w:r>
      <w:r w:rsidR="003453CC">
        <w:rPr>
          <w:sz w:val="24"/>
        </w:rPr>
        <w:t xml:space="preserve"> for failure to file a tariff with the commission as required by RCW 80.28</w:t>
      </w:r>
      <w:r w:rsidR="00CE6133">
        <w:rPr>
          <w:sz w:val="24"/>
        </w:rPr>
        <w:t xml:space="preserve"> and </w:t>
      </w:r>
      <w:r w:rsidR="00CE6133" w:rsidRPr="00867970">
        <w:rPr>
          <w:sz w:val="24"/>
        </w:rPr>
        <w:t>WAC 480-110-</w:t>
      </w:r>
      <w:r w:rsidR="00A94826" w:rsidRPr="00867970">
        <w:rPr>
          <w:sz w:val="24"/>
        </w:rPr>
        <w:t>433</w:t>
      </w:r>
      <w:r w:rsidR="00A94826">
        <w:rPr>
          <w:sz w:val="24"/>
        </w:rPr>
        <w:t>(3)</w:t>
      </w:r>
      <w:r w:rsidR="00F361DF">
        <w:rPr>
          <w:sz w:val="24"/>
        </w:rPr>
        <w:t>.</w:t>
      </w:r>
      <w:r w:rsidR="00663F83">
        <w:rPr>
          <w:sz w:val="24"/>
        </w:rPr>
        <w:t xml:space="preserve"> The </w:t>
      </w:r>
      <w:r w:rsidR="003453CC">
        <w:rPr>
          <w:sz w:val="24"/>
        </w:rPr>
        <w:t>1</w:t>
      </w:r>
      <w:r w:rsidR="00356CEB">
        <w:rPr>
          <w:sz w:val="24"/>
        </w:rPr>
        <w:t>5</w:t>
      </w:r>
      <w:r w:rsidR="00663F83">
        <w:rPr>
          <w:sz w:val="24"/>
        </w:rPr>
        <w:t xml:space="preserve">-month period reflects the time between the date </w:t>
      </w:r>
      <w:proofErr w:type="spellStart"/>
      <w:r w:rsidR="00663F83">
        <w:rPr>
          <w:sz w:val="24"/>
        </w:rPr>
        <w:t>Lowper’s</w:t>
      </w:r>
      <w:proofErr w:type="spellEnd"/>
      <w:r w:rsidR="00663F83">
        <w:rPr>
          <w:sz w:val="24"/>
        </w:rPr>
        <w:t xml:space="preserve"> rates met the jurisdictional threshold</w:t>
      </w:r>
      <w:r w:rsidR="003453CC">
        <w:rPr>
          <w:sz w:val="24"/>
        </w:rPr>
        <w:t xml:space="preserve"> under </w:t>
      </w:r>
      <w:r w:rsidR="003453CC" w:rsidRPr="00B2753C">
        <w:rPr>
          <w:sz w:val="24"/>
        </w:rPr>
        <w:t>WAC 480-110-255</w:t>
      </w:r>
      <w:r w:rsidR="00CE6133">
        <w:rPr>
          <w:sz w:val="24"/>
        </w:rPr>
        <w:t xml:space="preserve"> </w:t>
      </w:r>
      <w:r w:rsidR="003453CC">
        <w:rPr>
          <w:sz w:val="24"/>
        </w:rPr>
        <w:t>(</w:t>
      </w:r>
      <w:r w:rsidR="00356CEB">
        <w:rPr>
          <w:sz w:val="24"/>
        </w:rPr>
        <w:t>October</w:t>
      </w:r>
      <w:r w:rsidR="00663F83">
        <w:rPr>
          <w:sz w:val="24"/>
        </w:rPr>
        <w:t xml:space="preserve"> 4, 2009</w:t>
      </w:r>
      <w:r w:rsidR="003453CC">
        <w:rPr>
          <w:sz w:val="24"/>
        </w:rPr>
        <w:t>)</w:t>
      </w:r>
      <w:r w:rsidR="00663F83">
        <w:rPr>
          <w:sz w:val="24"/>
        </w:rPr>
        <w:t>, and the date of this report.</w:t>
      </w:r>
    </w:p>
    <w:p w:rsidR="000902B9" w:rsidRDefault="000902B9">
      <w:pPr>
        <w:widowControl/>
        <w:autoSpaceDE/>
        <w:autoSpaceDN/>
        <w:adjustRightInd/>
        <w:spacing w:after="200" w:line="276" w:lineRule="auto"/>
        <w:rPr>
          <w:sz w:val="24"/>
        </w:rPr>
      </w:pPr>
      <w:r>
        <w:rPr>
          <w:sz w:val="24"/>
        </w:rPr>
        <w:br w:type="page"/>
      </w:r>
    </w:p>
    <w:p w:rsidR="00AB3031" w:rsidRDefault="000902B9" w:rsidP="000902B9">
      <w:pPr>
        <w:jc w:val="center"/>
        <w:rPr>
          <w:b/>
          <w:sz w:val="24"/>
        </w:rPr>
      </w:pPr>
      <w:r>
        <w:rPr>
          <w:b/>
          <w:sz w:val="24"/>
        </w:rPr>
        <w:lastRenderedPageBreak/>
        <w:t>ATTACHMENT A</w:t>
      </w:r>
    </w:p>
    <w:p w:rsidR="00360A08" w:rsidRDefault="00360A08" w:rsidP="000902B9">
      <w:pPr>
        <w:jc w:val="center"/>
        <w:rPr>
          <w:b/>
          <w:sz w:val="24"/>
        </w:rPr>
      </w:pPr>
      <w:r>
        <w:rPr>
          <w:b/>
          <w:noProof/>
          <w:sz w:val="24"/>
        </w:rPr>
        <w:drawing>
          <wp:inline distT="0" distB="0" distL="0" distR="0">
            <wp:extent cx="5943600" cy="3674056"/>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3674056"/>
                    </a:xfrm>
                    <a:prstGeom prst="rect">
                      <a:avLst/>
                    </a:prstGeom>
                    <a:noFill/>
                    <a:ln w="9525">
                      <a:noFill/>
                      <a:miter lim="800000"/>
                      <a:headEnd/>
                      <a:tailEnd/>
                    </a:ln>
                  </pic:spPr>
                </pic:pic>
              </a:graphicData>
            </a:graphic>
          </wp:inline>
        </w:drawing>
      </w:r>
      <w:r>
        <w:rPr>
          <w:b/>
          <w:noProof/>
          <w:sz w:val="24"/>
        </w:rPr>
        <w:lastRenderedPageBreak/>
        <w:drawing>
          <wp:inline distT="0" distB="0" distL="0" distR="0">
            <wp:extent cx="5705475" cy="5410200"/>
            <wp:effectExtent l="19050" t="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05475" cy="5410200"/>
                    </a:xfrm>
                    <a:prstGeom prst="rect">
                      <a:avLst/>
                    </a:prstGeom>
                    <a:noFill/>
                    <a:ln w="9525">
                      <a:noFill/>
                      <a:miter lim="800000"/>
                      <a:headEnd/>
                      <a:tailEnd/>
                    </a:ln>
                  </pic:spPr>
                </pic:pic>
              </a:graphicData>
            </a:graphic>
          </wp:inline>
        </w:drawing>
      </w:r>
      <w:r>
        <w:rPr>
          <w:b/>
          <w:noProof/>
          <w:sz w:val="24"/>
        </w:rPr>
        <w:lastRenderedPageBreak/>
        <w:drawing>
          <wp:inline distT="0" distB="0" distL="0" distR="0">
            <wp:extent cx="5943600" cy="3748051"/>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3748051"/>
                    </a:xfrm>
                    <a:prstGeom prst="rect">
                      <a:avLst/>
                    </a:prstGeom>
                    <a:noFill/>
                    <a:ln w="9525">
                      <a:noFill/>
                      <a:miter lim="800000"/>
                      <a:headEnd/>
                      <a:tailEnd/>
                    </a:ln>
                  </pic:spPr>
                </pic:pic>
              </a:graphicData>
            </a:graphic>
          </wp:inline>
        </w:drawing>
      </w:r>
      <w:r>
        <w:rPr>
          <w:b/>
          <w:noProof/>
          <w:sz w:val="24"/>
        </w:rPr>
        <w:lastRenderedPageBreak/>
        <w:drawing>
          <wp:inline distT="0" distB="0" distL="0" distR="0">
            <wp:extent cx="5943600" cy="5236693"/>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5236693"/>
                    </a:xfrm>
                    <a:prstGeom prst="rect">
                      <a:avLst/>
                    </a:prstGeom>
                    <a:noFill/>
                    <a:ln w="9525">
                      <a:noFill/>
                      <a:miter lim="800000"/>
                      <a:headEnd/>
                      <a:tailEnd/>
                    </a:ln>
                  </pic:spPr>
                </pic:pic>
              </a:graphicData>
            </a:graphic>
          </wp:inline>
        </w:drawing>
      </w:r>
    </w:p>
    <w:p w:rsidR="00360A08" w:rsidRDefault="00360A08" w:rsidP="000902B9">
      <w:pPr>
        <w:jc w:val="center"/>
        <w:rPr>
          <w:b/>
          <w:sz w:val="24"/>
        </w:rPr>
      </w:pPr>
    </w:p>
    <w:p w:rsidR="00360A08" w:rsidRDefault="00360A08" w:rsidP="000902B9">
      <w:pPr>
        <w:jc w:val="center"/>
        <w:rPr>
          <w:b/>
          <w:sz w:val="24"/>
        </w:rPr>
      </w:pPr>
    </w:p>
    <w:p w:rsidR="00360A08" w:rsidRDefault="00360A08" w:rsidP="000902B9">
      <w:pPr>
        <w:jc w:val="center"/>
        <w:rPr>
          <w:b/>
          <w:sz w:val="24"/>
        </w:rPr>
      </w:pPr>
    </w:p>
    <w:p w:rsidR="00360A08" w:rsidRDefault="00360A08" w:rsidP="000902B9">
      <w:pPr>
        <w:jc w:val="center"/>
        <w:rPr>
          <w:b/>
          <w:sz w:val="24"/>
        </w:rPr>
      </w:pPr>
    </w:p>
    <w:p w:rsidR="00360A08" w:rsidRDefault="00360A08" w:rsidP="000902B9">
      <w:pPr>
        <w:jc w:val="center"/>
        <w:rPr>
          <w:b/>
          <w:sz w:val="24"/>
        </w:rPr>
      </w:pPr>
    </w:p>
    <w:p w:rsidR="00360A08" w:rsidRDefault="00360A08" w:rsidP="000902B9">
      <w:pPr>
        <w:jc w:val="center"/>
        <w:rPr>
          <w:b/>
          <w:sz w:val="24"/>
        </w:rPr>
      </w:pPr>
    </w:p>
    <w:p w:rsidR="00360A08" w:rsidRDefault="00360A08" w:rsidP="000902B9">
      <w:pPr>
        <w:jc w:val="center"/>
        <w:rPr>
          <w:b/>
          <w:sz w:val="24"/>
        </w:rPr>
      </w:pPr>
    </w:p>
    <w:p w:rsidR="00360A08" w:rsidRDefault="00360A08" w:rsidP="000902B9">
      <w:pPr>
        <w:jc w:val="center"/>
        <w:rPr>
          <w:b/>
          <w:sz w:val="24"/>
        </w:rPr>
      </w:pPr>
    </w:p>
    <w:p w:rsidR="00360A08" w:rsidRDefault="00360A08" w:rsidP="000902B9">
      <w:pPr>
        <w:jc w:val="center"/>
        <w:rPr>
          <w:b/>
          <w:sz w:val="24"/>
        </w:rPr>
      </w:pPr>
    </w:p>
    <w:p w:rsidR="00360A08" w:rsidRDefault="00360A08" w:rsidP="000902B9">
      <w:pPr>
        <w:jc w:val="center"/>
        <w:rPr>
          <w:b/>
          <w:sz w:val="24"/>
        </w:rPr>
      </w:pPr>
    </w:p>
    <w:p w:rsidR="00360A08" w:rsidRPr="00360A08" w:rsidRDefault="00360A08" w:rsidP="00360A08">
      <w:pPr>
        <w:rPr>
          <w:sz w:val="24"/>
        </w:rPr>
      </w:pPr>
    </w:p>
    <w:p w:rsidR="00360A08" w:rsidRPr="00360A08" w:rsidRDefault="00360A08" w:rsidP="00360A08">
      <w:pPr>
        <w:rPr>
          <w:sz w:val="24"/>
        </w:rPr>
      </w:pPr>
    </w:p>
    <w:p w:rsidR="00360A08" w:rsidRPr="00360A08" w:rsidRDefault="00360A08" w:rsidP="00360A08">
      <w:pPr>
        <w:rPr>
          <w:sz w:val="24"/>
        </w:rPr>
      </w:pPr>
    </w:p>
    <w:p w:rsidR="00360A08" w:rsidRPr="00360A08" w:rsidRDefault="00360A08" w:rsidP="00360A08">
      <w:pPr>
        <w:rPr>
          <w:sz w:val="24"/>
        </w:rPr>
      </w:pPr>
    </w:p>
    <w:p w:rsidR="00360A08" w:rsidRPr="00360A08" w:rsidRDefault="00360A08" w:rsidP="00360A08">
      <w:pPr>
        <w:rPr>
          <w:sz w:val="24"/>
        </w:rPr>
      </w:pPr>
    </w:p>
    <w:p w:rsidR="00360A08" w:rsidRPr="00360A08" w:rsidRDefault="00360A08" w:rsidP="00360A08">
      <w:pPr>
        <w:rPr>
          <w:sz w:val="24"/>
        </w:rPr>
      </w:pPr>
    </w:p>
    <w:p w:rsidR="00360A08" w:rsidRPr="00360A08" w:rsidRDefault="00360A08" w:rsidP="00360A08">
      <w:pPr>
        <w:rPr>
          <w:sz w:val="24"/>
        </w:rPr>
      </w:pPr>
    </w:p>
    <w:p w:rsidR="00360A08" w:rsidRPr="00360A08" w:rsidRDefault="00360A08" w:rsidP="00360A08">
      <w:pPr>
        <w:jc w:val="center"/>
        <w:rPr>
          <w:b/>
          <w:sz w:val="24"/>
        </w:rPr>
      </w:pPr>
      <w:r w:rsidRPr="00360A08">
        <w:rPr>
          <w:b/>
          <w:sz w:val="24"/>
        </w:rPr>
        <w:lastRenderedPageBreak/>
        <w:t>ATTACHMENT B</w:t>
      </w:r>
    </w:p>
    <w:p w:rsidR="000902B9" w:rsidRPr="000902B9" w:rsidRDefault="000902B9" w:rsidP="000902B9">
      <w:pPr>
        <w:jc w:val="center"/>
        <w:rPr>
          <w:b/>
          <w:sz w:val="24"/>
        </w:rPr>
      </w:pPr>
      <w:r>
        <w:rPr>
          <w:b/>
          <w:noProof/>
          <w:sz w:val="24"/>
        </w:rPr>
        <w:drawing>
          <wp:inline distT="0" distB="0" distL="0" distR="0">
            <wp:extent cx="5895975" cy="6172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95975" cy="6172200"/>
                    </a:xfrm>
                    <a:prstGeom prst="rect">
                      <a:avLst/>
                    </a:prstGeom>
                    <a:noFill/>
                    <a:ln w="9525">
                      <a:noFill/>
                      <a:miter lim="800000"/>
                      <a:headEnd/>
                      <a:tailEnd/>
                    </a:ln>
                  </pic:spPr>
                </pic:pic>
              </a:graphicData>
            </a:graphic>
          </wp:inline>
        </w:drawing>
      </w:r>
    </w:p>
    <w:p w:rsidR="000902B9" w:rsidRDefault="000902B9">
      <w:pPr>
        <w:rPr>
          <w:sz w:val="24"/>
        </w:rPr>
      </w:pPr>
      <w:r>
        <w:rPr>
          <w:noProof/>
          <w:sz w:val="24"/>
        </w:rPr>
        <w:lastRenderedPageBreak/>
        <w:drawing>
          <wp:inline distT="0" distB="0" distL="0" distR="0">
            <wp:extent cx="5629275" cy="71532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629275" cy="7153275"/>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400675" cy="71151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400675" cy="7115175"/>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591175" cy="724852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591175" cy="7248525"/>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591175" cy="723900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591175" cy="7239000"/>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781675" cy="7219950"/>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81675" cy="7219950"/>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629275" cy="7058025"/>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629275" cy="7058025"/>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514975" cy="4600575"/>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514975" cy="4600575"/>
                    </a:xfrm>
                    <a:prstGeom prst="rect">
                      <a:avLst/>
                    </a:prstGeom>
                    <a:noFill/>
                    <a:ln w="9525">
                      <a:noFill/>
                      <a:miter lim="800000"/>
                      <a:headEnd/>
                      <a:tailEnd/>
                    </a:ln>
                  </pic:spPr>
                </pic:pic>
              </a:graphicData>
            </a:graphic>
          </wp:inline>
        </w:drawing>
      </w:r>
    </w:p>
    <w:p w:rsidR="000902B9" w:rsidRDefault="000902B9">
      <w:pPr>
        <w:widowControl/>
        <w:autoSpaceDE/>
        <w:autoSpaceDN/>
        <w:adjustRightInd/>
        <w:spacing w:after="200" w:line="276" w:lineRule="auto"/>
        <w:rPr>
          <w:sz w:val="24"/>
        </w:rPr>
      </w:pPr>
      <w:r>
        <w:rPr>
          <w:sz w:val="24"/>
        </w:rPr>
        <w:br w:type="page"/>
      </w:r>
    </w:p>
    <w:p w:rsidR="008B14E1" w:rsidRDefault="00360A08" w:rsidP="000902B9">
      <w:pPr>
        <w:jc w:val="center"/>
        <w:rPr>
          <w:b/>
          <w:sz w:val="24"/>
        </w:rPr>
      </w:pPr>
      <w:r>
        <w:rPr>
          <w:b/>
          <w:sz w:val="24"/>
        </w:rPr>
        <w:lastRenderedPageBreak/>
        <w:t>ATTACHMENT C</w:t>
      </w:r>
    </w:p>
    <w:p w:rsidR="000902B9" w:rsidRDefault="000902B9" w:rsidP="000902B9">
      <w:pPr>
        <w:jc w:val="center"/>
        <w:rPr>
          <w:b/>
          <w:sz w:val="24"/>
        </w:rPr>
      </w:pPr>
      <w:r>
        <w:rPr>
          <w:b/>
          <w:noProof/>
          <w:sz w:val="24"/>
        </w:rPr>
        <w:drawing>
          <wp:inline distT="0" distB="0" distL="0" distR="0">
            <wp:extent cx="5943600" cy="4960127"/>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943600" cy="4960127"/>
                    </a:xfrm>
                    <a:prstGeom prst="rect">
                      <a:avLst/>
                    </a:prstGeom>
                    <a:noFill/>
                    <a:ln w="9525">
                      <a:noFill/>
                      <a:miter lim="800000"/>
                      <a:headEnd/>
                      <a:tailEnd/>
                    </a:ln>
                  </pic:spPr>
                </pic:pic>
              </a:graphicData>
            </a:graphic>
          </wp:inline>
        </w:drawing>
      </w:r>
    </w:p>
    <w:p w:rsidR="000902B9" w:rsidRDefault="000902B9">
      <w:pPr>
        <w:widowControl/>
        <w:autoSpaceDE/>
        <w:autoSpaceDN/>
        <w:adjustRightInd/>
        <w:spacing w:after="200" w:line="276" w:lineRule="auto"/>
        <w:rPr>
          <w:b/>
          <w:sz w:val="24"/>
        </w:rPr>
      </w:pPr>
      <w:r>
        <w:rPr>
          <w:b/>
          <w:sz w:val="24"/>
        </w:rPr>
        <w:br w:type="page"/>
      </w:r>
      <w:r w:rsidR="00EB5945">
        <w:rPr>
          <w:b/>
          <w:noProof/>
          <w:sz w:val="24"/>
        </w:rPr>
        <w:lastRenderedPageBreak/>
        <w:drawing>
          <wp:inline distT="0" distB="0" distL="0" distR="0">
            <wp:extent cx="5943600" cy="7112833"/>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7112833"/>
                    </a:xfrm>
                    <a:prstGeom prst="rect">
                      <a:avLst/>
                    </a:prstGeom>
                    <a:noFill/>
                    <a:ln w="9525">
                      <a:noFill/>
                      <a:miter lim="800000"/>
                      <a:headEnd/>
                      <a:tailEnd/>
                    </a:ln>
                  </pic:spPr>
                </pic:pic>
              </a:graphicData>
            </a:graphic>
          </wp:inline>
        </w:drawing>
      </w:r>
    </w:p>
    <w:p w:rsidR="00EB5945" w:rsidRDefault="00EB5945">
      <w:pPr>
        <w:widowControl/>
        <w:autoSpaceDE/>
        <w:autoSpaceDN/>
        <w:adjustRightInd/>
        <w:spacing w:after="200" w:line="276" w:lineRule="auto"/>
        <w:rPr>
          <w:b/>
          <w:sz w:val="24"/>
        </w:rPr>
      </w:pPr>
      <w:r>
        <w:rPr>
          <w:b/>
          <w:noProof/>
          <w:sz w:val="24"/>
        </w:rPr>
        <w:lastRenderedPageBreak/>
        <w:drawing>
          <wp:inline distT="0" distB="0" distL="0" distR="0">
            <wp:extent cx="5943600" cy="6935731"/>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943600" cy="6935731"/>
                    </a:xfrm>
                    <a:prstGeom prst="rect">
                      <a:avLst/>
                    </a:prstGeom>
                    <a:noFill/>
                    <a:ln w="9525">
                      <a:noFill/>
                      <a:miter lim="800000"/>
                      <a:headEnd/>
                      <a:tailEnd/>
                    </a:ln>
                  </pic:spPr>
                </pic:pic>
              </a:graphicData>
            </a:graphic>
          </wp:inline>
        </w:drawing>
      </w:r>
    </w:p>
    <w:p w:rsidR="00EB5945" w:rsidRDefault="00EB5945">
      <w:pPr>
        <w:widowControl/>
        <w:autoSpaceDE/>
        <w:autoSpaceDN/>
        <w:adjustRightInd/>
        <w:spacing w:after="200" w:line="276" w:lineRule="auto"/>
        <w:rPr>
          <w:b/>
          <w:sz w:val="24"/>
        </w:rPr>
      </w:pPr>
    </w:p>
    <w:p w:rsidR="00EB5945" w:rsidRDefault="00EB5945">
      <w:pPr>
        <w:widowControl/>
        <w:autoSpaceDE/>
        <w:autoSpaceDN/>
        <w:adjustRightInd/>
        <w:spacing w:after="200" w:line="276" w:lineRule="auto"/>
        <w:rPr>
          <w:b/>
          <w:sz w:val="24"/>
        </w:rPr>
      </w:pPr>
    </w:p>
    <w:p w:rsidR="00EB5945" w:rsidRDefault="00EB5945">
      <w:pPr>
        <w:widowControl/>
        <w:autoSpaceDE/>
        <w:autoSpaceDN/>
        <w:adjustRightInd/>
        <w:spacing w:after="200" w:line="276" w:lineRule="auto"/>
        <w:rPr>
          <w:b/>
          <w:sz w:val="24"/>
        </w:rPr>
      </w:pPr>
    </w:p>
    <w:p w:rsidR="000902B9" w:rsidRDefault="00360A08" w:rsidP="000902B9">
      <w:pPr>
        <w:jc w:val="center"/>
        <w:rPr>
          <w:b/>
          <w:sz w:val="24"/>
        </w:rPr>
      </w:pPr>
      <w:r>
        <w:rPr>
          <w:b/>
          <w:sz w:val="24"/>
        </w:rPr>
        <w:lastRenderedPageBreak/>
        <w:t>ATTACHMENT D</w:t>
      </w:r>
    </w:p>
    <w:p w:rsidR="000902B9" w:rsidRDefault="000902B9" w:rsidP="000902B9">
      <w:pPr>
        <w:jc w:val="center"/>
        <w:rPr>
          <w:b/>
          <w:sz w:val="24"/>
        </w:rPr>
      </w:pPr>
      <w:r>
        <w:rPr>
          <w:b/>
          <w:noProof/>
          <w:sz w:val="24"/>
        </w:rPr>
        <w:drawing>
          <wp:inline distT="0" distB="0" distL="0" distR="0">
            <wp:extent cx="5943600" cy="5584708"/>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943600" cy="5584708"/>
                    </a:xfrm>
                    <a:prstGeom prst="rect">
                      <a:avLst/>
                    </a:prstGeom>
                    <a:noFill/>
                    <a:ln w="9525">
                      <a:noFill/>
                      <a:miter lim="800000"/>
                      <a:headEnd/>
                      <a:tailEnd/>
                    </a:ln>
                  </pic:spPr>
                </pic:pic>
              </a:graphicData>
            </a:graphic>
          </wp:inline>
        </w:drawing>
      </w:r>
    </w:p>
    <w:p w:rsidR="000902B9" w:rsidRDefault="000902B9">
      <w:pPr>
        <w:widowControl/>
        <w:autoSpaceDE/>
        <w:autoSpaceDN/>
        <w:adjustRightInd/>
        <w:spacing w:after="200" w:line="276" w:lineRule="auto"/>
        <w:rPr>
          <w:b/>
          <w:sz w:val="24"/>
        </w:rPr>
      </w:pPr>
      <w:r>
        <w:rPr>
          <w:b/>
          <w:sz w:val="24"/>
        </w:rPr>
        <w:br w:type="page"/>
      </w:r>
    </w:p>
    <w:p w:rsidR="000902B9" w:rsidRDefault="00360A08" w:rsidP="000902B9">
      <w:pPr>
        <w:jc w:val="center"/>
        <w:rPr>
          <w:b/>
          <w:sz w:val="24"/>
        </w:rPr>
      </w:pPr>
      <w:r>
        <w:rPr>
          <w:b/>
          <w:sz w:val="24"/>
        </w:rPr>
        <w:lastRenderedPageBreak/>
        <w:t>ATTACHMENT E</w:t>
      </w:r>
    </w:p>
    <w:p w:rsidR="000902B9" w:rsidRDefault="000902B9" w:rsidP="000902B9">
      <w:pPr>
        <w:jc w:val="center"/>
        <w:rPr>
          <w:b/>
          <w:sz w:val="24"/>
        </w:rPr>
      </w:pPr>
      <w:r>
        <w:rPr>
          <w:b/>
          <w:noProof/>
          <w:sz w:val="24"/>
        </w:rPr>
        <w:drawing>
          <wp:inline distT="0" distB="0" distL="0" distR="0">
            <wp:extent cx="5943600" cy="515992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943600" cy="5159925"/>
                    </a:xfrm>
                    <a:prstGeom prst="rect">
                      <a:avLst/>
                    </a:prstGeom>
                    <a:noFill/>
                    <a:ln w="9525">
                      <a:noFill/>
                      <a:miter lim="800000"/>
                      <a:headEnd/>
                      <a:tailEnd/>
                    </a:ln>
                  </pic:spPr>
                </pic:pic>
              </a:graphicData>
            </a:graphic>
          </wp:inline>
        </w:drawing>
      </w:r>
    </w:p>
    <w:p w:rsidR="000902B9" w:rsidRDefault="000902B9">
      <w:pPr>
        <w:widowControl/>
        <w:autoSpaceDE/>
        <w:autoSpaceDN/>
        <w:adjustRightInd/>
        <w:spacing w:after="200" w:line="276" w:lineRule="auto"/>
        <w:rPr>
          <w:b/>
          <w:sz w:val="24"/>
        </w:rPr>
      </w:pPr>
      <w:r>
        <w:rPr>
          <w:b/>
          <w:sz w:val="24"/>
        </w:rPr>
        <w:br w:type="page"/>
      </w:r>
      <w:r w:rsidR="00EB5945">
        <w:rPr>
          <w:b/>
          <w:noProof/>
          <w:sz w:val="24"/>
        </w:rPr>
        <w:lastRenderedPageBreak/>
        <w:drawing>
          <wp:inline distT="0" distB="0" distL="0" distR="0">
            <wp:extent cx="5943600" cy="7534800"/>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943600" cy="7534800"/>
                    </a:xfrm>
                    <a:prstGeom prst="rect">
                      <a:avLst/>
                    </a:prstGeom>
                    <a:noFill/>
                    <a:ln w="9525">
                      <a:noFill/>
                      <a:miter lim="800000"/>
                      <a:headEnd/>
                      <a:tailEnd/>
                    </a:ln>
                  </pic:spPr>
                </pic:pic>
              </a:graphicData>
            </a:graphic>
          </wp:inline>
        </w:drawing>
      </w:r>
    </w:p>
    <w:p w:rsidR="00EB5945" w:rsidRDefault="00EB5945">
      <w:pPr>
        <w:widowControl/>
        <w:autoSpaceDE/>
        <w:autoSpaceDN/>
        <w:adjustRightInd/>
        <w:spacing w:after="200" w:line="276" w:lineRule="auto"/>
        <w:rPr>
          <w:b/>
          <w:sz w:val="24"/>
        </w:rPr>
      </w:pPr>
      <w:r>
        <w:rPr>
          <w:b/>
          <w:noProof/>
          <w:sz w:val="24"/>
        </w:rPr>
        <w:lastRenderedPageBreak/>
        <w:drawing>
          <wp:inline distT="0" distB="0" distL="0" distR="0">
            <wp:extent cx="5943600" cy="6935731"/>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943600" cy="6935731"/>
                    </a:xfrm>
                    <a:prstGeom prst="rect">
                      <a:avLst/>
                    </a:prstGeom>
                    <a:noFill/>
                    <a:ln w="9525">
                      <a:noFill/>
                      <a:miter lim="800000"/>
                      <a:headEnd/>
                      <a:tailEnd/>
                    </a:ln>
                  </pic:spPr>
                </pic:pic>
              </a:graphicData>
            </a:graphic>
          </wp:inline>
        </w:drawing>
      </w:r>
    </w:p>
    <w:p w:rsidR="00EB5945" w:rsidRDefault="00EB5945">
      <w:pPr>
        <w:widowControl/>
        <w:autoSpaceDE/>
        <w:autoSpaceDN/>
        <w:adjustRightInd/>
        <w:spacing w:after="200" w:line="276" w:lineRule="auto"/>
        <w:rPr>
          <w:b/>
          <w:sz w:val="24"/>
        </w:rPr>
      </w:pPr>
    </w:p>
    <w:p w:rsidR="00EB5945" w:rsidRDefault="00EB5945">
      <w:pPr>
        <w:widowControl/>
        <w:autoSpaceDE/>
        <w:autoSpaceDN/>
        <w:adjustRightInd/>
        <w:spacing w:after="200" w:line="276" w:lineRule="auto"/>
        <w:rPr>
          <w:b/>
          <w:sz w:val="24"/>
        </w:rPr>
      </w:pPr>
    </w:p>
    <w:p w:rsidR="00EB5945" w:rsidRDefault="00EB5945">
      <w:pPr>
        <w:widowControl/>
        <w:autoSpaceDE/>
        <w:autoSpaceDN/>
        <w:adjustRightInd/>
        <w:spacing w:after="200" w:line="276" w:lineRule="auto"/>
        <w:rPr>
          <w:b/>
          <w:sz w:val="24"/>
        </w:rPr>
      </w:pPr>
    </w:p>
    <w:p w:rsidR="000902B9" w:rsidRDefault="00360A08" w:rsidP="000902B9">
      <w:pPr>
        <w:jc w:val="center"/>
        <w:rPr>
          <w:b/>
          <w:sz w:val="24"/>
        </w:rPr>
      </w:pPr>
      <w:r>
        <w:rPr>
          <w:b/>
          <w:sz w:val="24"/>
        </w:rPr>
        <w:lastRenderedPageBreak/>
        <w:t>ATTACHMENT F</w:t>
      </w:r>
    </w:p>
    <w:p w:rsidR="000902B9" w:rsidRDefault="000902B9" w:rsidP="000902B9">
      <w:pPr>
        <w:jc w:val="center"/>
        <w:rPr>
          <w:b/>
          <w:sz w:val="24"/>
        </w:rPr>
      </w:pPr>
      <w:r>
        <w:rPr>
          <w:b/>
          <w:noProof/>
          <w:sz w:val="24"/>
        </w:rPr>
        <w:drawing>
          <wp:inline distT="0" distB="0" distL="0" distR="0">
            <wp:extent cx="5943600" cy="6428271"/>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943600" cy="6428271"/>
                    </a:xfrm>
                    <a:prstGeom prst="rect">
                      <a:avLst/>
                    </a:prstGeom>
                    <a:noFill/>
                    <a:ln w="9525">
                      <a:noFill/>
                      <a:miter lim="800000"/>
                      <a:headEnd/>
                      <a:tailEnd/>
                    </a:ln>
                  </pic:spPr>
                </pic:pic>
              </a:graphicData>
            </a:graphic>
          </wp:inline>
        </w:drawing>
      </w:r>
    </w:p>
    <w:p w:rsidR="000902B9" w:rsidRDefault="000902B9">
      <w:pPr>
        <w:widowControl/>
        <w:autoSpaceDE/>
        <w:autoSpaceDN/>
        <w:adjustRightInd/>
        <w:spacing w:after="200" w:line="276" w:lineRule="auto"/>
        <w:rPr>
          <w:b/>
          <w:sz w:val="24"/>
        </w:rPr>
      </w:pPr>
      <w:r>
        <w:rPr>
          <w:b/>
          <w:sz w:val="24"/>
        </w:rPr>
        <w:br w:type="page"/>
      </w:r>
    </w:p>
    <w:p w:rsidR="000902B9" w:rsidRDefault="00360A08" w:rsidP="000902B9">
      <w:pPr>
        <w:jc w:val="center"/>
        <w:rPr>
          <w:b/>
          <w:sz w:val="24"/>
        </w:rPr>
      </w:pPr>
      <w:r>
        <w:rPr>
          <w:b/>
          <w:sz w:val="24"/>
        </w:rPr>
        <w:lastRenderedPageBreak/>
        <w:t>ATTACHMENT G</w:t>
      </w:r>
      <w:r w:rsidR="000902B9">
        <w:rPr>
          <w:b/>
          <w:sz w:val="24"/>
        </w:rPr>
        <w:br/>
      </w:r>
      <w:r w:rsidR="000902B9">
        <w:rPr>
          <w:b/>
          <w:noProof/>
          <w:sz w:val="24"/>
        </w:rPr>
        <w:drawing>
          <wp:inline distT="0" distB="0" distL="0" distR="0">
            <wp:extent cx="5943600" cy="6826313"/>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943600" cy="6826313"/>
                    </a:xfrm>
                    <a:prstGeom prst="rect">
                      <a:avLst/>
                    </a:prstGeom>
                    <a:noFill/>
                    <a:ln w="9525">
                      <a:noFill/>
                      <a:miter lim="800000"/>
                      <a:headEnd/>
                      <a:tailEnd/>
                    </a:ln>
                  </pic:spPr>
                </pic:pic>
              </a:graphicData>
            </a:graphic>
          </wp:inline>
        </w:drawing>
      </w:r>
    </w:p>
    <w:p w:rsidR="000902B9" w:rsidRDefault="000902B9" w:rsidP="000902B9">
      <w:pPr>
        <w:jc w:val="center"/>
        <w:rPr>
          <w:b/>
          <w:sz w:val="24"/>
        </w:rPr>
      </w:pPr>
      <w:r>
        <w:rPr>
          <w:b/>
          <w:noProof/>
          <w:sz w:val="24"/>
        </w:rPr>
        <w:lastRenderedPageBreak/>
        <w:drawing>
          <wp:inline distT="0" distB="0" distL="0" distR="0">
            <wp:extent cx="5943600" cy="6831441"/>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943600" cy="6831441"/>
                    </a:xfrm>
                    <a:prstGeom prst="rect">
                      <a:avLst/>
                    </a:prstGeom>
                    <a:noFill/>
                    <a:ln w="9525">
                      <a:noFill/>
                      <a:miter lim="800000"/>
                      <a:headEnd/>
                      <a:tailEnd/>
                    </a:ln>
                  </pic:spPr>
                </pic:pic>
              </a:graphicData>
            </a:graphic>
          </wp:inline>
        </w:drawing>
      </w:r>
      <w:r>
        <w:rPr>
          <w:b/>
          <w:noProof/>
          <w:sz w:val="24"/>
        </w:rPr>
        <w:lastRenderedPageBreak/>
        <w:drawing>
          <wp:inline distT="0" distB="0" distL="0" distR="0">
            <wp:extent cx="5943600" cy="6868347"/>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943600" cy="6868347"/>
                    </a:xfrm>
                    <a:prstGeom prst="rect">
                      <a:avLst/>
                    </a:prstGeom>
                    <a:noFill/>
                    <a:ln w="9525">
                      <a:noFill/>
                      <a:miter lim="800000"/>
                      <a:headEnd/>
                      <a:tailEnd/>
                    </a:ln>
                  </pic:spPr>
                </pic:pic>
              </a:graphicData>
            </a:graphic>
          </wp:inline>
        </w:drawing>
      </w:r>
    </w:p>
    <w:p w:rsidR="000902B9" w:rsidRDefault="000902B9" w:rsidP="000902B9">
      <w:pPr>
        <w:jc w:val="center"/>
        <w:rPr>
          <w:b/>
          <w:sz w:val="24"/>
        </w:rPr>
      </w:pPr>
      <w:r>
        <w:rPr>
          <w:b/>
          <w:noProof/>
          <w:sz w:val="24"/>
        </w:rPr>
        <w:lastRenderedPageBreak/>
        <w:drawing>
          <wp:inline distT="0" distB="0" distL="0" distR="0">
            <wp:extent cx="5943600" cy="6828113"/>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943600" cy="6828113"/>
                    </a:xfrm>
                    <a:prstGeom prst="rect">
                      <a:avLst/>
                    </a:prstGeom>
                    <a:noFill/>
                    <a:ln w="9525">
                      <a:noFill/>
                      <a:miter lim="800000"/>
                      <a:headEnd/>
                      <a:tailEnd/>
                    </a:ln>
                  </pic:spPr>
                </pic:pic>
              </a:graphicData>
            </a:graphic>
          </wp:inline>
        </w:drawing>
      </w:r>
    </w:p>
    <w:p w:rsidR="000902B9" w:rsidRDefault="000902B9" w:rsidP="000902B9">
      <w:pPr>
        <w:jc w:val="center"/>
        <w:rPr>
          <w:b/>
          <w:sz w:val="24"/>
        </w:rPr>
      </w:pPr>
      <w:r>
        <w:rPr>
          <w:b/>
          <w:noProof/>
          <w:sz w:val="24"/>
        </w:rPr>
        <w:lastRenderedPageBreak/>
        <w:drawing>
          <wp:inline distT="0" distB="0" distL="0" distR="0">
            <wp:extent cx="5943600" cy="6888223"/>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943600" cy="6888223"/>
                    </a:xfrm>
                    <a:prstGeom prst="rect">
                      <a:avLst/>
                    </a:prstGeom>
                    <a:noFill/>
                    <a:ln w="9525">
                      <a:noFill/>
                      <a:miter lim="800000"/>
                      <a:headEnd/>
                      <a:tailEnd/>
                    </a:ln>
                  </pic:spPr>
                </pic:pic>
              </a:graphicData>
            </a:graphic>
          </wp:inline>
        </w:drawing>
      </w:r>
    </w:p>
    <w:p w:rsidR="000902B9" w:rsidRDefault="000902B9">
      <w:pPr>
        <w:widowControl/>
        <w:autoSpaceDE/>
        <w:autoSpaceDN/>
        <w:adjustRightInd/>
        <w:spacing w:after="200" w:line="276" w:lineRule="auto"/>
        <w:rPr>
          <w:b/>
          <w:sz w:val="24"/>
        </w:rPr>
      </w:pPr>
      <w:r>
        <w:rPr>
          <w:b/>
          <w:sz w:val="24"/>
        </w:rPr>
        <w:br w:type="page"/>
      </w:r>
    </w:p>
    <w:p w:rsidR="000902B9" w:rsidRDefault="00360A08" w:rsidP="000902B9">
      <w:pPr>
        <w:jc w:val="center"/>
        <w:rPr>
          <w:b/>
          <w:sz w:val="24"/>
        </w:rPr>
      </w:pPr>
      <w:r>
        <w:rPr>
          <w:b/>
          <w:sz w:val="24"/>
        </w:rPr>
        <w:lastRenderedPageBreak/>
        <w:t>ATTACHMENT H</w:t>
      </w:r>
    </w:p>
    <w:p w:rsidR="000902B9" w:rsidRPr="000902B9" w:rsidRDefault="000902B9" w:rsidP="000902B9">
      <w:pPr>
        <w:jc w:val="center"/>
        <w:rPr>
          <w:b/>
          <w:sz w:val="24"/>
        </w:rPr>
      </w:pPr>
      <w:r>
        <w:rPr>
          <w:b/>
          <w:noProof/>
          <w:sz w:val="24"/>
        </w:rPr>
        <w:drawing>
          <wp:inline distT="0" distB="0" distL="0" distR="0">
            <wp:extent cx="5943600" cy="6615953"/>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943600" cy="6615953"/>
                    </a:xfrm>
                    <a:prstGeom prst="rect">
                      <a:avLst/>
                    </a:prstGeom>
                    <a:noFill/>
                    <a:ln w="9525">
                      <a:noFill/>
                      <a:miter lim="800000"/>
                      <a:headEnd/>
                      <a:tailEnd/>
                    </a:ln>
                  </pic:spPr>
                </pic:pic>
              </a:graphicData>
            </a:graphic>
          </wp:inline>
        </w:drawing>
      </w:r>
      <w:r>
        <w:rPr>
          <w:b/>
          <w:noProof/>
          <w:sz w:val="24"/>
        </w:rPr>
        <w:lastRenderedPageBreak/>
        <w:drawing>
          <wp:inline distT="0" distB="0" distL="0" distR="0">
            <wp:extent cx="5943600" cy="1675440"/>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943600" cy="1675440"/>
                    </a:xfrm>
                    <a:prstGeom prst="rect">
                      <a:avLst/>
                    </a:prstGeom>
                    <a:noFill/>
                    <a:ln w="9525">
                      <a:noFill/>
                      <a:miter lim="800000"/>
                      <a:headEnd/>
                      <a:tailEnd/>
                    </a:ln>
                  </pic:spPr>
                </pic:pic>
              </a:graphicData>
            </a:graphic>
          </wp:inline>
        </w:drawing>
      </w:r>
    </w:p>
    <w:sectPr w:rsidR="000902B9" w:rsidRPr="000902B9" w:rsidSect="005A7F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FA7" w:rsidRDefault="00275FA7" w:rsidP="00AA5068">
      <w:r>
        <w:separator/>
      </w:r>
    </w:p>
  </w:endnote>
  <w:endnote w:type="continuationSeparator" w:id="0">
    <w:p w:rsidR="00275FA7" w:rsidRDefault="00275FA7" w:rsidP="00AA50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FA7" w:rsidRDefault="00275FA7" w:rsidP="00AA5068">
      <w:r>
        <w:separator/>
      </w:r>
    </w:p>
  </w:footnote>
  <w:footnote w:type="continuationSeparator" w:id="0">
    <w:p w:rsidR="00275FA7" w:rsidRDefault="00275FA7" w:rsidP="00AA5068">
      <w:r>
        <w:continuationSeparator/>
      </w:r>
    </w:p>
  </w:footnote>
  <w:footnote w:id="1">
    <w:p w:rsidR="00360A08" w:rsidRDefault="00360A08">
      <w:pPr>
        <w:pStyle w:val="FootnoteText"/>
      </w:pPr>
      <w:r>
        <w:rPr>
          <w:rStyle w:val="FootnoteReference"/>
        </w:rPr>
        <w:footnoteRef/>
      </w:r>
      <w:r>
        <w:t xml:space="preserve"> See Attachment </w:t>
      </w:r>
      <w:proofErr w:type="gramStart"/>
      <w:r>
        <w:t>A</w:t>
      </w:r>
      <w:proofErr w:type="gramEnd"/>
      <w:r>
        <w:t xml:space="preserve">, Washington State Department of Licensing and Secretary of State records for </w:t>
      </w:r>
      <w:proofErr w:type="spellStart"/>
      <w:r>
        <w:t>Lowper</w:t>
      </w:r>
      <w:proofErr w:type="spellEnd"/>
      <w:r>
        <w:t>, Inc. and Iliad, Inc.</w:t>
      </w:r>
    </w:p>
  </w:footnote>
  <w:footnote w:id="2">
    <w:p w:rsidR="00B77CF6" w:rsidRDefault="00B77CF6" w:rsidP="00B77CF6">
      <w:pPr>
        <w:pStyle w:val="FootnoteText"/>
      </w:pPr>
      <w:r>
        <w:rPr>
          <w:rStyle w:val="FootnoteReference"/>
        </w:rPr>
        <w:footnoteRef/>
      </w:r>
      <w:r>
        <w:t xml:space="preserve"> See Attachment </w:t>
      </w:r>
      <w:r w:rsidR="00360A08">
        <w:t>B</w:t>
      </w:r>
      <w:r>
        <w:t>, “Water Agreement.”</w:t>
      </w:r>
    </w:p>
  </w:footnote>
  <w:footnote w:id="3">
    <w:p w:rsidR="00A055CD" w:rsidRDefault="00A055CD">
      <w:pPr>
        <w:pStyle w:val="FootnoteText"/>
      </w:pPr>
      <w:r w:rsidRPr="00EB5945">
        <w:rPr>
          <w:rStyle w:val="FootnoteReference"/>
        </w:rPr>
        <w:footnoteRef/>
      </w:r>
      <w:r w:rsidRPr="00EB5945">
        <w:t xml:space="preserve"> See Attachment </w:t>
      </w:r>
      <w:r w:rsidR="00360A08">
        <w:t>C</w:t>
      </w:r>
      <w:r w:rsidRPr="00EB5945">
        <w:t xml:space="preserve">, June 23, 2009, letter to </w:t>
      </w:r>
      <w:r w:rsidR="003453CC" w:rsidRPr="00EB5945">
        <w:t>David</w:t>
      </w:r>
      <w:r w:rsidRPr="00EB5945">
        <w:t xml:space="preserve"> Dorland from the commission.</w:t>
      </w:r>
    </w:p>
  </w:footnote>
  <w:footnote w:id="4">
    <w:p w:rsidR="00A055CD" w:rsidRDefault="00A055CD">
      <w:pPr>
        <w:pStyle w:val="FootnoteText"/>
      </w:pPr>
      <w:r>
        <w:rPr>
          <w:rStyle w:val="FootnoteReference"/>
        </w:rPr>
        <w:footnoteRef/>
      </w:r>
      <w:r>
        <w:t xml:space="preserve"> See Attachment </w:t>
      </w:r>
      <w:r w:rsidR="00360A08">
        <w:t>D</w:t>
      </w:r>
      <w:r>
        <w:t xml:space="preserve">, July 2, 2009, letter to the commission from </w:t>
      </w:r>
      <w:r w:rsidR="003453CC">
        <w:t>David</w:t>
      </w:r>
      <w:r>
        <w:t xml:space="preserve"> Dorland.</w:t>
      </w:r>
    </w:p>
  </w:footnote>
  <w:footnote w:id="5">
    <w:p w:rsidR="00C22A18" w:rsidRDefault="00C22A18">
      <w:pPr>
        <w:pStyle w:val="FootnoteText"/>
      </w:pPr>
      <w:r w:rsidRPr="00EB5945">
        <w:rPr>
          <w:rStyle w:val="FootnoteReference"/>
        </w:rPr>
        <w:footnoteRef/>
      </w:r>
      <w:r w:rsidRPr="00EB5945">
        <w:t xml:space="preserve"> See Attachment </w:t>
      </w:r>
      <w:r w:rsidR="00360A08">
        <w:t>E</w:t>
      </w:r>
      <w:r w:rsidRPr="00EB5945">
        <w:t>, January 20, 2010, letter to</w:t>
      </w:r>
      <w:r w:rsidR="003453CC" w:rsidRPr="00EB5945">
        <w:t xml:space="preserve"> David</w:t>
      </w:r>
      <w:r w:rsidRPr="00EB5945">
        <w:t xml:space="preserve"> Dorland from the commission.</w:t>
      </w:r>
    </w:p>
  </w:footnote>
  <w:footnote w:id="6">
    <w:p w:rsidR="00C22A18" w:rsidRDefault="00C22A18">
      <w:pPr>
        <w:pStyle w:val="FootnoteText"/>
      </w:pPr>
      <w:r>
        <w:rPr>
          <w:rStyle w:val="FootnoteReference"/>
        </w:rPr>
        <w:footnoteRef/>
      </w:r>
      <w:r>
        <w:t xml:space="preserve"> See Attachment </w:t>
      </w:r>
      <w:r w:rsidR="00360A08">
        <w:t>F</w:t>
      </w:r>
      <w:r>
        <w:t xml:space="preserve">, February 24, 2010, letter to the commission from </w:t>
      </w:r>
      <w:r w:rsidR="003453CC">
        <w:t>David</w:t>
      </w:r>
      <w:r>
        <w:t xml:space="preserve"> Dorland.</w:t>
      </w:r>
    </w:p>
  </w:footnote>
  <w:footnote w:id="7">
    <w:p w:rsidR="00E47C40" w:rsidRDefault="00E47C40">
      <w:pPr>
        <w:pStyle w:val="FootnoteText"/>
      </w:pPr>
      <w:r>
        <w:rPr>
          <w:rStyle w:val="FootnoteReference"/>
        </w:rPr>
        <w:footnoteRef/>
      </w:r>
      <w:r w:rsidR="000902B9">
        <w:t xml:space="preserve"> See Attachment </w:t>
      </w:r>
      <w:r w:rsidR="00360A08">
        <w:t>G</w:t>
      </w:r>
      <w:r>
        <w:t>, customer bills for June 2010.</w:t>
      </w:r>
    </w:p>
  </w:footnote>
  <w:footnote w:id="8">
    <w:p w:rsidR="00E47C40" w:rsidRDefault="00E47C40">
      <w:pPr>
        <w:pStyle w:val="FootnoteText"/>
      </w:pPr>
      <w:r>
        <w:rPr>
          <w:rStyle w:val="FootnoteReference"/>
        </w:rPr>
        <w:footnoteRef/>
      </w:r>
      <w:r>
        <w:t xml:space="preserve"> </w:t>
      </w:r>
      <w:proofErr w:type="gramStart"/>
      <w:r>
        <w:t>Totaling a Master Meter charge of $21.60 per month for months with 30 days, and $22.32 per month for months with 31 days</w:t>
      </w:r>
      <w:r w:rsidR="00A22D12">
        <w:t>, or $262.80 per year ($0.72 x 365), for an average monthly charge of $21.90</w:t>
      </w:r>
      <w:r>
        <w:t>.</w:t>
      </w:r>
      <w:proofErr w:type="gramEnd"/>
    </w:p>
  </w:footnote>
  <w:footnote w:id="9">
    <w:p w:rsidR="00E47C40" w:rsidRDefault="00E47C40">
      <w:pPr>
        <w:pStyle w:val="FootnoteText"/>
      </w:pPr>
      <w:r>
        <w:rPr>
          <w:rStyle w:val="FootnoteReference"/>
        </w:rPr>
        <w:footnoteRef/>
      </w:r>
      <w:r>
        <w:t xml:space="preserve"> See Attachment </w:t>
      </w:r>
      <w:r w:rsidR="00360A08">
        <w:t>H</w:t>
      </w:r>
      <w:r>
        <w:t xml:space="preserve">, March 4, 2009, letter to </w:t>
      </w:r>
      <w:proofErr w:type="spellStart"/>
      <w:r>
        <w:t>Lowper</w:t>
      </w:r>
      <w:proofErr w:type="spellEnd"/>
      <w:r>
        <w:t xml:space="preserve"> customers from</w:t>
      </w:r>
      <w:r w:rsidR="003453CC">
        <w:t xml:space="preserve"> David</w:t>
      </w:r>
      <w:r>
        <w:t xml:space="preserve"> Dorland.</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517B0"/>
    <w:rsid w:val="000077BF"/>
    <w:rsid w:val="00010898"/>
    <w:rsid w:val="00031001"/>
    <w:rsid w:val="0005230A"/>
    <w:rsid w:val="0006168F"/>
    <w:rsid w:val="00084652"/>
    <w:rsid w:val="000902B9"/>
    <w:rsid w:val="00091169"/>
    <w:rsid w:val="000D0445"/>
    <w:rsid w:val="000F5838"/>
    <w:rsid w:val="00132A52"/>
    <w:rsid w:val="00163943"/>
    <w:rsid w:val="001648A0"/>
    <w:rsid w:val="001B22C9"/>
    <w:rsid w:val="00231EBF"/>
    <w:rsid w:val="00245C50"/>
    <w:rsid w:val="00275FA7"/>
    <w:rsid w:val="002A479F"/>
    <w:rsid w:val="002D3AAC"/>
    <w:rsid w:val="00305413"/>
    <w:rsid w:val="003225E3"/>
    <w:rsid w:val="003453CC"/>
    <w:rsid w:val="00356CEB"/>
    <w:rsid w:val="00357342"/>
    <w:rsid w:val="00360A08"/>
    <w:rsid w:val="00383E03"/>
    <w:rsid w:val="003F54EF"/>
    <w:rsid w:val="00426D57"/>
    <w:rsid w:val="0046362D"/>
    <w:rsid w:val="004F0229"/>
    <w:rsid w:val="0055491F"/>
    <w:rsid w:val="005715ED"/>
    <w:rsid w:val="005A7F20"/>
    <w:rsid w:val="005D4B59"/>
    <w:rsid w:val="005E49B4"/>
    <w:rsid w:val="00653D8A"/>
    <w:rsid w:val="00663F83"/>
    <w:rsid w:val="0070330E"/>
    <w:rsid w:val="0072076E"/>
    <w:rsid w:val="00771D97"/>
    <w:rsid w:val="0078108A"/>
    <w:rsid w:val="00783BDF"/>
    <w:rsid w:val="007C6D05"/>
    <w:rsid w:val="008274AC"/>
    <w:rsid w:val="00832D38"/>
    <w:rsid w:val="00834AA0"/>
    <w:rsid w:val="00867970"/>
    <w:rsid w:val="00870413"/>
    <w:rsid w:val="008B14E1"/>
    <w:rsid w:val="008D17BD"/>
    <w:rsid w:val="00A055CD"/>
    <w:rsid w:val="00A22D12"/>
    <w:rsid w:val="00A94826"/>
    <w:rsid w:val="00AA5068"/>
    <w:rsid w:val="00AB3031"/>
    <w:rsid w:val="00B05D7E"/>
    <w:rsid w:val="00B21115"/>
    <w:rsid w:val="00B230B2"/>
    <w:rsid w:val="00B2753C"/>
    <w:rsid w:val="00B77CF6"/>
    <w:rsid w:val="00BD22AB"/>
    <w:rsid w:val="00BE4E5C"/>
    <w:rsid w:val="00C0613C"/>
    <w:rsid w:val="00C22A18"/>
    <w:rsid w:val="00CE6133"/>
    <w:rsid w:val="00D03FD5"/>
    <w:rsid w:val="00D32169"/>
    <w:rsid w:val="00DC47A8"/>
    <w:rsid w:val="00E42B80"/>
    <w:rsid w:val="00E47C40"/>
    <w:rsid w:val="00EB5945"/>
    <w:rsid w:val="00F1099A"/>
    <w:rsid w:val="00F361DF"/>
    <w:rsid w:val="00F517B0"/>
    <w:rsid w:val="00F814A9"/>
    <w:rsid w:val="00FB444D"/>
    <w:rsid w:val="00FD4BA4"/>
    <w:rsid w:val="00FD6AA7"/>
    <w:rsid w:val="00FE29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semiHidden/>
    <w:unhideWhenUsed/>
    <w:rsid w:val="00AA5068"/>
    <w:rPr>
      <w:szCs w:val="20"/>
    </w:rPr>
  </w:style>
  <w:style w:type="character" w:customStyle="1" w:styleId="FootnoteTextChar">
    <w:name w:val="Footnote Text Char"/>
    <w:basedOn w:val="DefaultParagraphFont"/>
    <w:link w:val="FootnoteText"/>
    <w:uiPriority w:val="99"/>
    <w:semiHidden/>
    <w:rsid w:val="00AA5068"/>
    <w:rPr>
      <w:rFonts w:eastAsia="Times New Roman" w:cs="Times New Roman"/>
      <w:sz w:val="20"/>
      <w:szCs w:val="20"/>
    </w:rPr>
  </w:style>
  <w:style w:type="character" w:styleId="FootnoteReference">
    <w:name w:val="footnote reference"/>
    <w:basedOn w:val="DefaultParagraphFont"/>
    <w:uiPriority w:val="99"/>
    <w:semiHidden/>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semiHidden/>
    <w:unhideWhenUsed/>
    <w:rsid w:val="003453CC"/>
    <w:pPr>
      <w:tabs>
        <w:tab w:val="center" w:pos="4680"/>
        <w:tab w:val="right" w:pos="9360"/>
      </w:tabs>
    </w:pPr>
  </w:style>
  <w:style w:type="character" w:customStyle="1" w:styleId="HeaderChar">
    <w:name w:val="Header Char"/>
    <w:basedOn w:val="DefaultParagraphFont"/>
    <w:link w:val="Header"/>
    <w:uiPriority w:val="99"/>
    <w:semiHidden/>
    <w:rsid w:val="003453CC"/>
    <w:rPr>
      <w:rFonts w:eastAsia="Times New Roman" w:cs="Times New Roman"/>
      <w:sz w:val="20"/>
      <w:szCs w:val="24"/>
    </w:rPr>
  </w:style>
  <w:style w:type="paragraph" w:styleId="Footer">
    <w:name w:val="footer"/>
    <w:basedOn w:val="Normal"/>
    <w:link w:val="FooterChar"/>
    <w:uiPriority w:val="99"/>
    <w:semiHidden/>
    <w:unhideWhenUsed/>
    <w:rsid w:val="003453CC"/>
    <w:pPr>
      <w:tabs>
        <w:tab w:val="center" w:pos="4680"/>
        <w:tab w:val="right" w:pos="9360"/>
      </w:tabs>
    </w:pPr>
  </w:style>
  <w:style w:type="character" w:customStyle="1" w:styleId="FooterChar">
    <w:name w:val="Footer Char"/>
    <w:basedOn w:val="DefaultParagraphFont"/>
    <w:link w:val="Footer"/>
    <w:uiPriority w:val="99"/>
    <w:semiHidden/>
    <w:rsid w:val="003453CC"/>
    <w:rPr>
      <w:rFonts w:eastAsia="Times New Roman" w:cs="Times New Roman"/>
      <w:sz w:val="20"/>
      <w:szCs w:val="24"/>
    </w:rPr>
  </w:style>
</w:styles>
</file>

<file path=word/webSettings.xml><?xml version="1.0" encoding="utf-8"?>
<w:webSettings xmlns:r="http://schemas.openxmlformats.org/officeDocument/2006/relationships" xmlns:w="http://schemas.openxmlformats.org/wordprocessingml/2006/main">
  <w:divs>
    <w:div w:id="571895212">
      <w:bodyDiv w:val="1"/>
      <w:marLeft w:val="0"/>
      <w:marRight w:val="0"/>
      <w:marTop w:val="0"/>
      <w:marBottom w:val="0"/>
      <w:divBdr>
        <w:top w:val="none" w:sz="0" w:space="0" w:color="auto"/>
        <w:left w:val="none" w:sz="0" w:space="0" w:color="auto"/>
        <w:bottom w:val="none" w:sz="0" w:space="0" w:color="auto"/>
        <w:right w:val="none" w:sz="0" w:space="0" w:color="auto"/>
      </w:divBdr>
      <w:divsChild>
        <w:div w:id="918490114">
          <w:marLeft w:val="0"/>
          <w:marRight w:val="0"/>
          <w:marTop w:val="0"/>
          <w:marBottom w:val="0"/>
          <w:divBdr>
            <w:top w:val="none" w:sz="0" w:space="0" w:color="auto"/>
            <w:left w:val="none" w:sz="0" w:space="0" w:color="auto"/>
            <w:bottom w:val="none" w:sz="0" w:space="0" w:color="auto"/>
            <w:right w:val="none" w:sz="0" w:space="0" w:color="auto"/>
          </w:divBdr>
          <w:divsChild>
            <w:div w:id="1347757507">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customXml" Target="../customXml/item4.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hyperlink" Target="http://apps.leg.wa.gov/RCW/default.aspx?cite=70.11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Report</DocumentSetType>
    <IsConfidential xmlns="dc463f71-b30c-4ab2-9473-d307f9d35888">false</IsConfidential>
    <AgendaOrder xmlns="dc463f71-b30c-4ab2-9473-d307f9d35888">false</AgendaOrder>
    <CaseType xmlns="dc463f71-b30c-4ab2-9473-d307f9d35888">Assessment (penalty)</CaseType>
    <IndustryCode xmlns="dc463f71-b30c-4ab2-9473-d307f9d35888">160</IndustryCode>
    <CaseStatus xmlns="dc463f71-b30c-4ab2-9473-d307f9d35888">Closed</CaseStatus>
    <OpenedDate xmlns="dc463f71-b30c-4ab2-9473-d307f9d35888">2011-01-27T08:00:00+00:00</OpenedDate>
    <Date1 xmlns="dc463f71-b30c-4ab2-9473-d307f9d35888">2011-02-14T08:00:00+00:00</Date1>
    <IsDocumentOrder xmlns="dc463f71-b30c-4ab2-9473-d307f9d35888" xsi:nil="true"/>
    <IsHighlyConfidential xmlns="dc463f71-b30c-4ab2-9473-d307f9d35888">false</IsHighlyConfidential>
    <CaseCompanyNames xmlns="dc463f71-b30c-4ab2-9473-d307f9d35888">Lowper, Incorporated</CaseCompanyNames>
    <DocketNumber xmlns="dc463f71-b30c-4ab2-9473-d307f9d35888">110213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67F6ABEF5BB4847B937CCE93E2FFB39" ma:contentTypeVersion="143" ma:contentTypeDescription="" ma:contentTypeScope="" ma:versionID="c547e35ecd2c6277e8e2528b1415e84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267F27F3-3FCF-42EA-90B5-B88E5076B5D8}"/>
</file>

<file path=customXml/itemProps2.xml><?xml version="1.0" encoding="utf-8"?>
<ds:datastoreItem xmlns:ds="http://schemas.openxmlformats.org/officeDocument/2006/customXml" ds:itemID="{A9C954EA-D55F-4501-87E6-792A087EF985}"/>
</file>

<file path=customXml/itemProps3.xml><?xml version="1.0" encoding="utf-8"?>
<ds:datastoreItem xmlns:ds="http://schemas.openxmlformats.org/officeDocument/2006/customXml" ds:itemID="{513957DF-1909-48DD-A89E-2A9CB4F0DC1A}"/>
</file>

<file path=customXml/itemProps4.xml><?xml version="1.0" encoding="utf-8"?>
<ds:datastoreItem xmlns:ds="http://schemas.openxmlformats.org/officeDocument/2006/customXml" ds:itemID="{3744FD9C-62FF-436F-880B-DA1A6C5B183C}"/>
</file>

<file path=customXml/itemProps5.xml><?xml version="1.0" encoding="utf-8"?>
<ds:datastoreItem xmlns:ds="http://schemas.openxmlformats.org/officeDocument/2006/customXml" ds:itemID="{B73FCFA6-C670-4D85-AE82-172AFA2D1284}"/>
</file>

<file path=docProps/app.xml><?xml version="1.0" encoding="utf-8"?>
<Properties xmlns="http://schemas.openxmlformats.org/officeDocument/2006/extended-properties" xmlns:vt="http://schemas.openxmlformats.org/officeDocument/2006/docPropsVTypes">
  <Template>Normal.dotm</Template>
  <TotalTime>511</TotalTime>
  <Pages>1</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Rayne Pearson</dc:creator>
  <cp:keywords/>
  <dc:description/>
  <cp:lastModifiedBy>Rayne Pearson</cp:lastModifiedBy>
  <cp:revision>29</cp:revision>
  <dcterms:created xsi:type="dcterms:W3CDTF">2010-10-12T18:18:00Z</dcterms:created>
  <dcterms:modified xsi:type="dcterms:W3CDTF">2011-01-31T23:15:00Z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0x0101006E56B4D1795A2E4DB2F0B01679ED314A00967F6ABEF5BB4847B937CCE93E2FFB39</vt:lpwstr>
  </property>
  <property fmtid="{D5CDD505-2E9C-101B-9397-08002B2CF9AE}" pid="3" name="_docset_NoMedatataSyncRequired">
    <vt:lpwstr>False</vt:lpwstr>
  </property>
</Properties>
</file>