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63" w:rsidRPr="00EA7CBD" w:rsidRDefault="008E1963" w:rsidP="008E1963">
      <w:r w:rsidRPr="007E4BA2">
        <w:t>Agenda Date:</w:t>
      </w:r>
      <w:r w:rsidRPr="007E4BA2">
        <w:rPr>
          <w:caps/>
        </w:rPr>
        <w:tab/>
      </w:r>
      <w:r>
        <w:rPr>
          <w:caps/>
        </w:rPr>
        <w:tab/>
      </w:r>
      <w:r w:rsidRPr="00EA7CBD">
        <w:t xml:space="preserve">October </w:t>
      </w:r>
      <w:r w:rsidR="00771AC9">
        <w:t>29</w:t>
      </w:r>
      <w:r w:rsidRPr="00EA7CBD">
        <w:t>, 200</w:t>
      </w:r>
      <w:r w:rsidR="00771AC9">
        <w:t>9</w:t>
      </w:r>
    </w:p>
    <w:p w:rsidR="008E1963" w:rsidRPr="00EA7CBD" w:rsidRDefault="008E1963" w:rsidP="008E1963">
      <w:r>
        <w:t>Item Number</w:t>
      </w:r>
      <w:r w:rsidRPr="007E4BA2">
        <w:rPr>
          <w:caps/>
        </w:rPr>
        <w:t>:</w:t>
      </w:r>
      <w:r>
        <w:rPr>
          <w:caps/>
        </w:rPr>
        <w:tab/>
      </w:r>
      <w:r>
        <w:rPr>
          <w:caps/>
        </w:rPr>
        <w:tab/>
      </w:r>
      <w:r w:rsidR="00A4578B">
        <w:rPr>
          <w:caps/>
        </w:rPr>
        <w:t>A5</w:t>
      </w:r>
    </w:p>
    <w:p w:rsidR="008E1963" w:rsidRPr="00EA7CBD" w:rsidRDefault="008E1963" w:rsidP="008E1963"/>
    <w:p w:rsidR="008E1963" w:rsidRPr="00EA7CBD" w:rsidRDefault="008E1963" w:rsidP="008E1963">
      <w:pPr>
        <w:rPr>
          <w:b/>
        </w:rPr>
      </w:pPr>
      <w:r w:rsidRPr="007E4BA2">
        <w:rPr>
          <w:rFonts w:ascii="Times New Roman Bold" w:hAnsi="Times New Roman Bold"/>
          <w:b/>
        </w:rPr>
        <w:t>Docket:</w:t>
      </w:r>
      <w:r w:rsidRPr="00EA7CBD">
        <w:rPr>
          <w:b/>
        </w:rPr>
        <w:tab/>
      </w:r>
      <w:r>
        <w:rPr>
          <w:b/>
        </w:rPr>
        <w:tab/>
        <w:t>UG-0</w:t>
      </w:r>
      <w:r w:rsidR="00771AC9">
        <w:rPr>
          <w:b/>
        </w:rPr>
        <w:t>91462</w:t>
      </w:r>
    </w:p>
    <w:p w:rsidR="008E1963" w:rsidRPr="00EA7CBD" w:rsidRDefault="008E1963" w:rsidP="008E1963">
      <w:r w:rsidRPr="007E4BA2">
        <w:t>Company Name:</w:t>
      </w:r>
      <w:r w:rsidRPr="00EA7CBD">
        <w:tab/>
      </w:r>
      <w:r>
        <w:t>Avista Corporation</w:t>
      </w:r>
    </w:p>
    <w:p w:rsidR="008E1963" w:rsidRPr="00EA7CBD" w:rsidRDefault="008E1963" w:rsidP="008E1963"/>
    <w:p w:rsidR="002C61A6" w:rsidRPr="00EA7CBD" w:rsidRDefault="008E1963" w:rsidP="008E1963">
      <w:r w:rsidRPr="007E4BA2">
        <w:t>Staff:</w:t>
      </w:r>
      <w:r w:rsidRPr="007E4BA2">
        <w:tab/>
      </w:r>
      <w:r>
        <w:tab/>
      </w:r>
      <w:r w:rsidRPr="00EA7CBD">
        <w:tab/>
      </w:r>
      <w:r w:rsidR="002C61A6">
        <w:t>Danny Kermode, Regulatory Analyst</w:t>
      </w:r>
    </w:p>
    <w:p w:rsidR="008E1963" w:rsidRDefault="008E1963" w:rsidP="008E1963">
      <w:pPr>
        <w:spacing w:after="120"/>
      </w:pPr>
    </w:p>
    <w:p w:rsidR="008E1963" w:rsidRPr="00883CAE" w:rsidRDefault="008E1963" w:rsidP="008E1963">
      <w:pPr>
        <w:spacing w:after="120"/>
        <w:rPr>
          <w:b/>
          <w:caps/>
          <w:u w:val="single"/>
        </w:rPr>
      </w:pPr>
      <w:r w:rsidRPr="00883CAE">
        <w:rPr>
          <w:b/>
          <w:u w:val="single"/>
        </w:rPr>
        <w:t>Recommendation</w:t>
      </w:r>
    </w:p>
    <w:p w:rsidR="008E1963" w:rsidRDefault="008E1963" w:rsidP="008E1963">
      <w:pPr>
        <w:spacing w:after="120"/>
      </w:pPr>
      <w:r>
        <w:t xml:space="preserve">Take no action, </w:t>
      </w:r>
      <w:r w:rsidR="00410734">
        <w:t xml:space="preserve">thereby </w:t>
      </w:r>
      <w:r>
        <w:t xml:space="preserve">allowing the tariff filings made by Avista Corporation (Avista or </w:t>
      </w:r>
      <w:r w:rsidR="00CB4F13">
        <w:t>c</w:t>
      </w:r>
      <w:r>
        <w:t>ompany) in Docket UG-0</w:t>
      </w:r>
      <w:r w:rsidR="00771AC9">
        <w:t>91462</w:t>
      </w:r>
      <w:r>
        <w:t xml:space="preserve"> to take effect November 1, 200</w:t>
      </w:r>
      <w:r w:rsidR="00771AC9">
        <w:t>9</w:t>
      </w:r>
      <w:r>
        <w:t>, by operation of law.</w:t>
      </w:r>
    </w:p>
    <w:p w:rsidR="008E1963" w:rsidRDefault="008E1963" w:rsidP="008E1963">
      <w:pPr>
        <w:spacing w:after="120"/>
      </w:pPr>
    </w:p>
    <w:p w:rsidR="008E1963" w:rsidRPr="00883CAE" w:rsidRDefault="008E1963" w:rsidP="008E1963">
      <w:pPr>
        <w:spacing w:after="120"/>
        <w:rPr>
          <w:b/>
          <w:caps/>
          <w:u w:val="single"/>
        </w:rPr>
      </w:pPr>
      <w:r w:rsidRPr="00883CAE">
        <w:rPr>
          <w:b/>
          <w:u w:val="single"/>
        </w:rPr>
        <w:t>Background</w:t>
      </w:r>
    </w:p>
    <w:p w:rsidR="008E1963" w:rsidRDefault="008E1963" w:rsidP="008E1963">
      <w:pPr>
        <w:spacing w:after="120"/>
      </w:pPr>
      <w:r>
        <w:t>On September 1</w:t>
      </w:r>
      <w:r w:rsidR="00C72B1D">
        <w:t>4</w:t>
      </w:r>
      <w:r>
        <w:t>, 200</w:t>
      </w:r>
      <w:r w:rsidR="00C72B1D">
        <w:t>9</w:t>
      </w:r>
      <w:r>
        <w:t xml:space="preserve">, Avista Corporation (Avista or </w:t>
      </w:r>
      <w:r w:rsidR="00CB4F13">
        <w:t>c</w:t>
      </w:r>
      <w:r>
        <w:t>ompany) filed revisions to its Purchase</w:t>
      </w:r>
      <w:r w:rsidR="00410734">
        <w:t>d</w:t>
      </w:r>
      <w:r>
        <w:t xml:space="preserve"> Gas Adjustment (PGA) </w:t>
      </w:r>
      <w:r w:rsidR="00D13CE6">
        <w:t xml:space="preserve">and Deferral Amortization (deferral) </w:t>
      </w:r>
      <w:r>
        <w:t>in Docket UG-0</w:t>
      </w:r>
      <w:r w:rsidR="00C72B1D">
        <w:t>91462</w:t>
      </w:r>
      <w:r>
        <w:t>.</w:t>
      </w:r>
      <w:r w:rsidR="00C72B1D">
        <w:t xml:space="preserve"> The filing</w:t>
      </w:r>
      <w:r w:rsidR="005B4736">
        <w:t>, if allowed to go into effect,</w:t>
      </w:r>
      <w:r w:rsidR="00C72B1D">
        <w:t xml:space="preserve"> would result in a decrease in </w:t>
      </w:r>
      <w:r w:rsidR="00E8775B">
        <w:t xml:space="preserve">the company’s </w:t>
      </w:r>
      <w:r w:rsidR="00C72B1D">
        <w:t xml:space="preserve">annual </w:t>
      </w:r>
      <w:r w:rsidR="00FB085B">
        <w:t xml:space="preserve">Washington </w:t>
      </w:r>
      <w:r w:rsidR="00E8775B">
        <w:t xml:space="preserve">gas </w:t>
      </w:r>
      <w:r w:rsidR="00C72B1D">
        <w:t xml:space="preserve">revenues </w:t>
      </w:r>
      <w:r w:rsidR="00E8775B">
        <w:t>by</w:t>
      </w:r>
      <w:r w:rsidR="00C72B1D">
        <w:t xml:space="preserve"> $40.6 million or 21 percent</w:t>
      </w:r>
      <w:r>
        <w:t>.</w:t>
      </w:r>
    </w:p>
    <w:p w:rsidR="008E1963" w:rsidRDefault="005609C7" w:rsidP="008E1963">
      <w:pPr>
        <w:spacing w:after="120"/>
      </w:pPr>
      <w:r>
        <w:t xml:space="preserve">The PGA </w:t>
      </w:r>
      <w:r w:rsidR="00D13CE6">
        <w:t xml:space="preserve">and deferral </w:t>
      </w:r>
      <w:r>
        <w:t xml:space="preserve">allows the company to recover its actual </w:t>
      </w:r>
      <w:r w:rsidR="00D13CE6">
        <w:t xml:space="preserve">natural gas </w:t>
      </w:r>
      <w:r>
        <w:t xml:space="preserve">costs for customers. </w:t>
      </w:r>
      <w:r w:rsidR="008E1963">
        <w:t>The</w:t>
      </w:r>
      <w:r>
        <w:t xml:space="preserve"> company’s</w:t>
      </w:r>
      <w:r w:rsidR="008E1963">
        <w:t xml:space="preserve"> PGA </w:t>
      </w:r>
      <w:r w:rsidR="00E20FA4">
        <w:t xml:space="preserve">filing revises </w:t>
      </w:r>
      <w:r w:rsidR="003955A1">
        <w:t>the rates in Schedule 156, reflecting</w:t>
      </w:r>
      <w:r w:rsidR="00FB085B">
        <w:t xml:space="preserve"> </w:t>
      </w:r>
      <w:r w:rsidR="00E20FA4">
        <w:t xml:space="preserve">the company’s </w:t>
      </w:r>
      <w:r w:rsidR="00741CEE">
        <w:t>expected</w:t>
      </w:r>
      <w:r w:rsidR="00E20FA4">
        <w:t xml:space="preserve"> </w:t>
      </w:r>
      <w:r w:rsidR="00741CEE">
        <w:t>gas cost changes</w:t>
      </w:r>
      <w:r w:rsidR="00E20FA4">
        <w:t xml:space="preserve"> for the coming </w:t>
      </w:r>
      <w:r w:rsidR="00741CEE">
        <w:t xml:space="preserve">PGA </w:t>
      </w:r>
      <w:r w:rsidR="00E20FA4">
        <w:t>year</w:t>
      </w:r>
      <w:r w:rsidR="003C2F1D">
        <w:t xml:space="preserve"> (November 2009 - October 2010) </w:t>
      </w:r>
      <w:r w:rsidR="00E20FA4">
        <w:t xml:space="preserve">and </w:t>
      </w:r>
      <w:r w:rsidR="003955A1">
        <w:t>the rates in Schedule 155</w:t>
      </w:r>
      <w:r w:rsidR="00B10BFC">
        <w:t>,</w:t>
      </w:r>
      <w:r w:rsidR="003955A1">
        <w:t xml:space="preserve"> reflecting the </w:t>
      </w:r>
      <w:r w:rsidR="00741CEE">
        <w:t>amortization of the accumulated book balances of prior deferrals. The deferrals represent</w:t>
      </w:r>
      <w:r w:rsidR="003955A1">
        <w:t xml:space="preserve"> the difference between the prior-period estimated costs and the actual costs </w:t>
      </w:r>
      <w:r w:rsidR="00D13CE6">
        <w:t>plus</w:t>
      </w:r>
      <w:r w:rsidR="003955A1">
        <w:t xml:space="preserve"> accrued interest. </w:t>
      </w:r>
    </w:p>
    <w:p w:rsidR="008E1963" w:rsidRDefault="008E1963" w:rsidP="008E1963">
      <w:pPr>
        <w:spacing w:after="120"/>
      </w:pPr>
      <w:r>
        <w:t>Avista, a combined electric and gas utility, serves approximately 14</w:t>
      </w:r>
      <w:r w:rsidR="00765768">
        <w:t>6</w:t>
      </w:r>
      <w:r>
        <w:t xml:space="preserve">,000 </w:t>
      </w:r>
      <w:r w:rsidR="001B28A0">
        <w:t xml:space="preserve">gas </w:t>
      </w:r>
      <w:r>
        <w:t>customers</w:t>
      </w:r>
      <w:r w:rsidR="00F96E2C">
        <w:t xml:space="preserve"> in</w:t>
      </w:r>
      <w:r w:rsidR="00F96E2C" w:rsidRPr="00F96E2C">
        <w:t xml:space="preserve"> </w:t>
      </w:r>
      <w:r w:rsidR="00F96E2C">
        <w:t>Eastern Washington</w:t>
      </w:r>
      <w:r>
        <w:t>.</w:t>
      </w:r>
    </w:p>
    <w:p w:rsidR="008E1963" w:rsidRDefault="008E1963" w:rsidP="008E1963">
      <w:pPr>
        <w:spacing w:after="120"/>
        <w:rPr>
          <w:b/>
          <w:u w:val="single"/>
        </w:rPr>
      </w:pPr>
    </w:p>
    <w:p w:rsidR="008E1963" w:rsidRPr="00A85FC6" w:rsidRDefault="008E1963" w:rsidP="008E1963">
      <w:pPr>
        <w:spacing w:after="120"/>
        <w:rPr>
          <w:b/>
          <w:u w:val="single"/>
        </w:rPr>
      </w:pPr>
      <w:r w:rsidRPr="00A85FC6">
        <w:rPr>
          <w:b/>
          <w:u w:val="single"/>
        </w:rPr>
        <w:t>Discussion</w:t>
      </w:r>
    </w:p>
    <w:p w:rsidR="008E1963" w:rsidRPr="0090455B" w:rsidRDefault="008E1963" w:rsidP="008E1963">
      <w:pPr>
        <w:spacing w:after="120"/>
        <w:rPr>
          <w:b/>
        </w:rPr>
      </w:pPr>
      <w:r w:rsidRPr="0090455B">
        <w:rPr>
          <w:b/>
        </w:rPr>
        <w:t>Purchase</w:t>
      </w:r>
      <w:r w:rsidR="00410734">
        <w:rPr>
          <w:b/>
        </w:rPr>
        <w:t>d</w:t>
      </w:r>
      <w:r w:rsidRPr="0090455B">
        <w:rPr>
          <w:b/>
        </w:rPr>
        <w:t xml:space="preserve"> Gas </w:t>
      </w:r>
      <w:r>
        <w:rPr>
          <w:b/>
        </w:rPr>
        <w:t xml:space="preserve">Cost </w:t>
      </w:r>
      <w:r w:rsidRPr="0090455B">
        <w:rPr>
          <w:b/>
        </w:rPr>
        <w:t>Adjustment</w:t>
      </w:r>
      <w:r>
        <w:rPr>
          <w:b/>
        </w:rPr>
        <w:t>, Schedule No. 156</w:t>
      </w:r>
      <w:r w:rsidRPr="0090455B">
        <w:rPr>
          <w:b/>
        </w:rPr>
        <w:t xml:space="preserve"> </w:t>
      </w:r>
    </w:p>
    <w:p w:rsidR="008E1963" w:rsidRDefault="008E1963" w:rsidP="008E1963">
      <w:pPr>
        <w:spacing w:after="120"/>
      </w:pPr>
      <w:r>
        <w:t xml:space="preserve">Avista’s Schedule 156 </w:t>
      </w:r>
      <w:r w:rsidR="001B28A0">
        <w:t xml:space="preserve">rates </w:t>
      </w:r>
      <w:r>
        <w:t xml:space="preserve">reflect the </w:t>
      </w:r>
      <w:r w:rsidR="001B28A0">
        <w:t>expected</w:t>
      </w:r>
      <w:r>
        <w:t xml:space="preserve"> cost </w:t>
      </w:r>
      <w:r w:rsidR="000C0E25">
        <w:t xml:space="preserve">per therm </w:t>
      </w:r>
      <w:r w:rsidR="00D13CE6">
        <w:t>of purchased gas for the coming</w:t>
      </w:r>
      <w:r w:rsidR="007A0E50">
        <w:t xml:space="preserve"> </w:t>
      </w:r>
      <w:r>
        <w:t>year.</w:t>
      </w:r>
      <w:r w:rsidR="00244723">
        <w:t xml:space="preserve"> </w:t>
      </w:r>
      <w:r w:rsidR="00F96E2C">
        <w:t>For t</w:t>
      </w:r>
      <w:r w:rsidR="00B2751F">
        <w:t>he</w:t>
      </w:r>
      <w:r w:rsidR="001B28A0">
        <w:t xml:space="preserve"> </w:t>
      </w:r>
      <w:r w:rsidR="00B2751F">
        <w:t xml:space="preserve">expected cost </w:t>
      </w:r>
      <w:r w:rsidR="00F96E2C">
        <w:t xml:space="preserve">of gas </w:t>
      </w:r>
      <w:r w:rsidR="00B2751F">
        <w:t xml:space="preserve">for its residential </w:t>
      </w:r>
      <w:r w:rsidR="001B7E67">
        <w:t>customers,</w:t>
      </w:r>
      <w:r w:rsidR="00B2751F">
        <w:t xml:space="preserve"> </w:t>
      </w:r>
      <w:r w:rsidR="001B28A0">
        <w:t>t</w:t>
      </w:r>
      <w:r>
        <w:t xml:space="preserve">he </w:t>
      </w:r>
      <w:r w:rsidR="00CB4F13">
        <w:t>c</w:t>
      </w:r>
      <w:r>
        <w:t xml:space="preserve">ompany </w:t>
      </w:r>
      <w:r w:rsidR="001B28A0">
        <w:t>uses</w:t>
      </w:r>
      <w:r w:rsidR="00244723">
        <w:t xml:space="preserve"> a</w:t>
      </w:r>
      <w:r>
        <w:t xml:space="preserve"> </w:t>
      </w:r>
      <w:r w:rsidR="000C0E25">
        <w:t>W</w:t>
      </w:r>
      <w:r>
        <w:t xml:space="preserve">eighted </w:t>
      </w:r>
      <w:r w:rsidR="000C0E25">
        <w:t>A</w:t>
      </w:r>
      <w:r>
        <w:t xml:space="preserve">verage </w:t>
      </w:r>
      <w:r w:rsidR="000C0E25">
        <w:t>C</w:t>
      </w:r>
      <w:r>
        <w:t xml:space="preserve">ost of </w:t>
      </w:r>
      <w:r w:rsidR="000C0E25">
        <w:t>G</w:t>
      </w:r>
      <w:r>
        <w:t xml:space="preserve">as (WACOG) of </w:t>
      </w:r>
      <w:r w:rsidR="000C0E25">
        <w:t>58.246¢</w:t>
      </w:r>
      <w:r w:rsidR="00CA3AB9">
        <w:t xml:space="preserve"> </w:t>
      </w:r>
      <w:r>
        <w:t>per therm</w:t>
      </w:r>
      <w:r w:rsidR="001B28A0">
        <w:rPr>
          <w:rStyle w:val="FootnoteReference"/>
        </w:rPr>
        <w:footnoteReference w:id="1"/>
      </w:r>
      <w:r w:rsidR="00B2751F">
        <w:t>,</w:t>
      </w:r>
      <w:r w:rsidR="001B28A0">
        <w:t xml:space="preserve"> </w:t>
      </w:r>
      <w:r w:rsidR="00100054">
        <w:t>current</w:t>
      </w:r>
      <w:r w:rsidR="00B2751F">
        <w:t>ly</w:t>
      </w:r>
      <w:r w:rsidR="00100054">
        <w:t xml:space="preserve"> </w:t>
      </w:r>
      <w:r w:rsidR="00F45F02">
        <w:t xml:space="preserve">the WACOG </w:t>
      </w:r>
      <w:r w:rsidR="00F96E2C">
        <w:t xml:space="preserve">is </w:t>
      </w:r>
      <w:r w:rsidR="00100054">
        <w:t>89.449¢</w:t>
      </w:r>
      <w:r w:rsidR="00F96E2C">
        <w:t xml:space="preserve"> per therm</w:t>
      </w:r>
      <w:r w:rsidR="00100054">
        <w:t>.</w:t>
      </w:r>
      <w:r w:rsidR="00FB292D">
        <w:t xml:space="preserve"> </w:t>
      </w:r>
      <w:r w:rsidR="001B28A0">
        <w:t>The</w:t>
      </w:r>
      <w:r w:rsidR="00100054">
        <w:t xml:space="preserve"> </w:t>
      </w:r>
      <w:r w:rsidR="001B28A0">
        <w:t xml:space="preserve">proposed </w:t>
      </w:r>
      <w:r w:rsidR="00100054">
        <w:t>change</w:t>
      </w:r>
      <w:r w:rsidR="00B10BFC">
        <w:t xml:space="preserve"> represents</w:t>
      </w:r>
      <w:r w:rsidR="00F45F02">
        <w:t xml:space="preserve"> a 31.203¢ decrease</w:t>
      </w:r>
      <w:r w:rsidR="00100054">
        <w:t xml:space="preserve"> in the WACOG</w:t>
      </w:r>
      <w:r>
        <w:t>.</w:t>
      </w:r>
    </w:p>
    <w:p w:rsidR="008E482C" w:rsidRDefault="000B6B37" w:rsidP="00B44A1B">
      <w:pPr>
        <w:spacing w:after="120"/>
      </w:pPr>
      <w:r>
        <w:t>The WACOG is comprised of</w:t>
      </w:r>
      <w:r w:rsidR="001B28A0">
        <w:t xml:space="preserve"> a</w:t>
      </w:r>
      <w:r>
        <w:t xml:space="preserve"> demand </w:t>
      </w:r>
      <w:r w:rsidR="001B28A0">
        <w:t xml:space="preserve">component </w:t>
      </w:r>
      <w:r>
        <w:t xml:space="preserve">and </w:t>
      </w:r>
      <w:r w:rsidR="00B10BFC">
        <w:t xml:space="preserve">a </w:t>
      </w:r>
      <w:r>
        <w:t xml:space="preserve">commodity component. </w:t>
      </w:r>
      <w:r w:rsidR="00A25954">
        <w:t>The demand component represents the cost</w:t>
      </w:r>
      <w:r w:rsidR="00C306FD">
        <w:t>s</w:t>
      </w:r>
      <w:r w:rsidR="00A25954">
        <w:t xml:space="preserve"> of pipeline transportation. The company </w:t>
      </w:r>
      <w:r w:rsidR="003C2F1D">
        <w:t>expects</w:t>
      </w:r>
      <w:r w:rsidR="00A25954">
        <w:t xml:space="preserve"> </w:t>
      </w:r>
      <w:r w:rsidR="00B10BFC">
        <w:t xml:space="preserve">that </w:t>
      </w:r>
      <w:r w:rsidR="00A25954">
        <w:t xml:space="preserve">the demand </w:t>
      </w:r>
      <w:r w:rsidR="003C2F1D">
        <w:t>component</w:t>
      </w:r>
      <w:r w:rsidR="00A25954">
        <w:t xml:space="preserve"> for residential customers will increase slightly</w:t>
      </w:r>
      <w:r w:rsidR="00B10BFC">
        <w:t>,</w:t>
      </w:r>
      <w:r w:rsidR="00A25954">
        <w:t xml:space="preserve"> by 0.095¢ per therm </w:t>
      </w:r>
      <w:r w:rsidR="00B10BFC">
        <w:t>(</w:t>
      </w:r>
      <w:r w:rsidR="00A25954">
        <w:t>from 9.274¢ to 9.369¢ per therm</w:t>
      </w:r>
      <w:r w:rsidR="00B10BFC">
        <w:t>),</w:t>
      </w:r>
      <w:r w:rsidR="00A25954">
        <w:t xml:space="preserve"> for the </w:t>
      </w:r>
      <w:r w:rsidR="00D13CE6">
        <w:t>upcoming</w:t>
      </w:r>
      <w:r w:rsidR="00F20982">
        <w:t xml:space="preserve"> year</w:t>
      </w:r>
      <w:r w:rsidR="00A25954">
        <w:t>.</w:t>
      </w:r>
    </w:p>
    <w:p w:rsidR="00B10BFC" w:rsidRDefault="003C2F1D" w:rsidP="00B44A1B">
      <w:pPr>
        <w:spacing w:after="120"/>
      </w:pPr>
      <w:r>
        <w:t xml:space="preserve">The </w:t>
      </w:r>
      <w:r w:rsidR="000435C1">
        <w:t>commodity c</w:t>
      </w:r>
      <w:r>
        <w:t>omponent</w:t>
      </w:r>
      <w:r w:rsidR="000435C1">
        <w:t xml:space="preserve"> </w:t>
      </w:r>
      <w:r>
        <w:t>reflects</w:t>
      </w:r>
      <w:r w:rsidR="000435C1">
        <w:t xml:space="preserve"> the </w:t>
      </w:r>
      <w:r>
        <w:t xml:space="preserve">expected </w:t>
      </w:r>
      <w:r w:rsidR="000435C1">
        <w:t>c</w:t>
      </w:r>
      <w:r>
        <w:t xml:space="preserve">ost of natural gas in the </w:t>
      </w:r>
      <w:r w:rsidR="00D13CE6">
        <w:t>upcoming</w:t>
      </w:r>
      <w:r>
        <w:t xml:space="preserve"> year. </w:t>
      </w:r>
      <w:r w:rsidR="00A47C24">
        <w:t xml:space="preserve">The </w:t>
      </w:r>
      <w:r w:rsidR="00B10BFC">
        <w:t xml:space="preserve">company’s </w:t>
      </w:r>
      <w:r>
        <w:t>projected</w:t>
      </w:r>
      <w:r w:rsidR="007853B9">
        <w:t xml:space="preserve"> commodity costs</w:t>
      </w:r>
      <w:r w:rsidR="000435C1">
        <w:t xml:space="preserve"> </w:t>
      </w:r>
      <w:r>
        <w:t xml:space="preserve">are made up of </w:t>
      </w:r>
      <w:r w:rsidR="000435C1">
        <w:t>three elements</w:t>
      </w:r>
      <w:r w:rsidR="00410734">
        <w:t xml:space="preserve">: </w:t>
      </w:r>
      <w:r w:rsidR="007853B9">
        <w:t xml:space="preserve"> </w:t>
      </w:r>
      <w:r w:rsidR="00410734">
        <w:t xml:space="preserve">(1) </w:t>
      </w:r>
      <w:r w:rsidR="00F20982">
        <w:t>h</w:t>
      </w:r>
      <w:r w:rsidR="00FA6118">
        <w:t>edges (</w:t>
      </w:r>
      <w:r w:rsidR="007853B9">
        <w:t>one to three year</w:t>
      </w:r>
      <w:r w:rsidR="00FA6118">
        <w:t xml:space="preserve"> contracts</w:t>
      </w:r>
      <w:r w:rsidR="009B7085">
        <w:t>)</w:t>
      </w:r>
      <w:r w:rsidR="00D13CE6">
        <w:t>,</w:t>
      </w:r>
      <w:r w:rsidR="007853B9">
        <w:t xml:space="preserve"> </w:t>
      </w:r>
      <w:r w:rsidR="00410734">
        <w:t xml:space="preserve">(2) </w:t>
      </w:r>
      <w:r w:rsidR="007853B9">
        <w:t xml:space="preserve">storage </w:t>
      </w:r>
      <w:r w:rsidR="00865541">
        <w:t>(gas inventory)</w:t>
      </w:r>
      <w:r w:rsidR="00D13CE6">
        <w:t>,</w:t>
      </w:r>
      <w:r w:rsidR="00865541">
        <w:t xml:space="preserve"> </w:t>
      </w:r>
      <w:r w:rsidR="007853B9">
        <w:t xml:space="preserve">and </w:t>
      </w:r>
      <w:r w:rsidR="00410734">
        <w:t xml:space="preserve">(3) </w:t>
      </w:r>
      <w:r w:rsidR="007853B9">
        <w:t xml:space="preserve">monthly or daily </w:t>
      </w:r>
      <w:r w:rsidR="006D06E2">
        <w:t>index/</w:t>
      </w:r>
      <w:r w:rsidR="007853B9">
        <w:t xml:space="preserve">spot </w:t>
      </w:r>
      <w:r w:rsidR="00865541">
        <w:t xml:space="preserve">market </w:t>
      </w:r>
      <w:r w:rsidR="007853B9">
        <w:t xml:space="preserve">purchases. </w:t>
      </w:r>
      <w:r w:rsidR="00F20982">
        <w:t>The company has projected that approximately 64</w:t>
      </w:r>
      <w:r w:rsidR="004021F5">
        <w:t xml:space="preserve"> percent</w:t>
      </w:r>
      <w:r w:rsidR="00F20982">
        <w:t xml:space="preserve"> of estimated annual load </w:t>
      </w:r>
      <w:r w:rsidR="00F20982">
        <w:lastRenderedPageBreak/>
        <w:t xml:space="preserve">requirements for the coming PGA year </w:t>
      </w:r>
      <w:r w:rsidR="00B10BFC">
        <w:t xml:space="preserve">will be </w:t>
      </w:r>
      <w:r w:rsidR="007A0E50">
        <w:t>at fixed prices</w:t>
      </w:r>
      <w:r w:rsidR="00A47C24">
        <w:t xml:space="preserve"> </w:t>
      </w:r>
      <w:r w:rsidR="00865541">
        <w:t xml:space="preserve">through </w:t>
      </w:r>
      <w:r w:rsidR="008E482C">
        <w:t xml:space="preserve">the use of </w:t>
      </w:r>
      <w:r w:rsidR="00865541">
        <w:t>hedging or current gas inventory</w:t>
      </w:r>
      <w:r w:rsidR="00B10BFC">
        <w:t>,</w:t>
      </w:r>
      <w:r w:rsidR="00865541">
        <w:t xml:space="preserve"> </w:t>
      </w:r>
      <w:r w:rsidR="00A47C24">
        <w:t>whereas</w:t>
      </w:r>
      <w:r w:rsidR="00BA1BB1">
        <w:t xml:space="preserve"> </w:t>
      </w:r>
      <w:r w:rsidR="00A47C24">
        <w:t>t</w:t>
      </w:r>
      <w:r w:rsidR="00BA1BB1">
        <w:t>he remaining 36</w:t>
      </w:r>
      <w:r w:rsidR="004021F5">
        <w:t xml:space="preserve"> percent</w:t>
      </w:r>
      <w:r w:rsidR="00BA1BB1">
        <w:t xml:space="preserve"> of </w:t>
      </w:r>
      <w:r w:rsidR="00865541">
        <w:t>the</w:t>
      </w:r>
      <w:r w:rsidR="00BA1BB1">
        <w:t xml:space="preserve"> estimated load</w:t>
      </w:r>
      <w:r w:rsidR="00B44A1B">
        <w:t xml:space="preserve"> will be </w:t>
      </w:r>
      <w:r w:rsidR="00865541">
        <w:t>met</w:t>
      </w:r>
      <w:r w:rsidR="00BA1BB1">
        <w:t xml:space="preserve"> </w:t>
      </w:r>
      <w:r w:rsidR="00B44A1B">
        <w:t xml:space="preserve">though </w:t>
      </w:r>
      <w:r w:rsidR="00A47C24">
        <w:t>index/</w:t>
      </w:r>
      <w:r w:rsidR="00B44A1B">
        <w:t xml:space="preserve">spot </w:t>
      </w:r>
      <w:r w:rsidR="00536F7F">
        <w:t xml:space="preserve">market </w:t>
      </w:r>
      <w:r w:rsidR="00B44A1B">
        <w:t>purchases.</w:t>
      </w:r>
      <w:r w:rsidR="00AD198E">
        <w:t xml:space="preserve"> </w:t>
      </w:r>
    </w:p>
    <w:p w:rsidR="00D13CE6" w:rsidRDefault="00D13CE6" w:rsidP="00B44A1B">
      <w:pPr>
        <w:spacing w:after="120"/>
      </w:pPr>
    </w:p>
    <w:p w:rsidR="006D06E2" w:rsidRDefault="007B3929" w:rsidP="00B44A1B">
      <w:pPr>
        <w:spacing w:after="120"/>
      </w:pPr>
      <w:r>
        <w:t>I</w:t>
      </w:r>
      <w:r w:rsidR="00DA3ADA">
        <w:t xml:space="preserve">ndex/spot </w:t>
      </w:r>
      <w:r>
        <w:t xml:space="preserve">market </w:t>
      </w:r>
      <w:r w:rsidR="00DA3ADA">
        <w:t>purchases</w:t>
      </w:r>
      <w:r>
        <w:t xml:space="preserve"> are projected by</w:t>
      </w:r>
      <w:r w:rsidR="00DA3ADA">
        <w:t xml:space="preserve"> us</w:t>
      </w:r>
      <w:r>
        <w:t>ing</w:t>
      </w:r>
      <w:r w:rsidR="00DA3ADA">
        <w:t xml:space="preserve"> a</w:t>
      </w:r>
      <w:r w:rsidR="006D06E2">
        <w:t xml:space="preserve"> 30-</w:t>
      </w:r>
      <w:r w:rsidR="00DA3ADA">
        <w:t xml:space="preserve">day historical average of forward prices by supply basis. The estimated monthly volumes are multiplied by the </w:t>
      </w:r>
      <w:r>
        <w:t xml:space="preserve">expected </w:t>
      </w:r>
      <w:r w:rsidR="00DA3ADA">
        <w:t>average price corresponding to the month and basin</w:t>
      </w:r>
      <w:r w:rsidR="001064C0">
        <w:t xml:space="preserve">. The annual weighted average price for the </w:t>
      </w:r>
      <w:r w:rsidR="00D5396F">
        <w:t>PGA</w:t>
      </w:r>
      <w:r w:rsidR="00B10BFC">
        <w:t>-</w:t>
      </w:r>
      <w:r w:rsidR="00D5396F">
        <w:t xml:space="preserve">year </w:t>
      </w:r>
      <w:r w:rsidR="001064C0">
        <w:t>expected volumes</w:t>
      </w:r>
      <w:r w:rsidR="00B10BFC">
        <w:t>,</w:t>
      </w:r>
      <w:r w:rsidR="001064C0">
        <w:t xml:space="preserve"> combined with the fixed hedged costs</w:t>
      </w:r>
      <w:r w:rsidR="00B10BFC">
        <w:t>,</w:t>
      </w:r>
      <w:r w:rsidR="001064C0">
        <w:t xml:space="preserve"> result</w:t>
      </w:r>
      <w:r w:rsidR="00D5396F">
        <w:t>s</w:t>
      </w:r>
      <w:r w:rsidR="001064C0">
        <w:t xml:space="preserve"> in </w:t>
      </w:r>
      <w:r w:rsidR="00D5396F">
        <w:t xml:space="preserve">a </w:t>
      </w:r>
      <w:r w:rsidR="001064C0">
        <w:t xml:space="preserve">reduction </w:t>
      </w:r>
      <w:r w:rsidR="00D5396F">
        <w:t>of residential</w:t>
      </w:r>
      <w:r w:rsidR="003C2F1D">
        <w:t xml:space="preserve"> and small businesses commodity rates </w:t>
      </w:r>
      <w:r w:rsidR="001064C0">
        <w:t xml:space="preserve">of </w:t>
      </w:r>
      <w:r w:rsidR="003C2F1D">
        <w:t>31.298¢ per therm</w:t>
      </w:r>
      <w:r w:rsidR="001064C0">
        <w:t xml:space="preserve">, reducing the current commodity component of the WACOG </w:t>
      </w:r>
      <w:r w:rsidR="003C2F1D">
        <w:t xml:space="preserve">from 80.175¢ to 48.877¢. </w:t>
      </w:r>
      <w:r w:rsidR="00AD198E">
        <w:t xml:space="preserve"> </w:t>
      </w:r>
    </w:p>
    <w:p w:rsidR="00DA3ADA" w:rsidRDefault="00DA3ADA" w:rsidP="00B44A1B">
      <w:pPr>
        <w:spacing w:after="120"/>
      </w:pPr>
    </w:p>
    <w:p w:rsidR="008B1535" w:rsidRDefault="00D5396F" w:rsidP="005671AA">
      <w:pPr>
        <w:spacing w:after="120"/>
      </w:pPr>
      <w:r>
        <w:t>The company’s revision to Schedule 156 reflects the</w:t>
      </w:r>
      <w:r w:rsidR="00C51588">
        <w:t xml:space="preserve"> increase in </w:t>
      </w:r>
      <w:r w:rsidR="002C54DA">
        <w:t xml:space="preserve">the </w:t>
      </w:r>
      <w:r w:rsidR="00C51588">
        <w:t xml:space="preserve">demand </w:t>
      </w:r>
      <w:r w:rsidR="002C54DA">
        <w:t>component</w:t>
      </w:r>
      <w:r w:rsidR="00C51588">
        <w:t xml:space="preserve"> </w:t>
      </w:r>
      <w:r>
        <w:t>combined with</w:t>
      </w:r>
      <w:r w:rsidR="00C51588">
        <w:t xml:space="preserve"> the decrease in the commodity </w:t>
      </w:r>
      <w:r w:rsidR="002C54DA">
        <w:t>component</w:t>
      </w:r>
      <w:r w:rsidR="00D8029D">
        <w:t>,</w:t>
      </w:r>
      <w:r w:rsidR="002C54DA">
        <w:t xml:space="preserve"> </w:t>
      </w:r>
      <w:r w:rsidR="00C51588">
        <w:t>result</w:t>
      </w:r>
      <w:r w:rsidR="0008038F">
        <w:t>ing</w:t>
      </w:r>
      <w:r w:rsidR="00C51588">
        <w:t xml:space="preserve"> in a</w:t>
      </w:r>
      <w:r>
        <w:t xml:space="preserve">n overall </w:t>
      </w:r>
      <w:r w:rsidR="00C51588">
        <w:t>decrease of 32.606¢ per therm</w:t>
      </w:r>
      <w:r>
        <w:t xml:space="preserve"> </w:t>
      </w:r>
      <w:r w:rsidR="00C51588">
        <w:t>for residential and small commercial users</w:t>
      </w:r>
      <w:r w:rsidR="002C54DA">
        <w:t xml:space="preserve"> (Schedule 101)</w:t>
      </w:r>
      <w:r w:rsidR="00C51588">
        <w:t xml:space="preserve">. Other </w:t>
      </w:r>
      <w:r w:rsidR="002C54DA">
        <w:t>customer classes</w:t>
      </w:r>
      <w:r w:rsidR="00C51588">
        <w:t xml:space="preserve"> experience similar decreases ranging from a 32.612¢ per</w:t>
      </w:r>
      <w:r w:rsidR="00D8029D">
        <w:t>-</w:t>
      </w:r>
      <w:r w:rsidR="00C51588">
        <w:t xml:space="preserve">therm decrease for </w:t>
      </w:r>
      <w:r w:rsidR="00D8029D">
        <w:t>“</w:t>
      </w:r>
      <w:r w:rsidR="00C51588">
        <w:t>Large General</w:t>
      </w:r>
      <w:r w:rsidR="00603FDB">
        <w:t xml:space="preserve"> Service</w:t>
      </w:r>
      <w:r w:rsidR="00D8029D">
        <w:t>”</w:t>
      </w:r>
      <w:r w:rsidR="00603FDB">
        <w:t xml:space="preserve"> to a 32.646¢ per</w:t>
      </w:r>
      <w:r w:rsidR="00D8029D">
        <w:t>-</w:t>
      </w:r>
      <w:r w:rsidR="00603FDB">
        <w:t xml:space="preserve">therm decrease for customers served under the company’s interruptible service tariff.  </w:t>
      </w:r>
    </w:p>
    <w:p w:rsidR="004B11EE" w:rsidRDefault="004B11EE" w:rsidP="005671AA">
      <w:pPr>
        <w:spacing w:after="120"/>
        <w:rPr>
          <w:b/>
        </w:rPr>
      </w:pPr>
    </w:p>
    <w:p w:rsidR="00A94D25" w:rsidRPr="0090455B" w:rsidRDefault="00883CAE" w:rsidP="005671AA">
      <w:pPr>
        <w:spacing w:after="120"/>
        <w:rPr>
          <w:b/>
          <w:caps/>
        </w:rPr>
      </w:pPr>
      <w:r w:rsidRPr="0090455B">
        <w:rPr>
          <w:b/>
        </w:rPr>
        <w:t>Gas Cost Deferral Amortization</w:t>
      </w:r>
      <w:r w:rsidR="008B1535">
        <w:rPr>
          <w:b/>
        </w:rPr>
        <w:t>, Schedule No. 155</w:t>
      </w:r>
    </w:p>
    <w:p w:rsidR="00D8029D" w:rsidRDefault="00471FF9" w:rsidP="005671AA">
      <w:pPr>
        <w:spacing w:after="120"/>
      </w:pPr>
      <w:r>
        <w:t xml:space="preserve">Schedule 155 </w:t>
      </w:r>
      <w:r w:rsidR="00885D0F">
        <w:t xml:space="preserve">reflects </w:t>
      </w:r>
      <w:r w:rsidR="005609C7">
        <w:t xml:space="preserve">the refunding </w:t>
      </w:r>
      <w:r w:rsidR="00AF6D4D">
        <w:t xml:space="preserve">to ratepayers </w:t>
      </w:r>
      <w:r w:rsidR="005609C7">
        <w:t xml:space="preserve">of </w:t>
      </w:r>
      <w:r w:rsidR="00C6357D">
        <w:t xml:space="preserve">the over collection of </w:t>
      </w:r>
      <w:r w:rsidR="007A0E50">
        <w:t>gas costs</w:t>
      </w:r>
      <w:r w:rsidR="00402943">
        <w:t xml:space="preserve"> received by the company</w:t>
      </w:r>
      <w:r w:rsidR="005609C7">
        <w:t xml:space="preserve"> that</w:t>
      </w:r>
      <w:r w:rsidR="00402943">
        <w:t xml:space="preserve"> </w:t>
      </w:r>
      <w:r w:rsidR="00F905CF">
        <w:t>exceed</w:t>
      </w:r>
      <w:r w:rsidR="005609C7">
        <w:t>ed</w:t>
      </w:r>
      <w:r w:rsidR="00C13EED">
        <w:t xml:space="preserve"> </w:t>
      </w:r>
      <w:r w:rsidR="00C6357D">
        <w:t xml:space="preserve">the </w:t>
      </w:r>
      <w:r w:rsidR="00C13EED">
        <w:t>actual cost</w:t>
      </w:r>
      <w:r w:rsidR="00C6357D">
        <w:t xml:space="preserve"> of ga</w:t>
      </w:r>
      <w:r w:rsidR="00C13EED">
        <w:t>s</w:t>
      </w:r>
      <w:r w:rsidR="00402943">
        <w:t>.</w:t>
      </w:r>
      <w:r w:rsidR="00A94D25">
        <w:t xml:space="preserve"> </w:t>
      </w:r>
      <w:r w:rsidR="004B78A3">
        <w:t>The proposed rate</w:t>
      </w:r>
      <w:r w:rsidR="00050E02">
        <w:t>s</w:t>
      </w:r>
      <w:r w:rsidR="004B78A3">
        <w:t xml:space="preserve"> are based on a deferred refund balance of $</w:t>
      </w:r>
      <w:r w:rsidR="002D34CC">
        <w:t xml:space="preserve">28.4 million </w:t>
      </w:r>
      <w:r w:rsidR="00AF6D4D">
        <w:t xml:space="preserve">amortized </w:t>
      </w:r>
      <w:r w:rsidR="002D34CC">
        <w:t>over a two-year period</w:t>
      </w:r>
      <w:r w:rsidR="00AF6D4D">
        <w:t xml:space="preserve">. </w:t>
      </w:r>
      <w:r w:rsidR="0012278B">
        <w:t>The company propose</w:t>
      </w:r>
      <w:r w:rsidR="00F21923">
        <w:t>s an adjusted</w:t>
      </w:r>
      <w:r w:rsidR="0012278B">
        <w:t xml:space="preserve"> refund</w:t>
      </w:r>
      <w:r w:rsidR="00F21923">
        <w:t xml:space="preserve"> rate</w:t>
      </w:r>
      <w:r w:rsidR="0012278B">
        <w:t xml:space="preserve"> for its residential and small commercial users </w:t>
      </w:r>
      <w:r w:rsidR="00F21923">
        <w:t>of</w:t>
      </w:r>
      <w:r w:rsidR="0012278B">
        <w:t xml:space="preserve"> 8.742¢ per therm</w:t>
      </w:r>
      <w:r w:rsidR="00D8029D">
        <w:t>.</w:t>
      </w:r>
      <w:r w:rsidR="0012278B">
        <w:t xml:space="preserve"> </w:t>
      </w:r>
      <w:r w:rsidR="00D8029D">
        <w:t>This</w:t>
      </w:r>
      <w:r w:rsidR="005609C7">
        <w:t xml:space="preserve"> represents </w:t>
      </w:r>
      <w:r w:rsidR="00F21923">
        <w:t xml:space="preserve">a </w:t>
      </w:r>
      <w:r w:rsidR="0012278B">
        <w:t xml:space="preserve">9.657¢ </w:t>
      </w:r>
      <w:r w:rsidR="00F21923" w:rsidRPr="005609C7">
        <w:rPr>
          <w:u w:val="single"/>
        </w:rPr>
        <w:t>decrease</w:t>
      </w:r>
      <w:r w:rsidR="00F21923">
        <w:t xml:space="preserve"> from the current 18.399¢ per</w:t>
      </w:r>
      <w:r w:rsidR="00D8029D">
        <w:t>-</w:t>
      </w:r>
      <w:r w:rsidR="00F21923">
        <w:t>therm</w:t>
      </w:r>
      <w:r w:rsidR="005609C7">
        <w:t xml:space="preserve"> refund amount</w:t>
      </w:r>
      <w:r w:rsidR="00F21923">
        <w:t>.</w:t>
      </w:r>
      <w:r w:rsidR="0012278B">
        <w:t xml:space="preserve"> </w:t>
      </w:r>
    </w:p>
    <w:p w:rsidR="00C6357D" w:rsidRDefault="00C6357D" w:rsidP="005671AA">
      <w:pPr>
        <w:spacing w:after="120"/>
      </w:pPr>
    </w:p>
    <w:p w:rsidR="00AF6D4D" w:rsidRDefault="00050E02" w:rsidP="005671AA">
      <w:pPr>
        <w:spacing w:after="120"/>
      </w:pPr>
      <w:r>
        <w:t xml:space="preserve">The </w:t>
      </w:r>
      <w:r w:rsidR="00AF6D4D">
        <w:t xml:space="preserve">decrease reflects </w:t>
      </w:r>
      <w:r w:rsidR="000C2088">
        <w:t xml:space="preserve">the effect on the refund rate of the </w:t>
      </w:r>
      <w:r>
        <w:t xml:space="preserve">two-year amortization period </w:t>
      </w:r>
      <w:r w:rsidR="005609C7">
        <w:t>that the company has proposed</w:t>
      </w:r>
      <w:r w:rsidR="000C2088">
        <w:t>.</w:t>
      </w:r>
      <w:r w:rsidR="00D8029D">
        <w:t xml:space="preserve"> </w:t>
      </w:r>
      <w:r w:rsidR="000C2088">
        <w:t>The proposed amortization period i</w:t>
      </w:r>
      <w:r w:rsidR="00D8029D">
        <w:t>s</w:t>
      </w:r>
      <w:r w:rsidR="000C2088">
        <w:t xml:space="preserve"> an effort to </w:t>
      </w:r>
      <w:r w:rsidR="007A0E50">
        <w:t xml:space="preserve">support </w:t>
      </w:r>
      <w:r w:rsidR="000C2088">
        <w:t>stabilize</w:t>
      </w:r>
      <w:r w:rsidR="007A0E50">
        <w:t>d</w:t>
      </w:r>
      <w:r w:rsidR="000C2088">
        <w:t xml:space="preserve"> rates over the next two years. The </w:t>
      </w:r>
      <w:r w:rsidR="00A91DF5">
        <w:t>rationale</w:t>
      </w:r>
      <w:r w:rsidR="000C2088">
        <w:t xml:space="preserve"> </w:t>
      </w:r>
      <w:r w:rsidR="00A91DF5">
        <w:t xml:space="preserve">used by the company </w:t>
      </w:r>
      <w:r w:rsidR="00D8029D">
        <w:t>for</w:t>
      </w:r>
      <w:r w:rsidR="00A91DF5">
        <w:t xml:space="preserve"> a</w:t>
      </w:r>
      <w:r w:rsidR="000C2088">
        <w:t xml:space="preserve"> two-year amortization is to </w:t>
      </w:r>
      <w:r w:rsidR="007A0E50">
        <w:t xml:space="preserve">   (1) </w:t>
      </w:r>
      <w:r w:rsidR="000C2088">
        <w:t xml:space="preserve">mitigate the “rebound effect” experienced by customers when the refund is complete and </w:t>
      </w:r>
      <w:r w:rsidR="007A0E50">
        <w:t xml:space="preserve">   (2) </w:t>
      </w:r>
      <w:r w:rsidR="000C2088">
        <w:t xml:space="preserve">reduce the </w:t>
      </w:r>
      <w:r w:rsidR="00A91DF5">
        <w:t>upward</w:t>
      </w:r>
      <w:r w:rsidR="000C2088">
        <w:t xml:space="preserve"> pressures </w:t>
      </w:r>
      <w:r w:rsidR="00A91DF5">
        <w:t xml:space="preserve">on rates </w:t>
      </w:r>
      <w:r w:rsidR="000C2088">
        <w:t>as increase</w:t>
      </w:r>
      <w:r w:rsidR="00A91DF5">
        <w:t>d</w:t>
      </w:r>
      <w:r w:rsidR="000C2088">
        <w:t xml:space="preserve"> gas prices</w:t>
      </w:r>
      <w:r w:rsidR="00A91DF5">
        <w:t xml:space="preserve"> are incurred, </w:t>
      </w:r>
      <w:r w:rsidR="003657D2">
        <w:t xml:space="preserve">increases </w:t>
      </w:r>
      <w:r w:rsidR="00A91DF5">
        <w:t xml:space="preserve">which are expected to </w:t>
      </w:r>
      <w:r w:rsidR="006F48E2">
        <w:t>take place</w:t>
      </w:r>
      <w:r w:rsidR="00A91DF5">
        <w:t xml:space="preserve"> within the next two years</w:t>
      </w:r>
      <w:r w:rsidR="000C2088">
        <w:t>.</w:t>
      </w:r>
      <w:r w:rsidR="006F48E2">
        <w:t xml:space="preserve"> Staff supports the proposed two-year amortization. Staff notes that at the end of the first-year period</w:t>
      </w:r>
      <w:r w:rsidR="000176B3">
        <w:t>,</w:t>
      </w:r>
      <w:r w:rsidR="006F48E2">
        <w:t xml:space="preserve"> any remaining credit would be used to off-set possible surcharge deferrals caused by increasing gas prices above the levels set in </w:t>
      </w:r>
      <w:r w:rsidR="006F48E2" w:rsidRPr="006F48E2">
        <w:t xml:space="preserve">Purchased Gas Cost Adjustment </w:t>
      </w:r>
      <w:r w:rsidR="006F48E2">
        <w:t>(</w:t>
      </w:r>
      <w:r w:rsidR="006F48E2" w:rsidRPr="006F48E2">
        <w:t>Schedule No. 156</w:t>
      </w:r>
      <w:r w:rsidR="006F48E2">
        <w:t>).</w:t>
      </w:r>
    </w:p>
    <w:p w:rsidR="006F48E2" w:rsidRDefault="006F48E2" w:rsidP="005671AA">
      <w:pPr>
        <w:spacing w:after="120"/>
      </w:pPr>
    </w:p>
    <w:p w:rsidR="00984498" w:rsidRDefault="003657D2" w:rsidP="005671AA">
      <w:pPr>
        <w:spacing w:after="120"/>
      </w:pPr>
      <w:r>
        <w:t>Notable in this filing is that the deferred refund balance has continued to grow to its now expected $28.4 million amount even t</w:t>
      </w:r>
      <w:r w:rsidR="003C7276">
        <w:t xml:space="preserve">hough the </w:t>
      </w:r>
      <w:r w:rsidR="002D34CC">
        <w:t xml:space="preserve">company filed two additional filings </w:t>
      </w:r>
      <w:r w:rsidR="00402943">
        <w:t xml:space="preserve">outside the annual PGA filing </w:t>
      </w:r>
      <w:r>
        <w:t>that</w:t>
      </w:r>
      <w:r w:rsidR="003C7276">
        <w:t xml:space="preserve"> </w:t>
      </w:r>
      <w:r w:rsidR="002D34CC">
        <w:t>increas</w:t>
      </w:r>
      <w:r w:rsidR="003C7276">
        <w:t>ed</w:t>
      </w:r>
      <w:r w:rsidR="002D34CC">
        <w:t xml:space="preserve"> the </w:t>
      </w:r>
      <w:r>
        <w:t>refund</w:t>
      </w:r>
      <w:r w:rsidR="003C7276">
        <w:t xml:space="preserve"> </w:t>
      </w:r>
      <w:r w:rsidR="00F21923">
        <w:t>amount flow</w:t>
      </w:r>
      <w:r w:rsidR="003C7276">
        <w:t>ing</w:t>
      </w:r>
      <w:r w:rsidR="00F21923">
        <w:t xml:space="preserve"> back to its customers.</w:t>
      </w:r>
      <w:r w:rsidR="009B6D6C">
        <w:rPr>
          <w:rStyle w:val="FootnoteReference"/>
        </w:rPr>
        <w:footnoteReference w:id="2"/>
      </w:r>
      <w:r w:rsidR="003C7276">
        <w:t xml:space="preserve"> The increase in the deferred balance is attributed to the fact that</w:t>
      </w:r>
      <w:r w:rsidR="00D830E0">
        <w:t>,</w:t>
      </w:r>
      <w:r w:rsidR="003C7276">
        <w:t xml:space="preserve"> although the amortized amount of the deferred balance was </w:t>
      </w:r>
      <w:r>
        <w:t xml:space="preserve">updated and </w:t>
      </w:r>
      <w:r w:rsidR="00FB407A">
        <w:t>accelerated</w:t>
      </w:r>
      <w:r w:rsidR="003C7276">
        <w:t>, the company did not file a</w:t>
      </w:r>
      <w:r w:rsidR="00D830E0">
        <w:t>n</w:t>
      </w:r>
      <w:r w:rsidR="003C7276">
        <w:t xml:space="preserve"> updated projection of </w:t>
      </w:r>
      <w:r w:rsidR="003C7276">
        <w:lastRenderedPageBreak/>
        <w:t>gas prices</w:t>
      </w:r>
      <w:r w:rsidR="00D830E0">
        <w:t>.</w:t>
      </w:r>
      <w:r w:rsidR="003C7276">
        <w:t xml:space="preserve"> </w:t>
      </w:r>
      <w:r w:rsidR="00D830E0">
        <w:t>T</w:t>
      </w:r>
      <w:r w:rsidR="003C7276">
        <w:t xml:space="preserve">he company continued to collect at the </w:t>
      </w:r>
      <w:r w:rsidR="00E43800">
        <w:t>level set in the 2008 PGA filing even though gas prices continued to decrease. Staff has discussed with the company that</w:t>
      </w:r>
      <w:r w:rsidR="00FB407A">
        <w:t>,</w:t>
      </w:r>
      <w:r w:rsidR="00E43800">
        <w:t xml:space="preserve"> in </w:t>
      </w:r>
      <w:r>
        <w:t xml:space="preserve">any </w:t>
      </w:r>
      <w:r w:rsidR="00E43800">
        <w:t xml:space="preserve">future interim filings related to the PGA, </w:t>
      </w:r>
      <w:r>
        <w:t xml:space="preserve">the company must file </w:t>
      </w:r>
      <w:r w:rsidR="00E43800">
        <w:t xml:space="preserve">amendments to both </w:t>
      </w:r>
      <w:r>
        <w:t>its expected gas costs and its amortization of its accumulated book balances</w:t>
      </w:r>
      <w:r w:rsidR="00E65A12">
        <w:t>,</w:t>
      </w:r>
      <w:r w:rsidR="00E43800">
        <w:t xml:space="preserve"> </w:t>
      </w:r>
      <w:r w:rsidR="00E65A12">
        <w:t>consistent with WAC 480-90-233</w:t>
      </w:r>
      <w:r>
        <w:t>. Filing both components would help</w:t>
      </w:r>
      <w:r w:rsidR="00E43800">
        <w:t xml:space="preserve"> prevent future material imbalances in either </w:t>
      </w:r>
      <w:r w:rsidR="00D830E0">
        <w:t xml:space="preserve">the company’s </w:t>
      </w:r>
      <w:r w:rsidR="00E43800">
        <w:t>obligation to refund or its right to recover</w:t>
      </w:r>
      <w:r w:rsidR="00E65A12">
        <w:t xml:space="preserve"> costs</w:t>
      </w:r>
      <w:r w:rsidR="00E43800">
        <w:t>.</w:t>
      </w:r>
      <w:r w:rsidR="003C7276">
        <w:t xml:space="preserve">  </w:t>
      </w:r>
    </w:p>
    <w:p w:rsidR="00984498" w:rsidRDefault="00984498" w:rsidP="005671AA">
      <w:pPr>
        <w:spacing w:after="120"/>
      </w:pPr>
    </w:p>
    <w:p w:rsidR="00A94D25" w:rsidRPr="0090455B" w:rsidRDefault="00883CAE" w:rsidP="005671AA">
      <w:pPr>
        <w:spacing w:after="120"/>
        <w:rPr>
          <w:b/>
        </w:rPr>
      </w:pPr>
      <w:r w:rsidRPr="0090455B">
        <w:rPr>
          <w:b/>
        </w:rPr>
        <w:t>Revenue and Residential Bill Impacts</w:t>
      </w:r>
    </w:p>
    <w:p w:rsidR="00A94D25" w:rsidRDefault="00A94D25" w:rsidP="005671AA">
      <w:pPr>
        <w:spacing w:after="120"/>
      </w:pPr>
      <w:r>
        <w:t xml:space="preserve">The combined effect of the </w:t>
      </w:r>
      <w:r w:rsidR="001C32EC">
        <w:t>tariff change</w:t>
      </w:r>
      <w:r>
        <w:t xml:space="preserve"> </w:t>
      </w:r>
      <w:r w:rsidR="00984498">
        <w:t xml:space="preserve">for Schedules 155 and 156 </w:t>
      </w:r>
      <w:r>
        <w:t xml:space="preserve">is </w:t>
      </w:r>
      <w:r w:rsidR="00984498">
        <w:t xml:space="preserve">an overall revenue </w:t>
      </w:r>
      <w:r w:rsidR="00E65A12">
        <w:t>de</w:t>
      </w:r>
      <w:r w:rsidR="00984498">
        <w:t xml:space="preserve">crease </w:t>
      </w:r>
      <w:r w:rsidR="00E65A12">
        <w:t>in</w:t>
      </w:r>
      <w:r w:rsidR="00984498">
        <w:t xml:space="preserve"> </w:t>
      </w:r>
      <w:r w:rsidR="003657D2">
        <w:t xml:space="preserve">Avista’s </w:t>
      </w:r>
      <w:r w:rsidR="00E65A12">
        <w:t xml:space="preserve">Washington natural </w:t>
      </w:r>
      <w:r w:rsidR="00984498">
        <w:t xml:space="preserve">gas </w:t>
      </w:r>
      <w:r w:rsidR="00E65A12">
        <w:t xml:space="preserve">revenues </w:t>
      </w:r>
      <w:r w:rsidR="003657D2">
        <w:t>by</w:t>
      </w:r>
      <w:r w:rsidR="00984498">
        <w:t xml:space="preserve"> $</w:t>
      </w:r>
      <w:r w:rsidR="004765F4">
        <w:t>40.6</w:t>
      </w:r>
      <w:r w:rsidR="00984498">
        <w:t xml:space="preserve"> million</w:t>
      </w:r>
      <w:r w:rsidR="004B11EE" w:rsidRPr="004B11EE">
        <w:t xml:space="preserve"> </w:t>
      </w:r>
      <w:r w:rsidR="006F3021">
        <w:t xml:space="preserve">or </w:t>
      </w:r>
      <w:r w:rsidR="004765F4">
        <w:t>21.</w:t>
      </w:r>
      <w:r w:rsidR="005D1028">
        <w:t>0</w:t>
      </w:r>
      <w:r w:rsidR="004B11EE">
        <w:t xml:space="preserve"> percent</w:t>
      </w:r>
      <w:r w:rsidR="00984498">
        <w:t>.</w:t>
      </w:r>
      <w:r w:rsidRPr="00920F63">
        <w:t xml:space="preserve"> </w:t>
      </w:r>
      <w:r w:rsidR="004765F4">
        <w:t>A</w:t>
      </w:r>
      <w:r>
        <w:t xml:space="preserve"> residential customer </w:t>
      </w:r>
      <w:r w:rsidR="004765F4">
        <w:t xml:space="preserve">with </w:t>
      </w:r>
      <w:r w:rsidR="00B73845">
        <w:t xml:space="preserve">average </w:t>
      </w:r>
      <w:r w:rsidR="004765F4">
        <w:t>monthly consumption of 70 therms currently paying $79.43</w:t>
      </w:r>
      <w:r w:rsidR="00CA7490">
        <w:t xml:space="preserve"> under the</w:t>
      </w:r>
      <w:r w:rsidR="004765F4">
        <w:t xml:space="preserve"> proposed rates w</w:t>
      </w:r>
      <w:r w:rsidR="00CA7490">
        <w:t xml:space="preserve">ould have a </w:t>
      </w:r>
      <w:r w:rsidR="004765F4">
        <w:t>de</w:t>
      </w:r>
      <w:r w:rsidR="00B12D1A">
        <w:t>crease</w:t>
      </w:r>
      <w:r>
        <w:t xml:space="preserve"> </w:t>
      </w:r>
      <w:r w:rsidR="00CA7490">
        <w:t>of</w:t>
      </w:r>
      <w:r>
        <w:t xml:space="preserve"> $</w:t>
      </w:r>
      <w:r w:rsidR="004765F4">
        <w:t>16</w:t>
      </w:r>
      <w:r w:rsidR="00505A09">
        <w:t>.</w:t>
      </w:r>
      <w:r w:rsidR="004765F4">
        <w:t>06</w:t>
      </w:r>
      <w:r w:rsidR="00047DD3">
        <w:t xml:space="preserve"> </w:t>
      </w:r>
      <w:r w:rsidR="00984498">
        <w:t xml:space="preserve">per month </w:t>
      </w:r>
      <w:r w:rsidR="00B73845">
        <w:t>(</w:t>
      </w:r>
      <w:r w:rsidR="004765F4">
        <w:t>2</w:t>
      </w:r>
      <w:r w:rsidR="005D1028">
        <w:t>0</w:t>
      </w:r>
      <w:r w:rsidR="00984498">
        <w:t>.</w:t>
      </w:r>
      <w:r w:rsidR="004765F4">
        <w:t>2</w:t>
      </w:r>
      <w:r w:rsidR="00426939">
        <w:t xml:space="preserve"> percent</w:t>
      </w:r>
      <w:r w:rsidR="00B73845">
        <w:t>)</w:t>
      </w:r>
      <w:r w:rsidR="00426939">
        <w:t xml:space="preserve">, </w:t>
      </w:r>
      <w:r w:rsidR="00693A8A">
        <w:t>resulting in</w:t>
      </w:r>
      <w:r w:rsidR="00426939">
        <w:t xml:space="preserve"> a</w:t>
      </w:r>
      <w:r w:rsidR="00693A8A">
        <w:t>n</w:t>
      </w:r>
      <w:r w:rsidR="00426939">
        <w:t xml:space="preserve"> </w:t>
      </w:r>
      <w:r w:rsidR="00693A8A">
        <w:t>average</w:t>
      </w:r>
      <w:r w:rsidR="00426939">
        <w:t xml:space="preserve"> </w:t>
      </w:r>
      <w:r w:rsidR="00291057">
        <w:t xml:space="preserve">monthly </w:t>
      </w:r>
      <w:r w:rsidR="00426939">
        <w:t>bill of $</w:t>
      </w:r>
      <w:r w:rsidR="004765F4">
        <w:t>63.37</w:t>
      </w:r>
      <w:r w:rsidR="00426939">
        <w:t>.</w:t>
      </w:r>
    </w:p>
    <w:p w:rsidR="00A94D25" w:rsidRDefault="00A94D25" w:rsidP="005671AA">
      <w:pPr>
        <w:spacing w:after="120"/>
      </w:pPr>
    </w:p>
    <w:p w:rsidR="00A94D25" w:rsidRPr="00883CAE" w:rsidRDefault="00883CAE" w:rsidP="005671AA">
      <w:pPr>
        <w:spacing w:after="120"/>
        <w:rPr>
          <w:b/>
          <w:caps/>
          <w:u w:val="single"/>
        </w:rPr>
      </w:pPr>
      <w:r w:rsidRPr="00883CAE">
        <w:rPr>
          <w:b/>
          <w:u w:val="single"/>
        </w:rPr>
        <w:t>Conclusion</w:t>
      </w:r>
    </w:p>
    <w:p w:rsidR="00A94D25" w:rsidRDefault="00A94D25" w:rsidP="005671AA">
      <w:pPr>
        <w:spacing w:after="120"/>
      </w:pPr>
      <w:r>
        <w:t xml:space="preserve">Staff has reviewed </w:t>
      </w:r>
      <w:r w:rsidR="00A83AA7">
        <w:t>Avista</w:t>
      </w:r>
      <w:r w:rsidR="00047DD3">
        <w:t>’s</w:t>
      </w:r>
      <w:r>
        <w:t xml:space="preserve"> </w:t>
      </w:r>
      <w:r w:rsidR="00B73845">
        <w:t>expected</w:t>
      </w:r>
      <w:r>
        <w:t xml:space="preserve"> gas costs </w:t>
      </w:r>
      <w:r w:rsidR="00B73845">
        <w:t xml:space="preserve">(Schedule 156) </w:t>
      </w:r>
      <w:r>
        <w:t xml:space="preserve">and deferral amortization rates </w:t>
      </w:r>
      <w:r w:rsidR="00D830E0">
        <w:t xml:space="preserve">(Schedule 155) </w:t>
      </w:r>
      <w:r>
        <w:t xml:space="preserve">proposed in </w:t>
      </w:r>
      <w:r w:rsidR="00D830E0">
        <w:t>the company’s</w:t>
      </w:r>
      <w:r>
        <w:t xml:space="preserve"> filing and </w:t>
      </w:r>
      <w:r w:rsidR="00C36F82">
        <w:t>find</w:t>
      </w:r>
      <w:r>
        <w:t xml:space="preserve"> them to be reasonable. </w:t>
      </w:r>
      <w:r w:rsidR="00B12D1A">
        <w:t xml:space="preserve">Therefore, </w:t>
      </w:r>
      <w:r>
        <w:t>Sta</w:t>
      </w:r>
      <w:r w:rsidR="00C36F82">
        <w:t xml:space="preserve">ff recommends the Commission </w:t>
      </w:r>
      <w:r>
        <w:t>take no act</w:t>
      </w:r>
      <w:r w:rsidR="004D2225">
        <w:t xml:space="preserve">ion, </w:t>
      </w:r>
      <w:r w:rsidR="00410734">
        <w:t xml:space="preserve">thereby </w:t>
      </w:r>
      <w:r w:rsidR="004D2225">
        <w:t>allowing the tariff filing</w:t>
      </w:r>
      <w:r w:rsidR="00E56A3E">
        <w:t xml:space="preserve"> in Docket</w:t>
      </w:r>
      <w:r>
        <w:t xml:space="preserve"> </w:t>
      </w:r>
      <w:r w:rsidR="00C62A89">
        <w:t xml:space="preserve">        </w:t>
      </w:r>
      <w:r>
        <w:t>UG-</w:t>
      </w:r>
      <w:r w:rsidR="00B12D1A">
        <w:t>0</w:t>
      </w:r>
      <w:r w:rsidR="00B73845">
        <w:t>91462</w:t>
      </w:r>
      <w:r w:rsidR="00675A42">
        <w:t xml:space="preserve"> to become effective</w:t>
      </w:r>
      <w:r>
        <w:t xml:space="preserve"> </w:t>
      </w:r>
      <w:r w:rsidR="00047DD3">
        <w:t>November</w:t>
      </w:r>
      <w:r>
        <w:t xml:space="preserve"> 1, 200</w:t>
      </w:r>
      <w:r w:rsidR="00B73845">
        <w:t>9</w:t>
      </w:r>
      <w:r>
        <w:t>, by operation of law.</w:t>
      </w:r>
    </w:p>
    <w:sectPr w:rsidR="00A94D25" w:rsidSect="0074170C">
      <w:headerReference w:type="default" r:id="rId10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BD" w:rsidRDefault="002846BD">
      <w:r>
        <w:separator/>
      </w:r>
    </w:p>
  </w:endnote>
  <w:endnote w:type="continuationSeparator" w:id="0">
    <w:p w:rsidR="002846BD" w:rsidRDefault="00284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BD" w:rsidRDefault="002846BD">
      <w:r>
        <w:separator/>
      </w:r>
    </w:p>
  </w:footnote>
  <w:footnote w:type="continuationSeparator" w:id="0">
    <w:p w:rsidR="002846BD" w:rsidRDefault="002846BD">
      <w:r>
        <w:continuationSeparator/>
      </w:r>
    </w:p>
  </w:footnote>
  <w:footnote w:id="1">
    <w:p w:rsidR="000176B3" w:rsidRDefault="000176B3" w:rsidP="001B28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00054">
        <w:t>48.877¢ commodity</w:t>
      </w:r>
      <w:r>
        <w:t>,</w:t>
      </w:r>
      <w:r w:rsidRPr="00100054">
        <w:t xml:space="preserve"> 9.274¢ demand</w:t>
      </w:r>
    </w:p>
  </w:footnote>
  <w:footnote w:id="2">
    <w:p w:rsidR="009B6D6C" w:rsidRDefault="009B6D6C">
      <w:pPr>
        <w:pStyle w:val="FootnoteText"/>
      </w:pPr>
      <w:r>
        <w:rPr>
          <w:rStyle w:val="FootnoteReference"/>
        </w:rPr>
        <w:footnoteRef/>
      </w:r>
      <w:r>
        <w:t xml:space="preserve"> UG-090767 June 2009, UG-091462 November 2009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6B3" w:rsidRDefault="000176B3">
    <w:pPr>
      <w:pStyle w:val="Header"/>
      <w:rPr>
        <w:sz w:val="16"/>
        <w:szCs w:val="16"/>
      </w:rPr>
    </w:pPr>
    <w:r>
      <w:rPr>
        <w:sz w:val="16"/>
        <w:szCs w:val="16"/>
      </w:rPr>
      <w:t>Docket UG-091462</w:t>
    </w:r>
  </w:p>
  <w:p w:rsidR="000176B3" w:rsidRDefault="000176B3">
    <w:pPr>
      <w:pStyle w:val="Header"/>
      <w:rPr>
        <w:sz w:val="16"/>
        <w:szCs w:val="16"/>
      </w:rPr>
    </w:pPr>
    <w:r>
      <w:rPr>
        <w:sz w:val="16"/>
        <w:szCs w:val="16"/>
      </w:rPr>
      <w:t>October 29, 2009</w:t>
    </w:r>
  </w:p>
  <w:p w:rsidR="000176B3" w:rsidRDefault="000176B3">
    <w:pPr>
      <w:pStyle w:val="Header"/>
      <w:rPr>
        <w:sz w:val="16"/>
        <w:szCs w:val="16"/>
      </w:rPr>
    </w:pPr>
    <w:r w:rsidRPr="00920F63">
      <w:rPr>
        <w:sz w:val="16"/>
        <w:szCs w:val="16"/>
      </w:rPr>
      <w:t xml:space="preserve">Page </w:t>
    </w:r>
    <w:r w:rsidR="002D4C74" w:rsidRPr="00920F63">
      <w:rPr>
        <w:sz w:val="16"/>
        <w:szCs w:val="16"/>
      </w:rPr>
      <w:fldChar w:fldCharType="begin"/>
    </w:r>
    <w:r w:rsidRPr="00920F63">
      <w:rPr>
        <w:sz w:val="16"/>
        <w:szCs w:val="16"/>
      </w:rPr>
      <w:instrText xml:space="preserve"> PAGE </w:instrText>
    </w:r>
    <w:r w:rsidR="002D4C74" w:rsidRPr="00920F63">
      <w:rPr>
        <w:sz w:val="16"/>
        <w:szCs w:val="16"/>
      </w:rPr>
      <w:fldChar w:fldCharType="separate"/>
    </w:r>
    <w:r w:rsidR="00670078">
      <w:rPr>
        <w:noProof/>
        <w:sz w:val="16"/>
        <w:szCs w:val="16"/>
      </w:rPr>
      <w:t>3</w:t>
    </w:r>
    <w:r w:rsidR="002D4C74" w:rsidRPr="00920F63">
      <w:rPr>
        <w:sz w:val="16"/>
        <w:szCs w:val="16"/>
      </w:rPr>
      <w:fldChar w:fldCharType="end"/>
    </w:r>
    <w:r w:rsidRPr="00920F63">
      <w:rPr>
        <w:sz w:val="16"/>
        <w:szCs w:val="16"/>
      </w:rPr>
      <w:t xml:space="preserve"> of </w:t>
    </w:r>
    <w:r w:rsidR="002D4C74" w:rsidRPr="00920F63">
      <w:rPr>
        <w:sz w:val="16"/>
        <w:szCs w:val="16"/>
      </w:rPr>
      <w:fldChar w:fldCharType="begin"/>
    </w:r>
    <w:r w:rsidRPr="00920F63">
      <w:rPr>
        <w:sz w:val="16"/>
        <w:szCs w:val="16"/>
      </w:rPr>
      <w:instrText xml:space="preserve"> NUMPAGES </w:instrText>
    </w:r>
    <w:r w:rsidR="002D4C74" w:rsidRPr="00920F63">
      <w:rPr>
        <w:sz w:val="16"/>
        <w:szCs w:val="16"/>
      </w:rPr>
      <w:fldChar w:fldCharType="separate"/>
    </w:r>
    <w:r w:rsidR="00670078">
      <w:rPr>
        <w:noProof/>
        <w:sz w:val="16"/>
        <w:szCs w:val="16"/>
      </w:rPr>
      <w:t>3</w:t>
    </w:r>
    <w:r w:rsidR="002D4C74" w:rsidRPr="00920F63">
      <w:rPr>
        <w:sz w:val="16"/>
        <w:szCs w:val="16"/>
      </w:rPr>
      <w:fldChar w:fldCharType="end"/>
    </w:r>
  </w:p>
  <w:p w:rsidR="000176B3" w:rsidRDefault="000176B3">
    <w:pPr>
      <w:pStyle w:val="Header"/>
      <w:rPr>
        <w:sz w:val="16"/>
        <w:szCs w:val="16"/>
      </w:rPr>
    </w:pPr>
  </w:p>
  <w:p w:rsidR="000176B3" w:rsidRPr="00920F63" w:rsidRDefault="000176B3">
    <w:pPr>
      <w:pStyle w:val="Header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D25"/>
    <w:rsid w:val="0001593A"/>
    <w:rsid w:val="000176B3"/>
    <w:rsid w:val="0003426B"/>
    <w:rsid w:val="00034BE7"/>
    <w:rsid w:val="00037EFF"/>
    <w:rsid w:val="000435C1"/>
    <w:rsid w:val="00047DD3"/>
    <w:rsid w:val="00050E02"/>
    <w:rsid w:val="00060D58"/>
    <w:rsid w:val="00067400"/>
    <w:rsid w:val="0008038F"/>
    <w:rsid w:val="000B0F15"/>
    <w:rsid w:val="000B6B37"/>
    <w:rsid w:val="000C0E25"/>
    <w:rsid w:val="000C2088"/>
    <w:rsid w:val="000C3148"/>
    <w:rsid w:val="000C7D9F"/>
    <w:rsid w:val="000F32C5"/>
    <w:rsid w:val="000F4407"/>
    <w:rsid w:val="00100054"/>
    <w:rsid w:val="001026DD"/>
    <w:rsid w:val="0010481D"/>
    <w:rsid w:val="001064C0"/>
    <w:rsid w:val="001141F4"/>
    <w:rsid w:val="0012278B"/>
    <w:rsid w:val="00130902"/>
    <w:rsid w:val="0014066A"/>
    <w:rsid w:val="00146875"/>
    <w:rsid w:val="00152ED3"/>
    <w:rsid w:val="001574A6"/>
    <w:rsid w:val="001B28A0"/>
    <w:rsid w:val="001B7E67"/>
    <w:rsid w:val="001C32EC"/>
    <w:rsid w:val="00204A4F"/>
    <w:rsid w:val="002065E2"/>
    <w:rsid w:val="002134C7"/>
    <w:rsid w:val="0022469A"/>
    <w:rsid w:val="00227214"/>
    <w:rsid w:val="00234459"/>
    <w:rsid w:val="002409F6"/>
    <w:rsid w:val="00244723"/>
    <w:rsid w:val="00246F67"/>
    <w:rsid w:val="002470B8"/>
    <w:rsid w:val="00250F38"/>
    <w:rsid w:val="00256E4C"/>
    <w:rsid w:val="002846BD"/>
    <w:rsid w:val="00291057"/>
    <w:rsid w:val="002C0C8B"/>
    <w:rsid w:val="002C54DA"/>
    <w:rsid w:val="002C61A6"/>
    <w:rsid w:val="002D08FB"/>
    <w:rsid w:val="002D34CC"/>
    <w:rsid w:val="002D4C74"/>
    <w:rsid w:val="002F3021"/>
    <w:rsid w:val="002F39DA"/>
    <w:rsid w:val="00300FE2"/>
    <w:rsid w:val="003259E7"/>
    <w:rsid w:val="003320A0"/>
    <w:rsid w:val="003657D2"/>
    <w:rsid w:val="0036590B"/>
    <w:rsid w:val="00373BE5"/>
    <w:rsid w:val="003819BD"/>
    <w:rsid w:val="003955A1"/>
    <w:rsid w:val="0039777C"/>
    <w:rsid w:val="003A1CC0"/>
    <w:rsid w:val="003C2F1D"/>
    <w:rsid w:val="003C7276"/>
    <w:rsid w:val="003D1A9B"/>
    <w:rsid w:val="003E5E18"/>
    <w:rsid w:val="004021F5"/>
    <w:rsid w:val="00402943"/>
    <w:rsid w:val="00410734"/>
    <w:rsid w:val="004133FA"/>
    <w:rsid w:val="00426939"/>
    <w:rsid w:val="004274AD"/>
    <w:rsid w:val="00444196"/>
    <w:rsid w:val="00471FF9"/>
    <w:rsid w:val="004765F4"/>
    <w:rsid w:val="004817CF"/>
    <w:rsid w:val="00494D94"/>
    <w:rsid w:val="004A02D2"/>
    <w:rsid w:val="004A0CBB"/>
    <w:rsid w:val="004A1C80"/>
    <w:rsid w:val="004B11EE"/>
    <w:rsid w:val="004B78A3"/>
    <w:rsid w:val="004D08D2"/>
    <w:rsid w:val="004D2225"/>
    <w:rsid w:val="004D4908"/>
    <w:rsid w:val="004E0A9D"/>
    <w:rsid w:val="004E13DE"/>
    <w:rsid w:val="004F5035"/>
    <w:rsid w:val="00505143"/>
    <w:rsid w:val="00505A09"/>
    <w:rsid w:val="005144A2"/>
    <w:rsid w:val="00531CBA"/>
    <w:rsid w:val="0053317D"/>
    <w:rsid w:val="00534E41"/>
    <w:rsid w:val="00536F7F"/>
    <w:rsid w:val="005609C7"/>
    <w:rsid w:val="00560FED"/>
    <w:rsid w:val="005671AA"/>
    <w:rsid w:val="00567A02"/>
    <w:rsid w:val="00586B5E"/>
    <w:rsid w:val="00590F16"/>
    <w:rsid w:val="00596EDB"/>
    <w:rsid w:val="005B023C"/>
    <w:rsid w:val="005B0E70"/>
    <w:rsid w:val="005B4736"/>
    <w:rsid w:val="005C41B2"/>
    <w:rsid w:val="005D1028"/>
    <w:rsid w:val="005D2D85"/>
    <w:rsid w:val="005F07F8"/>
    <w:rsid w:val="00603FDB"/>
    <w:rsid w:val="006079FB"/>
    <w:rsid w:val="006107C9"/>
    <w:rsid w:val="006107FA"/>
    <w:rsid w:val="00611C39"/>
    <w:rsid w:val="00627313"/>
    <w:rsid w:val="0064607A"/>
    <w:rsid w:val="00667376"/>
    <w:rsid w:val="00670078"/>
    <w:rsid w:val="00675A42"/>
    <w:rsid w:val="00687DBE"/>
    <w:rsid w:val="00693A8A"/>
    <w:rsid w:val="006A1556"/>
    <w:rsid w:val="006B0038"/>
    <w:rsid w:val="006D06E2"/>
    <w:rsid w:val="006E179C"/>
    <w:rsid w:val="006F2C3D"/>
    <w:rsid w:val="006F3021"/>
    <w:rsid w:val="006F48E2"/>
    <w:rsid w:val="006F4C8B"/>
    <w:rsid w:val="00703E6D"/>
    <w:rsid w:val="0070769F"/>
    <w:rsid w:val="007142B2"/>
    <w:rsid w:val="007315E5"/>
    <w:rsid w:val="00735B47"/>
    <w:rsid w:val="007367AE"/>
    <w:rsid w:val="0074170C"/>
    <w:rsid w:val="00741CEE"/>
    <w:rsid w:val="00760906"/>
    <w:rsid w:val="007639F0"/>
    <w:rsid w:val="00765768"/>
    <w:rsid w:val="0076613D"/>
    <w:rsid w:val="0076730D"/>
    <w:rsid w:val="00771AC9"/>
    <w:rsid w:val="00772158"/>
    <w:rsid w:val="00782D8A"/>
    <w:rsid w:val="007853B9"/>
    <w:rsid w:val="007957A1"/>
    <w:rsid w:val="007A0E50"/>
    <w:rsid w:val="007A65A5"/>
    <w:rsid w:val="007B3929"/>
    <w:rsid w:val="007C75F9"/>
    <w:rsid w:val="007E3706"/>
    <w:rsid w:val="007E4BA2"/>
    <w:rsid w:val="00810B2E"/>
    <w:rsid w:val="00810C12"/>
    <w:rsid w:val="00817269"/>
    <w:rsid w:val="00817F0E"/>
    <w:rsid w:val="00854ACC"/>
    <w:rsid w:val="00854E15"/>
    <w:rsid w:val="008550D5"/>
    <w:rsid w:val="00865541"/>
    <w:rsid w:val="00870DCA"/>
    <w:rsid w:val="00882C8E"/>
    <w:rsid w:val="00883CAE"/>
    <w:rsid w:val="00885D0F"/>
    <w:rsid w:val="00887923"/>
    <w:rsid w:val="008B1535"/>
    <w:rsid w:val="008B51B6"/>
    <w:rsid w:val="008D3A64"/>
    <w:rsid w:val="008E1963"/>
    <w:rsid w:val="008E2CBF"/>
    <w:rsid w:val="008E482C"/>
    <w:rsid w:val="008F1FDD"/>
    <w:rsid w:val="0090455B"/>
    <w:rsid w:val="0091460D"/>
    <w:rsid w:val="00920F63"/>
    <w:rsid w:val="0093608E"/>
    <w:rsid w:val="00952307"/>
    <w:rsid w:val="00984498"/>
    <w:rsid w:val="009966F1"/>
    <w:rsid w:val="009A1708"/>
    <w:rsid w:val="009B6D6C"/>
    <w:rsid w:val="009B7085"/>
    <w:rsid w:val="009D433A"/>
    <w:rsid w:val="009D7212"/>
    <w:rsid w:val="009E3A21"/>
    <w:rsid w:val="009E7821"/>
    <w:rsid w:val="00A15819"/>
    <w:rsid w:val="00A2383E"/>
    <w:rsid w:val="00A25954"/>
    <w:rsid w:val="00A304E5"/>
    <w:rsid w:val="00A4578B"/>
    <w:rsid w:val="00A47C24"/>
    <w:rsid w:val="00A56BAB"/>
    <w:rsid w:val="00A67EFC"/>
    <w:rsid w:val="00A83AA7"/>
    <w:rsid w:val="00A85FC6"/>
    <w:rsid w:val="00A91DF5"/>
    <w:rsid w:val="00A94D25"/>
    <w:rsid w:val="00A95589"/>
    <w:rsid w:val="00A9572E"/>
    <w:rsid w:val="00AB478A"/>
    <w:rsid w:val="00AB68CC"/>
    <w:rsid w:val="00AD198E"/>
    <w:rsid w:val="00AE62AC"/>
    <w:rsid w:val="00AF6D4D"/>
    <w:rsid w:val="00AF7207"/>
    <w:rsid w:val="00B10BFC"/>
    <w:rsid w:val="00B12D1A"/>
    <w:rsid w:val="00B177A2"/>
    <w:rsid w:val="00B23D15"/>
    <w:rsid w:val="00B2751F"/>
    <w:rsid w:val="00B34463"/>
    <w:rsid w:val="00B42C0F"/>
    <w:rsid w:val="00B44A1B"/>
    <w:rsid w:val="00B53E37"/>
    <w:rsid w:val="00B61A80"/>
    <w:rsid w:val="00B64A4A"/>
    <w:rsid w:val="00B66D4F"/>
    <w:rsid w:val="00B67271"/>
    <w:rsid w:val="00B73845"/>
    <w:rsid w:val="00B82CC5"/>
    <w:rsid w:val="00BA1BB1"/>
    <w:rsid w:val="00BE1D7E"/>
    <w:rsid w:val="00BE202F"/>
    <w:rsid w:val="00BE6F73"/>
    <w:rsid w:val="00C02CBF"/>
    <w:rsid w:val="00C13EED"/>
    <w:rsid w:val="00C22EA9"/>
    <w:rsid w:val="00C306FD"/>
    <w:rsid w:val="00C36F82"/>
    <w:rsid w:val="00C3770F"/>
    <w:rsid w:val="00C42265"/>
    <w:rsid w:val="00C4457E"/>
    <w:rsid w:val="00C50019"/>
    <w:rsid w:val="00C51588"/>
    <w:rsid w:val="00C62A89"/>
    <w:rsid w:val="00C6357D"/>
    <w:rsid w:val="00C72B1D"/>
    <w:rsid w:val="00C8290E"/>
    <w:rsid w:val="00CA3AB9"/>
    <w:rsid w:val="00CA7490"/>
    <w:rsid w:val="00CB1487"/>
    <w:rsid w:val="00CB4F13"/>
    <w:rsid w:val="00CC4CE9"/>
    <w:rsid w:val="00CE1338"/>
    <w:rsid w:val="00CF59AF"/>
    <w:rsid w:val="00D07609"/>
    <w:rsid w:val="00D078B8"/>
    <w:rsid w:val="00D11C40"/>
    <w:rsid w:val="00D13434"/>
    <w:rsid w:val="00D13CE6"/>
    <w:rsid w:val="00D2359D"/>
    <w:rsid w:val="00D2468A"/>
    <w:rsid w:val="00D2728B"/>
    <w:rsid w:val="00D5396F"/>
    <w:rsid w:val="00D55578"/>
    <w:rsid w:val="00D8029D"/>
    <w:rsid w:val="00D82CB5"/>
    <w:rsid w:val="00D830E0"/>
    <w:rsid w:val="00D83FEE"/>
    <w:rsid w:val="00D8553E"/>
    <w:rsid w:val="00DA3ADA"/>
    <w:rsid w:val="00DA5CB4"/>
    <w:rsid w:val="00DB4351"/>
    <w:rsid w:val="00DC1D95"/>
    <w:rsid w:val="00DC5620"/>
    <w:rsid w:val="00DE7928"/>
    <w:rsid w:val="00DF60AA"/>
    <w:rsid w:val="00E1203E"/>
    <w:rsid w:val="00E12E08"/>
    <w:rsid w:val="00E20995"/>
    <w:rsid w:val="00E20FA4"/>
    <w:rsid w:val="00E326D2"/>
    <w:rsid w:val="00E334B3"/>
    <w:rsid w:val="00E41E4E"/>
    <w:rsid w:val="00E43800"/>
    <w:rsid w:val="00E56A3E"/>
    <w:rsid w:val="00E615A2"/>
    <w:rsid w:val="00E65A12"/>
    <w:rsid w:val="00E85FB0"/>
    <w:rsid w:val="00E8775B"/>
    <w:rsid w:val="00E87EBE"/>
    <w:rsid w:val="00E9090B"/>
    <w:rsid w:val="00EA1A7B"/>
    <w:rsid w:val="00EA7CBD"/>
    <w:rsid w:val="00EB5E9F"/>
    <w:rsid w:val="00EF6628"/>
    <w:rsid w:val="00F0404B"/>
    <w:rsid w:val="00F104F2"/>
    <w:rsid w:val="00F20982"/>
    <w:rsid w:val="00F21923"/>
    <w:rsid w:val="00F24119"/>
    <w:rsid w:val="00F3333A"/>
    <w:rsid w:val="00F33712"/>
    <w:rsid w:val="00F353B9"/>
    <w:rsid w:val="00F45F02"/>
    <w:rsid w:val="00F52EBA"/>
    <w:rsid w:val="00F5558B"/>
    <w:rsid w:val="00F60FF8"/>
    <w:rsid w:val="00F66888"/>
    <w:rsid w:val="00F6774D"/>
    <w:rsid w:val="00F905CF"/>
    <w:rsid w:val="00F96E2C"/>
    <w:rsid w:val="00FA1D76"/>
    <w:rsid w:val="00FA1EBB"/>
    <w:rsid w:val="00FA6118"/>
    <w:rsid w:val="00FB085B"/>
    <w:rsid w:val="00FB292D"/>
    <w:rsid w:val="00FB407A"/>
    <w:rsid w:val="00FD57F7"/>
    <w:rsid w:val="00FE3FE7"/>
    <w:rsid w:val="00FE61FE"/>
    <w:rsid w:val="00FE6C23"/>
    <w:rsid w:val="00FF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9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4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E4B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20F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0F6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C445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4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457E"/>
  </w:style>
  <w:style w:type="paragraph" w:styleId="CommentSubject">
    <w:name w:val="annotation subject"/>
    <w:basedOn w:val="CommentText"/>
    <w:next w:val="CommentText"/>
    <w:link w:val="CommentSubjectChar"/>
    <w:rsid w:val="00C44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457E"/>
    <w:rPr>
      <w:b/>
      <w:bCs/>
    </w:rPr>
  </w:style>
  <w:style w:type="paragraph" w:styleId="Revision">
    <w:name w:val="Revision"/>
    <w:hidden/>
    <w:uiPriority w:val="99"/>
    <w:semiHidden/>
    <w:rsid w:val="004E0A9D"/>
    <w:rPr>
      <w:sz w:val="24"/>
      <w:szCs w:val="24"/>
    </w:rPr>
  </w:style>
  <w:style w:type="paragraph" w:styleId="FootnoteText">
    <w:name w:val="footnote text"/>
    <w:basedOn w:val="Normal"/>
    <w:link w:val="FootnoteTextChar"/>
    <w:rsid w:val="001000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0054"/>
  </w:style>
  <w:style w:type="character" w:styleId="FootnoteReference">
    <w:name w:val="footnote reference"/>
    <w:basedOn w:val="DefaultParagraphFont"/>
    <w:rsid w:val="001000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F1927EA2AFEF42B27AA7BC423FE28F" ma:contentTypeVersion="131" ma:contentTypeDescription="" ma:contentTypeScope="" ma:versionID="dff4406128a3449c05f1b5a4a0cb69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2009-09-14T07:00:00+00:00</OpenedDate>
    <Date1 xmlns="dc463f71-b30c-4ab2-9473-d307f9d35888">2009-10-29T07:00:00+00:00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091462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220450-5E30-44E6-91A9-007F0C8FAF83}"/>
</file>

<file path=customXml/itemProps2.xml><?xml version="1.0" encoding="utf-8"?>
<ds:datastoreItem xmlns:ds="http://schemas.openxmlformats.org/officeDocument/2006/customXml" ds:itemID="{1CB518FD-ED81-4336-B2E8-DAC922DBF1D4}"/>
</file>

<file path=customXml/itemProps3.xml><?xml version="1.0" encoding="utf-8"?>
<ds:datastoreItem xmlns:ds="http://schemas.openxmlformats.org/officeDocument/2006/customXml" ds:itemID="{106E5611-FA20-475D-9D27-A7E88F1B9A8A}"/>
</file>

<file path=customXml/itemProps4.xml><?xml version="1.0" encoding="utf-8"?>
<ds:datastoreItem xmlns:ds="http://schemas.openxmlformats.org/officeDocument/2006/customXml" ds:itemID="{5164475F-B40C-42FE-8435-6B1F263F2A9F}"/>
</file>

<file path=customXml/itemProps5.xml><?xml version="1.0" encoding="utf-8"?>
<ds:datastoreItem xmlns:ds="http://schemas.openxmlformats.org/officeDocument/2006/customXml" ds:itemID="{1060FB98-4E27-426F-A49D-D586CA102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Date:</vt:lpstr>
    </vt:vector>
  </TitlesOfParts>
  <Company>WUTC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Date:</dc:title>
  <dc:subject/>
  <dc:creator>Kathryn Breda</dc:creator>
  <cp:keywords/>
  <dc:description/>
  <cp:lastModifiedBy>Lisa Wyse, Records Manager</cp:lastModifiedBy>
  <cp:revision>2</cp:revision>
  <cp:lastPrinted>2009-10-26T17:54:00Z</cp:lastPrinted>
  <dcterms:created xsi:type="dcterms:W3CDTF">2009-10-26T21:44:00Z</dcterms:created>
  <dcterms:modified xsi:type="dcterms:W3CDTF">2009-10-26T21:44:00Z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0x0101006E56B4D1795A2E4DB2F0B01679ED314A005EF1927EA2AFEF42B27AA7BC423FE28F</vt:lpwstr>
  </property>
  <property fmtid="{D5CDD505-2E9C-101B-9397-08002B2CF9AE}" pid="3" name="Move Item">
    <vt:bool>false</vt:bool>
  </property>
  <property fmtid="{D5CDD505-2E9C-101B-9397-08002B2CF9AE}" pid="4" name="_docset_NoMedatataSyncRequired">
    <vt:lpwstr>False</vt:lpwstr>
  </property>
</Properties>
</file>