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932B1" w14:textId="17C40495" w:rsidR="00540A17" w:rsidRPr="00540A17" w:rsidRDefault="00540A17" w:rsidP="004579F0">
      <w:pPr>
        <w:autoSpaceDE w:val="0"/>
        <w:autoSpaceDN w:val="0"/>
        <w:adjustRightInd w:val="0"/>
        <w:rPr>
          <w:rFonts w:ascii="Arial" w:hAnsi="Arial" w:cs="Arial"/>
          <w:kern w:val="0"/>
          <w:sz w:val="28"/>
          <w:szCs w:val="28"/>
        </w:rPr>
      </w:pPr>
      <w:r w:rsidRPr="00540A17">
        <w:rPr>
          <w:rFonts w:ascii="Arial" w:hAnsi="Arial" w:cs="Arial"/>
          <w:kern w:val="0"/>
          <w:sz w:val="28"/>
          <w:szCs w:val="28"/>
        </w:rPr>
        <w:t>April 29, 2024</w:t>
      </w:r>
    </w:p>
    <w:p w14:paraId="06807273" w14:textId="77777777" w:rsidR="00540A17" w:rsidRDefault="00540A17" w:rsidP="004579F0">
      <w:pPr>
        <w:autoSpaceDE w:val="0"/>
        <w:autoSpaceDN w:val="0"/>
        <w:adjustRightInd w:val="0"/>
        <w:rPr>
          <w:rFonts w:ascii="Arial" w:hAnsi="Arial" w:cs="Arial"/>
          <w:b/>
          <w:bCs/>
          <w:kern w:val="0"/>
          <w:sz w:val="28"/>
          <w:szCs w:val="28"/>
        </w:rPr>
      </w:pPr>
    </w:p>
    <w:p w14:paraId="331F5E8F" w14:textId="55F0808D" w:rsidR="00BC2169" w:rsidRDefault="00540A17" w:rsidP="004579F0">
      <w:pPr>
        <w:autoSpaceDE w:val="0"/>
        <w:autoSpaceDN w:val="0"/>
        <w:adjustRightInd w:val="0"/>
        <w:rPr>
          <w:rFonts w:ascii="Arial" w:hAnsi="Arial" w:cs="Arial"/>
          <w:kern w:val="0"/>
          <w:sz w:val="28"/>
          <w:szCs w:val="28"/>
        </w:rPr>
      </w:pPr>
      <w:r w:rsidRPr="00BC2169">
        <w:rPr>
          <w:rFonts w:ascii="Arial" w:hAnsi="Arial" w:cs="Arial"/>
          <w:b/>
          <w:bCs/>
          <w:kern w:val="0"/>
          <w:sz w:val="28"/>
          <w:szCs w:val="28"/>
        </w:rPr>
        <w:t>To</w:t>
      </w:r>
      <w:r>
        <w:rPr>
          <w:rFonts w:ascii="Arial" w:hAnsi="Arial" w:cs="Arial"/>
          <w:b/>
          <w:bCs/>
          <w:kern w:val="0"/>
          <w:sz w:val="28"/>
          <w:szCs w:val="28"/>
        </w:rPr>
        <w:t>:</w:t>
      </w:r>
      <w:r w:rsidRPr="00BC2169">
        <w:rPr>
          <w:rFonts w:ascii="Arial" w:hAnsi="Arial" w:cs="Arial"/>
          <w:b/>
          <w:bCs/>
          <w:kern w:val="0"/>
          <w:sz w:val="28"/>
          <w:szCs w:val="28"/>
        </w:rPr>
        <w:t xml:space="preserve"> </w:t>
      </w:r>
      <w:r w:rsidRPr="00540A17">
        <w:rPr>
          <w:rFonts w:ascii="Arial" w:hAnsi="Arial" w:cs="Arial"/>
          <w:kern w:val="0"/>
          <w:sz w:val="28"/>
          <w:szCs w:val="28"/>
        </w:rPr>
        <w:t>Washington Utilities and Transportation Commission (UTC)</w:t>
      </w:r>
    </w:p>
    <w:p w14:paraId="4ECB0CE0" w14:textId="77777777" w:rsidR="00757075" w:rsidRPr="00757075" w:rsidRDefault="00757075" w:rsidP="00757075">
      <w:pPr>
        <w:autoSpaceDE w:val="0"/>
        <w:autoSpaceDN w:val="0"/>
        <w:adjustRightInd w:val="0"/>
        <w:ind w:left="540"/>
        <w:rPr>
          <w:rFonts w:ascii="Arial" w:hAnsi="Arial" w:cs="Arial"/>
          <w:kern w:val="0"/>
          <w:sz w:val="28"/>
          <w:szCs w:val="28"/>
        </w:rPr>
      </w:pPr>
      <w:r w:rsidRPr="00757075">
        <w:rPr>
          <w:rFonts w:ascii="Arial" w:hAnsi="Arial" w:cs="Arial"/>
          <w:kern w:val="0"/>
          <w:sz w:val="28"/>
          <w:szCs w:val="28"/>
        </w:rPr>
        <w:t>621 Woodland Square Loop SE</w:t>
      </w:r>
    </w:p>
    <w:p w14:paraId="1BF45CCC" w14:textId="5EB9CD48" w:rsidR="00757075" w:rsidRPr="00757075" w:rsidRDefault="00757075" w:rsidP="00757075">
      <w:pPr>
        <w:autoSpaceDE w:val="0"/>
        <w:autoSpaceDN w:val="0"/>
        <w:adjustRightInd w:val="0"/>
        <w:ind w:left="540"/>
        <w:rPr>
          <w:rFonts w:ascii="Arial" w:hAnsi="Arial" w:cs="Arial"/>
          <w:kern w:val="0"/>
          <w:sz w:val="36"/>
          <w:szCs w:val="36"/>
        </w:rPr>
      </w:pPr>
      <w:r w:rsidRPr="00757075">
        <w:rPr>
          <w:rFonts w:ascii="Arial" w:hAnsi="Arial" w:cs="Arial"/>
          <w:kern w:val="0"/>
          <w:sz w:val="28"/>
          <w:szCs w:val="28"/>
        </w:rPr>
        <w:t>Lacey, WA 98503</w:t>
      </w:r>
    </w:p>
    <w:p w14:paraId="73478AD3" w14:textId="77777777" w:rsidR="00540A17" w:rsidRDefault="00540A17" w:rsidP="004579F0">
      <w:pPr>
        <w:autoSpaceDE w:val="0"/>
        <w:autoSpaceDN w:val="0"/>
        <w:adjustRightInd w:val="0"/>
        <w:rPr>
          <w:rFonts w:ascii="Arial" w:hAnsi="Arial" w:cs="Arial"/>
          <w:b/>
          <w:bCs/>
          <w:kern w:val="0"/>
          <w:sz w:val="28"/>
          <w:szCs w:val="28"/>
        </w:rPr>
      </w:pPr>
    </w:p>
    <w:p w14:paraId="4BE6A739" w14:textId="4DE2950C" w:rsidR="004579F0" w:rsidRPr="00F9238E" w:rsidRDefault="004579F0" w:rsidP="00F9238E">
      <w:pPr>
        <w:autoSpaceDE w:val="0"/>
        <w:autoSpaceDN w:val="0"/>
        <w:adjustRightInd w:val="0"/>
        <w:rPr>
          <w:rFonts w:ascii="Arial" w:hAnsi="Arial" w:cs="Arial"/>
          <w:kern w:val="0"/>
          <w:sz w:val="28"/>
          <w:szCs w:val="28"/>
        </w:rPr>
      </w:pPr>
      <w:r w:rsidRPr="00BC2169">
        <w:rPr>
          <w:rFonts w:ascii="Arial" w:hAnsi="Arial" w:cs="Arial"/>
          <w:b/>
          <w:bCs/>
          <w:kern w:val="0"/>
          <w:sz w:val="28"/>
          <w:szCs w:val="28"/>
        </w:rPr>
        <w:t xml:space="preserve">Subject: </w:t>
      </w:r>
      <w:r w:rsidRPr="00BC2169">
        <w:rPr>
          <w:rFonts w:ascii="Arial" w:hAnsi="Arial" w:cs="Arial"/>
          <w:kern w:val="0"/>
          <w:sz w:val="28"/>
          <w:szCs w:val="28"/>
        </w:rPr>
        <w:t>Urgent Appeal to Maintain Stable Water Rates for Rural Communities</w:t>
      </w:r>
      <w:r w:rsidR="00F9238E">
        <w:rPr>
          <w:rFonts w:ascii="Arial" w:hAnsi="Arial" w:cs="Arial"/>
          <w:kern w:val="0"/>
          <w:sz w:val="28"/>
          <w:szCs w:val="28"/>
        </w:rPr>
        <w:t xml:space="preserve"> - </w:t>
      </w:r>
      <w:r w:rsidR="00F9238E" w:rsidRPr="00F9238E">
        <w:rPr>
          <w:rFonts w:ascii="Arial" w:hAnsi="Arial" w:cs="Arial"/>
          <w:kern w:val="0"/>
          <w:sz w:val="28"/>
          <w:szCs w:val="28"/>
        </w:rPr>
        <w:t>Cascadia Water Rate Request Docket# 240151</w:t>
      </w:r>
    </w:p>
    <w:p w14:paraId="167F182F" w14:textId="77777777" w:rsidR="004579F0" w:rsidRPr="00BC2169" w:rsidRDefault="004579F0" w:rsidP="004579F0">
      <w:pPr>
        <w:autoSpaceDE w:val="0"/>
        <w:autoSpaceDN w:val="0"/>
        <w:adjustRightInd w:val="0"/>
        <w:rPr>
          <w:rFonts w:ascii="Arial" w:hAnsi="Arial" w:cs="Arial"/>
          <w:b/>
          <w:bCs/>
          <w:kern w:val="0"/>
          <w:sz w:val="28"/>
          <w:szCs w:val="28"/>
        </w:rPr>
      </w:pPr>
    </w:p>
    <w:p w14:paraId="1AA46E34" w14:textId="3DD2EC39" w:rsidR="004579F0" w:rsidRDefault="004579F0" w:rsidP="004579F0">
      <w:pPr>
        <w:autoSpaceDE w:val="0"/>
        <w:autoSpaceDN w:val="0"/>
        <w:adjustRightInd w:val="0"/>
        <w:rPr>
          <w:rFonts w:ascii="Arial" w:hAnsi="Arial" w:cs="Arial"/>
          <w:kern w:val="0"/>
          <w:sz w:val="28"/>
          <w:szCs w:val="28"/>
        </w:rPr>
      </w:pPr>
      <w:r w:rsidRPr="00BC2169">
        <w:rPr>
          <w:rFonts w:ascii="Arial" w:hAnsi="Arial" w:cs="Arial"/>
          <w:kern w:val="0"/>
          <w:sz w:val="28"/>
          <w:szCs w:val="28"/>
        </w:rPr>
        <w:t>I am writing to express my deep concern regarding the recent actions of a for-profit water corporation that has been acquiring small local water systems in our rural unincorporated areas. As a resident directly impacted by these developments, I urge the UTC to take immediate action to keep water rates stable and protect the well-being of our community.</w:t>
      </w:r>
      <w:r w:rsidR="00BC2169">
        <w:rPr>
          <w:rFonts w:ascii="Arial" w:hAnsi="Arial" w:cs="Arial"/>
          <w:kern w:val="0"/>
          <w:sz w:val="28"/>
          <w:szCs w:val="28"/>
        </w:rPr>
        <w:t xml:space="preserve"> </w:t>
      </w:r>
      <w:r w:rsidR="00FC6DCD">
        <w:rPr>
          <w:rFonts w:ascii="Arial" w:hAnsi="Arial" w:cs="Arial"/>
          <w:kern w:val="0"/>
          <w:sz w:val="28"/>
          <w:szCs w:val="28"/>
        </w:rPr>
        <w:t xml:space="preserve">We are a community of older </w:t>
      </w:r>
      <w:r w:rsidR="00F9238E">
        <w:rPr>
          <w:rFonts w:ascii="Arial" w:hAnsi="Arial" w:cs="Arial"/>
          <w:kern w:val="0"/>
          <w:sz w:val="28"/>
          <w:szCs w:val="28"/>
        </w:rPr>
        <w:t>residents;</w:t>
      </w:r>
      <w:r w:rsidR="00FC6DCD">
        <w:rPr>
          <w:rFonts w:ascii="Arial" w:hAnsi="Arial" w:cs="Arial"/>
          <w:kern w:val="0"/>
          <w:sz w:val="28"/>
          <w:szCs w:val="28"/>
        </w:rPr>
        <w:t xml:space="preserve"> most h</w:t>
      </w:r>
      <w:r w:rsidR="00F9238E">
        <w:rPr>
          <w:rFonts w:ascii="Arial" w:hAnsi="Arial" w:cs="Arial"/>
          <w:kern w:val="0"/>
          <w:sz w:val="28"/>
          <w:szCs w:val="28"/>
        </w:rPr>
        <w:t>are a two person household and h</w:t>
      </w:r>
      <w:r w:rsidR="00FC6DCD">
        <w:rPr>
          <w:rFonts w:ascii="Arial" w:hAnsi="Arial" w:cs="Arial"/>
          <w:kern w:val="0"/>
          <w:sz w:val="28"/>
          <w:szCs w:val="28"/>
        </w:rPr>
        <w:t xml:space="preserve">ave </w:t>
      </w:r>
      <w:r w:rsidR="00F9238E">
        <w:rPr>
          <w:rFonts w:ascii="Arial" w:hAnsi="Arial" w:cs="Arial"/>
          <w:kern w:val="0"/>
          <w:sz w:val="28"/>
          <w:szCs w:val="28"/>
        </w:rPr>
        <w:t>lived</w:t>
      </w:r>
      <w:r w:rsidR="00FC6DCD">
        <w:rPr>
          <w:rFonts w:ascii="Arial" w:hAnsi="Arial" w:cs="Arial"/>
          <w:kern w:val="0"/>
          <w:sz w:val="28"/>
          <w:szCs w:val="28"/>
        </w:rPr>
        <w:t xml:space="preserve"> here since early 90’s. In 2019, o</w:t>
      </w:r>
      <w:r w:rsidR="00BC2169">
        <w:rPr>
          <w:rFonts w:ascii="Arial" w:hAnsi="Arial" w:cs="Arial"/>
          <w:kern w:val="0"/>
          <w:sz w:val="28"/>
          <w:szCs w:val="28"/>
        </w:rPr>
        <w:t xml:space="preserve">ur base rate was $20 a month, then it increased in 2021 to $49.81. The proposed 107% increase by </w:t>
      </w:r>
      <w:r w:rsidR="00FC6DCD">
        <w:rPr>
          <w:rFonts w:ascii="Arial" w:hAnsi="Arial" w:cs="Arial"/>
          <w:kern w:val="0"/>
          <w:sz w:val="28"/>
          <w:szCs w:val="28"/>
        </w:rPr>
        <w:t xml:space="preserve">owners of </w:t>
      </w:r>
      <w:r w:rsidR="00BC2169">
        <w:rPr>
          <w:rFonts w:ascii="Arial" w:hAnsi="Arial" w:cs="Arial"/>
          <w:kern w:val="0"/>
          <w:sz w:val="28"/>
          <w:szCs w:val="28"/>
        </w:rPr>
        <w:t xml:space="preserve">Cascadia and </w:t>
      </w:r>
      <w:r w:rsidR="00FC6DCD">
        <w:rPr>
          <w:rFonts w:ascii="Arial" w:hAnsi="Arial" w:cs="Arial"/>
          <w:kern w:val="0"/>
          <w:sz w:val="28"/>
          <w:szCs w:val="28"/>
        </w:rPr>
        <w:t>Northwest Water (NW</w:t>
      </w:r>
      <w:r w:rsidR="00E04BB7">
        <w:rPr>
          <w:rFonts w:ascii="Arial" w:hAnsi="Arial" w:cs="Arial"/>
          <w:kern w:val="0"/>
          <w:sz w:val="28"/>
          <w:szCs w:val="28"/>
        </w:rPr>
        <w:t>N</w:t>
      </w:r>
      <w:r w:rsidR="00FC6DCD">
        <w:rPr>
          <w:rFonts w:ascii="Arial" w:hAnsi="Arial" w:cs="Arial"/>
          <w:kern w:val="0"/>
          <w:sz w:val="28"/>
          <w:szCs w:val="28"/>
        </w:rPr>
        <w:t xml:space="preserve">) will increase our base rate to $103.28 a month. </w:t>
      </w:r>
    </w:p>
    <w:p w14:paraId="02FA72B0" w14:textId="77777777" w:rsidR="00FC6DCD" w:rsidRDefault="00FC6DCD" w:rsidP="004579F0">
      <w:pPr>
        <w:autoSpaceDE w:val="0"/>
        <w:autoSpaceDN w:val="0"/>
        <w:adjustRightInd w:val="0"/>
        <w:rPr>
          <w:rFonts w:ascii="Arial" w:hAnsi="Arial" w:cs="Arial"/>
          <w:kern w:val="0"/>
          <w:sz w:val="28"/>
          <w:szCs w:val="28"/>
        </w:rPr>
      </w:pPr>
    </w:p>
    <w:p w14:paraId="146F5745" w14:textId="25FD37DF" w:rsidR="00FC6DCD" w:rsidRDefault="00FC6DCD" w:rsidP="00FC6DCD">
      <w:pPr>
        <w:autoSpaceDE w:val="0"/>
        <w:autoSpaceDN w:val="0"/>
        <w:adjustRightInd w:val="0"/>
        <w:rPr>
          <w:rFonts w:ascii="AppleSystemUIFont" w:hAnsi="AppleSystemUIFont" w:cs="AppleSystemUIFont"/>
          <w:kern w:val="0"/>
          <w:sz w:val="26"/>
          <w:szCs w:val="26"/>
        </w:rPr>
      </w:pPr>
      <w:r>
        <w:rPr>
          <w:rFonts w:ascii="Arial" w:hAnsi="Arial" w:cs="Arial"/>
          <w:kern w:val="0"/>
          <w:sz w:val="28"/>
          <w:szCs w:val="28"/>
        </w:rPr>
        <w:t xml:space="preserve">This increase defers testing for our Tel One (SO1, SO2, SO3) wells and reservoir.  Arsenic levels were reported by Cascadia in 2022.  </w:t>
      </w:r>
      <w:r w:rsidRPr="00FC6DCD">
        <w:rPr>
          <w:rFonts w:ascii="Arial" w:hAnsi="Arial" w:cs="Arial"/>
          <w:kern w:val="0"/>
          <w:sz w:val="28"/>
          <w:szCs w:val="28"/>
        </w:rPr>
        <w:t>The Environmental Protection Agency (EPA) enforces an MCL (Maximum Contaminant Level) for arsenic of no more than 10 PPB, but this regulation is not purely health-based—it balances health risks with the financial burden on utilities to implement treatment tech.</w:t>
      </w:r>
      <w:r>
        <w:rPr>
          <w:rFonts w:ascii="Arial" w:hAnsi="Arial" w:cs="Arial"/>
          <w:kern w:val="0"/>
          <w:sz w:val="28"/>
          <w:szCs w:val="28"/>
        </w:rPr>
        <w:t xml:space="preserve"> (Large corporations owning the water maintenance and testing systems should have reduced testing costs.</w:t>
      </w:r>
    </w:p>
    <w:p w14:paraId="0E73A71E" w14:textId="77777777" w:rsidR="00FC6DCD" w:rsidRDefault="00FC6DCD" w:rsidP="00FC6DCD">
      <w:pPr>
        <w:autoSpaceDE w:val="0"/>
        <w:autoSpaceDN w:val="0"/>
        <w:adjustRightInd w:val="0"/>
        <w:rPr>
          <w:rFonts w:ascii="AppleSystemUIFont" w:hAnsi="AppleSystemUIFont" w:cs="AppleSystemUIFont"/>
          <w:kern w:val="0"/>
          <w:sz w:val="26"/>
          <w:szCs w:val="26"/>
        </w:rPr>
      </w:pPr>
    </w:p>
    <w:p w14:paraId="05DEF475" w14:textId="39AD310F" w:rsidR="00FC6DCD" w:rsidRPr="00FC6DCD" w:rsidRDefault="00FC6DCD" w:rsidP="00FC6DCD">
      <w:pPr>
        <w:autoSpaceDE w:val="0"/>
        <w:autoSpaceDN w:val="0"/>
        <w:adjustRightInd w:val="0"/>
        <w:rPr>
          <w:rFonts w:ascii="Arial" w:hAnsi="Arial" w:cs="Arial"/>
          <w:kern w:val="0"/>
          <w:sz w:val="28"/>
          <w:szCs w:val="28"/>
        </w:rPr>
      </w:pPr>
      <w:r w:rsidRPr="00FC6DCD">
        <w:rPr>
          <w:rFonts w:ascii="Arial" w:hAnsi="Arial" w:cs="Arial"/>
          <w:kern w:val="0"/>
          <w:sz w:val="28"/>
          <w:szCs w:val="28"/>
        </w:rPr>
        <w:t xml:space="preserve">The MCLG (Maximum Contaminant Level Goal) is purely health-based and recommends a concentration of 0 PPB, meaning that the EPA has concluded </w:t>
      </w:r>
      <w:r w:rsidRPr="00FC6DCD">
        <w:rPr>
          <w:rFonts w:ascii="Arial" w:hAnsi="Arial" w:cs="Arial"/>
          <w:b/>
          <w:bCs/>
          <w:kern w:val="0"/>
          <w:sz w:val="28"/>
          <w:szCs w:val="28"/>
        </w:rPr>
        <w:t>there is no safe level of arsenic in drinking water for long-term consumption</w:t>
      </w:r>
      <w:r w:rsidRPr="00FC6DCD">
        <w:rPr>
          <w:rFonts w:ascii="Arial" w:hAnsi="Arial" w:cs="Arial"/>
          <w:kern w:val="0"/>
          <w:sz w:val="28"/>
          <w:szCs w:val="28"/>
        </w:rPr>
        <w:t>.</w:t>
      </w:r>
      <w:r>
        <w:rPr>
          <w:rFonts w:ascii="Arial" w:hAnsi="Arial" w:cs="Arial"/>
          <w:kern w:val="0"/>
          <w:sz w:val="28"/>
          <w:szCs w:val="28"/>
        </w:rPr>
        <w:t xml:space="preserve"> WA DOH concurs. </w:t>
      </w:r>
      <w:r w:rsidR="00E04BB7">
        <w:rPr>
          <w:rFonts w:ascii="Arial" w:hAnsi="Arial" w:cs="Arial"/>
          <w:kern w:val="0"/>
          <w:sz w:val="28"/>
          <w:szCs w:val="28"/>
        </w:rPr>
        <w:t>Sporadic</w:t>
      </w:r>
      <w:r>
        <w:rPr>
          <w:rFonts w:ascii="Arial" w:hAnsi="Arial" w:cs="Arial"/>
          <w:kern w:val="0"/>
          <w:sz w:val="28"/>
          <w:szCs w:val="28"/>
        </w:rPr>
        <w:t xml:space="preserve"> testing citing cost concerns does not make sense when the company is </w:t>
      </w:r>
      <w:r w:rsidR="00E04BB7">
        <w:rPr>
          <w:rFonts w:ascii="Arial" w:hAnsi="Arial" w:cs="Arial"/>
          <w:kern w:val="0"/>
          <w:sz w:val="28"/>
          <w:szCs w:val="28"/>
        </w:rPr>
        <w:t>very profitable.</w:t>
      </w:r>
    </w:p>
    <w:p w14:paraId="480EF95B" w14:textId="77777777" w:rsidR="004579F0" w:rsidRPr="00BC2169" w:rsidRDefault="004579F0" w:rsidP="004579F0">
      <w:pPr>
        <w:autoSpaceDE w:val="0"/>
        <w:autoSpaceDN w:val="0"/>
        <w:adjustRightInd w:val="0"/>
        <w:rPr>
          <w:rFonts w:ascii="Arial" w:hAnsi="Arial" w:cs="Arial"/>
          <w:kern w:val="0"/>
          <w:sz w:val="28"/>
          <w:szCs w:val="28"/>
        </w:rPr>
      </w:pPr>
    </w:p>
    <w:p w14:paraId="31248B25" w14:textId="7D82BE44" w:rsidR="004579F0" w:rsidRPr="00BC2169" w:rsidRDefault="004579F0" w:rsidP="004579F0">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Here are the </w:t>
      </w:r>
      <w:r w:rsidR="00FC6DCD">
        <w:rPr>
          <w:rFonts w:ascii="Arial" w:hAnsi="Arial" w:cs="Arial"/>
          <w:kern w:val="0"/>
          <w:sz w:val="28"/>
          <w:szCs w:val="28"/>
        </w:rPr>
        <w:t xml:space="preserve">additional </w:t>
      </w:r>
      <w:r w:rsidRPr="00BC2169">
        <w:rPr>
          <w:rFonts w:ascii="Arial" w:hAnsi="Arial" w:cs="Arial"/>
          <w:kern w:val="0"/>
          <w:sz w:val="28"/>
          <w:szCs w:val="28"/>
        </w:rPr>
        <w:t xml:space="preserve">key points </w:t>
      </w:r>
      <w:r w:rsidR="00FC6DCD">
        <w:rPr>
          <w:rFonts w:ascii="Arial" w:hAnsi="Arial" w:cs="Arial"/>
          <w:kern w:val="0"/>
          <w:sz w:val="28"/>
          <w:szCs w:val="28"/>
        </w:rPr>
        <w:t>for your consideration:</w:t>
      </w:r>
    </w:p>
    <w:p w14:paraId="4D57EA1A" w14:textId="089A1277" w:rsidR="004579F0" w:rsidRPr="00BC2169" w:rsidRDefault="00FC6DCD" w:rsidP="004579F0">
      <w:pPr>
        <w:autoSpaceDE w:val="0"/>
        <w:autoSpaceDN w:val="0"/>
        <w:adjustRightInd w:val="0"/>
        <w:rPr>
          <w:rFonts w:ascii="Arial" w:hAnsi="Arial" w:cs="Arial"/>
          <w:kern w:val="0"/>
          <w:sz w:val="28"/>
          <w:szCs w:val="28"/>
        </w:rPr>
      </w:pPr>
      <w:r>
        <w:rPr>
          <w:rFonts w:ascii="Arial" w:hAnsi="Arial" w:cs="Arial"/>
          <w:kern w:val="0"/>
          <w:sz w:val="28"/>
          <w:szCs w:val="28"/>
        </w:rPr>
        <w:t xml:space="preserve"> </w:t>
      </w:r>
    </w:p>
    <w:p w14:paraId="18432A1C" w14:textId="77777777" w:rsidR="00757075" w:rsidRDefault="004579F0" w:rsidP="004579F0">
      <w:pPr>
        <w:autoSpaceDE w:val="0"/>
        <w:autoSpaceDN w:val="0"/>
        <w:adjustRightInd w:val="0"/>
        <w:rPr>
          <w:rFonts w:ascii="Arial" w:hAnsi="Arial" w:cs="Arial"/>
          <w:kern w:val="0"/>
          <w:sz w:val="28"/>
          <w:szCs w:val="28"/>
        </w:rPr>
      </w:pPr>
      <w:r w:rsidRPr="00BC2169">
        <w:rPr>
          <w:rFonts w:ascii="Arial" w:hAnsi="Arial" w:cs="Arial"/>
          <w:b/>
          <w:bCs/>
          <w:kern w:val="0"/>
          <w:sz w:val="28"/>
          <w:szCs w:val="28"/>
        </w:rPr>
        <w:t>Rate Increases</w:t>
      </w:r>
      <w:r w:rsidRPr="00BC2169">
        <w:rPr>
          <w:rFonts w:ascii="Arial" w:hAnsi="Arial" w:cs="Arial"/>
          <w:kern w:val="0"/>
          <w:sz w:val="28"/>
          <w:szCs w:val="28"/>
        </w:rPr>
        <w:t xml:space="preserve">: Over the past two years, our water rates have skyrocketed. The base water rate was raised by </w:t>
      </w:r>
      <w:r w:rsidRPr="00BC2169">
        <w:rPr>
          <w:rFonts w:ascii="Arial" w:hAnsi="Arial" w:cs="Arial"/>
          <w:b/>
          <w:bCs/>
          <w:kern w:val="0"/>
          <w:sz w:val="28"/>
          <w:szCs w:val="28"/>
        </w:rPr>
        <w:t>75%</w:t>
      </w:r>
      <w:r w:rsidRPr="00BC2169">
        <w:rPr>
          <w:rFonts w:ascii="Arial" w:hAnsi="Arial" w:cs="Arial"/>
          <w:kern w:val="0"/>
          <w:sz w:val="28"/>
          <w:szCs w:val="28"/>
        </w:rPr>
        <w:t xml:space="preserve">, and now the same corporation is proposing an additional </w:t>
      </w:r>
      <w:r w:rsidRPr="00BC2169">
        <w:rPr>
          <w:rFonts w:ascii="Arial" w:hAnsi="Arial" w:cs="Arial"/>
          <w:b/>
          <w:bCs/>
          <w:kern w:val="0"/>
          <w:sz w:val="28"/>
          <w:szCs w:val="28"/>
        </w:rPr>
        <w:t>107%</w:t>
      </w:r>
      <w:r w:rsidRPr="00BC2169">
        <w:rPr>
          <w:rFonts w:ascii="Arial" w:hAnsi="Arial" w:cs="Arial"/>
          <w:kern w:val="0"/>
          <w:sz w:val="28"/>
          <w:szCs w:val="28"/>
        </w:rPr>
        <w:t xml:space="preserve"> increase. These exorbitant </w:t>
      </w:r>
      <w:r w:rsidRPr="00BC2169">
        <w:rPr>
          <w:rFonts w:ascii="Arial" w:hAnsi="Arial" w:cs="Arial"/>
          <w:kern w:val="0"/>
          <w:sz w:val="28"/>
          <w:szCs w:val="28"/>
        </w:rPr>
        <w:lastRenderedPageBreak/>
        <w:t xml:space="preserve">hikes place an undue burden on our residents, many of whom are already struggling to make ends meet. The national median is around $35 per month with the highest concentration of households spending between $50-$90 per month.  Additionally, an average family household spends up to three times more than a single-person household, primarily due to increased usage from showers and washing machines. </w:t>
      </w:r>
    </w:p>
    <w:p w14:paraId="6E29B8C3" w14:textId="77777777" w:rsidR="00757075" w:rsidRDefault="00757075" w:rsidP="004579F0">
      <w:pPr>
        <w:autoSpaceDE w:val="0"/>
        <w:autoSpaceDN w:val="0"/>
        <w:adjustRightInd w:val="0"/>
        <w:rPr>
          <w:rFonts w:ascii="Arial" w:hAnsi="Arial" w:cs="Arial"/>
          <w:kern w:val="0"/>
          <w:sz w:val="28"/>
          <w:szCs w:val="28"/>
        </w:rPr>
      </w:pPr>
    </w:p>
    <w:p w14:paraId="61FAE481" w14:textId="39249ECB" w:rsidR="004579F0" w:rsidRPr="00BC2169" w:rsidRDefault="004579F0" w:rsidP="004579F0">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For those living in rural areas who use private wells for their main source of water, their bills usually consist solely of energy costs for pumping the water and maintaining the system itself. A majority of Tel 1 homes are two person households.  </w:t>
      </w:r>
      <w:r w:rsidR="00757075">
        <w:rPr>
          <w:rFonts w:ascii="Arial" w:hAnsi="Arial" w:cs="Arial"/>
          <w:kern w:val="0"/>
          <w:sz w:val="28"/>
          <w:szCs w:val="28"/>
        </w:rPr>
        <w:t xml:space="preserve">We are being charged a base rate, for a minimum family of four instead of 1 or 2 occupants.  </w:t>
      </w:r>
      <w:r w:rsidRPr="00BC2169">
        <w:rPr>
          <w:rFonts w:ascii="Arial" w:hAnsi="Arial" w:cs="Arial"/>
          <w:kern w:val="0"/>
          <w:sz w:val="28"/>
          <w:szCs w:val="28"/>
        </w:rPr>
        <w:t>Th</w:t>
      </w:r>
      <w:r w:rsidR="00757075">
        <w:rPr>
          <w:rFonts w:ascii="Arial" w:hAnsi="Arial" w:cs="Arial"/>
          <w:kern w:val="0"/>
          <w:sz w:val="28"/>
          <w:szCs w:val="28"/>
        </w:rPr>
        <w:t>is</w:t>
      </w:r>
      <w:r w:rsidRPr="00BC2169">
        <w:rPr>
          <w:rFonts w:ascii="Arial" w:hAnsi="Arial" w:cs="Arial"/>
          <w:kern w:val="0"/>
          <w:sz w:val="28"/>
          <w:szCs w:val="28"/>
        </w:rPr>
        <w:t xml:space="preserve"> area outside of the city limits is established and was </w:t>
      </w:r>
      <w:r w:rsidR="00757075">
        <w:rPr>
          <w:rFonts w:ascii="Arial" w:hAnsi="Arial" w:cs="Arial"/>
          <w:kern w:val="0"/>
          <w:sz w:val="28"/>
          <w:szCs w:val="28"/>
        </w:rPr>
        <w:t>developed</w:t>
      </w:r>
      <w:r w:rsidRPr="00BC2169">
        <w:rPr>
          <w:rFonts w:ascii="Arial" w:hAnsi="Arial" w:cs="Arial"/>
          <w:kern w:val="0"/>
          <w:sz w:val="28"/>
          <w:szCs w:val="28"/>
        </w:rPr>
        <w:t xml:space="preserve"> in the early 1990’s.  The </w:t>
      </w:r>
      <w:r w:rsidR="00F9238E">
        <w:rPr>
          <w:rFonts w:ascii="Arial" w:hAnsi="Arial" w:cs="Arial"/>
          <w:kern w:val="0"/>
          <w:sz w:val="28"/>
          <w:szCs w:val="28"/>
        </w:rPr>
        <w:t>City of Langley</w:t>
      </w:r>
      <w:r w:rsidRPr="00BC2169">
        <w:rPr>
          <w:rFonts w:ascii="Arial" w:hAnsi="Arial" w:cs="Arial"/>
          <w:kern w:val="0"/>
          <w:sz w:val="28"/>
          <w:szCs w:val="28"/>
        </w:rPr>
        <w:t xml:space="preserve"> has no intention of expanding water use beyond the current city limits.</w:t>
      </w:r>
    </w:p>
    <w:p w14:paraId="2541BDD0" w14:textId="77777777" w:rsidR="004579F0" w:rsidRPr="00BC2169" w:rsidRDefault="004579F0" w:rsidP="004579F0">
      <w:pPr>
        <w:autoSpaceDE w:val="0"/>
        <w:autoSpaceDN w:val="0"/>
        <w:adjustRightInd w:val="0"/>
        <w:rPr>
          <w:rFonts w:ascii="Arial" w:hAnsi="Arial" w:cs="Arial"/>
          <w:kern w:val="0"/>
          <w:sz w:val="28"/>
          <w:szCs w:val="28"/>
        </w:rPr>
      </w:pPr>
    </w:p>
    <w:p w14:paraId="5D9AA2B8" w14:textId="77777777" w:rsidR="004579F0" w:rsidRPr="00BC2169" w:rsidRDefault="004579F0" w:rsidP="004579F0">
      <w:pPr>
        <w:autoSpaceDE w:val="0"/>
        <w:autoSpaceDN w:val="0"/>
        <w:adjustRightInd w:val="0"/>
        <w:rPr>
          <w:rFonts w:ascii="Arial" w:hAnsi="Arial" w:cs="Arial"/>
          <w:b/>
          <w:bCs/>
          <w:kern w:val="0"/>
          <w:sz w:val="28"/>
          <w:szCs w:val="28"/>
        </w:rPr>
      </w:pPr>
      <w:r w:rsidRPr="00BC2169">
        <w:rPr>
          <w:rFonts w:ascii="Arial" w:hAnsi="Arial" w:cs="Arial"/>
          <w:b/>
          <w:bCs/>
          <w:kern w:val="0"/>
          <w:sz w:val="28"/>
          <w:szCs w:val="28"/>
        </w:rPr>
        <w:t>Profitability of the Corporation</w:t>
      </w:r>
      <w:r w:rsidRPr="00BC2169">
        <w:rPr>
          <w:rFonts w:ascii="Arial" w:hAnsi="Arial" w:cs="Arial"/>
          <w:kern w:val="0"/>
          <w:sz w:val="28"/>
          <w:szCs w:val="28"/>
        </w:rPr>
        <w:t xml:space="preserve">: It is alarming to note that the water corporation had its most profitable year ever in </w:t>
      </w:r>
      <w:r w:rsidRPr="00BC2169">
        <w:rPr>
          <w:rFonts w:ascii="Arial" w:hAnsi="Arial" w:cs="Arial"/>
          <w:b/>
          <w:bCs/>
          <w:kern w:val="0"/>
          <w:sz w:val="28"/>
          <w:szCs w:val="28"/>
        </w:rPr>
        <w:t>2023</w:t>
      </w:r>
      <w:r w:rsidRPr="00BC2169">
        <w:rPr>
          <w:rFonts w:ascii="Arial" w:hAnsi="Arial" w:cs="Arial"/>
          <w:kern w:val="0"/>
          <w:sz w:val="28"/>
          <w:szCs w:val="28"/>
        </w:rPr>
        <w:t>. Despite this financial success, they continue to push for higher rates, disproportionately affecting rural communities like ours.</w:t>
      </w:r>
      <w:r w:rsidRPr="00BC2169">
        <w:rPr>
          <w:rFonts w:ascii="Arial" w:hAnsi="Arial" w:cs="Arial"/>
          <w:b/>
          <w:bCs/>
          <w:kern w:val="0"/>
          <w:sz w:val="28"/>
          <w:szCs w:val="28"/>
        </w:rPr>
        <w:t xml:space="preserve"> </w:t>
      </w:r>
    </w:p>
    <w:p w14:paraId="7713CF79" w14:textId="77777777" w:rsidR="004579F0" w:rsidRPr="00BC2169" w:rsidRDefault="004579F0" w:rsidP="004579F0">
      <w:pPr>
        <w:autoSpaceDE w:val="0"/>
        <w:autoSpaceDN w:val="0"/>
        <w:adjustRightInd w:val="0"/>
        <w:rPr>
          <w:rFonts w:ascii="Arial" w:hAnsi="Arial" w:cs="Arial"/>
          <w:b/>
          <w:bCs/>
          <w:kern w:val="0"/>
          <w:sz w:val="28"/>
          <w:szCs w:val="28"/>
        </w:rPr>
      </w:pPr>
    </w:p>
    <w:p w14:paraId="02E62F15" w14:textId="77777777" w:rsidR="004579F0" w:rsidRPr="00BC2169" w:rsidRDefault="004579F0" w:rsidP="004579F0">
      <w:pPr>
        <w:autoSpaceDE w:val="0"/>
        <w:autoSpaceDN w:val="0"/>
        <w:adjustRightInd w:val="0"/>
        <w:rPr>
          <w:rFonts w:ascii="Arial" w:hAnsi="Arial" w:cs="Arial"/>
          <w:b/>
          <w:bCs/>
          <w:kern w:val="0"/>
          <w:sz w:val="28"/>
          <w:szCs w:val="28"/>
        </w:rPr>
      </w:pPr>
      <w:r w:rsidRPr="00BC2169">
        <w:rPr>
          <w:rFonts w:ascii="Arial" w:hAnsi="Arial" w:cs="Arial"/>
          <w:b/>
          <w:bCs/>
          <w:kern w:val="0"/>
          <w:sz w:val="28"/>
          <w:szCs w:val="28"/>
        </w:rPr>
        <w:t>Northwest Natural Holding ( NYSE:NWN ) Full Year 2023 Results</w:t>
      </w:r>
    </w:p>
    <w:p w14:paraId="53A8E19D" w14:textId="77777777" w:rsidR="004579F0" w:rsidRPr="00BC2169" w:rsidRDefault="004579F0" w:rsidP="004579F0">
      <w:pPr>
        <w:autoSpaceDE w:val="0"/>
        <w:autoSpaceDN w:val="0"/>
        <w:adjustRightInd w:val="0"/>
        <w:rPr>
          <w:rFonts w:ascii="Arial" w:hAnsi="Arial" w:cs="Arial"/>
          <w:b/>
          <w:bCs/>
          <w:kern w:val="0"/>
          <w:sz w:val="28"/>
          <w:szCs w:val="28"/>
        </w:rPr>
      </w:pPr>
      <w:r w:rsidRPr="00BC2169">
        <w:rPr>
          <w:rFonts w:ascii="Arial" w:hAnsi="Arial" w:cs="Arial"/>
          <w:b/>
          <w:bCs/>
          <w:kern w:val="0"/>
          <w:sz w:val="28"/>
          <w:szCs w:val="28"/>
        </w:rPr>
        <w:t>Key Financial Results</w:t>
      </w:r>
    </w:p>
    <w:p w14:paraId="10E42B97" w14:textId="77777777" w:rsidR="004579F0" w:rsidRPr="00BC2169" w:rsidRDefault="004579F0" w:rsidP="004579F0">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Revenue: US$1.20b (up 15% from FY 2022). </w:t>
      </w:r>
    </w:p>
    <w:p w14:paraId="1C690B63" w14:textId="77777777" w:rsidR="004579F0" w:rsidRPr="00BC2169" w:rsidRDefault="004579F0" w:rsidP="004579F0">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Net income: US$93.9m (up 8.8% from FY 2022). </w:t>
      </w:r>
    </w:p>
    <w:p w14:paraId="04E68C0B" w14:textId="106161F6" w:rsidR="004579F0" w:rsidRPr="00BC2169" w:rsidRDefault="004579F0" w:rsidP="004579F0">
      <w:pPr>
        <w:autoSpaceDE w:val="0"/>
        <w:autoSpaceDN w:val="0"/>
        <w:adjustRightInd w:val="0"/>
        <w:rPr>
          <w:rFonts w:ascii="Arial" w:hAnsi="Arial" w:cs="Arial"/>
          <w:b/>
          <w:bCs/>
          <w:kern w:val="0"/>
          <w:sz w:val="28"/>
          <w:szCs w:val="28"/>
        </w:rPr>
      </w:pPr>
      <w:r w:rsidRPr="00BC2169">
        <w:rPr>
          <w:rFonts w:ascii="Arial" w:hAnsi="Arial" w:cs="Arial"/>
          <w:b/>
          <w:bCs/>
          <w:kern w:val="0"/>
          <w:sz w:val="28"/>
          <w:szCs w:val="28"/>
        </w:rPr>
        <w:t xml:space="preserve">Profit margin: 7.8% </w:t>
      </w:r>
    </w:p>
    <w:p w14:paraId="1B972284" w14:textId="77777777" w:rsidR="004579F0" w:rsidRPr="00BC2169" w:rsidRDefault="004579F0" w:rsidP="004579F0">
      <w:pPr>
        <w:autoSpaceDE w:val="0"/>
        <w:autoSpaceDN w:val="0"/>
        <w:adjustRightInd w:val="0"/>
        <w:rPr>
          <w:rFonts w:ascii="Arial" w:hAnsi="Arial" w:cs="Arial"/>
          <w:kern w:val="0"/>
          <w:sz w:val="28"/>
          <w:szCs w:val="28"/>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1350"/>
      </w:tblGrid>
      <w:tr w:rsidR="004579F0" w:rsidRPr="00BC2169" w14:paraId="7E378BA9" w14:textId="77777777" w:rsidTr="004579F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13F55A" w14:textId="08A81CCD" w:rsidR="004579F0" w:rsidRPr="00BC2169" w:rsidRDefault="004579F0">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Average Top </w:t>
            </w:r>
            <w:r w:rsidR="00E04BB7">
              <w:rPr>
                <w:rFonts w:ascii="Arial" w:hAnsi="Arial" w:cs="Arial"/>
                <w:kern w:val="0"/>
                <w:sz w:val="28"/>
                <w:szCs w:val="28"/>
              </w:rPr>
              <w:t>Four</w:t>
            </w:r>
            <w:r w:rsidRPr="00BC2169">
              <w:rPr>
                <w:rFonts w:ascii="Arial" w:hAnsi="Arial" w:cs="Arial"/>
                <w:kern w:val="0"/>
                <w:sz w:val="28"/>
                <w:szCs w:val="28"/>
              </w:rPr>
              <w:t xml:space="preserve"> Monthly Water Prices in the U.S. by State</w:t>
            </w:r>
          </w:p>
        </w:tc>
        <w:tc>
          <w:tcPr>
            <w:tcW w:w="13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B8378A" w14:textId="77777777" w:rsidR="004579F0" w:rsidRPr="00BC2169" w:rsidRDefault="00457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sz w:val="28"/>
                <w:szCs w:val="28"/>
              </w:rPr>
            </w:pPr>
          </w:p>
        </w:tc>
      </w:tr>
      <w:tr w:rsidR="004579F0" w:rsidRPr="00BC2169" w14:paraId="4964A9FC" w14:textId="77777777" w:rsidTr="004579F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F5CD21" w14:textId="77777777" w:rsidR="004579F0" w:rsidRPr="00BC2169" w:rsidRDefault="004579F0">
            <w:pPr>
              <w:autoSpaceDE w:val="0"/>
              <w:autoSpaceDN w:val="0"/>
              <w:adjustRightInd w:val="0"/>
              <w:rPr>
                <w:rFonts w:ascii="Arial" w:hAnsi="Arial" w:cs="Arial"/>
                <w:kern w:val="0"/>
                <w:sz w:val="28"/>
                <w:szCs w:val="28"/>
              </w:rPr>
            </w:pPr>
            <w:r w:rsidRPr="00BC2169">
              <w:rPr>
                <w:rFonts w:ascii="Arial" w:hAnsi="Arial" w:cs="Arial"/>
                <w:kern w:val="0"/>
                <w:sz w:val="28"/>
                <w:szCs w:val="28"/>
              </w:rPr>
              <w:t>Washington</w:t>
            </w:r>
          </w:p>
        </w:tc>
        <w:tc>
          <w:tcPr>
            <w:tcW w:w="13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CB32B1" w14:textId="77777777" w:rsidR="004579F0" w:rsidRPr="00BC2169" w:rsidRDefault="004579F0" w:rsidP="00E04BB7">
            <w:pPr>
              <w:autoSpaceDE w:val="0"/>
              <w:autoSpaceDN w:val="0"/>
              <w:adjustRightInd w:val="0"/>
              <w:jc w:val="right"/>
              <w:rPr>
                <w:rFonts w:ascii="Arial" w:hAnsi="Arial" w:cs="Arial"/>
                <w:kern w:val="0"/>
                <w:sz w:val="28"/>
                <w:szCs w:val="28"/>
              </w:rPr>
            </w:pPr>
            <w:r w:rsidRPr="00BC2169">
              <w:rPr>
                <w:rFonts w:ascii="Arial" w:hAnsi="Arial" w:cs="Arial"/>
                <w:kern w:val="0"/>
                <w:sz w:val="28"/>
                <w:szCs w:val="28"/>
              </w:rPr>
              <w:t>$78</w:t>
            </w:r>
          </w:p>
        </w:tc>
      </w:tr>
      <w:tr w:rsidR="004579F0" w:rsidRPr="00BC2169" w14:paraId="566D347A" w14:textId="77777777" w:rsidTr="004579F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DA01CA" w14:textId="78874F59" w:rsidR="004579F0" w:rsidRPr="00BC2169" w:rsidRDefault="004579F0">
            <w:pPr>
              <w:autoSpaceDE w:val="0"/>
              <w:autoSpaceDN w:val="0"/>
              <w:adjustRightInd w:val="0"/>
              <w:rPr>
                <w:rFonts w:ascii="Arial" w:hAnsi="Arial" w:cs="Arial"/>
                <w:kern w:val="0"/>
                <w:sz w:val="28"/>
                <w:szCs w:val="28"/>
              </w:rPr>
            </w:pPr>
            <w:r w:rsidRPr="00BC2169">
              <w:rPr>
                <w:rFonts w:ascii="Arial" w:hAnsi="Arial" w:cs="Arial"/>
                <w:kern w:val="0"/>
                <w:sz w:val="28"/>
                <w:szCs w:val="28"/>
              </w:rPr>
              <w:t>California</w:t>
            </w:r>
          </w:p>
        </w:tc>
        <w:tc>
          <w:tcPr>
            <w:tcW w:w="13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8362AD" w14:textId="77777777" w:rsidR="004579F0" w:rsidRPr="00BC2169" w:rsidRDefault="004579F0" w:rsidP="00E04BB7">
            <w:pPr>
              <w:autoSpaceDE w:val="0"/>
              <w:autoSpaceDN w:val="0"/>
              <w:adjustRightInd w:val="0"/>
              <w:jc w:val="right"/>
              <w:rPr>
                <w:rFonts w:ascii="Arial" w:hAnsi="Arial" w:cs="Arial"/>
                <w:kern w:val="0"/>
                <w:sz w:val="28"/>
                <w:szCs w:val="28"/>
              </w:rPr>
            </w:pPr>
            <w:r w:rsidRPr="00BC2169">
              <w:rPr>
                <w:rFonts w:ascii="Arial" w:hAnsi="Arial" w:cs="Arial"/>
                <w:kern w:val="0"/>
                <w:sz w:val="28"/>
                <w:szCs w:val="28"/>
              </w:rPr>
              <w:t>$76</w:t>
            </w:r>
          </w:p>
        </w:tc>
      </w:tr>
      <w:tr w:rsidR="004579F0" w:rsidRPr="00BC2169" w14:paraId="5108C768" w14:textId="77777777" w:rsidTr="004579F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831DEA" w14:textId="77777777" w:rsidR="004579F0" w:rsidRPr="00BC2169" w:rsidRDefault="004579F0">
            <w:pPr>
              <w:autoSpaceDE w:val="0"/>
              <w:autoSpaceDN w:val="0"/>
              <w:adjustRightInd w:val="0"/>
              <w:rPr>
                <w:rFonts w:ascii="Arial" w:hAnsi="Arial" w:cs="Arial"/>
                <w:kern w:val="0"/>
                <w:sz w:val="28"/>
                <w:szCs w:val="28"/>
              </w:rPr>
            </w:pPr>
            <w:r w:rsidRPr="00BC2169">
              <w:rPr>
                <w:rFonts w:ascii="Arial" w:hAnsi="Arial" w:cs="Arial"/>
                <w:kern w:val="0"/>
                <w:sz w:val="28"/>
                <w:szCs w:val="28"/>
              </w:rPr>
              <w:t>Wyoming</w:t>
            </w:r>
          </w:p>
        </w:tc>
        <w:tc>
          <w:tcPr>
            <w:tcW w:w="13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1F5B92" w14:textId="77777777" w:rsidR="004579F0" w:rsidRPr="00BC2169" w:rsidRDefault="004579F0" w:rsidP="00E04BB7">
            <w:pPr>
              <w:autoSpaceDE w:val="0"/>
              <w:autoSpaceDN w:val="0"/>
              <w:adjustRightInd w:val="0"/>
              <w:jc w:val="right"/>
              <w:rPr>
                <w:rFonts w:ascii="Arial" w:hAnsi="Arial" w:cs="Arial"/>
                <w:kern w:val="0"/>
                <w:sz w:val="28"/>
                <w:szCs w:val="28"/>
              </w:rPr>
            </w:pPr>
            <w:r w:rsidRPr="00BC2169">
              <w:rPr>
                <w:rFonts w:ascii="Arial" w:hAnsi="Arial" w:cs="Arial"/>
                <w:kern w:val="0"/>
                <w:sz w:val="28"/>
                <w:szCs w:val="28"/>
              </w:rPr>
              <w:t>$74</w:t>
            </w:r>
          </w:p>
        </w:tc>
      </w:tr>
      <w:tr w:rsidR="004579F0" w:rsidRPr="00BC2169" w14:paraId="4CAD9E4E" w14:textId="77777777" w:rsidTr="004579F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D6B2AD" w14:textId="77777777" w:rsidR="004579F0" w:rsidRPr="00BC2169" w:rsidRDefault="004579F0">
            <w:pPr>
              <w:autoSpaceDE w:val="0"/>
              <w:autoSpaceDN w:val="0"/>
              <w:adjustRightInd w:val="0"/>
              <w:rPr>
                <w:rFonts w:ascii="Arial" w:hAnsi="Arial" w:cs="Arial"/>
                <w:kern w:val="0"/>
                <w:sz w:val="28"/>
                <w:szCs w:val="28"/>
              </w:rPr>
            </w:pPr>
            <w:r w:rsidRPr="00BC2169">
              <w:rPr>
                <w:rFonts w:ascii="Arial" w:hAnsi="Arial" w:cs="Arial"/>
                <w:kern w:val="0"/>
                <w:sz w:val="28"/>
                <w:szCs w:val="28"/>
              </w:rPr>
              <w:t>New Jersey</w:t>
            </w:r>
          </w:p>
        </w:tc>
        <w:tc>
          <w:tcPr>
            <w:tcW w:w="13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918524" w14:textId="77777777" w:rsidR="004579F0" w:rsidRPr="00BC2169" w:rsidRDefault="004579F0" w:rsidP="00E04BB7">
            <w:pPr>
              <w:autoSpaceDE w:val="0"/>
              <w:autoSpaceDN w:val="0"/>
              <w:adjustRightInd w:val="0"/>
              <w:jc w:val="right"/>
              <w:rPr>
                <w:rFonts w:ascii="Arial" w:hAnsi="Arial" w:cs="Arial"/>
                <w:kern w:val="0"/>
                <w:sz w:val="28"/>
                <w:szCs w:val="28"/>
              </w:rPr>
            </w:pPr>
            <w:r w:rsidRPr="00BC2169">
              <w:rPr>
                <w:rFonts w:ascii="Arial" w:hAnsi="Arial" w:cs="Arial"/>
                <w:kern w:val="0"/>
                <w:sz w:val="28"/>
                <w:szCs w:val="28"/>
              </w:rPr>
              <w:t>$71</w:t>
            </w:r>
          </w:p>
        </w:tc>
      </w:tr>
      <w:tr w:rsidR="00E04BB7" w:rsidRPr="00BC2169" w14:paraId="1C8849B5" w14:textId="77777777" w:rsidTr="004579F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1C7838D" w14:textId="3BD82D35" w:rsidR="00E04BB7" w:rsidRPr="00E04BB7" w:rsidRDefault="00E04BB7">
            <w:pPr>
              <w:autoSpaceDE w:val="0"/>
              <w:autoSpaceDN w:val="0"/>
              <w:adjustRightInd w:val="0"/>
              <w:rPr>
                <w:rFonts w:ascii="Arial" w:hAnsi="Arial" w:cs="Arial"/>
                <w:b/>
                <w:bCs/>
                <w:kern w:val="0"/>
                <w:sz w:val="28"/>
                <w:szCs w:val="28"/>
              </w:rPr>
            </w:pPr>
            <w:r w:rsidRPr="00E04BB7">
              <w:rPr>
                <w:rFonts w:ascii="Arial" w:hAnsi="Arial" w:cs="Arial"/>
                <w:b/>
                <w:bCs/>
                <w:kern w:val="0"/>
                <w:sz w:val="28"/>
                <w:szCs w:val="28"/>
              </w:rPr>
              <w:t>Cascadia/NWN</w:t>
            </w:r>
          </w:p>
        </w:tc>
        <w:tc>
          <w:tcPr>
            <w:tcW w:w="13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0E7AC2" w14:textId="72C672D6" w:rsidR="00E04BB7" w:rsidRPr="00E04BB7" w:rsidRDefault="00E04BB7" w:rsidP="00E04BB7">
            <w:pPr>
              <w:autoSpaceDE w:val="0"/>
              <w:autoSpaceDN w:val="0"/>
              <w:adjustRightInd w:val="0"/>
              <w:jc w:val="right"/>
              <w:rPr>
                <w:rFonts w:ascii="Arial" w:hAnsi="Arial" w:cs="Arial"/>
                <w:b/>
                <w:bCs/>
                <w:kern w:val="0"/>
                <w:sz w:val="28"/>
                <w:szCs w:val="28"/>
              </w:rPr>
            </w:pPr>
            <w:r w:rsidRPr="00E04BB7">
              <w:rPr>
                <w:rFonts w:ascii="Arial" w:hAnsi="Arial" w:cs="Arial"/>
                <w:b/>
                <w:bCs/>
                <w:kern w:val="0"/>
                <w:sz w:val="28"/>
                <w:szCs w:val="28"/>
              </w:rPr>
              <w:t>$103.28</w:t>
            </w:r>
          </w:p>
        </w:tc>
      </w:tr>
    </w:tbl>
    <w:p w14:paraId="3B9EE337" w14:textId="77777777" w:rsidR="004579F0" w:rsidRPr="00BC2169" w:rsidRDefault="004579F0" w:rsidP="004579F0">
      <w:pPr>
        <w:autoSpaceDE w:val="0"/>
        <w:autoSpaceDN w:val="0"/>
        <w:adjustRightInd w:val="0"/>
        <w:rPr>
          <w:rFonts w:ascii="Arial" w:hAnsi="Arial" w:cs="Arial"/>
          <w:kern w:val="0"/>
          <w:sz w:val="28"/>
          <w:szCs w:val="28"/>
        </w:rPr>
      </w:pPr>
    </w:p>
    <w:p w14:paraId="597F7664" w14:textId="62CD5520" w:rsidR="004579F0" w:rsidRPr="00BC2169" w:rsidRDefault="004579F0" w:rsidP="004579F0">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Checks and balances could prevent misuse of funds, </w:t>
      </w:r>
      <w:r w:rsidR="00E04BB7">
        <w:rPr>
          <w:rFonts w:ascii="Arial" w:hAnsi="Arial" w:cs="Arial"/>
          <w:kern w:val="0"/>
          <w:sz w:val="28"/>
          <w:szCs w:val="28"/>
        </w:rPr>
        <w:t xml:space="preserve">unbalanced pay scales, </w:t>
      </w:r>
      <w:r w:rsidRPr="00BC2169">
        <w:rPr>
          <w:rFonts w:ascii="Arial" w:hAnsi="Arial" w:cs="Arial"/>
          <w:kern w:val="0"/>
          <w:sz w:val="28"/>
          <w:szCs w:val="28"/>
        </w:rPr>
        <w:t>report</w:t>
      </w:r>
      <w:r w:rsidR="00E04BB7">
        <w:rPr>
          <w:rFonts w:ascii="Arial" w:hAnsi="Arial" w:cs="Arial"/>
          <w:kern w:val="0"/>
          <w:sz w:val="28"/>
          <w:szCs w:val="28"/>
        </w:rPr>
        <w:t>s</w:t>
      </w:r>
      <w:r w:rsidRPr="00BC2169">
        <w:rPr>
          <w:rFonts w:ascii="Arial" w:hAnsi="Arial" w:cs="Arial"/>
          <w:kern w:val="0"/>
          <w:sz w:val="28"/>
          <w:szCs w:val="28"/>
        </w:rPr>
        <w:t xml:space="preserve"> to users of each water system, </w:t>
      </w:r>
      <w:r w:rsidR="00E04BB7">
        <w:rPr>
          <w:rFonts w:ascii="Arial" w:hAnsi="Arial" w:cs="Arial"/>
          <w:kern w:val="0"/>
          <w:sz w:val="28"/>
          <w:szCs w:val="28"/>
        </w:rPr>
        <w:t xml:space="preserve">five and ten years plans, </w:t>
      </w:r>
      <w:r w:rsidRPr="00BC2169">
        <w:rPr>
          <w:rFonts w:ascii="Arial" w:hAnsi="Arial" w:cs="Arial"/>
          <w:kern w:val="0"/>
          <w:sz w:val="28"/>
          <w:szCs w:val="28"/>
        </w:rPr>
        <w:t>us</w:t>
      </w:r>
      <w:r w:rsidR="00E04BB7">
        <w:rPr>
          <w:rFonts w:ascii="Arial" w:hAnsi="Arial" w:cs="Arial"/>
          <w:kern w:val="0"/>
          <w:sz w:val="28"/>
          <w:szCs w:val="28"/>
        </w:rPr>
        <w:t>e</w:t>
      </w:r>
      <w:r w:rsidRPr="00BC2169">
        <w:rPr>
          <w:rFonts w:ascii="Arial" w:hAnsi="Arial" w:cs="Arial"/>
          <w:kern w:val="0"/>
          <w:sz w:val="28"/>
          <w:szCs w:val="28"/>
        </w:rPr>
        <w:t xml:space="preserve"> accountability and transparency, are conspicuously missing from the Cascadia/NWW process. With water contracts being worked out behind </w:t>
      </w:r>
      <w:r w:rsidRPr="00BC2169">
        <w:rPr>
          <w:rFonts w:ascii="Arial" w:hAnsi="Arial" w:cs="Arial"/>
          <w:kern w:val="0"/>
          <w:sz w:val="28"/>
          <w:szCs w:val="28"/>
        </w:rPr>
        <w:lastRenderedPageBreak/>
        <w:t xml:space="preserve">closed doors, executives and government officials are free to make decisions based on one-sided information on their own, rather than in the public, interest. </w:t>
      </w:r>
    </w:p>
    <w:p w14:paraId="026FE168" w14:textId="77777777" w:rsidR="004579F0" w:rsidRPr="00BC2169" w:rsidRDefault="004579F0" w:rsidP="004579F0">
      <w:pPr>
        <w:autoSpaceDE w:val="0"/>
        <w:autoSpaceDN w:val="0"/>
        <w:adjustRightInd w:val="0"/>
        <w:rPr>
          <w:rFonts w:ascii="Arial" w:hAnsi="Arial" w:cs="Arial"/>
          <w:kern w:val="0"/>
          <w:sz w:val="28"/>
          <w:szCs w:val="28"/>
        </w:rPr>
      </w:pPr>
    </w:p>
    <w:p w14:paraId="3764FA5C" w14:textId="69809FE8" w:rsidR="002F2E02" w:rsidRPr="00BC2169" w:rsidRDefault="004579F0" w:rsidP="004579F0">
      <w:pPr>
        <w:autoSpaceDE w:val="0"/>
        <w:autoSpaceDN w:val="0"/>
        <w:adjustRightInd w:val="0"/>
        <w:rPr>
          <w:rFonts w:ascii="Arial" w:hAnsi="Arial" w:cs="Arial"/>
          <w:kern w:val="0"/>
          <w:sz w:val="28"/>
          <w:szCs w:val="28"/>
        </w:rPr>
      </w:pPr>
      <w:r w:rsidRPr="00BC2169">
        <w:rPr>
          <w:rFonts w:ascii="Arial" w:hAnsi="Arial" w:cs="Arial"/>
          <w:b/>
          <w:bCs/>
          <w:kern w:val="0"/>
          <w:sz w:val="28"/>
          <w:szCs w:val="28"/>
        </w:rPr>
        <w:t>Water Testing Neglect</w:t>
      </w:r>
      <w:r w:rsidRPr="00BC2169">
        <w:rPr>
          <w:rFonts w:ascii="Arial" w:hAnsi="Arial" w:cs="Arial"/>
          <w:kern w:val="0"/>
          <w:sz w:val="28"/>
          <w:szCs w:val="28"/>
        </w:rPr>
        <w:t xml:space="preserve">: The state UTC’s allowance for water testing to be ignored due to cost considerations is deeply troubling. Safe and reliable water is a fundamental right, and any compromise in quality poses serious health risks to our residents. We ask the UTC to consider WA citizens and ensure affordable good quality and safe water over corporate profits. The MCLG (Maximum Contaminant Level Goal) is purely health-based and recommends a concentration of 0 PPB, meaning that the EPA has concluded there is no safe level of arsenic in drinking water for long-term consumption. The cost of water testing is less with Cascadia/NW Water buying King Water Maintenance </w:t>
      </w:r>
      <w:r w:rsidR="00E04BB7">
        <w:rPr>
          <w:rFonts w:ascii="Arial" w:hAnsi="Arial" w:cs="Arial"/>
          <w:kern w:val="0"/>
          <w:sz w:val="28"/>
          <w:szCs w:val="28"/>
        </w:rPr>
        <w:t>and Testing</w:t>
      </w:r>
      <w:r w:rsidR="008350B5">
        <w:rPr>
          <w:rFonts w:ascii="Arial" w:hAnsi="Arial" w:cs="Arial"/>
          <w:kern w:val="0"/>
          <w:sz w:val="28"/>
          <w:szCs w:val="28"/>
        </w:rPr>
        <w:t xml:space="preserve"> </w:t>
      </w:r>
      <w:r w:rsidRPr="00BC2169">
        <w:rPr>
          <w:rFonts w:ascii="Arial" w:hAnsi="Arial" w:cs="Arial"/>
          <w:kern w:val="0"/>
          <w:sz w:val="28"/>
          <w:szCs w:val="28"/>
        </w:rPr>
        <w:t xml:space="preserve">in 2023. </w:t>
      </w:r>
    </w:p>
    <w:p w14:paraId="1926F39A" w14:textId="6C8EA536" w:rsidR="004579F0" w:rsidRPr="00BC2169" w:rsidRDefault="004579F0" w:rsidP="004579F0">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 </w:t>
      </w:r>
    </w:p>
    <w:p w14:paraId="065C23DB" w14:textId="7F4D6D94" w:rsidR="004579F0" w:rsidRPr="00BC2169" w:rsidRDefault="004579F0" w:rsidP="004579F0">
      <w:pPr>
        <w:autoSpaceDE w:val="0"/>
        <w:autoSpaceDN w:val="0"/>
        <w:adjustRightInd w:val="0"/>
        <w:rPr>
          <w:rFonts w:ascii="Arial" w:hAnsi="Arial" w:cs="Arial"/>
          <w:kern w:val="0"/>
          <w:sz w:val="28"/>
          <w:szCs w:val="28"/>
        </w:rPr>
      </w:pPr>
      <w:r w:rsidRPr="00BC2169">
        <w:rPr>
          <w:rFonts w:ascii="Arial" w:hAnsi="Arial" w:cs="Arial"/>
          <w:b/>
          <w:bCs/>
          <w:kern w:val="0"/>
          <w:sz w:val="28"/>
          <w:szCs w:val="28"/>
        </w:rPr>
        <w:t>Monopoly o</w:t>
      </w:r>
      <w:r w:rsidR="008350B5">
        <w:rPr>
          <w:rFonts w:ascii="Arial" w:hAnsi="Arial" w:cs="Arial"/>
          <w:b/>
          <w:bCs/>
          <w:kern w:val="0"/>
          <w:sz w:val="28"/>
          <w:szCs w:val="28"/>
        </w:rPr>
        <w:t>n</w:t>
      </w:r>
      <w:r w:rsidRPr="00BC2169">
        <w:rPr>
          <w:rFonts w:ascii="Arial" w:hAnsi="Arial" w:cs="Arial"/>
          <w:b/>
          <w:bCs/>
          <w:kern w:val="0"/>
          <w:sz w:val="28"/>
          <w:szCs w:val="28"/>
        </w:rPr>
        <w:t xml:space="preserve"> Maintenance</w:t>
      </w:r>
      <w:r w:rsidRPr="00BC2169">
        <w:rPr>
          <w:rFonts w:ascii="Arial" w:hAnsi="Arial" w:cs="Arial"/>
          <w:kern w:val="0"/>
          <w:sz w:val="28"/>
          <w:szCs w:val="28"/>
        </w:rPr>
        <w:t>: The corporation’s ownership of water maintenance compan</w:t>
      </w:r>
      <w:r w:rsidR="009420D2" w:rsidRPr="00BC2169">
        <w:rPr>
          <w:rFonts w:ascii="Arial" w:hAnsi="Arial" w:cs="Arial"/>
          <w:kern w:val="0"/>
          <w:sz w:val="28"/>
          <w:szCs w:val="28"/>
        </w:rPr>
        <w:t>ies (King Water on Whidbey)</w:t>
      </w:r>
      <w:r w:rsidRPr="00BC2169">
        <w:rPr>
          <w:rFonts w:ascii="Arial" w:hAnsi="Arial" w:cs="Arial"/>
          <w:kern w:val="0"/>
          <w:sz w:val="28"/>
          <w:szCs w:val="28"/>
        </w:rPr>
        <w:t xml:space="preserve"> further exacerbates the situation. Our community lacks alternatives, leaving us at the mercy of their decisions. Water </w:t>
      </w:r>
      <w:r w:rsidR="009420D2" w:rsidRPr="00BC2169">
        <w:rPr>
          <w:rFonts w:ascii="Arial" w:hAnsi="Arial" w:cs="Arial"/>
          <w:kern w:val="0"/>
          <w:sz w:val="28"/>
          <w:szCs w:val="28"/>
        </w:rPr>
        <w:t xml:space="preserve">should </w:t>
      </w:r>
      <w:r w:rsidRPr="00BC2169">
        <w:rPr>
          <w:rFonts w:ascii="Arial" w:hAnsi="Arial" w:cs="Arial"/>
          <w:kern w:val="0"/>
          <w:sz w:val="28"/>
          <w:szCs w:val="28"/>
        </w:rPr>
        <w:t xml:space="preserve">belong to the citizens of the state. </w:t>
      </w:r>
    </w:p>
    <w:p w14:paraId="17D848ED" w14:textId="77777777" w:rsidR="004579F0" w:rsidRPr="00BC2169" w:rsidRDefault="004579F0" w:rsidP="004579F0">
      <w:pPr>
        <w:autoSpaceDE w:val="0"/>
        <w:autoSpaceDN w:val="0"/>
        <w:adjustRightInd w:val="0"/>
        <w:rPr>
          <w:rFonts w:ascii="Arial" w:hAnsi="Arial" w:cs="Arial"/>
          <w:kern w:val="0"/>
          <w:sz w:val="28"/>
          <w:szCs w:val="28"/>
        </w:rPr>
      </w:pPr>
    </w:p>
    <w:p w14:paraId="2CB961C0" w14:textId="77777777" w:rsidR="00E04BB7" w:rsidRDefault="004579F0" w:rsidP="00E04BB7">
      <w:pPr>
        <w:autoSpaceDE w:val="0"/>
        <w:autoSpaceDN w:val="0"/>
        <w:adjustRightInd w:val="0"/>
        <w:rPr>
          <w:rFonts w:ascii="Arial" w:hAnsi="Arial" w:cs="Arial"/>
          <w:kern w:val="0"/>
          <w:sz w:val="28"/>
          <w:szCs w:val="28"/>
        </w:rPr>
      </w:pPr>
      <w:r w:rsidRPr="00BC2169">
        <w:rPr>
          <w:rFonts w:ascii="Arial" w:hAnsi="Arial" w:cs="Arial"/>
          <w:kern w:val="0"/>
          <w:sz w:val="28"/>
          <w:szCs w:val="28"/>
        </w:rPr>
        <w:t xml:space="preserve">The question of </w:t>
      </w:r>
      <w:r w:rsidRPr="00BC2169">
        <w:rPr>
          <w:rFonts w:ascii="Arial" w:hAnsi="Arial" w:cs="Arial"/>
          <w:b/>
          <w:bCs/>
          <w:kern w:val="0"/>
          <w:sz w:val="28"/>
          <w:szCs w:val="28"/>
        </w:rPr>
        <w:t>water privatization</w:t>
      </w:r>
      <w:r w:rsidRPr="00BC2169">
        <w:rPr>
          <w:rFonts w:ascii="Arial" w:hAnsi="Arial" w:cs="Arial"/>
          <w:kern w:val="0"/>
          <w:sz w:val="28"/>
          <w:szCs w:val="28"/>
        </w:rPr>
        <w:t xml:space="preserve"> is a complex and contentious issue. </w:t>
      </w:r>
    </w:p>
    <w:p w14:paraId="7F54268B" w14:textId="77777777" w:rsidR="00E04BB7" w:rsidRDefault="00E04BB7" w:rsidP="00E04BB7">
      <w:pPr>
        <w:autoSpaceDE w:val="0"/>
        <w:autoSpaceDN w:val="0"/>
        <w:adjustRightInd w:val="0"/>
        <w:rPr>
          <w:rFonts w:ascii="Arial" w:hAnsi="Arial" w:cs="Arial"/>
          <w:kern w:val="0"/>
          <w:sz w:val="28"/>
          <w:szCs w:val="28"/>
        </w:rPr>
      </w:pPr>
    </w:p>
    <w:p w14:paraId="6D3C0FFE" w14:textId="5EE7D7F1" w:rsidR="004579F0" w:rsidRDefault="004579F0" w:rsidP="00E04BB7">
      <w:pPr>
        <w:autoSpaceDE w:val="0"/>
        <w:autoSpaceDN w:val="0"/>
        <w:adjustRightInd w:val="0"/>
        <w:rPr>
          <w:rFonts w:ascii="Arial" w:hAnsi="Arial" w:cs="Arial"/>
          <w:kern w:val="0"/>
          <w:sz w:val="28"/>
          <w:szCs w:val="28"/>
        </w:rPr>
      </w:pPr>
      <w:r w:rsidRPr="00BC2169">
        <w:rPr>
          <w:rFonts w:ascii="Arial" w:hAnsi="Arial" w:cs="Arial"/>
          <w:b/>
          <w:bCs/>
          <w:kern w:val="0"/>
          <w:sz w:val="28"/>
          <w:szCs w:val="28"/>
        </w:rPr>
        <w:t>Equity and Access</w:t>
      </w:r>
      <w:r w:rsidRPr="00BC2169">
        <w:rPr>
          <w:rFonts w:ascii="Arial" w:hAnsi="Arial" w:cs="Arial"/>
          <w:kern w:val="0"/>
          <w:sz w:val="28"/>
          <w:szCs w:val="28"/>
        </w:rPr>
        <w:t xml:space="preserve">: </w:t>
      </w:r>
      <w:r w:rsidR="002F2E02" w:rsidRPr="00BC2169">
        <w:rPr>
          <w:rFonts w:ascii="Arial" w:hAnsi="Arial" w:cs="Arial"/>
          <w:kern w:val="0"/>
          <w:sz w:val="28"/>
          <w:szCs w:val="28"/>
        </w:rPr>
        <w:t>Pr</w:t>
      </w:r>
      <w:r w:rsidRPr="00BC2169">
        <w:rPr>
          <w:rFonts w:ascii="Arial" w:hAnsi="Arial" w:cs="Arial"/>
          <w:kern w:val="0"/>
          <w:sz w:val="28"/>
          <w:szCs w:val="28"/>
        </w:rPr>
        <w:t>ivatization can exacerbate inequalities. It may lead to higher prices, making water unaffordable for low-income communities.</w:t>
      </w:r>
    </w:p>
    <w:p w14:paraId="2BD1EE34" w14:textId="77777777" w:rsidR="00E04BB7" w:rsidRPr="00BC2169" w:rsidRDefault="00E04BB7" w:rsidP="00E04BB7">
      <w:pPr>
        <w:autoSpaceDE w:val="0"/>
        <w:autoSpaceDN w:val="0"/>
        <w:adjustRightInd w:val="0"/>
        <w:rPr>
          <w:rFonts w:ascii="Arial" w:hAnsi="Arial" w:cs="Arial"/>
          <w:kern w:val="0"/>
          <w:sz w:val="28"/>
          <w:szCs w:val="28"/>
        </w:rPr>
      </w:pPr>
    </w:p>
    <w:p w14:paraId="343E632F" w14:textId="77777777" w:rsidR="004579F0" w:rsidRDefault="004579F0" w:rsidP="00E04BB7">
      <w:pPr>
        <w:autoSpaceDE w:val="0"/>
        <w:autoSpaceDN w:val="0"/>
        <w:adjustRightInd w:val="0"/>
        <w:rPr>
          <w:rFonts w:ascii="Arial" w:hAnsi="Arial" w:cs="Arial"/>
          <w:kern w:val="0"/>
          <w:sz w:val="28"/>
          <w:szCs w:val="28"/>
        </w:rPr>
      </w:pPr>
      <w:r w:rsidRPr="00E04BB7">
        <w:rPr>
          <w:rFonts w:ascii="Arial" w:hAnsi="Arial" w:cs="Arial"/>
          <w:b/>
          <w:bCs/>
          <w:kern w:val="0"/>
          <w:sz w:val="28"/>
          <w:szCs w:val="28"/>
        </w:rPr>
        <w:t>Accountability</w:t>
      </w:r>
      <w:r w:rsidRPr="00E04BB7">
        <w:rPr>
          <w:rFonts w:ascii="Arial" w:hAnsi="Arial" w:cs="Arial"/>
          <w:kern w:val="0"/>
          <w:sz w:val="28"/>
          <w:szCs w:val="28"/>
        </w:rPr>
        <w:t>: Public utilities are accountable to elected officials and the community. Privatization may reduce transparency and community control.</w:t>
      </w:r>
    </w:p>
    <w:p w14:paraId="7434BB86" w14:textId="77777777" w:rsidR="00E04BB7" w:rsidRPr="00E04BB7" w:rsidRDefault="00E04BB7" w:rsidP="00E04BB7">
      <w:pPr>
        <w:autoSpaceDE w:val="0"/>
        <w:autoSpaceDN w:val="0"/>
        <w:adjustRightInd w:val="0"/>
        <w:rPr>
          <w:rFonts w:ascii="Arial" w:hAnsi="Arial" w:cs="Arial"/>
          <w:kern w:val="0"/>
          <w:sz w:val="28"/>
          <w:szCs w:val="28"/>
        </w:rPr>
      </w:pPr>
    </w:p>
    <w:p w14:paraId="586FC8BB" w14:textId="7FF83F31" w:rsidR="004579F0" w:rsidRDefault="004579F0" w:rsidP="00E04BB7">
      <w:pPr>
        <w:autoSpaceDE w:val="0"/>
        <w:autoSpaceDN w:val="0"/>
        <w:adjustRightInd w:val="0"/>
        <w:rPr>
          <w:rFonts w:ascii="Arial" w:hAnsi="Arial" w:cs="Arial"/>
          <w:kern w:val="0"/>
          <w:sz w:val="28"/>
          <w:szCs w:val="28"/>
        </w:rPr>
      </w:pPr>
      <w:r w:rsidRPr="00E04BB7">
        <w:rPr>
          <w:rFonts w:ascii="Arial" w:hAnsi="Arial" w:cs="Arial"/>
          <w:b/>
          <w:bCs/>
          <w:kern w:val="0"/>
          <w:sz w:val="28"/>
          <w:szCs w:val="28"/>
        </w:rPr>
        <w:t>Profit Motive</w:t>
      </w:r>
      <w:r w:rsidRPr="00E04BB7">
        <w:rPr>
          <w:rFonts w:ascii="Arial" w:hAnsi="Arial" w:cs="Arial"/>
          <w:kern w:val="0"/>
          <w:sz w:val="28"/>
          <w:szCs w:val="28"/>
        </w:rPr>
        <w:t xml:space="preserve">: Private companies prioritize profits, </w:t>
      </w:r>
      <w:r w:rsidR="00E04BB7">
        <w:rPr>
          <w:rFonts w:ascii="Arial" w:hAnsi="Arial" w:cs="Arial"/>
          <w:kern w:val="0"/>
          <w:sz w:val="28"/>
          <w:szCs w:val="28"/>
        </w:rPr>
        <w:t xml:space="preserve">not citizens, </w:t>
      </w:r>
      <w:r w:rsidRPr="00E04BB7">
        <w:rPr>
          <w:rFonts w:ascii="Arial" w:hAnsi="Arial" w:cs="Arial"/>
          <w:kern w:val="0"/>
          <w:sz w:val="28"/>
          <w:szCs w:val="28"/>
        </w:rPr>
        <w:t>which could compromise service quality and environmental protection.</w:t>
      </w:r>
    </w:p>
    <w:p w14:paraId="0C7BEB10" w14:textId="77777777" w:rsidR="00E04BB7" w:rsidRPr="00E04BB7" w:rsidRDefault="00E04BB7" w:rsidP="00E04BB7">
      <w:pPr>
        <w:autoSpaceDE w:val="0"/>
        <w:autoSpaceDN w:val="0"/>
        <w:adjustRightInd w:val="0"/>
        <w:rPr>
          <w:rFonts w:ascii="Arial" w:hAnsi="Arial" w:cs="Arial"/>
          <w:kern w:val="0"/>
          <w:sz w:val="28"/>
          <w:szCs w:val="28"/>
        </w:rPr>
      </w:pPr>
    </w:p>
    <w:p w14:paraId="537492C9" w14:textId="5DBF5093" w:rsidR="004579F0" w:rsidRPr="00E04BB7" w:rsidRDefault="004579F0" w:rsidP="00E04BB7">
      <w:pPr>
        <w:autoSpaceDE w:val="0"/>
        <w:autoSpaceDN w:val="0"/>
        <w:adjustRightInd w:val="0"/>
        <w:rPr>
          <w:rFonts w:ascii="Arial" w:hAnsi="Arial" w:cs="Arial"/>
          <w:kern w:val="0"/>
          <w:sz w:val="28"/>
          <w:szCs w:val="28"/>
        </w:rPr>
      </w:pPr>
      <w:r w:rsidRPr="00E04BB7">
        <w:rPr>
          <w:rFonts w:ascii="Arial" w:hAnsi="Arial" w:cs="Arial"/>
          <w:b/>
          <w:bCs/>
          <w:kern w:val="0"/>
          <w:sz w:val="28"/>
          <w:szCs w:val="28"/>
        </w:rPr>
        <w:t>Job Loss</w:t>
      </w:r>
      <w:r w:rsidRPr="00E04BB7">
        <w:rPr>
          <w:rFonts w:ascii="Arial" w:hAnsi="Arial" w:cs="Arial"/>
          <w:kern w:val="0"/>
          <w:sz w:val="28"/>
          <w:szCs w:val="28"/>
        </w:rPr>
        <w:t>: Privatization may result in job cuts and reduced wages for water workers</w:t>
      </w:r>
      <w:r w:rsidR="002F2E02" w:rsidRPr="00E04BB7">
        <w:rPr>
          <w:rFonts w:ascii="Arial" w:hAnsi="Arial" w:cs="Arial"/>
          <w:kern w:val="0"/>
          <w:sz w:val="28"/>
          <w:szCs w:val="28"/>
        </w:rPr>
        <w:t xml:space="preserve"> along with unknown high salaries for “administrators”.</w:t>
      </w:r>
    </w:p>
    <w:p w14:paraId="77BD625A" w14:textId="77777777" w:rsidR="009420D2" w:rsidRPr="00E04BB7" w:rsidRDefault="009420D2" w:rsidP="00E04BB7">
      <w:pPr>
        <w:autoSpaceDE w:val="0"/>
        <w:autoSpaceDN w:val="0"/>
        <w:adjustRightInd w:val="0"/>
        <w:rPr>
          <w:rFonts w:ascii="Arial" w:hAnsi="Arial" w:cs="Arial"/>
          <w:kern w:val="0"/>
          <w:sz w:val="28"/>
          <w:szCs w:val="28"/>
        </w:rPr>
      </w:pPr>
    </w:p>
    <w:p w14:paraId="3A301597" w14:textId="77777777" w:rsidR="004579F0" w:rsidRPr="00BC2169" w:rsidRDefault="004579F0" w:rsidP="002F2E02">
      <w:pPr>
        <w:rPr>
          <w:rFonts w:ascii="Arial" w:hAnsi="Arial" w:cs="Arial"/>
          <w:b/>
          <w:bCs/>
          <w:sz w:val="28"/>
          <w:szCs w:val="28"/>
        </w:rPr>
      </w:pPr>
      <w:r w:rsidRPr="00BC2169">
        <w:rPr>
          <w:rFonts w:ascii="Arial" w:hAnsi="Arial" w:cs="Arial"/>
          <w:b/>
          <w:bCs/>
          <w:sz w:val="28"/>
          <w:szCs w:val="28"/>
        </w:rPr>
        <w:t>Evidence and Case Studies:</w:t>
      </w:r>
    </w:p>
    <w:p w14:paraId="30EBA0FA" w14:textId="77777777" w:rsidR="002F2E02" w:rsidRPr="00BC2169" w:rsidRDefault="002F2E02" w:rsidP="002F2E02">
      <w:pPr>
        <w:rPr>
          <w:rFonts w:ascii="Arial" w:hAnsi="Arial" w:cs="Arial"/>
          <w:sz w:val="28"/>
          <w:szCs w:val="28"/>
        </w:rPr>
      </w:pPr>
    </w:p>
    <w:p w14:paraId="61B92343" w14:textId="3C1D40DB" w:rsidR="004579F0" w:rsidRPr="00BC2169" w:rsidRDefault="004579F0" w:rsidP="002F2E02">
      <w:pPr>
        <w:rPr>
          <w:rFonts w:ascii="Arial" w:hAnsi="Arial" w:cs="Arial"/>
          <w:sz w:val="28"/>
          <w:szCs w:val="28"/>
        </w:rPr>
      </w:pPr>
      <w:r w:rsidRPr="00E04BB7">
        <w:rPr>
          <w:rFonts w:ascii="Arial" w:hAnsi="Arial" w:cs="Arial"/>
          <w:b/>
          <w:bCs/>
          <w:sz w:val="28"/>
          <w:szCs w:val="28"/>
        </w:rPr>
        <w:t>United States:</w:t>
      </w:r>
      <w:r w:rsidRPr="00BC2169">
        <w:rPr>
          <w:rFonts w:ascii="Arial" w:hAnsi="Arial" w:cs="Arial"/>
          <w:sz w:val="28"/>
          <w:szCs w:val="28"/>
        </w:rPr>
        <w:t xml:space="preserve"> A 2015 study found that private utilities charged households 59% more than local governments for drinking water services</w:t>
      </w:r>
      <w:r w:rsidR="009420D2" w:rsidRPr="00BC2169">
        <w:rPr>
          <w:rFonts w:ascii="Arial" w:hAnsi="Arial" w:cs="Arial"/>
          <w:sz w:val="28"/>
          <w:szCs w:val="28"/>
        </w:rPr>
        <w:t xml:space="preserve">.       </w:t>
      </w:r>
    </w:p>
    <w:p w14:paraId="598928BA" w14:textId="77777777" w:rsidR="002F2E02" w:rsidRPr="00BC2169" w:rsidRDefault="002F2E02" w:rsidP="002F2E02">
      <w:pPr>
        <w:rPr>
          <w:rFonts w:ascii="Arial" w:hAnsi="Arial" w:cs="Arial"/>
          <w:sz w:val="28"/>
          <w:szCs w:val="28"/>
        </w:rPr>
      </w:pPr>
    </w:p>
    <w:p w14:paraId="168AA047" w14:textId="197496B4" w:rsidR="004579F0" w:rsidRPr="00BC2169" w:rsidRDefault="00E63CE2" w:rsidP="002F2E02">
      <w:pPr>
        <w:rPr>
          <w:rFonts w:ascii="Arial" w:hAnsi="Arial" w:cs="Arial"/>
          <w:sz w:val="28"/>
          <w:szCs w:val="28"/>
        </w:rPr>
      </w:pPr>
      <w:hyperlink r:id="rId5" w:history="1">
        <w:r w:rsidR="004579F0" w:rsidRPr="00BC2169">
          <w:rPr>
            <w:rFonts w:ascii="Arial" w:hAnsi="Arial" w:cs="Arial"/>
            <w:b/>
            <w:bCs/>
            <w:sz w:val="28"/>
            <w:szCs w:val="28"/>
          </w:rPr>
          <w:t>Global Cases:</w:t>
        </w:r>
        <w:r w:rsidR="004579F0" w:rsidRPr="00BC2169">
          <w:rPr>
            <w:rFonts w:ascii="Arial" w:hAnsi="Arial" w:cs="Arial"/>
            <w:sz w:val="28"/>
            <w:szCs w:val="28"/>
          </w:rPr>
          <w:t xml:space="preserve"> Instances worldwide show that privatization has often failed communities, strained public finances, and worsened water crises</w:t>
        </w:r>
      </w:hyperlink>
      <w:r w:rsidR="002F2E02" w:rsidRPr="00BC2169">
        <w:rPr>
          <w:rFonts w:ascii="Arial" w:hAnsi="Arial" w:cs="Arial"/>
          <w:sz w:val="28"/>
          <w:szCs w:val="28"/>
        </w:rPr>
        <w:t>.</w:t>
      </w:r>
    </w:p>
    <w:p w14:paraId="10B2AE40" w14:textId="77777777" w:rsidR="00F9238E" w:rsidRDefault="00F9238E" w:rsidP="002F2E02">
      <w:pPr>
        <w:rPr>
          <w:rFonts w:ascii="Arial" w:hAnsi="Arial" w:cs="Arial"/>
          <w:b/>
          <w:bCs/>
          <w:sz w:val="28"/>
          <w:szCs w:val="28"/>
        </w:rPr>
      </w:pPr>
    </w:p>
    <w:p w14:paraId="5F337C96" w14:textId="35942DED" w:rsidR="004579F0" w:rsidRPr="00BC2169" w:rsidRDefault="004579F0" w:rsidP="002F2E02">
      <w:pPr>
        <w:rPr>
          <w:rFonts w:ascii="Arial" w:hAnsi="Arial" w:cs="Arial"/>
          <w:b/>
          <w:bCs/>
          <w:sz w:val="28"/>
          <w:szCs w:val="28"/>
        </w:rPr>
      </w:pPr>
      <w:r w:rsidRPr="00BC2169">
        <w:rPr>
          <w:rFonts w:ascii="Arial" w:hAnsi="Arial" w:cs="Arial"/>
          <w:b/>
          <w:bCs/>
          <w:sz w:val="28"/>
          <w:szCs w:val="28"/>
        </w:rPr>
        <w:t>Federal Stance:</w:t>
      </w:r>
    </w:p>
    <w:p w14:paraId="553F7A8E" w14:textId="7D4191CC" w:rsidR="004579F0" w:rsidRDefault="00E63CE2" w:rsidP="002F2E02">
      <w:pPr>
        <w:rPr>
          <w:rFonts w:ascii="Arial" w:hAnsi="Arial" w:cs="Arial"/>
          <w:sz w:val="28"/>
          <w:szCs w:val="28"/>
        </w:rPr>
      </w:pPr>
      <w:hyperlink r:id="rId6" w:history="1">
        <w:r w:rsidR="004579F0" w:rsidRPr="00BC2169">
          <w:rPr>
            <w:rFonts w:ascii="Arial" w:hAnsi="Arial" w:cs="Arial"/>
            <w:sz w:val="28"/>
            <w:szCs w:val="28"/>
          </w:rPr>
          <w:t>The National Infrastructure Advisory Council (NIAC) recently recommended allowing privately-owned water providers access to federal grant programs and financing mechanisms</w:t>
        </w:r>
      </w:hyperlink>
      <w:r w:rsidR="002F2E02" w:rsidRPr="00BC2169">
        <w:rPr>
          <w:rFonts w:ascii="Arial" w:hAnsi="Arial" w:cs="Arial"/>
          <w:sz w:val="28"/>
          <w:szCs w:val="28"/>
        </w:rPr>
        <w:t>.</w:t>
      </w:r>
    </w:p>
    <w:p w14:paraId="4D819021" w14:textId="77777777" w:rsidR="00E04BB7" w:rsidRPr="00BC2169" w:rsidRDefault="00E04BB7" w:rsidP="002F2E02">
      <w:pPr>
        <w:rPr>
          <w:rFonts w:ascii="Arial" w:hAnsi="Arial" w:cs="Arial"/>
          <w:sz w:val="28"/>
          <w:szCs w:val="28"/>
        </w:rPr>
      </w:pPr>
    </w:p>
    <w:p w14:paraId="7F4D8148" w14:textId="452EB0A3" w:rsidR="004579F0" w:rsidRPr="00BC2169" w:rsidRDefault="00E63CE2" w:rsidP="002F2E02">
      <w:pPr>
        <w:rPr>
          <w:rFonts w:ascii="Arial" w:hAnsi="Arial" w:cs="Arial"/>
          <w:sz w:val="28"/>
          <w:szCs w:val="28"/>
        </w:rPr>
      </w:pPr>
      <w:hyperlink r:id="rId7" w:history="1">
        <w:r w:rsidR="004579F0" w:rsidRPr="00BC2169">
          <w:rPr>
            <w:rFonts w:ascii="Arial" w:hAnsi="Arial" w:cs="Arial"/>
            <w:sz w:val="28"/>
            <w:szCs w:val="28"/>
          </w:rPr>
          <w:t>However, the endorsement of privatization remains a contentious issue</w:t>
        </w:r>
      </w:hyperlink>
      <w:r w:rsidR="002F2E02" w:rsidRPr="00BC2169">
        <w:rPr>
          <w:rFonts w:ascii="Arial" w:hAnsi="Arial" w:cs="Arial"/>
          <w:sz w:val="28"/>
          <w:szCs w:val="28"/>
        </w:rPr>
        <w:t>.</w:t>
      </w:r>
    </w:p>
    <w:p w14:paraId="18DBAFD9" w14:textId="77777777" w:rsidR="002F2E02" w:rsidRPr="00BC2169" w:rsidRDefault="002F2E02" w:rsidP="002F2E02">
      <w:pPr>
        <w:rPr>
          <w:rFonts w:ascii="Arial" w:hAnsi="Arial" w:cs="Arial"/>
          <w:sz w:val="28"/>
          <w:szCs w:val="28"/>
        </w:rPr>
      </w:pPr>
    </w:p>
    <w:p w14:paraId="4D15E7A6" w14:textId="77777777" w:rsidR="009420D2" w:rsidRPr="00BC2169" w:rsidRDefault="004579F0" w:rsidP="002F2E02">
      <w:pPr>
        <w:rPr>
          <w:rFonts w:ascii="Arial" w:hAnsi="Arial" w:cs="Arial"/>
          <w:sz w:val="28"/>
          <w:szCs w:val="28"/>
        </w:rPr>
      </w:pPr>
      <w:r w:rsidRPr="00BC2169">
        <w:rPr>
          <w:rFonts w:ascii="Arial" w:hAnsi="Arial" w:cs="Arial"/>
          <w:sz w:val="28"/>
          <w:szCs w:val="28"/>
        </w:rPr>
        <w:t>Some struggling systems in need of repairs have turned to water privatization, but research</w:t>
      </w:r>
      <w:r w:rsidR="002F2E02" w:rsidRPr="00BC2169">
        <w:rPr>
          <w:rFonts w:ascii="Arial" w:hAnsi="Arial" w:cs="Arial"/>
          <w:sz w:val="28"/>
          <w:szCs w:val="28"/>
        </w:rPr>
        <w:t xml:space="preserve"> </w:t>
      </w:r>
      <w:r w:rsidRPr="00BC2169">
        <w:rPr>
          <w:rFonts w:ascii="Arial" w:hAnsi="Arial" w:cs="Arial"/>
          <w:sz w:val="28"/>
          <w:szCs w:val="28"/>
        </w:rPr>
        <w:t xml:space="preserve">and numerous anecdotal examples show that private water corporations often cut corners to reduce operating costs, negatively impacting water or service quality, or both. </w:t>
      </w:r>
    </w:p>
    <w:p w14:paraId="1B17DA04" w14:textId="77777777" w:rsidR="009420D2" w:rsidRPr="00BC2169" w:rsidRDefault="009420D2" w:rsidP="002F2E02">
      <w:pPr>
        <w:rPr>
          <w:rFonts w:ascii="Arial" w:hAnsi="Arial" w:cs="Arial"/>
          <w:sz w:val="28"/>
          <w:szCs w:val="28"/>
        </w:rPr>
      </w:pPr>
    </w:p>
    <w:p w14:paraId="09F639B4" w14:textId="77777777" w:rsidR="008350B5" w:rsidRDefault="004579F0" w:rsidP="002F2E02">
      <w:pPr>
        <w:rPr>
          <w:rFonts w:ascii="Arial" w:hAnsi="Arial" w:cs="Arial"/>
          <w:sz w:val="28"/>
          <w:szCs w:val="28"/>
        </w:rPr>
      </w:pPr>
      <w:r w:rsidRPr="00BC2169">
        <w:rPr>
          <w:rFonts w:ascii="Arial" w:hAnsi="Arial" w:cs="Arial"/>
          <w:sz w:val="28"/>
          <w:szCs w:val="28"/>
        </w:rPr>
        <w:t>A 2015 study by Food and Water Watch found that, on average, private utilities charged typical households 59 percent more than local governments charged for drinking water service. These impacts are particularly felt by low-income communities and communities of color, since struggling systems disproportionality serve these communities.</w:t>
      </w:r>
      <w:r w:rsidR="008350B5">
        <w:rPr>
          <w:rFonts w:ascii="Arial" w:hAnsi="Arial" w:cs="Arial"/>
          <w:sz w:val="28"/>
          <w:szCs w:val="28"/>
        </w:rPr>
        <w:t xml:space="preserve"> </w:t>
      </w:r>
      <w:r w:rsidRPr="00BC2169">
        <w:rPr>
          <w:rFonts w:ascii="Arial" w:hAnsi="Arial" w:cs="Arial"/>
          <w:sz w:val="28"/>
          <w:szCs w:val="28"/>
        </w:rPr>
        <w:t xml:space="preserve"> </w:t>
      </w:r>
    </w:p>
    <w:p w14:paraId="7C22E35A" w14:textId="77777777" w:rsidR="008350B5" w:rsidRDefault="008350B5" w:rsidP="002F2E02">
      <w:pPr>
        <w:rPr>
          <w:rFonts w:ascii="Arial" w:hAnsi="Arial" w:cs="Arial"/>
          <w:sz w:val="28"/>
          <w:szCs w:val="28"/>
        </w:rPr>
      </w:pPr>
    </w:p>
    <w:p w14:paraId="75DD7A1C" w14:textId="46105893" w:rsidR="004579F0" w:rsidRPr="00BC2169" w:rsidRDefault="004579F0" w:rsidP="002F2E02">
      <w:pPr>
        <w:rPr>
          <w:rFonts w:ascii="Arial" w:hAnsi="Arial" w:cs="Arial"/>
          <w:b/>
          <w:bCs/>
          <w:sz w:val="28"/>
          <w:szCs w:val="28"/>
        </w:rPr>
      </w:pPr>
      <w:r w:rsidRPr="00BC2169">
        <w:rPr>
          <w:rFonts w:ascii="Arial" w:hAnsi="Arial" w:cs="Arial"/>
          <w:sz w:val="28"/>
          <w:szCs w:val="28"/>
        </w:rPr>
        <w:t>Moreover, privatization schemes also harm the workers who run these systems, as corporations often reduce wages and benefits, or even the number of workers, in an effort to cut operating costs.</w:t>
      </w:r>
      <w:r w:rsidR="009420D2" w:rsidRPr="00BC2169">
        <w:rPr>
          <w:rFonts w:ascii="Arial" w:hAnsi="Arial" w:cs="Arial"/>
          <w:sz w:val="28"/>
          <w:szCs w:val="28"/>
        </w:rPr>
        <w:t xml:space="preserve"> </w:t>
      </w:r>
      <w:r w:rsidRPr="00BC2169">
        <w:rPr>
          <w:rFonts w:ascii="Arial" w:hAnsi="Arial" w:cs="Arial"/>
          <w:sz w:val="28"/>
          <w:szCs w:val="28"/>
        </w:rPr>
        <w:t xml:space="preserve">Ensure that policies do not incentivize privatization. </w:t>
      </w:r>
      <w:r w:rsidRPr="00BC2169">
        <w:rPr>
          <w:rFonts w:ascii="Arial" w:hAnsi="Arial" w:cs="Arial"/>
          <w:b/>
          <w:bCs/>
          <w:sz w:val="28"/>
          <w:szCs w:val="28"/>
        </w:rPr>
        <w:t>The only way that we can ensure that water is a public good is by keeping water systems in public democratically</w:t>
      </w:r>
      <w:r w:rsidR="009420D2" w:rsidRPr="00BC2169">
        <w:rPr>
          <w:rFonts w:ascii="Arial" w:hAnsi="Arial" w:cs="Arial"/>
          <w:b/>
          <w:bCs/>
          <w:sz w:val="28"/>
          <w:szCs w:val="28"/>
        </w:rPr>
        <w:t xml:space="preserve"> </w:t>
      </w:r>
      <w:r w:rsidRPr="00BC2169">
        <w:rPr>
          <w:rFonts w:ascii="Arial" w:hAnsi="Arial" w:cs="Arial"/>
          <w:b/>
          <w:bCs/>
          <w:sz w:val="28"/>
          <w:szCs w:val="28"/>
        </w:rPr>
        <w:t>accountable hands.</w:t>
      </w:r>
    </w:p>
    <w:p w14:paraId="4CA272D7" w14:textId="77777777" w:rsidR="004579F0" w:rsidRPr="00BC2169" w:rsidRDefault="004579F0" w:rsidP="002F2E02">
      <w:pPr>
        <w:rPr>
          <w:rFonts w:ascii="Arial" w:hAnsi="Arial" w:cs="Arial"/>
          <w:sz w:val="28"/>
          <w:szCs w:val="28"/>
        </w:rPr>
      </w:pPr>
    </w:p>
    <w:p w14:paraId="0F1C86E3" w14:textId="77777777" w:rsidR="004579F0" w:rsidRPr="00BC2169" w:rsidRDefault="004579F0" w:rsidP="002F2E02">
      <w:pPr>
        <w:rPr>
          <w:rFonts w:ascii="Arial" w:hAnsi="Arial" w:cs="Arial"/>
          <w:sz w:val="28"/>
          <w:szCs w:val="28"/>
        </w:rPr>
      </w:pPr>
      <w:r w:rsidRPr="00BC2169">
        <w:rPr>
          <w:rFonts w:ascii="Arial" w:hAnsi="Arial" w:cs="Arial"/>
          <w:sz w:val="28"/>
          <w:szCs w:val="28"/>
        </w:rPr>
        <w:t>Because the profit motive drives the corporate agenda rather than serving the public interest, environmental standards are continually compromised. In the United States, the National Association of Water Companies (NAWC), representing the private water industry, intensively lobbies both Congress and the Environmental Protection Agency (EPA) to prevent higher water quality standards from being adopted. NAWC continually requests that all federal regulations be based on sound cost-benefit analysis. What this means is that public health is compromised for the sake of higher profits.</w:t>
      </w:r>
    </w:p>
    <w:p w14:paraId="1B749380" w14:textId="77777777" w:rsidR="009420D2" w:rsidRPr="00BC2169" w:rsidRDefault="009420D2" w:rsidP="002F2E02">
      <w:pPr>
        <w:rPr>
          <w:rFonts w:ascii="Arial" w:hAnsi="Arial" w:cs="Arial"/>
          <w:sz w:val="28"/>
          <w:szCs w:val="28"/>
        </w:rPr>
      </w:pPr>
    </w:p>
    <w:p w14:paraId="0E306BFE" w14:textId="77777777" w:rsidR="003B35C5" w:rsidRDefault="003B35C5" w:rsidP="002F2E02">
      <w:pPr>
        <w:rPr>
          <w:rFonts w:ascii="Arial" w:hAnsi="Arial" w:cs="Arial"/>
          <w:b/>
          <w:bCs/>
          <w:sz w:val="28"/>
          <w:szCs w:val="28"/>
        </w:rPr>
      </w:pPr>
    </w:p>
    <w:p w14:paraId="401BF411" w14:textId="77777777" w:rsidR="003B35C5" w:rsidRDefault="003B35C5" w:rsidP="002F2E02">
      <w:pPr>
        <w:rPr>
          <w:rFonts w:ascii="Arial" w:hAnsi="Arial" w:cs="Arial"/>
          <w:b/>
          <w:bCs/>
          <w:sz w:val="28"/>
          <w:szCs w:val="28"/>
        </w:rPr>
      </w:pPr>
    </w:p>
    <w:p w14:paraId="49FDC71F" w14:textId="72ABB3C1" w:rsidR="00E04BB7" w:rsidRDefault="004579F0" w:rsidP="002F2E02">
      <w:pPr>
        <w:rPr>
          <w:rFonts w:ascii="Arial" w:hAnsi="Arial" w:cs="Arial"/>
          <w:sz w:val="28"/>
          <w:szCs w:val="28"/>
        </w:rPr>
      </w:pPr>
      <w:r w:rsidRPr="00BC2169">
        <w:rPr>
          <w:rFonts w:ascii="Arial" w:hAnsi="Arial" w:cs="Arial"/>
          <w:b/>
          <w:bCs/>
          <w:sz w:val="28"/>
          <w:szCs w:val="28"/>
        </w:rPr>
        <w:lastRenderedPageBreak/>
        <w:t>What Choices Do We Have</w:t>
      </w:r>
      <w:r w:rsidRPr="00BC2169">
        <w:rPr>
          <w:rFonts w:ascii="Arial" w:hAnsi="Arial" w:cs="Arial"/>
          <w:sz w:val="28"/>
          <w:szCs w:val="28"/>
        </w:rPr>
        <w:t>?</w:t>
      </w:r>
      <w:r w:rsidR="009420D2" w:rsidRPr="00BC2169">
        <w:rPr>
          <w:rFonts w:ascii="Arial" w:hAnsi="Arial" w:cs="Arial"/>
          <w:sz w:val="28"/>
          <w:szCs w:val="28"/>
        </w:rPr>
        <w:t xml:space="preserve"> </w:t>
      </w:r>
      <w:r w:rsidR="00F9238E">
        <w:rPr>
          <w:rFonts w:ascii="Arial" w:hAnsi="Arial" w:cs="Arial"/>
          <w:sz w:val="28"/>
          <w:szCs w:val="28"/>
        </w:rPr>
        <w:t>(as seniors/elderly on fixed incomes)</w:t>
      </w:r>
      <w:r w:rsidR="009420D2" w:rsidRPr="00BC2169">
        <w:rPr>
          <w:rFonts w:ascii="Arial" w:hAnsi="Arial" w:cs="Arial"/>
          <w:sz w:val="28"/>
          <w:szCs w:val="28"/>
        </w:rPr>
        <w:t xml:space="preserve"> </w:t>
      </w:r>
    </w:p>
    <w:p w14:paraId="789160AC" w14:textId="77777777" w:rsidR="00E04BB7" w:rsidRDefault="00E04BB7" w:rsidP="002F2E02">
      <w:pPr>
        <w:rPr>
          <w:rFonts w:ascii="Arial" w:hAnsi="Arial" w:cs="Arial"/>
          <w:sz w:val="28"/>
          <w:szCs w:val="28"/>
        </w:rPr>
      </w:pPr>
    </w:p>
    <w:p w14:paraId="5269EBEB" w14:textId="192DFB20" w:rsidR="004579F0" w:rsidRDefault="009420D2" w:rsidP="002F2E02">
      <w:pPr>
        <w:rPr>
          <w:rFonts w:ascii="Arial" w:hAnsi="Arial" w:cs="Arial"/>
          <w:sz w:val="28"/>
          <w:szCs w:val="28"/>
        </w:rPr>
      </w:pPr>
      <w:r w:rsidRPr="00BC2169">
        <w:rPr>
          <w:rFonts w:ascii="Arial" w:hAnsi="Arial" w:cs="Arial"/>
          <w:sz w:val="28"/>
          <w:szCs w:val="28"/>
        </w:rPr>
        <w:t>Will Cascadia and other water systems controlled by Northwest Water (NW</w:t>
      </w:r>
      <w:r w:rsidR="00F9238E">
        <w:rPr>
          <w:rFonts w:ascii="Arial" w:hAnsi="Arial" w:cs="Arial"/>
          <w:sz w:val="28"/>
          <w:szCs w:val="28"/>
        </w:rPr>
        <w:t>N</w:t>
      </w:r>
      <w:r w:rsidRPr="00BC2169">
        <w:rPr>
          <w:rFonts w:ascii="Arial" w:hAnsi="Arial" w:cs="Arial"/>
          <w:sz w:val="28"/>
          <w:szCs w:val="28"/>
        </w:rPr>
        <w:t xml:space="preserve">) explain the upgrades to our water system and why </w:t>
      </w:r>
      <w:r w:rsidR="00BC2169" w:rsidRPr="00BC2169">
        <w:rPr>
          <w:rFonts w:ascii="Arial" w:hAnsi="Arial" w:cs="Arial"/>
          <w:sz w:val="28"/>
          <w:szCs w:val="28"/>
        </w:rPr>
        <w:t>the charges are among the highest in the state</w:t>
      </w:r>
      <w:r w:rsidR="00F9238E">
        <w:rPr>
          <w:rFonts w:ascii="Arial" w:hAnsi="Arial" w:cs="Arial"/>
          <w:sz w:val="28"/>
          <w:szCs w:val="28"/>
        </w:rPr>
        <w:t>/nation</w:t>
      </w:r>
      <w:r w:rsidR="00BC2169" w:rsidRPr="00BC2169">
        <w:rPr>
          <w:rFonts w:ascii="Arial" w:hAnsi="Arial" w:cs="Arial"/>
          <w:sz w:val="28"/>
          <w:szCs w:val="28"/>
        </w:rPr>
        <w:t>?  Our three Tel One wells</w:t>
      </w:r>
      <w:r w:rsidR="00CD63D5">
        <w:rPr>
          <w:rFonts w:ascii="Arial" w:hAnsi="Arial" w:cs="Arial"/>
          <w:sz w:val="28"/>
          <w:szCs w:val="28"/>
        </w:rPr>
        <w:t xml:space="preserve"> </w:t>
      </w:r>
      <w:r w:rsidR="00BC2169" w:rsidRPr="00BC2169">
        <w:rPr>
          <w:rFonts w:ascii="Arial" w:hAnsi="Arial" w:cs="Arial"/>
          <w:sz w:val="28"/>
          <w:szCs w:val="28"/>
        </w:rPr>
        <w:t>and reservoirs are within one mile of the users.</w:t>
      </w:r>
      <w:r w:rsidR="00E04BB7">
        <w:rPr>
          <w:rFonts w:ascii="Arial" w:hAnsi="Arial" w:cs="Arial"/>
          <w:sz w:val="28"/>
          <w:szCs w:val="28"/>
        </w:rPr>
        <w:t xml:space="preserve"> </w:t>
      </w:r>
      <w:r w:rsidR="00CD63D5">
        <w:rPr>
          <w:rFonts w:ascii="Arial" w:hAnsi="Arial" w:cs="Arial"/>
          <w:sz w:val="28"/>
          <w:szCs w:val="28"/>
        </w:rPr>
        <w:t xml:space="preserve">The list of “upgrades” Mr. Lehman provided are not part of our water systems and no upgrades or improvements were listed.  Several of the upgrades are listed twice with slightly different wording to give the appearance of providing maintenance.  </w:t>
      </w:r>
    </w:p>
    <w:p w14:paraId="1544FAEA" w14:textId="77777777" w:rsidR="00E04BB7" w:rsidRPr="00BC2169" w:rsidRDefault="00E04BB7" w:rsidP="002F2E02">
      <w:pPr>
        <w:rPr>
          <w:rFonts w:ascii="Arial" w:hAnsi="Arial" w:cs="Arial"/>
          <w:sz w:val="28"/>
          <w:szCs w:val="28"/>
        </w:rPr>
      </w:pPr>
    </w:p>
    <w:p w14:paraId="448C74EE" w14:textId="38822692" w:rsidR="004579F0" w:rsidRPr="00BC2169" w:rsidRDefault="00BC2169" w:rsidP="002F2E02">
      <w:pPr>
        <w:rPr>
          <w:rFonts w:ascii="Arial" w:hAnsi="Arial" w:cs="Arial"/>
          <w:sz w:val="28"/>
          <w:szCs w:val="28"/>
        </w:rPr>
      </w:pPr>
      <w:r w:rsidRPr="00BC2169">
        <w:rPr>
          <w:rFonts w:ascii="Arial" w:hAnsi="Arial" w:cs="Arial"/>
          <w:sz w:val="28"/>
          <w:szCs w:val="28"/>
        </w:rPr>
        <w:t>Should we</w:t>
      </w:r>
      <w:r w:rsidR="009420D2" w:rsidRPr="00BC2169">
        <w:rPr>
          <w:rFonts w:ascii="Arial" w:hAnsi="Arial" w:cs="Arial"/>
          <w:sz w:val="28"/>
          <w:szCs w:val="28"/>
        </w:rPr>
        <w:t xml:space="preserve"> r</w:t>
      </w:r>
      <w:r w:rsidR="004579F0" w:rsidRPr="00BC2169">
        <w:rPr>
          <w:rFonts w:ascii="Arial" w:hAnsi="Arial" w:cs="Arial"/>
          <w:sz w:val="28"/>
          <w:szCs w:val="28"/>
        </w:rPr>
        <w:t>ais</w:t>
      </w:r>
      <w:r w:rsidR="009420D2" w:rsidRPr="00BC2169">
        <w:rPr>
          <w:rFonts w:ascii="Arial" w:hAnsi="Arial" w:cs="Arial"/>
          <w:sz w:val="28"/>
          <w:szCs w:val="28"/>
        </w:rPr>
        <w:t>e</w:t>
      </w:r>
      <w:r w:rsidR="004579F0" w:rsidRPr="00BC2169">
        <w:rPr>
          <w:rFonts w:ascii="Arial" w:hAnsi="Arial" w:cs="Arial"/>
          <w:sz w:val="28"/>
          <w:szCs w:val="28"/>
        </w:rPr>
        <w:t xml:space="preserve"> awareness about this issue to our local, state and federal elected officials? </w:t>
      </w:r>
      <w:r w:rsidRPr="00BC2169">
        <w:rPr>
          <w:rFonts w:ascii="Arial" w:hAnsi="Arial" w:cs="Arial"/>
          <w:sz w:val="28"/>
          <w:szCs w:val="28"/>
        </w:rPr>
        <w:t xml:space="preserve"> </w:t>
      </w:r>
      <w:r w:rsidR="004579F0" w:rsidRPr="00BC2169">
        <w:rPr>
          <w:rFonts w:ascii="Arial" w:hAnsi="Arial" w:cs="Arial"/>
          <w:sz w:val="28"/>
          <w:szCs w:val="28"/>
        </w:rPr>
        <w:t xml:space="preserve">Write WA newspapers, notify media, and </w:t>
      </w:r>
      <w:r w:rsidRPr="00BC2169">
        <w:rPr>
          <w:rFonts w:ascii="Arial" w:hAnsi="Arial" w:cs="Arial"/>
          <w:sz w:val="28"/>
          <w:szCs w:val="28"/>
        </w:rPr>
        <w:t>place</w:t>
      </w:r>
      <w:r w:rsidR="004579F0" w:rsidRPr="00BC2169">
        <w:rPr>
          <w:rFonts w:ascii="Arial" w:hAnsi="Arial" w:cs="Arial"/>
          <w:sz w:val="28"/>
          <w:szCs w:val="28"/>
        </w:rPr>
        <w:t xml:space="preserve"> pressure on the UTC to act in our best interests.</w:t>
      </w:r>
      <w:r w:rsidRPr="00BC2169">
        <w:rPr>
          <w:rFonts w:ascii="Arial" w:hAnsi="Arial" w:cs="Arial"/>
          <w:sz w:val="28"/>
          <w:szCs w:val="28"/>
        </w:rPr>
        <w:t xml:space="preserve"> We can request the </w:t>
      </w:r>
      <w:r w:rsidR="00CD63D5">
        <w:rPr>
          <w:rFonts w:ascii="Arial" w:hAnsi="Arial" w:cs="Arial"/>
          <w:sz w:val="28"/>
          <w:szCs w:val="28"/>
        </w:rPr>
        <w:t xml:space="preserve">WA and Federal </w:t>
      </w:r>
      <w:r w:rsidRPr="00BC2169">
        <w:rPr>
          <w:rFonts w:ascii="Arial" w:hAnsi="Arial" w:cs="Arial"/>
          <w:sz w:val="28"/>
          <w:szCs w:val="28"/>
        </w:rPr>
        <w:t>Dept</w:t>
      </w:r>
      <w:r w:rsidR="00CD63D5">
        <w:rPr>
          <w:rFonts w:ascii="Arial" w:hAnsi="Arial" w:cs="Arial"/>
          <w:sz w:val="28"/>
          <w:szCs w:val="28"/>
        </w:rPr>
        <w:t>s.</w:t>
      </w:r>
      <w:r w:rsidRPr="00BC2169">
        <w:rPr>
          <w:rFonts w:ascii="Arial" w:hAnsi="Arial" w:cs="Arial"/>
          <w:sz w:val="28"/>
          <w:szCs w:val="28"/>
        </w:rPr>
        <w:t xml:space="preserve"> of Health, Commerce, DSHS and Ecology become involved with privatization of water and displacing residential seniors that are on limited income.  </w:t>
      </w:r>
    </w:p>
    <w:p w14:paraId="32C04D2F" w14:textId="77777777" w:rsidR="009420D2" w:rsidRPr="00BC2169" w:rsidRDefault="009420D2" w:rsidP="002F2E02">
      <w:pPr>
        <w:rPr>
          <w:rFonts w:ascii="Arial" w:hAnsi="Arial" w:cs="Arial"/>
          <w:b/>
          <w:bCs/>
          <w:sz w:val="28"/>
          <w:szCs w:val="28"/>
        </w:rPr>
      </w:pPr>
    </w:p>
    <w:p w14:paraId="5B6EB124" w14:textId="51EE019A" w:rsidR="004579F0" w:rsidRDefault="004579F0" w:rsidP="002F2E02">
      <w:pPr>
        <w:rPr>
          <w:rFonts w:ascii="Arial" w:hAnsi="Arial" w:cs="Arial"/>
          <w:sz w:val="28"/>
          <w:szCs w:val="28"/>
        </w:rPr>
      </w:pPr>
      <w:r w:rsidRPr="00BC2169">
        <w:rPr>
          <w:rFonts w:ascii="Arial" w:hAnsi="Arial" w:cs="Arial"/>
          <w:b/>
          <w:bCs/>
          <w:sz w:val="28"/>
          <w:szCs w:val="28"/>
        </w:rPr>
        <w:t>Petition and Advocacy</w:t>
      </w:r>
      <w:r w:rsidRPr="00BC2169">
        <w:rPr>
          <w:rFonts w:ascii="Arial" w:hAnsi="Arial" w:cs="Arial"/>
          <w:sz w:val="28"/>
          <w:szCs w:val="28"/>
        </w:rPr>
        <w:t>: Consider organizing a petition urging the UTC to reject the proposed rate increases. Engage with local representatives and advocate for transparent and fair water pricing.</w:t>
      </w:r>
    </w:p>
    <w:p w14:paraId="55D6B46E" w14:textId="77777777" w:rsidR="00E04BB7" w:rsidRPr="00BC2169" w:rsidRDefault="00E04BB7" w:rsidP="002F2E02">
      <w:pPr>
        <w:rPr>
          <w:rFonts w:ascii="Arial" w:hAnsi="Arial" w:cs="Arial"/>
          <w:sz w:val="28"/>
          <w:szCs w:val="28"/>
        </w:rPr>
      </w:pPr>
    </w:p>
    <w:p w14:paraId="408E9462" w14:textId="25B6515A" w:rsidR="004579F0" w:rsidRDefault="004579F0" w:rsidP="002F2E02">
      <w:pPr>
        <w:rPr>
          <w:rFonts w:ascii="Arial" w:hAnsi="Arial" w:cs="Arial"/>
          <w:sz w:val="28"/>
          <w:szCs w:val="28"/>
        </w:rPr>
      </w:pPr>
      <w:r w:rsidRPr="00BC2169">
        <w:rPr>
          <w:rFonts w:ascii="Arial" w:hAnsi="Arial" w:cs="Arial"/>
          <w:b/>
          <w:bCs/>
          <w:sz w:val="28"/>
          <w:szCs w:val="28"/>
        </w:rPr>
        <w:t>Public Hearings</w:t>
      </w:r>
      <w:r w:rsidRPr="00BC2169">
        <w:rPr>
          <w:rFonts w:ascii="Arial" w:hAnsi="Arial" w:cs="Arial"/>
          <w:sz w:val="28"/>
          <w:szCs w:val="28"/>
        </w:rPr>
        <w:t>: Attend public hearings organized by the UTC. Share your experiences and concerns. Your voice matters, and collective advocacy can drive change.</w:t>
      </w:r>
      <w:r w:rsidR="00CD63D5">
        <w:rPr>
          <w:rFonts w:ascii="Arial" w:hAnsi="Arial" w:cs="Arial"/>
          <w:sz w:val="28"/>
          <w:szCs w:val="28"/>
        </w:rPr>
        <w:t xml:space="preserve"> (I requested a meeting on South Whidbey for the many scattered systems of Cascadia – no response from the UTC)</w:t>
      </w:r>
    </w:p>
    <w:p w14:paraId="058C6C44" w14:textId="77777777" w:rsidR="00E04BB7" w:rsidRPr="00BC2169" w:rsidRDefault="00E04BB7" w:rsidP="002F2E02">
      <w:pPr>
        <w:rPr>
          <w:rFonts w:ascii="Arial" w:hAnsi="Arial" w:cs="Arial"/>
          <w:sz w:val="28"/>
          <w:szCs w:val="28"/>
        </w:rPr>
      </w:pPr>
    </w:p>
    <w:p w14:paraId="38DF596E" w14:textId="77777777" w:rsidR="004579F0" w:rsidRDefault="004579F0" w:rsidP="002F2E02">
      <w:pPr>
        <w:rPr>
          <w:rFonts w:ascii="Arial" w:hAnsi="Arial" w:cs="Arial"/>
          <w:sz w:val="28"/>
          <w:szCs w:val="28"/>
        </w:rPr>
      </w:pPr>
      <w:r w:rsidRPr="00BC2169">
        <w:rPr>
          <w:rFonts w:ascii="Arial" w:hAnsi="Arial" w:cs="Arial"/>
          <w:b/>
          <w:bCs/>
          <w:sz w:val="28"/>
          <w:szCs w:val="28"/>
        </w:rPr>
        <w:t>Media Outreach</w:t>
      </w:r>
      <w:r w:rsidRPr="00BC2169">
        <w:rPr>
          <w:rFonts w:ascii="Arial" w:hAnsi="Arial" w:cs="Arial"/>
          <w:sz w:val="28"/>
          <w:szCs w:val="28"/>
        </w:rPr>
        <w:t>: Reach out to local newspapers, radio stations, and online platforms. Highlight our community’s struggle and the corporation’s unjust practices. Public awareness can be a powerful force.</w:t>
      </w:r>
    </w:p>
    <w:p w14:paraId="74F9C234" w14:textId="77777777" w:rsidR="00E04BB7" w:rsidRPr="00BC2169" w:rsidRDefault="00E04BB7" w:rsidP="002F2E02">
      <w:pPr>
        <w:rPr>
          <w:rFonts w:ascii="Arial" w:hAnsi="Arial" w:cs="Arial"/>
          <w:sz w:val="28"/>
          <w:szCs w:val="28"/>
        </w:rPr>
      </w:pPr>
    </w:p>
    <w:p w14:paraId="6B76A507" w14:textId="77777777" w:rsidR="004579F0" w:rsidRDefault="004579F0" w:rsidP="002F2E02">
      <w:pPr>
        <w:rPr>
          <w:rFonts w:ascii="Arial" w:hAnsi="Arial" w:cs="Arial"/>
          <w:sz w:val="28"/>
          <w:szCs w:val="28"/>
        </w:rPr>
      </w:pPr>
      <w:r w:rsidRPr="00BC2169">
        <w:rPr>
          <w:rFonts w:ascii="Arial" w:hAnsi="Arial" w:cs="Arial"/>
          <w:b/>
          <w:bCs/>
          <w:sz w:val="28"/>
          <w:szCs w:val="28"/>
        </w:rPr>
        <w:t>Legal Action</w:t>
      </w:r>
      <w:r w:rsidRPr="00BC2169">
        <w:rPr>
          <w:rFonts w:ascii="Arial" w:hAnsi="Arial" w:cs="Arial"/>
          <w:sz w:val="28"/>
          <w:szCs w:val="28"/>
        </w:rPr>
        <w:t>: Consult with legal experts to explore any legal avenues available to challenge the rate hikes. Investigate whether antitrust laws or other regulations apply in this situation.</w:t>
      </w:r>
    </w:p>
    <w:p w14:paraId="17AC47E7" w14:textId="77777777" w:rsidR="004579F0" w:rsidRDefault="004579F0" w:rsidP="008349BD">
      <w:pPr>
        <w:autoSpaceDE w:val="0"/>
        <w:autoSpaceDN w:val="0"/>
        <w:adjustRightInd w:val="0"/>
        <w:rPr>
          <w:rFonts w:ascii="Helvetica Neue" w:hAnsi="Helvetica Neue" w:cs="Helvetica Neue"/>
          <w:kern w:val="0"/>
          <w:sz w:val="26"/>
          <w:szCs w:val="26"/>
        </w:rPr>
      </w:pPr>
    </w:p>
    <w:p w14:paraId="6EE25F2D" w14:textId="349AC859"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 xml:space="preserve">Reduced monitoring waivers are assessed by each analytical group, since different source characteristics can create different chemical risks. For example, an extremely deep and confined source may be at low risk for pesticides, but at higher risk for naturally occurring inorganic contaminants, such as arsenic. In the waiver model, systems/sources will fit in three </w:t>
      </w:r>
      <w:r w:rsidRPr="00CD63D5">
        <w:rPr>
          <w:rFonts w:ascii="Arial" w:hAnsi="Arial" w:cs="Arial"/>
          <w:kern w:val="0"/>
          <w:sz w:val="28"/>
          <w:szCs w:val="28"/>
        </w:rPr>
        <w:lastRenderedPageBreak/>
        <w:t xml:space="preserve">groups. </w:t>
      </w:r>
      <w:r w:rsidR="008350B5" w:rsidRPr="00CD63D5">
        <w:rPr>
          <w:rFonts w:ascii="Arial" w:hAnsi="Arial" w:cs="Arial"/>
          <w:kern w:val="0"/>
          <w:sz w:val="28"/>
          <w:szCs w:val="28"/>
        </w:rPr>
        <w:t xml:space="preserve">Please explain the UTC water testing waivers granted to Cascadia/NWN.  </w:t>
      </w:r>
    </w:p>
    <w:p w14:paraId="1EFBDECD" w14:textId="77777777" w:rsidR="004111BA" w:rsidRPr="00CD63D5" w:rsidRDefault="004111BA" w:rsidP="008349BD">
      <w:pPr>
        <w:autoSpaceDE w:val="0"/>
        <w:autoSpaceDN w:val="0"/>
        <w:adjustRightInd w:val="0"/>
        <w:rPr>
          <w:rFonts w:ascii="Arial" w:hAnsi="Arial" w:cs="Arial"/>
          <w:kern w:val="0"/>
          <w:sz w:val="28"/>
          <w:szCs w:val="28"/>
        </w:rPr>
      </w:pPr>
    </w:p>
    <w:p w14:paraId="7D6A3C3A" w14:textId="711752EF"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 xml:space="preserve">Those with sufficient data to know they are at lower risk and considered for lower frequency sampling. Most water system sources are in this group. </w:t>
      </w:r>
      <w:r w:rsidRPr="00CD63D5">
        <w:rPr>
          <w:rFonts w:ascii="MS Gothic" w:eastAsia="MS Gothic" w:hAnsi="MS Gothic" w:cs="MS Gothic" w:hint="eastAsia"/>
          <w:kern w:val="0"/>
          <w:sz w:val="28"/>
          <w:szCs w:val="28"/>
        </w:rPr>
        <w:t> </w:t>
      </w:r>
    </w:p>
    <w:p w14:paraId="6F957913" w14:textId="413D8B57" w:rsidR="008349BD" w:rsidRPr="00CD63D5" w:rsidRDefault="008349BD" w:rsidP="004111BA">
      <w:pPr>
        <w:pStyle w:val="ListParagraph"/>
        <w:numPr>
          <w:ilvl w:val="0"/>
          <w:numId w:val="2"/>
        </w:numPr>
        <w:autoSpaceDE w:val="0"/>
        <w:autoSpaceDN w:val="0"/>
        <w:adjustRightInd w:val="0"/>
        <w:rPr>
          <w:rFonts w:ascii="Arial" w:hAnsi="Arial" w:cs="Arial"/>
          <w:kern w:val="0"/>
          <w:sz w:val="28"/>
          <w:szCs w:val="28"/>
        </w:rPr>
      </w:pPr>
      <w:r w:rsidRPr="00CD63D5">
        <w:rPr>
          <w:rFonts w:ascii="Arial" w:hAnsi="Arial" w:cs="Arial"/>
          <w:kern w:val="0"/>
          <w:sz w:val="28"/>
          <w:szCs w:val="28"/>
        </w:rPr>
        <w:t xml:space="preserve">Those we know are at increased risk due to water quality issues or system defects. </w:t>
      </w:r>
      <w:r w:rsidRPr="00CD63D5">
        <w:rPr>
          <w:rFonts w:ascii="MS Gothic" w:eastAsia="MS Gothic" w:hAnsi="MS Gothic" w:cs="MS Gothic" w:hint="eastAsia"/>
          <w:kern w:val="0"/>
          <w:sz w:val="28"/>
          <w:szCs w:val="28"/>
        </w:rPr>
        <w:t> </w:t>
      </w:r>
    </w:p>
    <w:p w14:paraId="5452BF6B" w14:textId="0726B668" w:rsidR="008349BD" w:rsidRPr="00CD63D5" w:rsidRDefault="008349BD" w:rsidP="004111BA">
      <w:pPr>
        <w:pStyle w:val="ListParagraph"/>
        <w:numPr>
          <w:ilvl w:val="0"/>
          <w:numId w:val="2"/>
        </w:numPr>
        <w:autoSpaceDE w:val="0"/>
        <w:autoSpaceDN w:val="0"/>
        <w:adjustRightInd w:val="0"/>
        <w:rPr>
          <w:rFonts w:ascii="Arial" w:hAnsi="Arial" w:cs="Arial"/>
          <w:kern w:val="0"/>
          <w:sz w:val="28"/>
          <w:szCs w:val="28"/>
        </w:rPr>
      </w:pPr>
      <w:r w:rsidRPr="00CD63D5">
        <w:rPr>
          <w:rFonts w:ascii="Arial" w:hAnsi="Arial" w:cs="Arial"/>
          <w:kern w:val="0"/>
          <w:sz w:val="28"/>
          <w:szCs w:val="28"/>
        </w:rPr>
        <w:t>Systems/sources that, due to lack of information, we do not know enough about. These are new systems/sources, or they have not sampled enough in the past and we cannot put them into one of the other groups.</w:t>
      </w:r>
      <w:r w:rsidRPr="00CD63D5">
        <w:rPr>
          <w:rFonts w:ascii="MS Gothic" w:eastAsia="MS Gothic" w:hAnsi="MS Gothic" w:cs="MS Gothic" w:hint="eastAsia"/>
          <w:kern w:val="0"/>
          <w:sz w:val="28"/>
          <w:szCs w:val="28"/>
        </w:rPr>
        <w:t> </w:t>
      </w:r>
    </w:p>
    <w:p w14:paraId="70E6F89C" w14:textId="77777777" w:rsidR="008349BD" w:rsidRDefault="008349BD" w:rsidP="004111BA">
      <w:pPr>
        <w:autoSpaceDE w:val="0"/>
        <w:autoSpaceDN w:val="0"/>
        <w:adjustRightInd w:val="0"/>
        <w:spacing w:after="40"/>
        <w:rPr>
          <w:rFonts w:ascii="Helvetica Neue" w:hAnsi="Helvetica Neue" w:cs="Helvetica Neue"/>
          <w:b/>
          <w:bCs/>
          <w:kern w:val="0"/>
          <w:sz w:val="32"/>
          <w:szCs w:val="32"/>
        </w:rPr>
      </w:pPr>
    </w:p>
    <w:p w14:paraId="05864CE8" w14:textId="63C5FDB7" w:rsidR="008349BD" w:rsidRPr="00CD63D5" w:rsidRDefault="008349BD" w:rsidP="008349BD">
      <w:pPr>
        <w:autoSpaceDE w:val="0"/>
        <w:autoSpaceDN w:val="0"/>
        <w:adjustRightInd w:val="0"/>
        <w:spacing w:after="40"/>
        <w:rPr>
          <w:rFonts w:ascii="Arial" w:hAnsi="Arial" w:cs="Arial"/>
          <w:b/>
          <w:bCs/>
          <w:kern w:val="0"/>
          <w:sz w:val="28"/>
          <w:szCs w:val="28"/>
        </w:rPr>
      </w:pPr>
      <w:r w:rsidRPr="00CD63D5">
        <w:rPr>
          <w:rFonts w:ascii="Arial" w:hAnsi="Arial" w:cs="Arial"/>
          <w:b/>
          <w:bCs/>
          <w:kern w:val="0"/>
          <w:sz w:val="28"/>
          <w:szCs w:val="28"/>
        </w:rPr>
        <w:t xml:space="preserve">Northwest Natural Holding Full Year 2023 Earnings: Revenues Beat Expectations, </w:t>
      </w:r>
    </w:p>
    <w:p w14:paraId="0C411C61" w14:textId="77777777" w:rsidR="008349BD" w:rsidRPr="00CD63D5" w:rsidRDefault="008349BD" w:rsidP="008349BD">
      <w:pPr>
        <w:autoSpaceDE w:val="0"/>
        <w:autoSpaceDN w:val="0"/>
        <w:adjustRightInd w:val="0"/>
        <w:rPr>
          <w:rFonts w:ascii="Helvetica Neue" w:hAnsi="Helvetica Neue" w:cs="Helvetica Neue"/>
          <w:b/>
          <w:bCs/>
          <w:kern w:val="0"/>
          <w:sz w:val="28"/>
          <w:szCs w:val="28"/>
        </w:rPr>
      </w:pPr>
      <w:r w:rsidRPr="00CD63D5">
        <w:rPr>
          <w:rFonts w:ascii="Helvetica Neue" w:hAnsi="Helvetica Neue" w:cs="Helvetica Neue"/>
          <w:b/>
          <w:bCs/>
          <w:kern w:val="0"/>
          <w:sz w:val="28"/>
          <w:szCs w:val="28"/>
        </w:rPr>
        <w:t>Northwest Natural Holding ( NYSE:NWN ) Full Year 2023 Results</w:t>
      </w:r>
    </w:p>
    <w:p w14:paraId="38EA5C47" w14:textId="77777777" w:rsidR="008349BD" w:rsidRPr="00CD63D5" w:rsidRDefault="008349BD" w:rsidP="008349BD">
      <w:pPr>
        <w:autoSpaceDE w:val="0"/>
        <w:autoSpaceDN w:val="0"/>
        <w:adjustRightInd w:val="0"/>
        <w:rPr>
          <w:rFonts w:ascii="Helvetica Neue" w:hAnsi="Helvetica Neue" w:cs="Helvetica Neue"/>
          <w:b/>
          <w:bCs/>
          <w:kern w:val="0"/>
          <w:sz w:val="28"/>
          <w:szCs w:val="28"/>
        </w:rPr>
      </w:pPr>
      <w:r w:rsidRPr="00CD63D5">
        <w:rPr>
          <w:rFonts w:ascii="Helvetica Neue" w:hAnsi="Helvetica Neue" w:cs="Helvetica Neue"/>
          <w:b/>
          <w:bCs/>
          <w:kern w:val="0"/>
          <w:sz w:val="28"/>
          <w:szCs w:val="28"/>
        </w:rPr>
        <w:t>Key Financial Results</w:t>
      </w:r>
    </w:p>
    <w:p w14:paraId="11E2DBA0" w14:textId="77777777" w:rsidR="008349BD" w:rsidRPr="00CD63D5" w:rsidRDefault="008349BD" w:rsidP="008349BD">
      <w:pPr>
        <w:autoSpaceDE w:val="0"/>
        <w:autoSpaceDN w:val="0"/>
        <w:adjustRightInd w:val="0"/>
        <w:rPr>
          <w:rFonts w:ascii="Helvetica Neue" w:hAnsi="Helvetica Neue" w:cs="Helvetica Neue"/>
          <w:kern w:val="0"/>
          <w:sz w:val="28"/>
          <w:szCs w:val="28"/>
        </w:rPr>
      </w:pPr>
      <w:r w:rsidRPr="00CD63D5">
        <w:rPr>
          <w:rFonts w:ascii="Helvetica Neue" w:hAnsi="Helvetica Neue" w:cs="Helvetica Neue"/>
          <w:kern w:val="0"/>
          <w:sz w:val="28"/>
          <w:szCs w:val="28"/>
        </w:rPr>
        <w:t xml:space="preserve">Revenue: US$1.20b (up 15% from FY 2022). </w:t>
      </w:r>
    </w:p>
    <w:p w14:paraId="471035B5" w14:textId="77777777" w:rsidR="008349BD" w:rsidRPr="00CD63D5" w:rsidRDefault="008349BD" w:rsidP="008349BD">
      <w:pPr>
        <w:autoSpaceDE w:val="0"/>
        <w:autoSpaceDN w:val="0"/>
        <w:adjustRightInd w:val="0"/>
        <w:rPr>
          <w:rFonts w:ascii="Helvetica Neue" w:hAnsi="Helvetica Neue" w:cs="Helvetica Neue"/>
          <w:kern w:val="0"/>
          <w:sz w:val="28"/>
          <w:szCs w:val="28"/>
        </w:rPr>
      </w:pPr>
      <w:r w:rsidRPr="00CD63D5">
        <w:rPr>
          <w:rFonts w:ascii="Helvetica Neue" w:hAnsi="Helvetica Neue" w:cs="Helvetica Neue"/>
          <w:kern w:val="0"/>
          <w:sz w:val="28"/>
          <w:szCs w:val="28"/>
        </w:rPr>
        <w:t xml:space="preserve">Net income: US$93.9m (up 8.8% from FY 2022). </w:t>
      </w:r>
    </w:p>
    <w:p w14:paraId="6457E7F4" w14:textId="4EDCE685" w:rsidR="008349BD" w:rsidRPr="00CD63D5" w:rsidRDefault="008349BD" w:rsidP="008349BD">
      <w:pPr>
        <w:autoSpaceDE w:val="0"/>
        <w:autoSpaceDN w:val="0"/>
        <w:adjustRightInd w:val="0"/>
        <w:rPr>
          <w:rFonts w:ascii="Helvetica Neue" w:hAnsi="Helvetica Neue" w:cs="Helvetica Neue"/>
          <w:kern w:val="0"/>
          <w:sz w:val="28"/>
          <w:szCs w:val="28"/>
        </w:rPr>
      </w:pPr>
      <w:r w:rsidRPr="00CD63D5">
        <w:rPr>
          <w:rFonts w:ascii="Helvetica Neue" w:hAnsi="Helvetica Neue" w:cs="Helvetica Neue"/>
          <w:kern w:val="0"/>
          <w:sz w:val="28"/>
          <w:szCs w:val="28"/>
        </w:rPr>
        <w:t>Profit margin: 7.8%</w:t>
      </w:r>
      <w:r w:rsidR="004111BA" w:rsidRPr="00CD63D5">
        <w:rPr>
          <w:rFonts w:ascii="Helvetica Neue" w:hAnsi="Helvetica Neue" w:cs="Helvetica Neue"/>
          <w:kern w:val="0"/>
          <w:sz w:val="28"/>
          <w:szCs w:val="28"/>
        </w:rPr>
        <w:t>.</w:t>
      </w:r>
    </w:p>
    <w:p w14:paraId="3907A6B4" w14:textId="77777777" w:rsidR="008349BD" w:rsidRPr="00CD63D5" w:rsidRDefault="008349BD" w:rsidP="008349BD">
      <w:pPr>
        <w:autoSpaceDE w:val="0"/>
        <w:autoSpaceDN w:val="0"/>
        <w:adjustRightInd w:val="0"/>
        <w:rPr>
          <w:rFonts w:ascii="Arial" w:hAnsi="Arial" w:cs="Arial"/>
          <w:kern w:val="0"/>
          <w:sz w:val="28"/>
          <w:szCs w:val="28"/>
        </w:rPr>
      </w:pPr>
    </w:p>
    <w:p w14:paraId="488A3BE0" w14:textId="77777777"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As the Clean Water Act and Safe Drinking Water Act celebrate their 50th anniversaries, they are failing rural Americans.</w:t>
      </w:r>
    </w:p>
    <w:p w14:paraId="25CE045F" w14:textId="77777777" w:rsidR="008349BD" w:rsidRPr="00CD63D5" w:rsidRDefault="008349BD" w:rsidP="008349BD">
      <w:pPr>
        <w:autoSpaceDE w:val="0"/>
        <w:autoSpaceDN w:val="0"/>
        <w:adjustRightInd w:val="0"/>
        <w:rPr>
          <w:rFonts w:ascii="Arial" w:hAnsi="Arial" w:cs="Arial"/>
          <w:kern w:val="0"/>
          <w:sz w:val="28"/>
          <w:szCs w:val="28"/>
        </w:rPr>
      </w:pPr>
    </w:p>
    <w:p w14:paraId="7A27E021" w14:textId="77777777"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The Safe Drinking Water Act web page states that “Over 92 percent of the population supplied by community water systems receives drinking water that meets all health-based standards all of the time.” That excludes the 13% of Americans served by private wells or Group B water systems. In Washington, this leaves around 1.7 million primarily rural Washingtonians unprotected by the Safe Drinking Water Act.</w:t>
      </w:r>
    </w:p>
    <w:p w14:paraId="659C61AE" w14:textId="77777777" w:rsidR="004111BA" w:rsidRPr="00CD63D5" w:rsidRDefault="004111BA" w:rsidP="008349BD">
      <w:pPr>
        <w:autoSpaceDE w:val="0"/>
        <w:autoSpaceDN w:val="0"/>
        <w:adjustRightInd w:val="0"/>
        <w:rPr>
          <w:rFonts w:ascii="Arial" w:hAnsi="Arial" w:cs="Arial"/>
          <w:kern w:val="0"/>
          <w:sz w:val="28"/>
          <w:szCs w:val="28"/>
        </w:rPr>
      </w:pPr>
    </w:p>
    <w:p w14:paraId="37E2AA4E" w14:textId="16F00ADF"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 xml:space="preserve">The Washington Tracking Network clearly shows the environmental and other health disparities, social vulnerability indices, and other criteria that define these rural communities as disadvantaged. And that without yet taking into account the disproportionate impacts of climate change and industrial agriculture on these communities and their groundwater. </w:t>
      </w:r>
    </w:p>
    <w:p w14:paraId="04703E9A" w14:textId="77777777" w:rsidR="004111BA" w:rsidRPr="00CD63D5" w:rsidRDefault="004111BA" w:rsidP="008349BD">
      <w:pPr>
        <w:autoSpaceDE w:val="0"/>
        <w:autoSpaceDN w:val="0"/>
        <w:adjustRightInd w:val="0"/>
        <w:rPr>
          <w:rFonts w:ascii="Arial" w:hAnsi="Arial" w:cs="Arial"/>
          <w:kern w:val="0"/>
          <w:sz w:val="28"/>
          <w:szCs w:val="28"/>
        </w:rPr>
      </w:pPr>
    </w:p>
    <w:p w14:paraId="2699E485" w14:textId="77777777"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 xml:space="preserve">Just as private wells are excluded from the Safe Drinking Water Act, the groundwater on which they rely is excluded from the Clean Water Act. The </w:t>
      </w:r>
      <w:r w:rsidRPr="00CD63D5">
        <w:rPr>
          <w:rFonts w:ascii="Arial" w:hAnsi="Arial" w:cs="Arial"/>
          <w:kern w:val="0"/>
          <w:sz w:val="28"/>
          <w:szCs w:val="28"/>
        </w:rPr>
        <w:lastRenderedPageBreak/>
        <w:t xml:space="preserve">CAFOs and dairies responsible for nitrates and more are inspected not by the Department of Ecology but by the Department of Agriculture.  With PFAS, Ecology can’t pursue cleanup under the Model Toxics Control Act without a designated polluter to pay, the military sites refuse to recognize the State’s cleanup limits, and private well owners and small water systems cannot afford the treatment systems being installed in urban areas. </w:t>
      </w:r>
    </w:p>
    <w:p w14:paraId="5A6F0C3D" w14:textId="77777777" w:rsidR="008349BD" w:rsidRPr="00CD63D5" w:rsidRDefault="008349BD" w:rsidP="008349BD">
      <w:pPr>
        <w:autoSpaceDE w:val="0"/>
        <w:autoSpaceDN w:val="0"/>
        <w:adjustRightInd w:val="0"/>
        <w:rPr>
          <w:rFonts w:ascii="Arial" w:hAnsi="Arial" w:cs="Arial"/>
          <w:kern w:val="0"/>
          <w:sz w:val="28"/>
          <w:szCs w:val="28"/>
        </w:rPr>
      </w:pPr>
    </w:p>
    <w:p w14:paraId="4F541690" w14:textId="5126CAF5"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Many rural Washingtonians continue to drink water that does not meet safe drinking water standards or are forced to buy bottled water. Access to clean drinking water for rural Washingtonians is an Environmental Health Disparity and an environmental justice concern.</w:t>
      </w:r>
      <w:r w:rsidR="009420D2" w:rsidRPr="00CD63D5">
        <w:rPr>
          <w:rFonts w:ascii="Arial" w:hAnsi="Arial" w:cs="Arial"/>
          <w:kern w:val="0"/>
          <w:sz w:val="28"/>
          <w:szCs w:val="28"/>
        </w:rPr>
        <w:t xml:space="preserve">  Cascadia/NW</w:t>
      </w:r>
      <w:r w:rsidR="008350B5" w:rsidRPr="00CD63D5">
        <w:rPr>
          <w:rFonts w:ascii="Arial" w:hAnsi="Arial" w:cs="Arial"/>
          <w:kern w:val="0"/>
          <w:sz w:val="28"/>
          <w:szCs w:val="28"/>
        </w:rPr>
        <w:t>N</w:t>
      </w:r>
      <w:r w:rsidR="009420D2" w:rsidRPr="00CD63D5">
        <w:rPr>
          <w:rFonts w:ascii="Arial" w:hAnsi="Arial" w:cs="Arial"/>
          <w:kern w:val="0"/>
          <w:sz w:val="28"/>
          <w:szCs w:val="28"/>
        </w:rPr>
        <w:t xml:space="preserve"> own the testing and maintenance on South Whidbey.  The capability of the water companies owning the wells, thus the waters of the state and well testing should reduce our water costs, not inflate them.  The state allowed Cascadia to defer testing because of “cost” (not identified in any of the rate increase paperwork).  The NW</w:t>
      </w:r>
      <w:r w:rsidR="008350B5" w:rsidRPr="00CD63D5">
        <w:rPr>
          <w:rFonts w:ascii="Arial" w:hAnsi="Arial" w:cs="Arial"/>
          <w:kern w:val="0"/>
          <w:sz w:val="28"/>
          <w:szCs w:val="28"/>
        </w:rPr>
        <w:t>N</w:t>
      </w:r>
      <w:r w:rsidR="009420D2" w:rsidRPr="00CD63D5">
        <w:rPr>
          <w:rFonts w:ascii="Arial" w:hAnsi="Arial" w:cs="Arial"/>
          <w:kern w:val="0"/>
          <w:sz w:val="28"/>
          <w:szCs w:val="28"/>
        </w:rPr>
        <w:t xml:space="preserve"> Oregon corporate lawyer requested deferral from testing our water because of ‘cost’.</w:t>
      </w:r>
    </w:p>
    <w:p w14:paraId="67F276A4" w14:textId="519F9199" w:rsidR="008349BD" w:rsidRPr="00CD63D5" w:rsidRDefault="008349BD" w:rsidP="008349BD">
      <w:pPr>
        <w:autoSpaceDE w:val="0"/>
        <w:autoSpaceDN w:val="0"/>
        <w:adjustRightInd w:val="0"/>
        <w:rPr>
          <w:rFonts w:ascii="Arial" w:hAnsi="Arial" w:cs="Arial"/>
          <w:kern w:val="0"/>
          <w:sz w:val="28"/>
          <w:szCs w:val="28"/>
        </w:rPr>
      </w:pPr>
    </w:p>
    <w:p w14:paraId="5B5DB4FF" w14:textId="086CE5F3"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Average cost of monthly water bill in states. Northwest Water has begun privatization of water systems</w:t>
      </w:r>
      <w:r w:rsidR="004111BA" w:rsidRPr="00CD63D5">
        <w:rPr>
          <w:rFonts w:ascii="Arial" w:hAnsi="Arial" w:cs="Arial"/>
          <w:kern w:val="0"/>
          <w:sz w:val="28"/>
          <w:szCs w:val="28"/>
        </w:rPr>
        <w:t xml:space="preserve"> the bolded states. </w:t>
      </w:r>
      <w:r w:rsidR="008350B5" w:rsidRPr="00CD63D5">
        <w:rPr>
          <w:rFonts w:ascii="Arial" w:hAnsi="Arial" w:cs="Arial"/>
          <w:kern w:val="0"/>
          <w:sz w:val="28"/>
          <w:szCs w:val="28"/>
        </w:rPr>
        <w:t>NWN owns water in 3 of the highest per state water cost averages and two within the top 20 highest costs.</w:t>
      </w:r>
    </w:p>
    <w:p w14:paraId="5BBE53BC" w14:textId="77777777" w:rsidR="008349BD" w:rsidRPr="00CD63D5" w:rsidRDefault="008349BD" w:rsidP="008349BD">
      <w:pPr>
        <w:autoSpaceDE w:val="0"/>
        <w:autoSpaceDN w:val="0"/>
        <w:adjustRightInd w:val="0"/>
        <w:rPr>
          <w:rFonts w:ascii="Arial" w:hAnsi="Arial" w:cs="Arial"/>
          <w:kern w:val="0"/>
          <w:sz w:val="28"/>
          <w:szCs w:val="28"/>
        </w:rPr>
      </w:pPr>
    </w:p>
    <w:tbl>
      <w:tblPr>
        <w:tblW w:w="0" w:type="auto"/>
        <w:tblInd w:w="1374"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268"/>
        <w:gridCol w:w="2160"/>
        <w:gridCol w:w="2160"/>
      </w:tblGrid>
      <w:tr w:rsidR="008349BD" w14:paraId="5DFB5DAD" w14:textId="77777777" w:rsidTr="008349BD">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9F2B30"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48ACC1"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State</w:t>
            </w:r>
          </w:p>
        </w:tc>
        <w:tc>
          <w:tcPr>
            <w:tcW w:w="2160" w:type="dxa"/>
            <w:tcBorders>
              <w:top w:val="single" w:sz="8" w:space="0" w:color="9A9A9A"/>
              <w:left w:val="single" w:sz="8" w:space="0" w:color="9A9A9A"/>
              <w:bottom w:val="single" w:sz="8" w:space="0" w:color="9A9A9A"/>
              <w:right w:val="single" w:sz="8" w:space="0" w:color="9A9A9A"/>
            </w:tcBorders>
          </w:tcPr>
          <w:p w14:paraId="0C8C3669" w14:textId="242F1806"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Average Water Bill</w:t>
            </w:r>
          </w:p>
        </w:tc>
      </w:tr>
      <w:tr w:rsidR="008349BD" w14:paraId="6312627A"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45A6D8"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1</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1E5CA5"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West Virginia</w:t>
            </w:r>
          </w:p>
        </w:tc>
        <w:tc>
          <w:tcPr>
            <w:tcW w:w="2160" w:type="dxa"/>
            <w:tcBorders>
              <w:top w:val="single" w:sz="8" w:space="0" w:color="9A9A9A"/>
              <w:left w:val="single" w:sz="8" w:space="0" w:color="9A9A9A"/>
              <w:bottom w:val="single" w:sz="8" w:space="0" w:color="9A9A9A"/>
              <w:right w:val="single" w:sz="8" w:space="0" w:color="9A9A9A"/>
            </w:tcBorders>
          </w:tcPr>
          <w:p w14:paraId="53D08AFA" w14:textId="3DB952EE"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$91</w:t>
            </w:r>
          </w:p>
        </w:tc>
      </w:tr>
      <w:tr w:rsidR="008349BD" w14:paraId="21AA0F6C"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58DCE7"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2</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31F6A0E"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California</w:t>
            </w:r>
          </w:p>
        </w:tc>
        <w:tc>
          <w:tcPr>
            <w:tcW w:w="2160" w:type="dxa"/>
            <w:tcBorders>
              <w:top w:val="single" w:sz="8" w:space="0" w:color="9A9A9A"/>
              <w:left w:val="single" w:sz="8" w:space="0" w:color="9A9A9A"/>
              <w:bottom w:val="single" w:sz="8" w:space="0" w:color="9A9A9A"/>
              <w:right w:val="single" w:sz="8" w:space="0" w:color="9A9A9A"/>
            </w:tcBorders>
          </w:tcPr>
          <w:p w14:paraId="314733E9" w14:textId="09AF4982"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$77</w:t>
            </w:r>
          </w:p>
        </w:tc>
      </w:tr>
      <w:tr w:rsidR="008349BD" w14:paraId="1BE47853"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41E7914"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3*</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017BBBF"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Oregon</w:t>
            </w:r>
          </w:p>
        </w:tc>
        <w:tc>
          <w:tcPr>
            <w:tcW w:w="2160" w:type="dxa"/>
            <w:tcBorders>
              <w:top w:val="single" w:sz="8" w:space="0" w:color="9A9A9A"/>
              <w:left w:val="single" w:sz="8" w:space="0" w:color="9A9A9A"/>
              <w:bottom w:val="single" w:sz="8" w:space="0" w:color="9A9A9A"/>
              <w:right w:val="single" w:sz="8" w:space="0" w:color="9A9A9A"/>
            </w:tcBorders>
          </w:tcPr>
          <w:p w14:paraId="5DD8627C" w14:textId="24A3B9EC" w:rsidR="008349BD" w:rsidRPr="008349BD" w:rsidRDefault="008349BD" w:rsidP="008349BD">
            <w:pPr>
              <w:autoSpaceDE w:val="0"/>
              <w:autoSpaceDN w:val="0"/>
              <w:adjustRightInd w:val="0"/>
              <w:rPr>
                <w:rFonts w:ascii="Helvetica Neue" w:hAnsi="Helvetica Neue" w:cs="Helvetica Neue"/>
                <w:b/>
                <w:bCs/>
                <w:kern w:val="0"/>
                <w:sz w:val="26"/>
                <w:szCs w:val="26"/>
              </w:rPr>
            </w:pPr>
            <w:r w:rsidRPr="008349BD">
              <w:rPr>
                <w:rFonts w:ascii="Helvetica Neue" w:hAnsi="Helvetica Neue" w:cs="Helvetica Neue"/>
                <w:b/>
                <w:bCs/>
                <w:kern w:val="0"/>
                <w:sz w:val="26"/>
                <w:szCs w:val="26"/>
              </w:rPr>
              <w:t>$76</w:t>
            </w:r>
          </w:p>
        </w:tc>
      </w:tr>
      <w:tr w:rsidR="008349BD" w14:paraId="1979FF18"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6E8BC3B"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4*</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89E020"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Washington</w:t>
            </w:r>
          </w:p>
        </w:tc>
        <w:tc>
          <w:tcPr>
            <w:tcW w:w="2160" w:type="dxa"/>
            <w:tcBorders>
              <w:top w:val="single" w:sz="8" w:space="0" w:color="9A9A9A"/>
              <w:left w:val="single" w:sz="8" w:space="0" w:color="9A9A9A"/>
              <w:bottom w:val="single" w:sz="8" w:space="0" w:color="9A9A9A"/>
              <w:right w:val="single" w:sz="8" w:space="0" w:color="9A9A9A"/>
            </w:tcBorders>
          </w:tcPr>
          <w:p w14:paraId="2DDC1640" w14:textId="38206754" w:rsidR="008349BD" w:rsidRPr="008349BD" w:rsidRDefault="008349BD" w:rsidP="008349BD">
            <w:pPr>
              <w:autoSpaceDE w:val="0"/>
              <w:autoSpaceDN w:val="0"/>
              <w:adjustRightInd w:val="0"/>
              <w:rPr>
                <w:rFonts w:ascii="Helvetica Neue" w:hAnsi="Helvetica Neue" w:cs="Helvetica Neue"/>
                <w:b/>
                <w:bCs/>
                <w:kern w:val="0"/>
                <w:sz w:val="26"/>
                <w:szCs w:val="26"/>
              </w:rPr>
            </w:pPr>
            <w:r w:rsidRPr="008349BD">
              <w:rPr>
                <w:rFonts w:ascii="Helvetica Neue" w:hAnsi="Helvetica Neue" w:cs="Helvetica Neue"/>
                <w:b/>
                <w:bCs/>
                <w:kern w:val="0"/>
                <w:sz w:val="26"/>
                <w:szCs w:val="26"/>
              </w:rPr>
              <w:t>$75</w:t>
            </w:r>
          </w:p>
        </w:tc>
      </w:tr>
      <w:tr w:rsidR="008349BD" w14:paraId="0BF957FD"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83BFC4E"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5</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4B2C35"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New Jersey</w:t>
            </w:r>
          </w:p>
        </w:tc>
        <w:tc>
          <w:tcPr>
            <w:tcW w:w="2160" w:type="dxa"/>
            <w:tcBorders>
              <w:top w:val="single" w:sz="8" w:space="0" w:color="9A9A9A"/>
              <w:left w:val="single" w:sz="8" w:space="0" w:color="9A9A9A"/>
              <w:bottom w:val="single" w:sz="8" w:space="0" w:color="9A9A9A"/>
              <w:right w:val="single" w:sz="8" w:space="0" w:color="9A9A9A"/>
            </w:tcBorders>
          </w:tcPr>
          <w:p w14:paraId="2BC9DC67" w14:textId="4E28DE20"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$72</w:t>
            </w:r>
          </w:p>
        </w:tc>
      </w:tr>
      <w:tr w:rsidR="008349BD" w14:paraId="04A4AE1B"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B12B1F"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6</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D03687"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Connecticut</w:t>
            </w:r>
          </w:p>
        </w:tc>
        <w:tc>
          <w:tcPr>
            <w:tcW w:w="2160" w:type="dxa"/>
            <w:tcBorders>
              <w:top w:val="single" w:sz="8" w:space="0" w:color="9A9A9A"/>
              <w:left w:val="single" w:sz="8" w:space="0" w:color="9A9A9A"/>
              <w:bottom w:val="single" w:sz="8" w:space="0" w:color="9A9A9A"/>
              <w:right w:val="single" w:sz="8" w:space="0" w:color="9A9A9A"/>
            </w:tcBorders>
          </w:tcPr>
          <w:p w14:paraId="3450B452" w14:textId="10DE5EF3"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$69</w:t>
            </w:r>
          </w:p>
        </w:tc>
      </w:tr>
      <w:tr w:rsidR="008349BD" w14:paraId="215DA908"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B7EA7F"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7</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ABD5D0"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Alaska</w:t>
            </w:r>
          </w:p>
        </w:tc>
        <w:tc>
          <w:tcPr>
            <w:tcW w:w="2160" w:type="dxa"/>
            <w:tcBorders>
              <w:top w:val="single" w:sz="8" w:space="0" w:color="9A9A9A"/>
              <w:left w:val="single" w:sz="8" w:space="0" w:color="9A9A9A"/>
              <w:bottom w:val="single" w:sz="8" w:space="0" w:color="9A9A9A"/>
              <w:right w:val="single" w:sz="8" w:space="0" w:color="9A9A9A"/>
            </w:tcBorders>
          </w:tcPr>
          <w:p w14:paraId="230A798B" w14:textId="3DED4447"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$68</w:t>
            </w:r>
          </w:p>
        </w:tc>
      </w:tr>
      <w:tr w:rsidR="008349BD" w14:paraId="1EEC0CE4" w14:textId="77777777" w:rsidTr="008349BD">
        <w:tblPrEx>
          <w:tblBorders>
            <w:top w:val="none" w:sz="0" w:space="0" w:color="auto"/>
          </w:tblBorders>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2A6CF4"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8*</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A28655"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Arizona</w:t>
            </w:r>
          </w:p>
        </w:tc>
        <w:tc>
          <w:tcPr>
            <w:tcW w:w="2160" w:type="dxa"/>
            <w:tcBorders>
              <w:top w:val="single" w:sz="8" w:space="0" w:color="9A9A9A"/>
              <w:left w:val="single" w:sz="8" w:space="0" w:color="9A9A9A"/>
              <w:bottom w:val="single" w:sz="8" w:space="0" w:color="9A9A9A"/>
              <w:right w:val="single" w:sz="8" w:space="0" w:color="9A9A9A"/>
            </w:tcBorders>
          </w:tcPr>
          <w:p w14:paraId="75DB6F6B" w14:textId="526133E1" w:rsidR="008349BD" w:rsidRPr="008349BD" w:rsidRDefault="008349BD" w:rsidP="008349BD">
            <w:pPr>
              <w:autoSpaceDE w:val="0"/>
              <w:autoSpaceDN w:val="0"/>
              <w:adjustRightInd w:val="0"/>
              <w:rPr>
                <w:rFonts w:ascii="Helvetica Neue" w:hAnsi="Helvetica Neue" w:cs="Helvetica Neue"/>
                <w:b/>
                <w:bCs/>
                <w:kern w:val="0"/>
                <w:sz w:val="26"/>
                <w:szCs w:val="26"/>
              </w:rPr>
            </w:pPr>
            <w:r w:rsidRPr="008349BD">
              <w:rPr>
                <w:rFonts w:ascii="Helvetica Neue" w:hAnsi="Helvetica Neue" w:cs="Helvetica Neue"/>
                <w:b/>
                <w:bCs/>
                <w:kern w:val="0"/>
                <w:sz w:val="26"/>
                <w:szCs w:val="26"/>
              </w:rPr>
              <w:t>$64</w:t>
            </w:r>
          </w:p>
        </w:tc>
      </w:tr>
      <w:tr w:rsidR="008349BD" w14:paraId="50FAC889" w14:textId="77777777" w:rsidTr="008349BD">
        <w:tblPrEx>
          <w:tblBorders>
            <w:top w:val="none" w:sz="0" w:space="0" w:color="auto"/>
          </w:tblBorders>
        </w:tblPrEx>
        <w:trPr>
          <w:trHeight w:val="69"/>
        </w:trPr>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B736B5"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9</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BA9A36"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Hawaii</w:t>
            </w:r>
          </w:p>
        </w:tc>
        <w:tc>
          <w:tcPr>
            <w:tcW w:w="2160" w:type="dxa"/>
            <w:tcBorders>
              <w:top w:val="single" w:sz="8" w:space="0" w:color="9A9A9A"/>
              <w:left w:val="single" w:sz="8" w:space="0" w:color="9A9A9A"/>
              <w:bottom w:val="single" w:sz="8" w:space="0" w:color="9A9A9A"/>
              <w:right w:val="single" w:sz="8" w:space="0" w:color="9A9A9A"/>
            </w:tcBorders>
          </w:tcPr>
          <w:p w14:paraId="1F8B1283" w14:textId="761021A4"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$64</w:t>
            </w:r>
          </w:p>
        </w:tc>
      </w:tr>
      <w:tr w:rsidR="008349BD" w14:paraId="0DEC861A" w14:textId="77777777" w:rsidTr="008349BD">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EC1599"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10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0562A6" w14:textId="77777777" w:rsidR="008349BD" w:rsidRDefault="008349BD" w:rsidP="008349BD">
            <w:pPr>
              <w:autoSpaceDE w:val="0"/>
              <w:autoSpaceDN w:val="0"/>
              <w:adjustRightInd w:val="0"/>
              <w:rPr>
                <w:rFonts w:ascii="Helvetica" w:hAnsi="Helvetica" w:cs="Helvetica"/>
                <w:kern w:val="0"/>
              </w:rPr>
            </w:pPr>
            <w:r>
              <w:rPr>
                <w:rFonts w:ascii="Helvetica Neue" w:hAnsi="Helvetica Neue" w:cs="Helvetica Neue"/>
                <w:kern w:val="0"/>
                <w:sz w:val="26"/>
                <w:szCs w:val="26"/>
              </w:rPr>
              <w:t>Wyoming</w:t>
            </w:r>
          </w:p>
        </w:tc>
        <w:tc>
          <w:tcPr>
            <w:tcW w:w="2160" w:type="dxa"/>
            <w:tcBorders>
              <w:top w:val="single" w:sz="8" w:space="0" w:color="9A9A9A"/>
              <w:left w:val="single" w:sz="8" w:space="0" w:color="9A9A9A"/>
              <w:bottom w:val="single" w:sz="8" w:space="0" w:color="9A9A9A"/>
              <w:right w:val="single" w:sz="8" w:space="0" w:color="9A9A9A"/>
            </w:tcBorders>
          </w:tcPr>
          <w:p w14:paraId="25203039" w14:textId="63E787CA" w:rsidR="008349BD" w:rsidRDefault="008349BD" w:rsidP="008349BD">
            <w:pPr>
              <w:autoSpaceDE w:val="0"/>
              <w:autoSpaceDN w:val="0"/>
              <w:adjustRightInd w:val="0"/>
              <w:rPr>
                <w:rFonts w:ascii="Helvetica Neue" w:hAnsi="Helvetica Neue" w:cs="Helvetica Neue"/>
                <w:kern w:val="0"/>
                <w:sz w:val="26"/>
                <w:szCs w:val="26"/>
              </w:rPr>
            </w:pPr>
            <w:r>
              <w:rPr>
                <w:rFonts w:ascii="Helvetica Neue" w:hAnsi="Helvetica Neue" w:cs="Helvetica Neue"/>
                <w:kern w:val="0"/>
                <w:sz w:val="26"/>
                <w:szCs w:val="26"/>
              </w:rPr>
              <w:t>$53</w:t>
            </w:r>
          </w:p>
        </w:tc>
      </w:tr>
      <w:tr w:rsidR="008349BD" w14:paraId="3EE40F30" w14:textId="5EE6C51C" w:rsidTr="008349BD">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E13B75"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17*</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B2D131" w14:textId="77777777" w:rsidR="008349BD" w:rsidRPr="008349BD" w:rsidRDefault="008349BD" w:rsidP="008349BD">
            <w:pPr>
              <w:autoSpaceDE w:val="0"/>
              <w:autoSpaceDN w:val="0"/>
              <w:adjustRightInd w:val="0"/>
              <w:rPr>
                <w:rFonts w:ascii="Helvetica" w:hAnsi="Helvetica" w:cs="Helvetica"/>
                <w:b/>
                <w:bCs/>
                <w:kern w:val="0"/>
              </w:rPr>
            </w:pPr>
            <w:r w:rsidRPr="008349BD">
              <w:rPr>
                <w:rFonts w:ascii="Helvetica Neue" w:hAnsi="Helvetica Neue" w:cs="Helvetica Neue"/>
                <w:b/>
                <w:bCs/>
                <w:kern w:val="0"/>
                <w:sz w:val="26"/>
                <w:szCs w:val="26"/>
              </w:rPr>
              <w:t>Idaho</w:t>
            </w:r>
          </w:p>
        </w:tc>
        <w:tc>
          <w:tcPr>
            <w:tcW w:w="2160" w:type="dxa"/>
            <w:tcBorders>
              <w:top w:val="single" w:sz="8" w:space="0" w:color="9A9A9A"/>
              <w:left w:val="single" w:sz="8" w:space="0" w:color="9A9A9A"/>
              <w:bottom w:val="single" w:sz="8" w:space="0" w:color="9A9A9A"/>
              <w:right w:val="single" w:sz="8" w:space="0" w:color="9A9A9A"/>
            </w:tcBorders>
          </w:tcPr>
          <w:p w14:paraId="5624AB2C" w14:textId="6F18EA19" w:rsidR="008349BD" w:rsidRPr="008349BD" w:rsidRDefault="008349BD" w:rsidP="008349BD">
            <w:pPr>
              <w:autoSpaceDE w:val="0"/>
              <w:autoSpaceDN w:val="0"/>
              <w:adjustRightInd w:val="0"/>
              <w:rPr>
                <w:rFonts w:ascii="Helvetica Neue" w:hAnsi="Helvetica Neue" w:cs="Helvetica Neue"/>
                <w:b/>
                <w:bCs/>
                <w:kern w:val="0"/>
                <w:sz w:val="26"/>
                <w:szCs w:val="26"/>
              </w:rPr>
            </w:pPr>
            <w:r>
              <w:rPr>
                <w:rFonts w:ascii="Helvetica Neue" w:hAnsi="Helvetica Neue" w:cs="Helvetica Neue"/>
                <w:b/>
                <w:bCs/>
                <w:kern w:val="0"/>
                <w:sz w:val="26"/>
                <w:szCs w:val="26"/>
              </w:rPr>
              <w:t>$37</w:t>
            </w:r>
          </w:p>
        </w:tc>
      </w:tr>
      <w:tr w:rsidR="008349BD" w14:paraId="0884328A" w14:textId="57C79551" w:rsidTr="008349BD">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F604B9" w14:textId="7640DE7F" w:rsidR="008349BD" w:rsidRPr="008349BD" w:rsidRDefault="008349BD" w:rsidP="008349BD">
            <w:pPr>
              <w:autoSpaceDE w:val="0"/>
              <w:autoSpaceDN w:val="0"/>
              <w:adjustRightInd w:val="0"/>
              <w:rPr>
                <w:rFonts w:ascii="Helvetica Neue" w:hAnsi="Helvetica Neue" w:cs="Helvetica Neue"/>
                <w:b/>
                <w:bCs/>
                <w:kern w:val="0"/>
                <w:sz w:val="26"/>
                <w:szCs w:val="26"/>
              </w:rPr>
            </w:pPr>
            <w:r>
              <w:rPr>
                <w:rFonts w:ascii="Helvetica Neue" w:hAnsi="Helvetica Neue" w:cs="Helvetica Neue"/>
                <w:b/>
                <w:bCs/>
                <w:kern w:val="0"/>
                <w:sz w:val="26"/>
                <w:szCs w:val="26"/>
              </w:rPr>
              <w:t>20</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A1FF045" w14:textId="7BC7F450" w:rsidR="008349BD" w:rsidRPr="008349BD" w:rsidRDefault="008349BD" w:rsidP="008349BD">
            <w:pPr>
              <w:autoSpaceDE w:val="0"/>
              <w:autoSpaceDN w:val="0"/>
              <w:adjustRightInd w:val="0"/>
              <w:rPr>
                <w:rFonts w:ascii="Helvetica Neue" w:hAnsi="Helvetica Neue" w:cs="Helvetica Neue"/>
                <w:b/>
                <w:bCs/>
                <w:kern w:val="0"/>
                <w:sz w:val="26"/>
                <w:szCs w:val="26"/>
              </w:rPr>
            </w:pPr>
            <w:r>
              <w:rPr>
                <w:rFonts w:ascii="Helvetica Neue" w:hAnsi="Helvetica Neue" w:cs="Helvetica Neue"/>
                <w:b/>
                <w:bCs/>
                <w:kern w:val="0"/>
                <w:sz w:val="26"/>
                <w:szCs w:val="26"/>
              </w:rPr>
              <w:t>Texas</w:t>
            </w:r>
          </w:p>
        </w:tc>
        <w:tc>
          <w:tcPr>
            <w:tcW w:w="2160" w:type="dxa"/>
            <w:tcBorders>
              <w:top w:val="single" w:sz="8" w:space="0" w:color="9A9A9A"/>
              <w:left w:val="single" w:sz="8" w:space="0" w:color="9A9A9A"/>
              <w:bottom w:val="single" w:sz="8" w:space="0" w:color="9A9A9A"/>
              <w:right w:val="single" w:sz="8" w:space="0" w:color="9A9A9A"/>
            </w:tcBorders>
          </w:tcPr>
          <w:p w14:paraId="1EB83891" w14:textId="5D75FCDC" w:rsidR="008349BD" w:rsidRDefault="008349BD" w:rsidP="008349BD">
            <w:pPr>
              <w:autoSpaceDE w:val="0"/>
              <w:autoSpaceDN w:val="0"/>
              <w:adjustRightInd w:val="0"/>
              <w:rPr>
                <w:rFonts w:ascii="Helvetica Neue" w:hAnsi="Helvetica Neue" w:cs="Helvetica Neue"/>
                <w:b/>
                <w:bCs/>
                <w:kern w:val="0"/>
                <w:sz w:val="26"/>
                <w:szCs w:val="26"/>
              </w:rPr>
            </w:pPr>
            <w:r>
              <w:rPr>
                <w:rFonts w:ascii="Helvetica Neue" w:hAnsi="Helvetica Neue" w:cs="Helvetica Neue"/>
                <w:b/>
                <w:bCs/>
                <w:kern w:val="0"/>
                <w:sz w:val="26"/>
                <w:szCs w:val="26"/>
              </w:rPr>
              <w:t>$38</w:t>
            </w:r>
          </w:p>
        </w:tc>
      </w:tr>
    </w:tbl>
    <w:p w14:paraId="6A00E12C" w14:textId="77777777" w:rsidR="008349BD" w:rsidRDefault="008349BD" w:rsidP="008349BD">
      <w:pPr>
        <w:autoSpaceDE w:val="0"/>
        <w:autoSpaceDN w:val="0"/>
        <w:adjustRightInd w:val="0"/>
        <w:rPr>
          <w:rFonts w:ascii="Helvetica Neue" w:hAnsi="Helvetica Neue" w:cs="Helvetica Neue"/>
          <w:kern w:val="0"/>
          <w:sz w:val="26"/>
          <w:szCs w:val="26"/>
        </w:rPr>
      </w:pPr>
    </w:p>
    <w:p w14:paraId="3ECB33B2" w14:textId="174DE4BA" w:rsidR="008349BD" w:rsidRPr="00CD63D5" w:rsidRDefault="008349BD"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lastRenderedPageBreak/>
        <w:t>For those living in rural areas</w:t>
      </w:r>
      <w:r w:rsidR="008350B5" w:rsidRPr="00CD63D5">
        <w:rPr>
          <w:rFonts w:ascii="Arial" w:hAnsi="Arial" w:cs="Arial"/>
          <w:kern w:val="0"/>
          <w:sz w:val="28"/>
          <w:szCs w:val="28"/>
        </w:rPr>
        <w:t>,</w:t>
      </w:r>
      <w:r w:rsidRPr="00CD63D5">
        <w:rPr>
          <w:rFonts w:ascii="Arial" w:hAnsi="Arial" w:cs="Arial"/>
          <w:kern w:val="0"/>
          <w:sz w:val="28"/>
          <w:szCs w:val="28"/>
        </w:rPr>
        <w:t xml:space="preserve"> who</w:t>
      </w:r>
      <w:r w:rsidR="008350B5" w:rsidRPr="00CD63D5">
        <w:rPr>
          <w:rFonts w:ascii="Arial" w:hAnsi="Arial" w:cs="Arial"/>
          <w:kern w:val="0"/>
          <w:sz w:val="28"/>
          <w:szCs w:val="28"/>
        </w:rPr>
        <w:t>se</w:t>
      </w:r>
      <w:r w:rsidRPr="00CD63D5">
        <w:rPr>
          <w:rFonts w:ascii="Arial" w:hAnsi="Arial" w:cs="Arial"/>
          <w:kern w:val="0"/>
          <w:sz w:val="28"/>
          <w:szCs w:val="28"/>
        </w:rPr>
        <w:t xml:space="preserve"> </w:t>
      </w:r>
      <w:r w:rsidR="008350B5" w:rsidRPr="00CD63D5">
        <w:rPr>
          <w:rFonts w:ascii="Arial" w:hAnsi="Arial" w:cs="Arial"/>
          <w:kern w:val="0"/>
          <w:sz w:val="28"/>
          <w:szCs w:val="28"/>
        </w:rPr>
        <w:t>water is pumped from</w:t>
      </w:r>
      <w:r w:rsidRPr="00CD63D5">
        <w:rPr>
          <w:rFonts w:ascii="Arial" w:hAnsi="Arial" w:cs="Arial"/>
          <w:kern w:val="0"/>
          <w:sz w:val="28"/>
          <w:szCs w:val="28"/>
        </w:rPr>
        <w:t xml:space="preserve"> private wells</w:t>
      </w:r>
      <w:r w:rsidR="008350B5" w:rsidRPr="00CD63D5">
        <w:rPr>
          <w:rFonts w:ascii="Arial" w:hAnsi="Arial" w:cs="Arial"/>
          <w:kern w:val="0"/>
          <w:sz w:val="28"/>
          <w:szCs w:val="28"/>
        </w:rPr>
        <w:t>,</w:t>
      </w:r>
      <w:r w:rsidRPr="00CD63D5">
        <w:rPr>
          <w:rFonts w:ascii="Arial" w:hAnsi="Arial" w:cs="Arial"/>
          <w:kern w:val="0"/>
          <w:sz w:val="28"/>
          <w:szCs w:val="28"/>
        </w:rPr>
        <w:t xml:space="preserve"> </w:t>
      </w:r>
      <w:r w:rsidR="008350B5" w:rsidRPr="00CD63D5">
        <w:rPr>
          <w:rFonts w:ascii="Arial" w:hAnsi="Arial" w:cs="Arial"/>
          <w:kern w:val="0"/>
          <w:sz w:val="28"/>
          <w:szCs w:val="28"/>
        </w:rPr>
        <w:t xml:space="preserve">should have bills </w:t>
      </w:r>
      <w:r w:rsidRPr="00CD63D5">
        <w:rPr>
          <w:rFonts w:ascii="Arial" w:hAnsi="Arial" w:cs="Arial"/>
          <w:kern w:val="0"/>
          <w:sz w:val="28"/>
          <w:szCs w:val="28"/>
        </w:rPr>
        <w:t>consist</w:t>
      </w:r>
      <w:r w:rsidR="008350B5" w:rsidRPr="00CD63D5">
        <w:rPr>
          <w:rFonts w:ascii="Arial" w:hAnsi="Arial" w:cs="Arial"/>
          <w:kern w:val="0"/>
          <w:sz w:val="28"/>
          <w:szCs w:val="28"/>
        </w:rPr>
        <w:t>ing</w:t>
      </w:r>
      <w:r w:rsidRPr="00CD63D5">
        <w:rPr>
          <w:rFonts w:ascii="Arial" w:hAnsi="Arial" w:cs="Arial"/>
          <w:kern w:val="0"/>
          <w:sz w:val="28"/>
          <w:szCs w:val="28"/>
        </w:rPr>
        <w:t xml:space="preserve"> solely of energy costs for pumping the water and maintaining the system itself.</w:t>
      </w:r>
    </w:p>
    <w:p w14:paraId="148AFDEC" w14:textId="77777777" w:rsidR="008349BD" w:rsidRPr="00CD63D5" w:rsidRDefault="008349BD" w:rsidP="008349BD">
      <w:pPr>
        <w:autoSpaceDE w:val="0"/>
        <w:autoSpaceDN w:val="0"/>
        <w:adjustRightInd w:val="0"/>
        <w:rPr>
          <w:rFonts w:ascii="Arial" w:hAnsi="Arial" w:cs="Arial"/>
          <w:kern w:val="0"/>
          <w:sz w:val="28"/>
          <w:szCs w:val="28"/>
        </w:rPr>
      </w:pPr>
    </w:p>
    <w:p w14:paraId="333BFA70" w14:textId="5C9366E7" w:rsidR="008349BD" w:rsidRPr="00CD63D5" w:rsidRDefault="009420D2" w:rsidP="008349BD">
      <w:pPr>
        <w:autoSpaceDE w:val="0"/>
        <w:autoSpaceDN w:val="0"/>
        <w:adjustRightInd w:val="0"/>
        <w:rPr>
          <w:rFonts w:ascii="Arial" w:hAnsi="Arial" w:cs="Arial"/>
          <w:kern w:val="0"/>
          <w:sz w:val="28"/>
          <w:szCs w:val="28"/>
        </w:rPr>
      </w:pPr>
      <w:r w:rsidRPr="00CD63D5">
        <w:rPr>
          <w:rFonts w:ascii="Arial" w:hAnsi="Arial" w:cs="Arial"/>
          <w:kern w:val="0"/>
          <w:sz w:val="28"/>
          <w:szCs w:val="28"/>
        </w:rPr>
        <w:t>G</w:t>
      </w:r>
      <w:r w:rsidR="008349BD" w:rsidRPr="00CD63D5">
        <w:rPr>
          <w:rFonts w:ascii="Arial" w:hAnsi="Arial" w:cs="Arial"/>
          <w:kern w:val="0"/>
          <w:sz w:val="28"/>
          <w:szCs w:val="28"/>
        </w:rPr>
        <w:t xml:space="preserve">enerally speaking, states located in the western United States tend to have </w:t>
      </w:r>
      <w:r w:rsidR="008349BD" w:rsidRPr="00CD63D5">
        <w:rPr>
          <w:rFonts w:ascii="Arial" w:hAnsi="Arial" w:cs="Arial"/>
          <w:b/>
          <w:bCs/>
          <w:kern w:val="0"/>
          <w:sz w:val="28"/>
          <w:szCs w:val="28"/>
        </w:rPr>
        <w:t>lower water bills</w:t>
      </w:r>
      <w:r w:rsidR="008349BD" w:rsidRPr="00CD63D5">
        <w:rPr>
          <w:rFonts w:ascii="Arial" w:hAnsi="Arial" w:cs="Arial"/>
          <w:kern w:val="0"/>
          <w:sz w:val="28"/>
          <w:szCs w:val="28"/>
        </w:rPr>
        <w:t xml:space="preserve"> than those located on the east coast or along America’s southern border. </w:t>
      </w:r>
      <w:r w:rsidRPr="00CD63D5">
        <w:rPr>
          <w:rFonts w:ascii="Arial" w:hAnsi="Arial" w:cs="Arial"/>
          <w:kern w:val="0"/>
          <w:sz w:val="28"/>
          <w:szCs w:val="28"/>
        </w:rPr>
        <w:t xml:space="preserve"> </w:t>
      </w:r>
    </w:p>
    <w:p w14:paraId="613AB7F4" w14:textId="77777777" w:rsidR="0046448B" w:rsidRPr="00CD63D5" w:rsidRDefault="0046448B" w:rsidP="008349BD">
      <w:pPr>
        <w:rPr>
          <w:rFonts w:ascii="Arial" w:hAnsi="Arial" w:cs="Arial"/>
          <w:sz w:val="28"/>
          <w:szCs w:val="28"/>
        </w:rPr>
      </w:pPr>
    </w:p>
    <w:p w14:paraId="54BE6348" w14:textId="019C19B9" w:rsidR="008350B5" w:rsidRPr="00CD63D5" w:rsidRDefault="008350B5" w:rsidP="008350B5">
      <w:pPr>
        <w:rPr>
          <w:rFonts w:ascii="Arial" w:hAnsi="Arial" w:cs="Arial"/>
          <w:sz w:val="28"/>
          <w:szCs w:val="28"/>
        </w:rPr>
      </w:pPr>
      <w:r w:rsidRPr="00CD63D5">
        <w:rPr>
          <w:rFonts w:ascii="Arial" w:hAnsi="Arial" w:cs="Arial"/>
          <w:sz w:val="28"/>
          <w:szCs w:val="28"/>
        </w:rPr>
        <w:t>In conclusion, our rural community deserves equitable access to clean water without facing financial hardship. I implore the UTC to intervene promptly, ensuring that our rates remain stable and that water quality remains a top priority.</w:t>
      </w:r>
      <w:r w:rsidR="00CD63D5">
        <w:rPr>
          <w:rFonts w:ascii="Arial" w:hAnsi="Arial" w:cs="Arial"/>
          <w:sz w:val="28"/>
          <w:szCs w:val="28"/>
        </w:rPr>
        <w:t xml:space="preserve"> (Good water instead of Cascadia determining adequate water for households is sufficient)</w:t>
      </w:r>
    </w:p>
    <w:p w14:paraId="26F3B05A" w14:textId="77777777" w:rsidR="008350B5" w:rsidRPr="00CD63D5" w:rsidRDefault="008350B5" w:rsidP="008350B5">
      <w:pPr>
        <w:rPr>
          <w:rFonts w:ascii="Arial" w:hAnsi="Arial" w:cs="Arial"/>
          <w:sz w:val="28"/>
          <w:szCs w:val="28"/>
        </w:rPr>
      </w:pPr>
    </w:p>
    <w:p w14:paraId="6DC13573" w14:textId="3CC94E0D" w:rsidR="008350B5" w:rsidRPr="00CD63D5" w:rsidRDefault="008350B5" w:rsidP="008350B5">
      <w:pPr>
        <w:rPr>
          <w:rFonts w:ascii="Arial" w:hAnsi="Arial" w:cs="Arial"/>
          <w:sz w:val="28"/>
          <w:szCs w:val="28"/>
        </w:rPr>
      </w:pPr>
      <w:r w:rsidRPr="00CD63D5">
        <w:rPr>
          <w:rFonts w:ascii="Arial" w:hAnsi="Arial" w:cs="Arial"/>
          <w:sz w:val="28"/>
          <w:szCs w:val="28"/>
        </w:rPr>
        <w:t xml:space="preserve">Thank you for your attention to this critical matter. Together, we </w:t>
      </w:r>
      <w:r w:rsidR="00CD63D5">
        <w:rPr>
          <w:rFonts w:ascii="Arial" w:hAnsi="Arial" w:cs="Arial"/>
          <w:sz w:val="28"/>
          <w:szCs w:val="28"/>
        </w:rPr>
        <w:t>should</w:t>
      </w:r>
      <w:r w:rsidRPr="00CD63D5">
        <w:rPr>
          <w:rFonts w:ascii="Arial" w:hAnsi="Arial" w:cs="Arial"/>
          <w:sz w:val="28"/>
          <w:szCs w:val="28"/>
        </w:rPr>
        <w:t xml:space="preserve"> safeguard the well-being of our communit</w:t>
      </w:r>
      <w:r w:rsidR="00CD63D5">
        <w:rPr>
          <w:rFonts w:ascii="Arial" w:hAnsi="Arial" w:cs="Arial"/>
          <w:sz w:val="28"/>
          <w:szCs w:val="28"/>
        </w:rPr>
        <w:t xml:space="preserve">ies </w:t>
      </w:r>
      <w:r w:rsidRPr="00CD63D5">
        <w:rPr>
          <w:rFonts w:ascii="Arial" w:hAnsi="Arial" w:cs="Arial"/>
          <w:sz w:val="28"/>
          <w:szCs w:val="28"/>
        </w:rPr>
        <w:t xml:space="preserve">and hold </w:t>
      </w:r>
      <w:r w:rsidR="00540A17" w:rsidRPr="00CD63D5">
        <w:rPr>
          <w:rFonts w:ascii="Arial" w:hAnsi="Arial" w:cs="Arial"/>
          <w:sz w:val="28"/>
          <w:szCs w:val="28"/>
        </w:rPr>
        <w:t xml:space="preserve">water </w:t>
      </w:r>
      <w:r w:rsidRPr="00CD63D5">
        <w:rPr>
          <w:rFonts w:ascii="Arial" w:hAnsi="Arial" w:cs="Arial"/>
          <w:sz w:val="28"/>
          <w:szCs w:val="28"/>
        </w:rPr>
        <w:t>corporations accountable</w:t>
      </w:r>
      <w:r w:rsidR="00540A17" w:rsidRPr="00CD63D5">
        <w:rPr>
          <w:rFonts w:ascii="Arial" w:hAnsi="Arial" w:cs="Arial"/>
          <w:sz w:val="28"/>
          <w:szCs w:val="28"/>
        </w:rPr>
        <w:t xml:space="preserve"> for random rate increases with the</w:t>
      </w:r>
      <w:r w:rsidR="00CD63D5">
        <w:rPr>
          <w:rFonts w:ascii="Arial" w:hAnsi="Arial" w:cs="Arial"/>
          <w:sz w:val="28"/>
          <w:szCs w:val="28"/>
        </w:rPr>
        <w:t>ir</w:t>
      </w:r>
      <w:r w:rsidR="00540A17" w:rsidRPr="00CD63D5">
        <w:rPr>
          <w:rFonts w:ascii="Arial" w:hAnsi="Arial" w:cs="Arial"/>
          <w:sz w:val="28"/>
          <w:szCs w:val="28"/>
        </w:rPr>
        <w:t xml:space="preserve"> end goal of shareholder profit.</w:t>
      </w:r>
      <w:r w:rsidR="00CD63D5">
        <w:rPr>
          <w:rFonts w:ascii="Arial" w:hAnsi="Arial" w:cs="Arial"/>
          <w:sz w:val="28"/>
          <w:szCs w:val="28"/>
        </w:rPr>
        <w:t xml:space="preserve">  </w:t>
      </w:r>
    </w:p>
    <w:p w14:paraId="282C64EE" w14:textId="77777777" w:rsidR="008350B5" w:rsidRDefault="008350B5" w:rsidP="008350B5">
      <w:pPr>
        <w:rPr>
          <w:rFonts w:ascii="Arial" w:hAnsi="Arial" w:cs="Arial"/>
          <w:sz w:val="32"/>
          <w:szCs w:val="32"/>
        </w:rPr>
      </w:pPr>
    </w:p>
    <w:p w14:paraId="4A28C45E" w14:textId="77777777" w:rsidR="008350B5" w:rsidRDefault="008350B5" w:rsidP="008350B5">
      <w:pPr>
        <w:rPr>
          <w:rFonts w:ascii="Arial" w:hAnsi="Arial" w:cs="Arial"/>
          <w:sz w:val="28"/>
          <w:szCs w:val="28"/>
        </w:rPr>
      </w:pPr>
      <w:r w:rsidRPr="00CD63D5">
        <w:rPr>
          <w:rFonts w:ascii="Arial" w:hAnsi="Arial" w:cs="Arial"/>
          <w:sz w:val="28"/>
          <w:szCs w:val="28"/>
        </w:rPr>
        <w:t>Sincerely,</w:t>
      </w:r>
    </w:p>
    <w:p w14:paraId="1DEE7199" w14:textId="77777777" w:rsidR="00CD63D5" w:rsidRDefault="00CD63D5" w:rsidP="008350B5">
      <w:pPr>
        <w:rPr>
          <w:rFonts w:ascii="Arial" w:hAnsi="Arial" w:cs="Arial"/>
          <w:sz w:val="28"/>
          <w:szCs w:val="28"/>
        </w:rPr>
      </w:pPr>
    </w:p>
    <w:p w14:paraId="1ADAA37E" w14:textId="77777777" w:rsidR="00CD63D5" w:rsidRPr="00CD63D5" w:rsidRDefault="00CD63D5" w:rsidP="008350B5">
      <w:pPr>
        <w:rPr>
          <w:rFonts w:ascii="Arial" w:hAnsi="Arial" w:cs="Arial"/>
          <w:sz w:val="28"/>
          <w:szCs w:val="28"/>
        </w:rPr>
      </w:pPr>
    </w:p>
    <w:p w14:paraId="2821472C" w14:textId="61322D28" w:rsidR="008350B5" w:rsidRPr="00CD63D5" w:rsidRDefault="008350B5" w:rsidP="008350B5">
      <w:pPr>
        <w:rPr>
          <w:rFonts w:ascii="Arial" w:hAnsi="Arial" w:cs="Arial"/>
          <w:sz w:val="28"/>
          <w:szCs w:val="28"/>
        </w:rPr>
      </w:pPr>
      <w:r w:rsidRPr="00CD63D5">
        <w:rPr>
          <w:rFonts w:ascii="Arial" w:hAnsi="Arial" w:cs="Arial"/>
          <w:sz w:val="28"/>
          <w:szCs w:val="28"/>
        </w:rPr>
        <w:t>Stefani Christensen and Sue Meister</w:t>
      </w:r>
    </w:p>
    <w:p w14:paraId="2E90196E" w14:textId="45C71C08" w:rsidR="008350B5" w:rsidRPr="00CD63D5" w:rsidRDefault="008350B5" w:rsidP="008350B5">
      <w:pPr>
        <w:rPr>
          <w:rFonts w:ascii="Arial" w:hAnsi="Arial" w:cs="Arial"/>
          <w:sz w:val="28"/>
          <w:szCs w:val="28"/>
        </w:rPr>
      </w:pPr>
      <w:r w:rsidRPr="00CD63D5">
        <w:rPr>
          <w:rFonts w:ascii="Arial" w:hAnsi="Arial" w:cs="Arial"/>
          <w:sz w:val="28"/>
          <w:szCs w:val="28"/>
        </w:rPr>
        <w:t>3569 Overlook Drive</w:t>
      </w:r>
    </w:p>
    <w:p w14:paraId="6F0292ED" w14:textId="5ED92328" w:rsidR="00540A17" w:rsidRPr="00CD63D5" w:rsidRDefault="00540A17" w:rsidP="008350B5">
      <w:pPr>
        <w:rPr>
          <w:rFonts w:ascii="Arial" w:hAnsi="Arial" w:cs="Arial"/>
          <w:sz w:val="28"/>
          <w:szCs w:val="28"/>
        </w:rPr>
      </w:pPr>
      <w:r w:rsidRPr="00CD63D5">
        <w:rPr>
          <w:rFonts w:ascii="Arial" w:hAnsi="Arial" w:cs="Arial"/>
          <w:sz w:val="28"/>
          <w:szCs w:val="28"/>
        </w:rPr>
        <w:t>Langley, WA 98260</w:t>
      </w:r>
    </w:p>
    <w:p w14:paraId="21684069" w14:textId="5BDF27E7" w:rsidR="00540A17" w:rsidRPr="00CD63D5" w:rsidRDefault="00E63CE2" w:rsidP="008350B5">
      <w:pPr>
        <w:rPr>
          <w:rFonts w:ascii="Arial" w:hAnsi="Arial" w:cs="Arial"/>
          <w:sz w:val="28"/>
          <w:szCs w:val="28"/>
        </w:rPr>
      </w:pPr>
      <w:hyperlink r:id="rId8" w:history="1">
        <w:r w:rsidR="00540A17" w:rsidRPr="00CD63D5">
          <w:rPr>
            <w:rStyle w:val="Hyperlink"/>
            <w:rFonts w:ascii="Arial" w:hAnsi="Arial" w:cs="Arial"/>
            <w:sz w:val="28"/>
            <w:szCs w:val="28"/>
          </w:rPr>
          <w:t>stefsandiego@icloud.com</w:t>
        </w:r>
      </w:hyperlink>
      <w:r w:rsidR="00540A17" w:rsidRPr="00CD63D5">
        <w:rPr>
          <w:rFonts w:ascii="Arial" w:hAnsi="Arial" w:cs="Arial"/>
          <w:sz w:val="28"/>
          <w:szCs w:val="28"/>
        </w:rPr>
        <w:t xml:space="preserve">       cell: 253468-3693</w:t>
      </w:r>
    </w:p>
    <w:p w14:paraId="624DBCC0" w14:textId="77777777" w:rsidR="004111BA" w:rsidRPr="008349BD" w:rsidRDefault="004111BA" w:rsidP="008349BD"/>
    <w:sectPr w:rsidR="004111BA" w:rsidRPr="008349BD" w:rsidSect="00A8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AB3121"/>
    <w:multiLevelType w:val="hybridMultilevel"/>
    <w:tmpl w:val="1592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F29E4"/>
    <w:multiLevelType w:val="hybridMultilevel"/>
    <w:tmpl w:val="EE9EA71A"/>
    <w:lvl w:ilvl="0" w:tplc="000000CA">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221976">
    <w:abstractNumId w:val="0"/>
  </w:num>
  <w:num w:numId="2" w16cid:durableId="1949584410">
    <w:abstractNumId w:val="4"/>
  </w:num>
  <w:num w:numId="3" w16cid:durableId="1691100674">
    <w:abstractNumId w:val="1"/>
  </w:num>
  <w:num w:numId="4" w16cid:durableId="1587036255">
    <w:abstractNumId w:val="2"/>
  </w:num>
  <w:num w:numId="5" w16cid:durableId="902838229">
    <w:abstractNumId w:val="3"/>
  </w:num>
  <w:num w:numId="6" w16cid:durableId="718674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D"/>
    <w:rsid w:val="00013020"/>
    <w:rsid w:val="00035838"/>
    <w:rsid w:val="000610BE"/>
    <w:rsid w:val="00070C26"/>
    <w:rsid w:val="001271A7"/>
    <w:rsid w:val="00135545"/>
    <w:rsid w:val="00137C7B"/>
    <w:rsid w:val="001A2730"/>
    <w:rsid w:val="00200B3F"/>
    <w:rsid w:val="002864F7"/>
    <w:rsid w:val="002C2C67"/>
    <w:rsid w:val="002E3DC6"/>
    <w:rsid w:val="002E75CF"/>
    <w:rsid w:val="002F2E02"/>
    <w:rsid w:val="0034200E"/>
    <w:rsid w:val="0034602A"/>
    <w:rsid w:val="003548B4"/>
    <w:rsid w:val="00371E79"/>
    <w:rsid w:val="003B35C5"/>
    <w:rsid w:val="004111BA"/>
    <w:rsid w:val="004349FB"/>
    <w:rsid w:val="004579F0"/>
    <w:rsid w:val="0046448B"/>
    <w:rsid w:val="004F6C44"/>
    <w:rsid w:val="00540A17"/>
    <w:rsid w:val="00562F91"/>
    <w:rsid w:val="005802FD"/>
    <w:rsid w:val="005B214C"/>
    <w:rsid w:val="005E5891"/>
    <w:rsid w:val="00612446"/>
    <w:rsid w:val="006677A7"/>
    <w:rsid w:val="006D24C4"/>
    <w:rsid w:val="00757075"/>
    <w:rsid w:val="00767AC1"/>
    <w:rsid w:val="007A1CAB"/>
    <w:rsid w:val="007D3D8C"/>
    <w:rsid w:val="008349BD"/>
    <w:rsid w:val="008350B5"/>
    <w:rsid w:val="00835E3C"/>
    <w:rsid w:val="009420D2"/>
    <w:rsid w:val="00953D99"/>
    <w:rsid w:val="009F767C"/>
    <w:rsid w:val="00A85EAC"/>
    <w:rsid w:val="00A86576"/>
    <w:rsid w:val="00AB0A82"/>
    <w:rsid w:val="00B62FB8"/>
    <w:rsid w:val="00B94686"/>
    <w:rsid w:val="00BA0911"/>
    <w:rsid w:val="00BC2169"/>
    <w:rsid w:val="00BC51B0"/>
    <w:rsid w:val="00C234AD"/>
    <w:rsid w:val="00CD63D5"/>
    <w:rsid w:val="00CE1466"/>
    <w:rsid w:val="00DD22DC"/>
    <w:rsid w:val="00DD343B"/>
    <w:rsid w:val="00DE56C6"/>
    <w:rsid w:val="00DE57E6"/>
    <w:rsid w:val="00E04BB7"/>
    <w:rsid w:val="00E15141"/>
    <w:rsid w:val="00E2612C"/>
    <w:rsid w:val="00E5687A"/>
    <w:rsid w:val="00E63CE2"/>
    <w:rsid w:val="00E772D3"/>
    <w:rsid w:val="00F24700"/>
    <w:rsid w:val="00F33C70"/>
    <w:rsid w:val="00F9238E"/>
    <w:rsid w:val="00FC0B35"/>
    <w:rsid w:val="00FC6DCD"/>
    <w:rsid w:val="00FE4F6A"/>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1D38"/>
  <w15:chartTrackingRefBased/>
  <w15:docId w15:val="{56E7E037-BD7D-714C-B5A2-E506B93E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BD"/>
  </w:style>
  <w:style w:type="paragraph" w:styleId="Heading1">
    <w:name w:val="heading 1"/>
    <w:basedOn w:val="Normal"/>
    <w:next w:val="Normal"/>
    <w:link w:val="Heading1Char"/>
    <w:uiPriority w:val="9"/>
    <w:qFormat/>
    <w:rsid w:val="008349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49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49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49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49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49B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49B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49B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49B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textbody">
    <w:name w:val="Arial text body"/>
    <w:basedOn w:val="Normal"/>
    <w:qFormat/>
    <w:rsid w:val="00A85EAC"/>
    <w:rPr>
      <w:rFonts w:ascii="Arial" w:hAnsi="Arial" w:cs="Arial"/>
      <w:color w:val="0D0D0D" w:themeColor="text1" w:themeTint="F2"/>
      <w:sz w:val="28"/>
      <w:szCs w:val="56"/>
      <w14:textOutline w14:w="0" w14:cap="flat" w14:cmpd="sng" w14:algn="ctr">
        <w14:noFill/>
        <w14:prstDash w14:val="solid"/>
        <w14:round/>
      </w14:textOutline>
      <w14:props3d w14:extrusionH="57150" w14:contourW="0" w14:prstMaterial="softEdge">
        <w14:bevelT w14:w="25400" w14:h="38100" w14:prst="circle"/>
      </w14:props3d>
    </w:rPr>
  </w:style>
  <w:style w:type="paragraph" w:styleId="Subtitle">
    <w:name w:val="Subtitle"/>
    <w:basedOn w:val="Normal"/>
    <w:next w:val="Normal"/>
    <w:link w:val="SubtitleChar"/>
    <w:autoRedefine/>
    <w:uiPriority w:val="11"/>
    <w:qFormat/>
    <w:rsid w:val="005E5891"/>
    <w:pPr>
      <w:numPr>
        <w:ilvl w:val="1"/>
      </w:numPr>
      <w:spacing w:after="160"/>
    </w:pPr>
    <w:rPr>
      <w:rFonts w:ascii="Arial" w:eastAsiaTheme="minorEastAsia" w:hAnsi="Arial"/>
      <w:b/>
      <w:color w:val="3E8420"/>
      <w:spacing w:val="15"/>
      <w:szCs w:val="22"/>
    </w:rPr>
  </w:style>
  <w:style w:type="character" w:customStyle="1" w:styleId="SubtitleChar">
    <w:name w:val="Subtitle Char"/>
    <w:basedOn w:val="DefaultParagraphFont"/>
    <w:link w:val="Subtitle"/>
    <w:uiPriority w:val="11"/>
    <w:rsid w:val="005E5891"/>
    <w:rPr>
      <w:rFonts w:ascii="Arial" w:eastAsiaTheme="minorEastAsia" w:hAnsi="Arial"/>
      <w:b/>
      <w:color w:val="3E8420"/>
      <w:spacing w:val="15"/>
      <w:szCs w:val="22"/>
    </w:rPr>
  </w:style>
  <w:style w:type="character" w:customStyle="1" w:styleId="Heading1Char">
    <w:name w:val="Heading 1 Char"/>
    <w:basedOn w:val="DefaultParagraphFont"/>
    <w:link w:val="Heading1"/>
    <w:uiPriority w:val="9"/>
    <w:rsid w:val="008349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49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49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49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49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49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49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49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49BD"/>
    <w:rPr>
      <w:rFonts w:eastAsiaTheme="majorEastAsia" w:cstheme="majorBidi"/>
      <w:color w:val="272727" w:themeColor="text1" w:themeTint="D8"/>
    </w:rPr>
  </w:style>
  <w:style w:type="paragraph" w:styleId="Title">
    <w:name w:val="Title"/>
    <w:basedOn w:val="Normal"/>
    <w:next w:val="Normal"/>
    <w:link w:val="TitleChar"/>
    <w:uiPriority w:val="10"/>
    <w:qFormat/>
    <w:rsid w:val="008349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9BD"/>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8349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349BD"/>
    <w:rPr>
      <w:i/>
      <w:iCs/>
      <w:color w:val="404040" w:themeColor="text1" w:themeTint="BF"/>
    </w:rPr>
  </w:style>
  <w:style w:type="paragraph" w:styleId="ListParagraph">
    <w:name w:val="List Paragraph"/>
    <w:basedOn w:val="Normal"/>
    <w:uiPriority w:val="34"/>
    <w:qFormat/>
    <w:rsid w:val="008349BD"/>
    <w:pPr>
      <w:ind w:left="720"/>
      <w:contextualSpacing/>
    </w:pPr>
  </w:style>
  <w:style w:type="character" w:styleId="IntenseEmphasis">
    <w:name w:val="Intense Emphasis"/>
    <w:basedOn w:val="DefaultParagraphFont"/>
    <w:uiPriority w:val="21"/>
    <w:qFormat/>
    <w:rsid w:val="008349BD"/>
    <w:rPr>
      <w:i/>
      <w:iCs/>
      <w:color w:val="0F4761" w:themeColor="accent1" w:themeShade="BF"/>
    </w:rPr>
  </w:style>
  <w:style w:type="paragraph" w:styleId="IntenseQuote">
    <w:name w:val="Intense Quote"/>
    <w:basedOn w:val="Normal"/>
    <w:next w:val="Normal"/>
    <w:link w:val="IntenseQuoteChar"/>
    <w:uiPriority w:val="30"/>
    <w:qFormat/>
    <w:rsid w:val="008349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49BD"/>
    <w:rPr>
      <w:i/>
      <w:iCs/>
      <w:color w:val="0F4761" w:themeColor="accent1" w:themeShade="BF"/>
    </w:rPr>
  </w:style>
  <w:style w:type="character" w:styleId="IntenseReference">
    <w:name w:val="Intense Reference"/>
    <w:basedOn w:val="DefaultParagraphFont"/>
    <w:uiPriority w:val="32"/>
    <w:qFormat/>
    <w:rsid w:val="008349BD"/>
    <w:rPr>
      <w:b/>
      <w:bCs/>
      <w:smallCaps/>
      <w:color w:val="0F4761" w:themeColor="accent1" w:themeShade="BF"/>
      <w:spacing w:val="5"/>
    </w:rPr>
  </w:style>
  <w:style w:type="character" w:styleId="Hyperlink">
    <w:name w:val="Hyperlink"/>
    <w:basedOn w:val="DefaultParagraphFont"/>
    <w:uiPriority w:val="99"/>
    <w:unhideWhenUsed/>
    <w:rsid w:val="00540A17"/>
    <w:rPr>
      <w:color w:val="467886" w:themeColor="hyperlink"/>
      <w:u w:val="single"/>
    </w:rPr>
  </w:style>
  <w:style w:type="character" w:styleId="UnresolvedMention">
    <w:name w:val="Unresolved Mention"/>
    <w:basedOn w:val="DefaultParagraphFont"/>
    <w:uiPriority w:val="99"/>
    <w:semiHidden/>
    <w:unhideWhenUsed/>
    <w:rsid w:val="00540A17"/>
    <w:rPr>
      <w:color w:val="605E5C"/>
      <w:shd w:val="clear" w:color="auto" w:fill="E1DFDD"/>
    </w:rPr>
  </w:style>
  <w:style w:type="character" w:styleId="FollowedHyperlink">
    <w:name w:val="FollowedHyperlink"/>
    <w:basedOn w:val="DefaultParagraphFont"/>
    <w:uiPriority w:val="99"/>
    <w:semiHidden/>
    <w:unhideWhenUsed/>
    <w:rsid w:val="00CD63D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sandiego@icloud.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nthepublicinterest.org/wp-content/uploads/ITPI_Water_Feb202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hepublicinterest.org/wp-content/uploads/ITPI_Water_Feb2021.pdf" TargetMode="External"/><Relationship Id="rId11" Type="http://schemas.openxmlformats.org/officeDocument/2006/relationships/customXml" Target="../customXml/item1.xml"/><Relationship Id="rId5" Type="http://schemas.openxmlformats.org/officeDocument/2006/relationships/hyperlink" Target="https://www.inthepublicinterest.org/wp-content/uploads/ITPI_Water_Feb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20C93DAD87B847B66E4E507AAAD9DF" ma:contentTypeVersion="7" ma:contentTypeDescription="" ma:contentTypeScope="" ma:versionID="507179e4c2d88b9132751acb9dccf3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275ef9dcc7ead6001da0d7ec3e70ce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2024-02-29T08:00:00+00:00</OpenedDate>
    <SignificantOrder xmlns="dc463f71-b30c-4ab2-9473-d307f9d35888">false</SignificantOrder>
    <Date1 xmlns="dc463f71-b30c-4ab2-9473-d307f9d35888">2024-06-20T20:29:33+00:00</Date1>
    <IsDocumentOrder xmlns="dc463f71-b30c-4ab2-9473-d307f9d35888">false</IsDocumentOrder>
    <IsHighlyConfidential xmlns="dc463f71-b30c-4ab2-9473-d307f9d35888">false</IsHighlyConfidential>
    <CaseCompanyNames xmlns="dc463f71-b30c-4ab2-9473-d307f9d35888">Cascadia Water, LLC</CaseCompanyNames>
    <Nickname xmlns="http://schemas.microsoft.com/sharepoint/v3" xsi:nil="true"/>
    <DocketNumber xmlns="dc463f71-b30c-4ab2-9473-d307f9d35888">240151</DocketNumber>
    <DelegatedOrder xmlns="dc463f71-b30c-4ab2-9473-d307f9d35888">false</DelegatedOrder>
  </documentManagement>
</p:properties>
</file>

<file path=customXml/itemProps1.xml><?xml version="1.0" encoding="utf-8"?>
<ds:datastoreItem xmlns:ds="http://schemas.openxmlformats.org/officeDocument/2006/customXml" ds:itemID="{D299DF21-7D8A-42A2-A6A6-68CAF8EAFEB0}"/>
</file>

<file path=customXml/itemProps2.xml><?xml version="1.0" encoding="utf-8"?>
<ds:datastoreItem xmlns:ds="http://schemas.openxmlformats.org/officeDocument/2006/customXml" ds:itemID="{826D37A7-5AB1-4AEA-B0C4-94D0D5B5ECB3}"/>
</file>

<file path=customXml/itemProps3.xml><?xml version="1.0" encoding="utf-8"?>
<ds:datastoreItem xmlns:ds="http://schemas.openxmlformats.org/officeDocument/2006/customXml" ds:itemID="{B226CF4B-CBD1-48B6-9344-3CE5C3D697E0}"/>
</file>

<file path=customXml/itemProps4.xml><?xml version="1.0" encoding="utf-8"?>
<ds:datastoreItem xmlns:ds="http://schemas.openxmlformats.org/officeDocument/2006/customXml" ds:itemID="{DAC89A91-0D39-478B-AD6C-41893A78EB94}"/>
</file>

<file path=docProps/app.xml><?xml version="1.0" encoding="utf-8"?>
<Properties xmlns="http://schemas.openxmlformats.org/officeDocument/2006/extended-properties" xmlns:vt="http://schemas.openxmlformats.org/officeDocument/2006/docPropsVTypes">
  <Template>Normal</Template>
  <TotalTime>2</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Christensen</dc:creator>
  <cp:keywords/>
  <dc:description/>
  <cp:lastModifiedBy>Castaneda-Kerson, Melissa (UTC)</cp:lastModifiedBy>
  <cp:revision>3</cp:revision>
  <cp:lastPrinted>2024-04-29T17:33:00Z</cp:lastPrinted>
  <dcterms:created xsi:type="dcterms:W3CDTF">2024-06-07T19:54:00Z</dcterms:created>
  <dcterms:modified xsi:type="dcterms:W3CDTF">2024-06-20T18:58:00Z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0x0101006E56B4D1795A2E4DB2F0B01679ED314A001420C93DAD87B847B66E4E507AAAD9DF</vt:lpwstr>
  </property>
  <property fmtid="{D5CDD505-2E9C-101B-9397-08002B2CF9AE}" pid="3" name="_docset_NoMedatataSyncRequired">
    <vt:lpwstr>False</vt:lpwstr>
  </property>
</Properties>
</file>