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p w:rsidR="00FA2F78" w:rsidRDefault="00FA2F78">
      <w:pPr>
        <w:jc w:val="both"/>
      </w:pPr>
    </w:p>
    <w:p w:rsidR="003A057E" w:rsidRDefault="003A057E">
      <w:pPr>
        <w:jc w:val="both"/>
      </w:pPr>
    </w:p>
    <w:tbl>
      <w:tblPr>
        <w:tblW w:w="9918" w:type="dxa"/>
        <w:tblLook w:val="04A0"/>
      </w:tblPr>
      <w:tblGrid>
        <w:gridCol w:w="5238"/>
        <w:gridCol w:w="360"/>
        <w:gridCol w:w="4320"/>
      </w:tblGrid>
      <w:tr w:rsidR="003D2170" w:rsidRPr="00F5458D" w:rsidTr="009E21B4">
        <w:tc>
          <w:tcPr>
            <w:tcW w:w="523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E27AD3" w:rsidRDefault="003D2170" w:rsidP="00E27AD3">
            <w:pPr>
              <w:ind w:right="-270"/>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E27AD3">
              <w:rPr>
                <w:sz w:val="23"/>
                <w:szCs w:val="23"/>
              </w:rPr>
              <w:t xml:space="preserve">Deferred </w:t>
            </w:r>
            <w:r w:rsidR="005727A1">
              <w:rPr>
                <w:sz w:val="23"/>
                <w:szCs w:val="23"/>
              </w:rPr>
              <w:t xml:space="preserve">Accounting Treatment </w:t>
            </w:r>
            <w:r w:rsidR="00294E00">
              <w:rPr>
                <w:sz w:val="23"/>
                <w:szCs w:val="23"/>
              </w:rPr>
              <w:t>R</w:t>
            </w:r>
            <w:r w:rsidR="00492331">
              <w:rPr>
                <w:sz w:val="23"/>
                <w:szCs w:val="23"/>
              </w:rPr>
              <w:t xml:space="preserve">elated </w:t>
            </w:r>
            <w:r w:rsidR="00E27AD3">
              <w:rPr>
                <w:sz w:val="23"/>
                <w:szCs w:val="23"/>
              </w:rPr>
              <w:t>to</w:t>
            </w:r>
            <w:r w:rsidR="00E27AD3">
              <w:t xml:space="preserve"> the Undepreciated Net Book </w:t>
            </w:r>
          </w:p>
          <w:p w:rsidR="00E27AD3" w:rsidRDefault="00E27AD3" w:rsidP="00E27AD3">
            <w:pPr>
              <w:ind w:right="-270"/>
            </w:pPr>
            <w:r>
              <w:t xml:space="preserve">Value of the Company’s Existing Electric Meters </w:t>
            </w:r>
          </w:p>
          <w:p w:rsidR="004850A5" w:rsidRPr="00FE2D3F" w:rsidRDefault="004850A5" w:rsidP="00E27AD3">
            <w:pPr>
              <w:ind w:right="-270"/>
              <w:rPr>
                <w:sz w:val="23"/>
                <w:szCs w:val="23"/>
              </w:rPr>
            </w:pPr>
          </w:p>
        </w:tc>
        <w:tc>
          <w:tcPr>
            <w:tcW w:w="36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Default="003D2170" w:rsidP="00C85D02">
            <w:pPr>
              <w:ind w:right="-270"/>
            </w:pPr>
            <w:r w:rsidRPr="00F5458D">
              <w:t>)</w:t>
            </w:r>
            <w:r w:rsidRPr="00F5458D">
              <w:br/>
              <w:t>)</w:t>
            </w:r>
            <w:r w:rsidRPr="00F5458D">
              <w:br/>
              <w:t>)</w:t>
            </w:r>
            <w:r w:rsidRPr="00F5458D">
              <w:br/>
              <w:t>)</w:t>
            </w:r>
            <w:r w:rsidRPr="00F5458D">
              <w:br/>
              <w:t>)</w:t>
            </w:r>
            <w:r w:rsidRPr="00F5458D">
              <w:br/>
              <w:t>)</w:t>
            </w:r>
          </w:p>
          <w:p w:rsidR="000B3027" w:rsidRPr="00F5458D" w:rsidRDefault="000B3027" w:rsidP="00734E06">
            <w:pPr>
              <w:ind w:right="-270"/>
            </w:pPr>
            <w:r w:rsidRPr="00F5458D">
              <w:t xml:space="preserve">) </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Default="003E09B6" w:rsidP="003D2170">
            <w:pPr>
              <w:ind w:right="-270"/>
            </w:pPr>
            <w:r>
              <w:t>Docket No. U</w:t>
            </w:r>
            <w:r w:rsidR="005727A1">
              <w:t>E</w:t>
            </w:r>
            <w:r>
              <w:t>-1</w:t>
            </w:r>
            <w:r w:rsidR="005727A1">
              <w:t>6</w:t>
            </w:r>
            <w:r w:rsidR="00294E00">
              <w:t>0100</w:t>
            </w:r>
          </w:p>
          <w:p w:rsidR="003E09B6" w:rsidRDefault="003E09B6" w:rsidP="003D2170">
            <w:pPr>
              <w:ind w:right="-270"/>
            </w:pPr>
          </w:p>
          <w:p w:rsidR="00C461E0" w:rsidRDefault="003D2170" w:rsidP="003D2170">
            <w:pPr>
              <w:ind w:right="-270"/>
            </w:pPr>
            <w:r>
              <w:t>AVISTA</w:t>
            </w:r>
            <w:r w:rsidR="00A50F38">
              <w:t>’S R</w:t>
            </w:r>
            <w:r w:rsidR="003D5DF2">
              <w:t>EPLY</w:t>
            </w:r>
            <w:r w:rsidR="00A50F38">
              <w:t xml:space="preserve"> TO </w:t>
            </w:r>
          </w:p>
          <w:p w:rsidR="003D2170" w:rsidRDefault="000601CA" w:rsidP="003D2170">
            <w:pPr>
              <w:ind w:right="-270"/>
            </w:pPr>
            <w:r>
              <w:t>PUBLIC COUNSEL</w:t>
            </w:r>
            <w:r w:rsidR="00A50F38">
              <w:t xml:space="preserve"> AND THE</w:t>
            </w:r>
          </w:p>
          <w:p w:rsidR="00C461E0" w:rsidRPr="00F5458D" w:rsidRDefault="00A50F38" w:rsidP="003D2170">
            <w:pPr>
              <w:ind w:right="-270"/>
            </w:pPr>
            <w:r>
              <w:t>ENERGY PROJECT</w:t>
            </w: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A2F78" w:rsidRDefault="00FA2F78" w:rsidP="00FA2F78"/>
    <w:p w:rsidR="000D16EB" w:rsidRPr="00FA2F78" w:rsidRDefault="000D16EB" w:rsidP="00FA2F78"/>
    <w:p w:rsidR="00CE4BA9" w:rsidRDefault="00D41F4F" w:rsidP="001D2866">
      <w:pPr>
        <w:pStyle w:val="Header"/>
        <w:numPr>
          <w:ilvl w:val="0"/>
          <w:numId w:val="13"/>
        </w:numPr>
        <w:tabs>
          <w:tab w:val="clear" w:pos="240"/>
          <w:tab w:val="left" w:pos="720"/>
        </w:tabs>
        <w:autoSpaceDE w:val="0"/>
        <w:autoSpaceDN w:val="0"/>
        <w:adjustRightInd w:val="0"/>
        <w:spacing w:line="480" w:lineRule="auto"/>
        <w:jc w:val="both"/>
      </w:pPr>
      <w:r>
        <w:t xml:space="preserve">       </w:t>
      </w:r>
      <w:r w:rsidR="001F0ABD">
        <w:t xml:space="preserve">Comes Now, Avista Corporation (hereafter “Avista” or “Company”) and respectfully responds to </w:t>
      </w:r>
      <w:r w:rsidR="00CE4BA9">
        <w:t>the comments of the Public Counsel Section of the Washington Office of the Attorney General (“Public Counsel”), and the comments of The E</w:t>
      </w:r>
      <w:r w:rsidR="009B4CD0">
        <w:t>nergy Project</w:t>
      </w:r>
      <w:r w:rsidR="0062068F">
        <w:t>,</w:t>
      </w:r>
      <w:r w:rsidR="00CE4BA9">
        <w:t xml:space="preserve"> both of which were filed on February 10, 2016.</w:t>
      </w:r>
    </w:p>
    <w:p w:rsidR="006B00ED" w:rsidRDefault="006B00ED" w:rsidP="001D2866">
      <w:pPr>
        <w:pStyle w:val="Header"/>
        <w:numPr>
          <w:ilvl w:val="0"/>
          <w:numId w:val="13"/>
        </w:numPr>
        <w:tabs>
          <w:tab w:val="clear" w:pos="240"/>
          <w:tab w:val="left" w:pos="720"/>
        </w:tabs>
        <w:autoSpaceDE w:val="0"/>
        <w:autoSpaceDN w:val="0"/>
        <w:adjustRightInd w:val="0"/>
        <w:spacing w:line="480" w:lineRule="auto"/>
        <w:jc w:val="both"/>
      </w:pPr>
      <w:r>
        <w:t xml:space="preserve">       </w:t>
      </w:r>
      <w:r w:rsidR="00C641F8">
        <w:t>Public Counsel, in its Response to Avista’s Petition, argues that, “Avista continues to seek a decision from the Commission regarding whether it should invest in AMI</w:t>
      </w:r>
      <w:r w:rsidR="009B4CD0">
        <w:t>.</w:t>
      </w:r>
      <w:r w:rsidR="00C641F8">
        <w:t xml:space="preserve">” </w:t>
      </w:r>
      <w:r w:rsidR="0062068F">
        <w:t xml:space="preserve">(See Response at </w:t>
      </w:r>
      <w:proofErr w:type="spellStart"/>
      <w:r w:rsidR="0062068F">
        <w:t>para</w:t>
      </w:r>
      <w:proofErr w:type="spellEnd"/>
      <w:r w:rsidR="0062068F">
        <w:t>.</w:t>
      </w:r>
      <w:r w:rsidR="009B4CD0">
        <w:t xml:space="preserve"> 5)</w:t>
      </w:r>
      <w:r w:rsidR="00C641F8">
        <w:t xml:space="preserve">  It</w:t>
      </w:r>
      <w:r w:rsidR="009B4CD0">
        <w:t xml:space="preserve"> then continues by arguing</w:t>
      </w:r>
      <w:r w:rsidR="009E7704">
        <w:t>, among other things,</w:t>
      </w:r>
      <w:r w:rsidR="009B4CD0">
        <w:t xml:space="preserve"> that</w:t>
      </w:r>
      <w:r w:rsidR="009E7704">
        <w:t>,</w:t>
      </w:r>
      <w:r w:rsidR="00C641F8">
        <w:t xml:space="preserve"> “</w:t>
      </w:r>
      <w:r w:rsidR="003E6357">
        <w:t>[p]</w:t>
      </w:r>
      <w:r w:rsidR="00C641F8">
        <w:t xml:space="preserve">lacing the investment on hold </w:t>
      </w:r>
      <w:r w:rsidR="003D5DF2">
        <w:t xml:space="preserve">pending a Commission decision </w:t>
      </w:r>
      <w:r w:rsidR="00C641F8">
        <w:t>removes the decision-making responsibility from the Company and places it with the Commission.”  (</w:t>
      </w:r>
      <w:r w:rsidR="00C641F8" w:rsidRPr="003156C6">
        <w:rPr>
          <w:u w:val="single"/>
        </w:rPr>
        <w:t>Id</w:t>
      </w:r>
      <w:r w:rsidR="00C641F8">
        <w:t xml:space="preserve">., at </w:t>
      </w:r>
      <w:proofErr w:type="spellStart"/>
      <w:r w:rsidR="003156C6">
        <w:t>para</w:t>
      </w:r>
      <w:proofErr w:type="spellEnd"/>
      <w:r w:rsidR="003156C6">
        <w:t>.</w:t>
      </w:r>
      <w:r w:rsidR="009B4CD0">
        <w:t xml:space="preserve"> 7)</w:t>
      </w:r>
    </w:p>
    <w:p w:rsidR="009B4CD0" w:rsidRDefault="009B4CD0" w:rsidP="001D2866">
      <w:pPr>
        <w:pStyle w:val="Header"/>
        <w:numPr>
          <w:ilvl w:val="0"/>
          <w:numId w:val="13"/>
        </w:numPr>
        <w:tabs>
          <w:tab w:val="clear" w:pos="240"/>
          <w:tab w:val="left" w:pos="720"/>
        </w:tabs>
        <w:autoSpaceDE w:val="0"/>
        <w:autoSpaceDN w:val="0"/>
        <w:adjustRightInd w:val="0"/>
        <w:spacing w:line="480" w:lineRule="auto"/>
        <w:jc w:val="both"/>
      </w:pPr>
      <w:r>
        <w:t xml:space="preserve">       The Energy Project also objects to the request for deferred accounting, arguing that the “Avista petition ask</w:t>
      </w:r>
      <w:r w:rsidR="003D5DF2">
        <w:t>ed</w:t>
      </w:r>
      <w:r>
        <w:t xml:space="preserve"> the Commission on</w:t>
      </w:r>
      <w:r w:rsidR="003D5DF2">
        <w:t>c</w:t>
      </w:r>
      <w:r>
        <w:t>e again to make the managerial decision for them.”  (See letter dated February 10, 2016 from The Energy Project to the Commission)</w:t>
      </w:r>
      <w:r w:rsidR="00F66EA9">
        <w:t xml:space="preserve">  </w:t>
      </w:r>
    </w:p>
    <w:p w:rsidR="00E536AB" w:rsidRDefault="00E536AB" w:rsidP="001D2866">
      <w:pPr>
        <w:pStyle w:val="Header"/>
        <w:numPr>
          <w:ilvl w:val="0"/>
          <w:numId w:val="13"/>
        </w:numPr>
        <w:tabs>
          <w:tab w:val="clear" w:pos="240"/>
          <w:tab w:val="left" w:pos="720"/>
        </w:tabs>
        <w:autoSpaceDE w:val="0"/>
        <w:autoSpaceDN w:val="0"/>
        <w:adjustRightInd w:val="0"/>
        <w:spacing w:line="480" w:lineRule="auto"/>
        <w:jc w:val="both"/>
      </w:pPr>
      <w:r>
        <w:t xml:space="preserve">       Both Public Counsel and The Energy Project apparently misunderstand Avista’s request in this Docket, and</w:t>
      </w:r>
      <w:r w:rsidR="003156C6">
        <w:t xml:space="preserve"> as a result are mischaracterizing</w:t>
      </w:r>
      <w:r>
        <w:t xml:space="preserve"> what the Company is requesting of this </w:t>
      </w:r>
      <w:r w:rsidR="00962FAA">
        <w:lastRenderedPageBreak/>
        <w:t>Commission.  I</w:t>
      </w:r>
      <w:r>
        <w:t xml:space="preserve">n response to Public Counsel and The Energy Project, </w:t>
      </w:r>
      <w:r w:rsidR="003D5DF2">
        <w:t>Avista wants</w:t>
      </w:r>
      <w:r>
        <w:t xml:space="preserve"> to be clear on what we </w:t>
      </w:r>
      <w:r w:rsidRPr="00E536AB">
        <w:rPr>
          <w:u w:val="single"/>
        </w:rPr>
        <w:t>are</w:t>
      </w:r>
      <w:r>
        <w:t xml:space="preserve"> and what we </w:t>
      </w:r>
      <w:r w:rsidRPr="00E536AB">
        <w:rPr>
          <w:u w:val="single"/>
        </w:rPr>
        <w:t>are not</w:t>
      </w:r>
      <w:r>
        <w:t xml:space="preserve"> requesting of the Commission.</w:t>
      </w:r>
    </w:p>
    <w:p w:rsidR="00E536AB" w:rsidRDefault="00E536AB" w:rsidP="001D2866">
      <w:pPr>
        <w:pStyle w:val="Header"/>
        <w:numPr>
          <w:ilvl w:val="0"/>
          <w:numId w:val="13"/>
        </w:numPr>
        <w:tabs>
          <w:tab w:val="clear" w:pos="240"/>
          <w:tab w:val="left" w:pos="720"/>
        </w:tabs>
        <w:autoSpaceDE w:val="0"/>
        <w:autoSpaceDN w:val="0"/>
        <w:adjustRightInd w:val="0"/>
        <w:spacing w:line="480" w:lineRule="auto"/>
        <w:jc w:val="both"/>
      </w:pPr>
      <w:r>
        <w:t xml:space="preserve">       What Avista </w:t>
      </w:r>
      <w:r w:rsidRPr="00962FAA">
        <w:rPr>
          <w:u w:val="single"/>
        </w:rPr>
        <w:t>is not requesting</w:t>
      </w:r>
      <w:r>
        <w:t>:</w:t>
      </w:r>
    </w:p>
    <w:p w:rsidR="00E536AB" w:rsidRDefault="00E536AB" w:rsidP="00B8272D">
      <w:pPr>
        <w:pStyle w:val="Header"/>
        <w:tabs>
          <w:tab w:val="left" w:pos="720"/>
        </w:tabs>
        <w:autoSpaceDE w:val="0"/>
        <w:autoSpaceDN w:val="0"/>
        <w:adjustRightInd w:val="0"/>
        <w:ind w:left="1440" w:hanging="720"/>
        <w:jc w:val="both"/>
      </w:pPr>
      <w:r>
        <w:t>1.</w:t>
      </w:r>
      <w:r>
        <w:tab/>
        <w:t xml:space="preserve">Avista is not requesting a </w:t>
      </w:r>
      <w:r w:rsidR="00962FAA">
        <w:t>“</w:t>
      </w:r>
      <w:r>
        <w:t>managerial</w:t>
      </w:r>
      <w:r w:rsidR="00962FAA">
        <w:t>”</w:t>
      </w:r>
      <w:r>
        <w:t xml:space="preserve"> decision from the Commission of any kind.  </w:t>
      </w:r>
      <w:r w:rsidR="00FD2E6D">
        <w:t>T</w:t>
      </w:r>
      <w:r w:rsidR="00FF5B4B">
        <w:t xml:space="preserve">he Company </w:t>
      </w:r>
      <w:r w:rsidR="00FE2D2F">
        <w:t>plans</w:t>
      </w:r>
      <w:r w:rsidR="00FF5B4B">
        <w:t xml:space="preserve"> to</w:t>
      </w:r>
      <w:r w:rsidR="00DA3D6E">
        <w:t xml:space="preserve"> move</w:t>
      </w:r>
      <w:r>
        <w:t xml:space="preserve"> forward with the Advance</w:t>
      </w:r>
      <w:r w:rsidR="00962FAA">
        <w:t>d Metering Infrastructure (AMI)</w:t>
      </w:r>
      <w:r w:rsidR="00FE2D2F">
        <w:t xml:space="preserve"> project</w:t>
      </w:r>
      <w:r w:rsidR="00962FAA">
        <w:t>.</w:t>
      </w:r>
    </w:p>
    <w:p w:rsidR="00E536AB" w:rsidRDefault="00E536AB" w:rsidP="00E536AB">
      <w:pPr>
        <w:pStyle w:val="Header"/>
        <w:tabs>
          <w:tab w:val="left" w:pos="720"/>
        </w:tabs>
        <w:autoSpaceDE w:val="0"/>
        <w:autoSpaceDN w:val="0"/>
        <w:adjustRightInd w:val="0"/>
        <w:jc w:val="both"/>
      </w:pPr>
    </w:p>
    <w:p w:rsidR="00E536AB" w:rsidRDefault="00E536AB" w:rsidP="00E536AB">
      <w:pPr>
        <w:pStyle w:val="Header"/>
        <w:tabs>
          <w:tab w:val="left" w:pos="720"/>
        </w:tabs>
        <w:autoSpaceDE w:val="0"/>
        <w:autoSpaceDN w:val="0"/>
        <w:adjustRightInd w:val="0"/>
        <w:ind w:left="1440" w:hanging="1440"/>
        <w:jc w:val="both"/>
      </w:pPr>
      <w:r>
        <w:tab/>
        <w:t>2.</w:t>
      </w:r>
      <w:r>
        <w:tab/>
      </w:r>
      <w:r w:rsidR="00DA3D6E">
        <w:t xml:space="preserve">Avista is not requesting pre-approval </w:t>
      </w:r>
      <w:r w:rsidR="00962FAA">
        <w:t xml:space="preserve">or a determination of prudence </w:t>
      </w:r>
      <w:r w:rsidR="00DA3D6E">
        <w:t>of any kind related to AMI in this Docket</w:t>
      </w:r>
      <w:r w:rsidR="00962FAA">
        <w:t>.  We are not requesting a decision by this Commission related to recovery of costs of the existing meters, nor the costs associated with the new AMI investment.</w:t>
      </w:r>
      <w:r w:rsidR="00FF5B4B">
        <w:t xml:space="preserve">  On page 5 of our Petition we stated:</w:t>
      </w:r>
    </w:p>
    <w:p w:rsidR="00FF5B4B" w:rsidRDefault="00FF5B4B" w:rsidP="00E536AB">
      <w:pPr>
        <w:pStyle w:val="Header"/>
        <w:tabs>
          <w:tab w:val="left" w:pos="720"/>
        </w:tabs>
        <w:autoSpaceDE w:val="0"/>
        <w:autoSpaceDN w:val="0"/>
        <w:adjustRightInd w:val="0"/>
        <w:ind w:left="1440" w:hanging="1440"/>
        <w:jc w:val="both"/>
      </w:pPr>
    </w:p>
    <w:p w:rsidR="00FF5B4B" w:rsidRDefault="00FF5B4B" w:rsidP="00FF5B4B">
      <w:pPr>
        <w:pStyle w:val="Header"/>
        <w:tabs>
          <w:tab w:val="left" w:pos="720"/>
        </w:tabs>
        <w:autoSpaceDE w:val="0"/>
        <w:autoSpaceDN w:val="0"/>
        <w:adjustRightInd w:val="0"/>
        <w:ind w:left="1980" w:hanging="1980"/>
        <w:jc w:val="both"/>
      </w:pPr>
      <w:r>
        <w:tab/>
      </w:r>
      <w:r>
        <w:tab/>
        <w:t>We also agree the obligation to demonstrate that both the decision to move forward was prudent, and the costs of installation are prudent, rest solely with the Company, and we will proceed on that basis.</w:t>
      </w:r>
    </w:p>
    <w:p w:rsidR="00FF5B4B" w:rsidRDefault="00FF5B4B" w:rsidP="00FF5B4B">
      <w:pPr>
        <w:pStyle w:val="Header"/>
        <w:tabs>
          <w:tab w:val="left" w:pos="720"/>
        </w:tabs>
        <w:autoSpaceDE w:val="0"/>
        <w:autoSpaceDN w:val="0"/>
        <w:adjustRightInd w:val="0"/>
        <w:ind w:left="1980" w:hanging="1980"/>
        <w:jc w:val="both"/>
      </w:pPr>
    </w:p>
    <w:p w:rsidR="00FF5B4B" w:rsidRDefault="00FF5B4B" w:rsidP="00FF5B4B">
      <w:pPr>
        <w:pStyle w:val="Header"/>
        <w:tabs>
          <w:tab w:val="left" w:pos="720"/>
        </w:tabs>
        <w:autoSpaceDE w:val="0"/>
        <w:autoSpaceDN w:val="0"/>
        <w:adjustRightInd w:val="0"/>
        <w:ind w:left="1440" w:hanging="1440"/>
        <w:jc w:val="both"/>
      </w:pPr>
      <w:r>
        <w:tab/>
      </w:r>
      <w:r>
        <w:tab/>
        <w:t>And on page 6:</w:t>
      </w:r>
    </w:p>
    <w:p w:rsidR="00FF5B4B" w:rsidRDefault="00FF5B4B" w:rsidP="00FF5B4B">
      <w:pPr>
        <w:pStyle w:val="Header"/>
        <w:tabs>
          <w:tab w:val="left" w:pos="720"/>
        </w:tabs>
        <w:autoSpaceDE w:val="0"/>
        <w:autoSpaceDN w:val="0"/>
        <w:adjustRightInd w:val="0"/>
        <w:ind w:left="1530" w:hanging="1530"/>
        <w:jc w:val="both"/>
      </w:pPr>
    </w:p>
    <w:p w:rsidR="00FF5B4B" w:rsidRPr="00FF5B4B" w:rsidRDefault="00FF5B4B" w:rsidP="00FF5B4B">
      <w:pPr>
        <w:pStyle w:val="Header"/>
        <w:tabs>
          <w:tab w:val="left" w:pos="720"/>
        </w:tabs>
        <w:autoSpaceDE w:val="0"/>
        <w:autoSpaceDN w:val="0"/>
        <w:adjustRightInd w:val="0"/>
        <w:ind w:left="1980" w:hanging="1980"/>
        <w:jc w:val="both"/>
        <w:rPr>
          <w:u w:val="single"/>
        </w:rPr>
      </w:pPr>
      <w:r w:rsidRPr="00FF5B4B">
        <w:tab/>
      </w:r>
      <w:r w:rsidRPr="00FF5B4B">
        <w:tab/>
      </w:r>
      <w:r w:rsidRPr="00FF5B4B">
        <w:rPr>
          <w:u w:val="single"/>
        </w:rPr>
        <w:t>The recovery of the costs associated with both the AMI Project and the costs of the existing meters would be addressed in a separate, future regulatory proceeding.  (emphasis in original)</w:t>
      </w:r>
    </w:p>
    <w:p w:rsidR="00962FAA" w:rsidRDefault="00962FAA" w:rsidP="00E536AB">
      <w:pPr>
        <w:pStyle w:val="Header"/>
        <w:tabs>
          <w:tab w:val="left" w:pos="720"/>
        </w:tabs>
        <w:autoSpaceDE w:val="0"/>
        <w:autoSpaceDN w:val="0"/>
        <w:adjustRightInd w:val="0"/>
        <w:ind w:left="1440" w:hanging="1440"/>
        <w:jc w:val="both"/>
      </w:pPr>
    </w:p>
    <w:p w:rsidR="00E7005C" w:rsidRDefault="00962FAA" w:rsidP="00E536AB">
      <w:pPr>
        <w:pStyle w:val="Header"/>
        <w:tabs>
          <w:tab w:val="left" w:pos="720"/>
        </w:tabs>
        <w:autoSpaceDE w:val="0"/>
        <w:autoSpaceDN w:val="0"/>
        <w:adjustRightInd w:val="0"/>
        <w:ind w:left="1440" w:hanging="1440"/>
        <w:jc w:val="both"/>
      </w:pPr>
      <w:r>
        <w:tab/>
        <w:t xml:space="preserve">What Avista </w:t>
      </w:r>
      <w:r w:rsidRPr="00962FAA">
        <w:rPr>
          <w:u w:val="single"/>
        </w:rPr>
        <w:t>is requesting</w:t>
      </w:r>
      <w:r>
        <w:t>:</w:t>
      </w:r>
    </w:p>
    <w:p w:rsidR="00E7005C" w:rsidRDefault="00E7005C" w:rsidP="00E536AB">
      <w:pPr>
        <w:pStyle w:val="Header"/>
        <w:tabs>
          <w:tab w:val="left" w:pos="720"/>
        </w:tabs>
        <w:autoSpaceDE w:val="0"/>
        <w:autoSpaceDN w:val="0"/>
        <w:adjustRightInd w:val="0"/>
        <w:ind w:left="1440" w:hanging="1440"/>
        <w:jc w:val="both"/>
      </w:pPr>
    </w:p>
    <w:p w:rsidR="00FF5B4B" w:rsidRDefault="00E7005C" w:rsidP="00E536AB">
      <w:pPr>
        <w:pStyle w:val="Header"/>
        <w:tabs>
          <w:tab w:val="left" w:pos="720"/>
        </w:tabs>
        <w:autoSpaceDE w:val="0"/>
        <w:autoSpaceDN w:val="0"/>
        <w:adjustRightInd w:val="0"/>
        <w:ind w:left="1440" w:hanging="1440"/>
        <w:jc w:val="both"/>
      </w:pPr>
      <w:r>
        <w:tab/>
        <w:t>1.</w:t>
      </w:r>
      <w:r>
        <w:tab/>
        <w:t>Avista is requesting authorizatio</w:t>
      </w:r>
      <w:r w:rsidR="00FF5B4B">
        <w:t xml:space="preserve">n from the Commission to </w:t>
      </w:r>
      <w:r w:rsidR="008C7EE3">
        <w:t>move dollars currently recorded in FERC</w:t>
      </w:r>
      <w:r w:rsidR="003D5DF2">
        <w:t xml:space="preserve"> plant</w:t>
      </w:r>
      <w:r w:rsidR="008C7EE3">
        <w:t xml:space="preserve"> account</w:t>
      </w:r>
      <w:r w:rsidR="003D5DF2">
        <w:t>s</w:t>
      </w:r>
      <w:r w:rsidR="008C7EE3">
        <w:t xml:space="preserve"> to a FERC regulatory asset account at the time the Company signs an agreement with a vendor to replace the existing electric meters.</w:t>
      </w:r>
    </w:p>
    <w:p w:rsidR="003269D4" w:rsidRDefault="003269D4" w:rsidP="00E536AB">
      <w:pPr>
        <w:pStyle w:val="Header"/>
        <w:tabs>
          <w:tab w:val="left" w:pos="720"/>
        </w:tabs>
        <w:autoSpaceDE w:val="0"/>
        <w:autoSpaceDN w:val="0"/>
        <w:adjustRightInd w:val="0"/>
        <w:ind w:left="1440" w:hanging="1440"/>
        <w:jc w:val="both"/>
      </w:pPr>
    </w:p>
    <w:p w:rsidR="00962FAA" w:rsidRDefault="00962FAA" w:rsidP="00E536AB">
      <w:pPr>
        <w:pStyle w:val="Header"/>
        <w:tabs>
          <w:tab w:val="left" w:pos="720"/>
        </w:tabs>
        <w:autoSpaceDE w:val="0"/>
        <w:autoSpaceDN w:val="0"/>
        <w:adjustRightInd w:val="0"/>
        <w:ind w:left="1440" w:hanging="1440"/>
        <w:jc w:val="both"/>
      </w:pPr>
      <w:r>
        <w:tab/>
      </w:r>
    </w:p>
    <w:p w:rsidR="00E536AB" w:rsidRDefault="008C7EE3" w:rsidP="008C7EE3">
      <w:pPr>
        <w:pStyle w:val="Header"/>
        <w:numPr>
          <w:ilvl w:val="0"/>
          <w:numId w:val="13"/>
        </w:numPr>
        <w:tabs>
          <w:tab w:val="clear" w:pos="240"/>
          <w:tab w:val="left" w:pos="720"/>
        </w:tabs>
        <w:autoSpaceDE w:val="0"/>
        <w:autoSpaceDN w:val="0"/>
        <w:adjustRightInd w:val="0"/>
        <w:spacing w:line="480" w:lineRule="auto"/>
        <w:jc w:val="both"/>
      </w:pPr>
      <w:r>
        <w:t xml:space="preserve">       The </w:t>
      </w:r>
      <w:r w:rsidR="00962FAA" w:rsidRPr="00C16208">
        <w:t>effect</w:t>
      </w:r>
      <w:r w:rsidR="00962FAA">
        <w:t xml:space="preserve"> of the Commission’s approval of Avista’s request</w:t>
      </w:r>
      <w:r w:rsidR="006257E0">
        <w:t xml:space="preserve"> </w:t>
      </w:r>
      <w:r w:rsidR="00E67FFE" w:rsidRPr="00C16208">
        <w:rPr>
          <w:u w:val="single"/>
        </w:rPr>
        <w:t>changes nothing</w:t>
      </w:r>
      <w:r w:rsidR="00E67FFE">
        <w:t xml:space="preserve"> from the perspective of the Commission, as well as other stakeholders that may participate in future regulatory proceedings related to the determination of the prudence and </w:t>
      </w:r>
      <w:r w:rsidR="001545D3">
        <w:t>the ultimate recovery of the</w:t>
      </w:r>
      <w:r w:rsidR="00E67FFE">
        <w:t xml:space="preserve"> costs associated with AMI a</w:t>
      </w:r>
      <w:r w:rsidR="006C04BB">
        <w:t>nd the existing electric meters – there is no determination of prudence in this Docket associated with AMI or the removal of the existing meters.</w:t>
      </w:r>
      <w:r w:rsidR="007E4F86">
        <w:t xml:space="preserve"> </w:t>
      </w:r>
      <w:r w:rsidR="006C04BB">
        <w:t xml:space="preserve"> </w:t>
      </w:r>
      <w:r w:rsidR="007E4F86">
        <w:t>As explained in the Company’s Accounting Petition, a</w:t>
      </w:r>
      <w:r w:rsidR="00C16208">
        <w:t xml:space="preserve">pproval of Avista’s request simply allows </w:t>
      </w:r>
      <w:r w:rsidR="00C16208">
        <w:lastRenderedPageBreak/>
        <w:t xml:space="preserve">the Company to comply with its understanding of the </w:t>
      </w:r>
      <w:r w:rsidR="000A2042">
        <w:t xml:space="preserve">relevant accounting </w:t>
      </w:r>
      <w:r w:rsidR="007E4F86">
        <w:t>requirements</w:t>
      </w:r>
      <w:r w:rsidR="00C16208">
        <w:t xml:space="preserve"> related to “abandon</w:t>
      </w:r>
      <w:r w:rsidR="007E4F86">
        <w:t>ed</w:t>
      </w:r>
      <w:r w:rsidR="00C16208">
        <w:t xml:space="preserve"> plant,” as presented by </w:t>
      </w:r>
      <w:r w:rsidR="001545D3">
        <w:t xml:space="preserve">the </w:t>
      </w:r>
      <w:r w:rsidR="00C16208">
        <w:t xml:space="preserve">Generally Accepted Accounting Principles (GAAP), the FERC Uniform System of Accounts, </w:t>
      </w:r>
      <w:r w:rsidR="00C235F6">
        <w:t xml:space="preserve">and </w:t>
      </w:r>
      <w:r w:rsidR="00C16208">
        <w:t>accounting guidance published by the nationally recognized independent accounting firms of Deloitte</w:t>
      </w:r>
      <w:r w:rsidR="001545D3">
        <w:t xml:space="preserve"> and PricewaterhouseCoo</w:t>
      </w:r>
      <w:r w:rsidR="002262B1">
        <w:t>pers (PWC)</w:t>
      </w:r>
      <w:r w:rsidR="00694312">
        <w:t>.</w:t>
      </w:r>
    </w:p>
    <w:p w:rsidR="00694312" w:rsidRDefault="00694312" w:rsidP="008C7EE3">
      <w:pPr>
        <w:pStyle w:val="Header"/>
        <w:numPr>
          <w:ilvl w:val="0"/>
          <w:numId w:val="13"/>
        </w:numPr>
        <w:tabs>
          <w:tab w:val="clear" w:pos="240"/>
          <w:tab w:val="left" w:pos="720"/>
        </w:tabs>
        <w:autoSpaceDE w:val="0"/>
        <w:autoSpaceDN w:val="0"/>
        <w:adjustRightInd w:val="0"/>
        <w:spacing w:line="480" w:lineRule="auto"/>
        <w:jc w:val="both"/>
      </w:pPr>
      <w:r>
        <w:t xml:space="preserve">       The accounting guidance makes it cle</w:t>
      </w:r>
      <w:r w:rsidR="00547917">
        <w:t xml:space="preserve">ar that once the Company </w:t>
      </w:r>
      <w:r w:rsidR="001400C2">
        <w:t>makes a commitment</w:t>
      </w:r>
      <w:r>
        <w:t xml:space="preserve"> to replace the </w:t>
      </w:r>
      <w:r w:rsidR="00547917">
        <w:t>existing electric meters, the</w:t>
      </w:r>
      <w:r>
        <w:t xml:space="preserve"> meters become abandoned </w:t>
      </w:r>
      <w:r w:rsidR="00A133E8">
        <w:t>plant and must be removed from the</w:t>
      </w:r>
      <w:r>
        <w:t xml:space="preserve"> FERC “plant account</w:t>
      </w:r>
      <w:r w:rsidR="003D5DF2">
        <w:t>s</w:t>
      </w:r>
      <w:r>
        <w:t xml:space="preserve">.”  If there is </w:t>
      </w:r>
      <w:r w:rsidRPr="000A2042">
        <w:rPr>
          <w:u w:val="single"/>
        </w:rPr>
        <w:t>no</w:t>
      </w:r>
      <w:r>
        <w:t xml:space="preserve"> expectation </w:t>
      </w:r>
      <w:r w:rsidR="00733D12">
        <w:t xml:space="preserve">by the Company </w:t>
      </w:r>
      <w:r>
        <w:t>of recovery of the cost</w:t>
      </w:r>
      <w:r w:rsidR="006F2983">
        <w:t>s</w:t>
      </w:r>
      <w:r>
        <w:t>, then the doll</w:t>
      </w:r>
      <w:r w:rsidR="006F2983">
        <w:t>ar</w:t>
      </w:r>
      <w:r>
        <w:t xml:space="preserve"> amount</w:t>
      </w:r>
      <w:r w:rsidR="006F2983">
        <w:t>s</w:t>
      </w:r>
      <w:r>
        <w:t xml:space="preserve"> must be written off.  If there is an expectation </w:t>
      </w:r>
      <w:r w:rsidR="006F2983">
        <w:t xml:space="preserve">by the Company </w:t>
      </w:r>
      <w:r>
        <w:t>(but not a guarantee) of recovery of the cost</w:t>
      </w:r>
      <w:r w:rsidR="006F2983">
        <w:t>s</w:t>
      </w:r>
      <w:r w:rsidR="00547917">
        <w:t>,</w:t>
      </w:r>
      <w:r>
        <w:t xml:space="preserve"> then it should be recorded in a regulatory asset account.  PWC in p</w:t>
      </w:r>
      <w:r w:rsidR="005E7DE1">
        <w:t>articular states as follows:  “T</w:t>
      </w:r>
      <w:r>
        <w:t xml:space="preserve">he amount, if any, the regulated utility expects to recover should be recorded as a </w:t>
      </w:r>
      <w:r w:rsidRPr="005E7DE1">
        <w:rPr>
          <w:u w:val="single"/>
        </w:rPr>
        <w:t>new regulatory asset</w:t>
      </w:r>
      <w:r>
        <w:t>.”</w:t>
      </w:r>
      <w:r>
        <w:rPr>
          <w:rStyle w:val="FootnoteReference"/>
        </w:rPr>
        <w:footnoteReference w:id="2"/>
      </w:r>
    </w:p>
    <w:p w:rsidR="00AB4527" w:rsidRDefault="00AB4527" w:rsidP="00AB4527">
      <w:pPr>
        <w:pStyle w:val="Header"/>
        <w:numPr>
          <w:ilvl w:val="0"/>
          <w:numId w:val="13"/>
        </w:numPr>
        <w:tabs>
          <w:tab w:val="clear" w:pos="240"/>
          <w:tab w:val="left" w:pos="720"/>
        </w:tabs>
        <w:autoSpaceDE w:val="0"/>
        <w:autoSpaceDN w:val="0"/>
        <w:adjustRightInd w:val="0"/>
        <w:spacing w:line="480" w:lineRule="auto"/>
        <w:jc w:val="both"/>
      </w:pPr>
      <w:r>
        <w:t xml:space="preserve">       </w:t>
      </w:r>
      <w:r w:rsidR="007E4EF8">
        <w:t xml:space="preserve">The accounting guidance, and Avista’s Accounting Petition in this Docket, is consistent with </w:t>
      </w:r>
      <w:r w:rsidR="00924147">
        <w:t xml:space="preserve">the </w:t>
      </w:r>
      <w:r>
        <w:t>direction provided to Avista by the Commission in its Order 05, where the Commission stated:</w:t>
      </w:r>
    </w:p>
    <w:p w:rsidR="00924147" w:rsidRDefault="00AB4527" w:rsidP="00924147">
      <w:pPr>
        <w:tabs>
          <w:tab w:val="num" w:pos="720"/>
        </w:tabs>
        <w:ind w:left="720" w:hanging="1354"/>
        <w:jc w:val="both"/>
      </w:pPr>
      <w:r>
        <w:tab/>
      </w:r>
      <w:r w:rsidR="00924147">
        <w:t xml:space="preserve">Avista’s discussion ignores the Commission’s </w:t>
      </w:r>
      <w:r w:rsidR="00924147" w:rsidRPr="00C665C3">
        <w:rPr>
          <w:u w:val="single"/>
        </w:rPr>
        <w:t>longstanding regulatory practice of reviewing and approving accounting petitions in a timely manner</w:t>
      </w:r>
      <w:r w:rsidR="00924147">
        <w:t xml:space="preserve"> and deciding on the recovery of costs in a future proceeding.</w:t>
      </w:r>
      <w:r w:rsidR="00C665C3" w:rsidRPr="00C665C3">
        <w:rPr>
          <w:rStyle w:val="FootnoteReference"/>
        </w:rPr>
        <w:t xml:space="preserve"> </w:t>
      </w:r>
      <w:r w:rsidR="00C665C3">
        <w:rPr>
          <w:rStyle w:val="FootnoteReference"/>
        </w:rPr>
        <w:footnoteReference w:id="3"/>
      </w:r>
      <w:r w:rsidR="00924147">
        <w:t xml:space="preserve"> </w:t>
      </w:r>
      <w:r w:rsidR="00C665C3">
        <w:t xml:space="preserve"> (emphasis added)</w:t>
      </w:r>
    </w:p>
    <w:p w:rsidR="00924147" w:rsidRDefault="00924147" w:rsidP="00924147">
      <w:pPr>
        <w:tabs>
          <w:tab w:val="num" w:pos="720"/>
        </w:tabs>
        <w:ind w:hanging="547"/>
        <w:jc w:val="both"/>
      </w:pPr>
    </w:p>
    <w:p w:rsidR="00924147" w:rsidRDefault="00924147" w:rsidP="00924147">
      <w:pPr>
        <w:tabs>
          <w:tab w:val="num" w:pos="720"/>
        </w:tabs>
        <w:spacing w:line="480" w:lineRule="auto"/>
        <w:ind w:hanging="540"/>
        <w:jc w:val="both"/>
      </w:pPr>
      <w:r>
        <w:tab/>
      </w:r>
      <w:r>
        <w:tab/>
        <w:t>The Commission further stated that:</w:t>
      </w:r>
    </w:p>
    <w:p w:rsidR="005E7DE1" w:rsidRDefault="00924147" w:rsidP="00924147">
      <w:pPr>
        <w:tabs>
          <w:tab w:val="left" w:pos="720"/>
        </w:tabs>
        <w:ind w:left="720" w:hanging="1350"/>
        <w:jc w:val="both"/>
      </w:pPr>
      <w:r>
        <w:tab/>
        <w:t xml:space="preserve">If the Company chooses to acquire new meters, </w:t>
      </w:r>
      <w:r w:rsidRPr="008375A1">
        <w:rPr>
          <w:u w:val="single"/>
        </w:rPr>
        <w:t>it may file an accounting petition</w:t>
      </w:r>
      <w:r>
        <w:t xml:space="preserve"> that requests the Commission issue an order determining whether the Company is allowed to defer the undepreciated amounts related to the replaced meters in </w:t>
      </w:r>
      <w:r w:rsidRPr="008375A1">
        <w:rPr>
          <w:u w:val="single"/>
        </w:rPr>
        <w:t>a regulatory asset account</w:t>
      </w:r>
      <w:r>
        <w:t>.  Our normal practice is to approve such a petition without undue delay, then decide on the recovery of costs in a future proceeding at which the Company must demonstrate that its acquisition was prudent and is used and useful.</w:t>
      </w:r>
      <w:r w:rsidR="008375A1">
        <w:rPr>
          <w:rStyle w:val="FootnoteReference"/>
        </w:rPr>
        <w:footnoteReference w:id="4"/>
      </w:r>
      <w:r w:rsidR="008375A1">
        <w:t xml:space="preserve">  (emphasis added)</w:t>
      </w:r>
    </w:p>
    <w:p w:rsidR="00924147" w:rsidRDefault="00924147" w:rsidP="00924147">
      <w:pPr>
        <w:tabs>
          <w:tab w:val="left" w:pos="720"/>
        </w:tabs>
        <w:ind w:left="720" w:hanging="1350"/>
        <w:jc w:val="both"/>
      </w:pPr>
    </w:p>
    <w:p w:rsidR="00924147" w:rsidRDefault="00924147" w:rsidP="00924147">
      <w:pPr>
        <w:tabs>
          <w:tab w:val="left" w:pos="720"/>
        </w:tabs>
        <w:ind w:left="720" w:hanging="1350"/>
        <w:jc w:val="both"/>
      </w:pPr>
    </w:p>
    <w:p w:rsidR="00C534B7" w:rsidRDefault="00694312" w:rsidP="008C7EE3">
      <w:pPr>
        <w:pStyle w:val="Header"/>
        <w:numPr>
          <w:ilvl w:val="0"/>
          <w:numId w:val="13"/>
        </w:numPr>
        <w:tabs>
          <w:tab w:val="clear" w:pos="240"/>
          <w:tab w:val="left" w:pos="720"/>
        </w:tabs>
        <w:autoSpaceDE w:val="0"/>
        <w:autoSpaceDN w:val="0"/>
        <w:adjustRightInd w:val="0"/>
        <w:spacing w:line="480" w:lineRule="auto"/>
        <w:jc w:val="both"/>
      </w:pPr>
      <w:r>
        <w:t xml:space="preserve">      </w:t>
      </w:r>
      <w:r w:rsidR="00C534B7">
        <w:t xml:space="preserve">Avista has conducted a Request for Proposals (RFP) process and has selected a vendor to provide new AMI meters.  Upon signing an agreement with the vendor, the investment in the existing meters will need to be immediately removed from FERC plant accounts, and recorded in a regulatory asset account.  </w:t>
      </w:r>
    </w:p>
    <w:p w:rsidR="00FE6451" w:rsidRDefault="00C534B7" w:rsidP="008B5C04">
      <w:pPr>
        <w:pStyle w:val="Header"/>
        <w:numPr>
          <w:ilvl w:val="0"/>
          <w:numId w:val="13"/>
        </w:numPr>
        <w:tabs>
          <w:tab w:val="clear" w:pos="240"/>
          <w:tab w:val="left" w:pos="720"/>
        </w:tabs>
        <w:autoSpaceDE w:val="0"/>
        <w:autoSpaceDN w:val="0"/>
        <w:adjustRightInd w:val="0"/>
        <w:spacing w:line="480" w:lineRule="auto"/>
        <w:jc w:val="both"/>
      </w:pPr>
      <w:r>
        <w:t xml:space="preserve">       </w:t>
      </w:r>
      <w:r w:rsidR="001F1956">
        <w:t xml:space="preserve">Again, as stated earlier, </w:t>
      </w:r>
      <w:r w:rsidR="00E865A9">
        <w:t xml:space="preserve">the </w:t>
      </w:r>
      <w:r w:rsidR="00E865A9" w:rsidRPr="00C16208">
        <w:t>effect</w:t>
      </w:r>
      <w:r w:rsidR="00E865A9">
        <w:t xml:space="preserve"> of the Commission’s approval of Avista’s request </w:t>
      </w:r>
      <w:r w:rsidR="003D5DF2">
        <w:t>preserves the status quo</w:t>
      </w:r>
      <w:r w:rsidR="00E865A9">
        <w:t xml:space="preserve"> related to the future obligation of Avista to demonstrate the prudence of all of its decisions related to AMI.  The recovery of costs related to AMI, including the </w:t>
      </w:r>
      <w:r w:rsidR="00983E40">
        <w:t>recovery of</w:t>
      </w:r>
      <w:r w:rsidR="00E865A9">
        <w:t xml:space="preserve"> costs associated with the existing meters, will be determined in a future proceeding</w:t>
      </w:r>
      <w:r w:rsidR="00036193">
        <w:t>,</w:t>
      </w:r>
      <w:r w:rsidR="00E865A9">
        <w:t xml:space="preserve"> following a demonstration by the Company that its AMI-related acquisition was prudent.</w:t>
      </w:r>
    </w:p>
    <w:p w:rsidR="0080794F" w:rsidRDefault="008B5C04" w:rsidP="00FC017C">
      <w:pPr>
        <w:pStyle w:val="Header"/>
        <w:numPr>
          <w:ilvl w:val="0"/>
          <w:numId w:val="13"/>
        </w:numPr>
        <w:tabs>
          <w:tab w:val="clear" w:pos="240"/>
          <w:tab w:val="left" w:pos="720"/>
        </w:tabs>
        <w:autoSpaceDE w:val="0"/>
        <w:autoSpaceDN w:val="0"/>
        <w:adjustRightInd w:val="0"/>
        <w:spacing w:line="480" w:lineRule="auto"/>
        <w:jc w:val="both"/>
      </w:pPr>
      <w:r>
        <w:t xml:space="preserve">       In conclusion</w:t>
      </w:r>
      <w:r w:rsidR="00006885" w:rsidRPr="009D359B">
        <w:t>, Avista respectfully requests that the Commission issue an Order</w:t>
      </w:r>
      <w:r w:rsidR="00FC017C" w:rsidRPr="00FC017C">
        <w:rPr>
          <w:bCs/>
        </w:rPr>
        <w:t xml:space="preserve"> </w:t>
      </w:r>
      <w:r w:rsidR="00FC017C" w:rsidRPr="00D64EA0">
        <w:rPr>
          <w:bCs/>
        </w:rPr>
        <w:t xml:space="preserve">authorizing the </w:t>
      </w:r>
      <w:r w:rsidR="00FC017C">
        <w:rPr>
          <w:bCs/>
        </w:rPr>
        <w:t>deferred accou</w:t>
      </w:r>
      <w:r w:rsidR="000601CA">
        <w:rPr>
          <w:bCs/>
        </w:rPr>
        <w:t>nting treatment detailed in its</w:t>
      </w:r>
      <w:r w:rsidR="00FC017C">
        <w:rPr>
          <w:bCs/>
        </w:rPr>
        <w:t xml:space="preserve"> Petition related to the undepreciated net book value of the Company’s existing electric meters. </w:t>
      </w:r>
      <w:r w:rsidR="00492331">
        <w:rPr>
          <w:bCs/>
        </w:rPr>
        <w:t xml:space="preserve">The deferral would commence </w:t>
      </w:r>
      <w:r w:rsidR="00492331">
        <w:rPr>
          <w:rStyle w:val="LineNumber"/>
        </w:rPr>
        <w:t>coincident with the signing of the new contra</w:t>
      </w:r>
      <w:r w:rsidR="00BD150B">
        <w:rPr>
          <w:rStyle w:val="LineNumber"/>
        </w:rPr>
        <w:t>ct for AMI meters.</w:t>
      </w:r>
      <w:r w:rsidR="00492331">
        <w:rPr>
          <w:rStyle w:val="LineNumber"/>
        </w:rPr>
        <w:t xml:space="preserve"> </w:t>
      </w:r>
      <w:r w:rsidR="00FC017C">
        <w:rPr>
          <w:bCs/>
        </w:rPr>
        <w:t xml:space="preserve"> </w:t>
      </w:r>
      <w:r w:rsidR="00B42CD3">
        <w:t>The prudence and ultimate recovery of dollars recorded in the regulatory asset Account 182.3 would be addressed in a future regulatory proceeding.</w:t>
      </w:r>
      <w:r w:rsidR="009D359B" w:rsidRPr="009D359B">
        <w:t xml:space="preserve">  </w:t>
      </w:r>
    </w:p>
    <w:p w:rsidR="00492331" w:rsidRDefault="00492331">
      <w:pPr>
        <w:tabs>
          <w:tab w:val="left" w:pos="4320"/>
        </w:tabs>
        <w:spacing w:line="480" w:lineRule="auto"/>
        <w:ind w:left="540" w:hanging="540"/>
        <w:jc w:val="both"/>
      </w:pPr>
    </w:p>
    <w:p w:rsidR="003D2170" w:rsidRDefault="003D2170">
      <w:pPr>
        <w:tabs>
          <w:tab w:val="left" w:pos="4320"/>
        </w:tabs>
        <w:spacing w:line="480" w:lineRule="auto"/>
        <w:ind w:left="540" w:hanging="540"/>
        <w:jc w:val="both"/>
      </w:pPr>
      <w:r>
        <w:tab/>
      </w:r>
      <w:r>
        <w:tab/>
        <w:t xml:space="preserve">DATED this </w:t>
      </w:r>
      <w:r w:rsidR="00492331">
        <w:t>_______</w:t>
      </w:r>
      <w:r w:rsidR="00EE4384">
        <w:rPr>
          <w:vertAlign w:val="superscript"/>
        </w:rPr>
        <w:t xml:space="preserve"> </w:t>
      </w:r>
      <w:r>
        <w:t xml:space="preserve">day of </w:t>
      </w:r>
      <w:r w:rsidR="000601CA">
        <w:t>February</w:t>
      </w:r>
      <w:r w:rsidR="001D2866">
        <w:t xml:space="preserve"> 2016</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8A03B3" w:rsidRPr="00B42CD3">
        <w:t>David J. Meyer</w:t>
      </w:r>
    </w:p>
    <w:p w:rsidR="00C9544A" w:rsidRDefault="003D2170">
      <w:pPr>
        <w:tabs>
          <w:tab w:val="left" w:pos="3960"/>
          <w:tab w:val="left" w:pos="4320"/>
          <w:tab w:val="left" w:pos="4680"/>
        </w:tabs>
        <w:ind w:left="540" w:hanging="540"/>
        <w:jc w:val="both"/>
      </w:pPr>
      <w:r>
        <w:tab/>
      </w:r>
      <w:r>
        <w:tab/>
      </w:r>
      <w:r>
        <w:tab/>
        <w:t>Vice President</w:t>
      </w:r>
      <w:r w:rsidR="008A03B3">
        <w:t xml:space="preserve"> and Chief Counsel for Regulatory</w:t>
      </w:r>
    </w:p>
    <w:p w:rsidR="003D2170" w:rsidRDefault="008A03B3" w:rsidP="00815BF4">
      <w:pPr>
        <w:tabs>
          <w:tab w:val="left" w:pos="3960"/>
          <w:tab w:val="left" w:pos="4320"/>
          <w:tab w:val="left" w:pos="4680"/>
        </w:tabs>
        <w:ind w:left="540" w:hanging="540"/>
        <w:jc w:val="both"/>
      </w:pPr>
      <w:r>
        <w:tab/>
      </w:r>
      <w:r>
        <w:tab/>
      </w:r>
      <w:r>
        <w:tab/>
        <w:t>and Governmental Affairs</w:t>
      </w:r>
    </w:p>
    <w:sectPr w:rsidR="003D2170" w:rsidSect="00492331">
      <w:footerReference w:type="default" r:id="rId10"/>
      <w:type w:val="continuous"/>
      <w:pgSz w:w="12240" w:h="15840" w:code="1"/>
      <w:pgMar w:top="1170" w:right="1440" w:bottom="1980" w:left="1440" w:header="720" w:footer="52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2F" w:rsidRDefault="00FE2D2F" w:rsidP="003D2170">
      <w:r>
        <w:separator/>
      </w:r>
    </w:p>
  </w:endnote>
  <w:endnote w:type="continuationSeparator" w:id="0">
    <w:p w:rsidR="00FE2D2F" w:rsidRDefault="00FE2D2F" w:rsidP="003D2170">
      <w:r>
        <w:continuationSeparator/>
      </w:r>
    </w:p>
  </w:endnote>
  <w:endnote w:type="continuationNotice" w:id="1">
    <w:p w:rsidR="00FE2D2F" w:rsidRDefault="00FE2D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2F" w:rsidRPr="00344DF2" w:rsidRDefault="00FE2D2F" w:rsidP="00492331">
    <w:pPr>
      <w:ind w:right="-270"/>
      <w:rPr>
        <w:sz w:val="22"/>
        <w:szCs w:val="22"/>
      </w:rPr>
    </w:pPr>
    <w:r>
      <w:rPr>
        <w:sz w:val="22"/>
        <w:szCs w:val="22"/>
      </w:rPr>
      <w:t>AVISTA’S REPLY TO PUBLIC COUNSEL AND THE ENERGY PROJECT</w:t>
    </w:r>
    <w:r w:rsidRPr="00492331">
      <w:rPr>
        <w:sz w:val="22"/>
        <w:szCs w:val="22"/>
      </w:rPr>
      <w:t xml:space="preserve"> </w:t>
    </w:r>
    <w:r>
      <w:rPr>
        <w:sz w:val="22"/>
        <w:szCs w:val="22"/>
      </w:rPr>
      <w:tab/>
    </w:r>
    <w:r>
      <w:rPr>
        <w:sz w:val="22"/>
        <w:szCs w:val="22"/>
      </w:rPr>
      <w:tab/>
    </w:r>
    <w:r>
      <w:rPr>
        <w:sz w:val="22"/>
        <w:szCs w:val="22"/>
      </w:rPr>
      <w:tab/>
      <w:t xml:space="preserve">PAGE </w:t>
    </w:r>
    <w:r w:rsidR="008E5376" w:rsidRPr="00EB6301">
      <w:rPr>
        <w:sz w:val="22"/>
        <w:szCs w:val="22"/>
      </w:rPr>
      <w:fldChar w:fldCharType="begin"/>
    </w:r>
    <w:r w:rsidRPr="00EB6301">
      <w:rPr>
        <w:sz w:val="22"/>
        <w:szCs w:val="22"/>
      </w:rPr>
      <w:instrText xml:space="preserve"> PAGE   \* MERGEFORMAT </w:instrText>
    </w:r>
    <w:r w:rsidR="008E5376" w:rsidRPr="00EB6301">
      <w:rPr>
        <w:sz w:val="22"/>
        <w:szCs w:val="22"/>
      </w:rPr>
      <w:fldChar w:fldCharType="separate"/>
    </w:r>
    <w:r w:rsidR="00C50150">
      <w:rPr>
        <w:noProof/>
        <w:sz w:val="22"/>
        <w:szCs w:val="22"/>
      </w:rPr>
      <w:t>4</w:t>
    </w:r>
    <w:r w:rsidR="008E5376" w:rsidRPr="00EB6301">
      <w:rPr>
        <w:sz w:val="22"/>
        <w:szCs w:val="22"/>
      </w:rPr>
      <w:fldChar w:fldCharType="end"/>
    </w:r>
  </w:p>
  <w:p w:rsidR="00FE2D2F" w:rsidRPr="00E27AD3" w:rsidRDefault="00FE2D2F">
    <w:pPr>
      <w:pStyle w:val="Footer"/>
      <w:jc w:val="right"/>
      <w:rPr>
        <w:cap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2F" w:rsidRDefault="00FE2D2F" w:rsidP="003D2170">
      <w:r>
        <w:separator/>
      </w:r>
    </w:p>
  </w:footnote>
  <w:footnote w:type="continuationSeparator" w:id="0">
    <w:p w:rsidR="00FE2D2F" w:rsidRDefault="00FE2D2F" w:rsidP="003D2170">
      <w:r>
        <w:continuationSeparator/>
      </w:r>
    </w:p>
  </w:footnote>
  <w:footnote w:type="continuationNotice" w:id="1">
    <w:p w:rsidR="00FE2D2F" w:rsidRDefault="00FE2D2F"/>
  </w:footnote>
  <w:footnote w:id="2">
    <w:p w:rsidR="00FE2D2F" w:rsidRDefault="00FE2D2F">
      <w:pPr>
        <w:pStyle w:val="FootnoteText"/>
      </w:pPr>
      <w:r>
        <w:rPr>
          <w:rStyle w:val="FootnoteReference"/>
        </w:rPr>
        <w:footnoteRef/>
      </w:r>
      <w:r>
        <w:t xml:space="preserve"> Page 8, </w:t>
      </w:r>
      <w:proofErr w:type="spellStart"/>
      <w:r>
        <w:t>para</w:t>
      </w:r>
      <w:proofErr w:type="spellEnd"/>
      <w:r>
        <w:t>. 18 of Avista’s Accounting Petition.</w:t>
      </w:r>
    </w:p>
  </w:footnote>
  <w:footnote w:id="3">
    <w:p w:rsidR="00FE2D2F" w:rsidRDefault="00FE2D2F" w:rsidP="00C665C3">
      <w:pPr>
        <w:pStyle w:val="FootnoteText"/>
      </w:pPr>
      <w:r>
        <w:rPr>
          <w:rStyle w:val="FootnoteReference"/>
        </w:rPr>
        <w:footnoteRef/>
      </w:r>
      <w:r>
        <w:t xml:space="preserve"> Order 05, page 69, </w:t>
      </w:r>
      <w:proofErr w:type="spellStart"/>
      <w:r>
        <w:t>para</w:t>
      </w:r>
      <w:proofErr w:type="spellEnd"/>
      <w:r>
        <w:t>. 194</w:t>
      </w:r>
    </w:p>
  </w:footnote>
  <w:footnote w:id="4">
    <w:p w:rsidR="00FE2D2F" w:rsidRDefault="00FE2D2F">
      <w:pPr>
        <w:pStyle w:val="FootnoteText"/>
      </w:pPr>
      <w:r>
        <w:rPr>
          <w:rStyle w:val="FootnoteReference"/>
        </w:rPr>
        <w:footnoteRef/>
      </w:r>
      <w:r>
        <w:t xml:space="preserve"> Order 05, page 69-70, </w:t>
      </w:r>
      <w:proofErr w:type="spellStart"/>
      <w:r>
        <w:t>para</w:t>
      </w:r>
      <w:proofErr w:type="spellEnd"/>
      <w:r>
        <w:t>. 197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D7FDC"/>
    <w:multiLevelType w:val="hybridMultilevel"/>
    <w:tmpl w:val="FBB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2">
    <w:nsid w:val="52DC79BD"/>
    <w:multiLevelType w:val="hybridMultilevel"/>
    <w:tmpl w:val="7B6EB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4">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3F70BF"/>
    <w:multiLevelType w:val="hybridMultilevel"/>
    <w:tmpl w:val="10EA56C4"/>
    <w:lvl w:ilvl="0" w:tplc="D8D03DB6">
      <w:start w:val="16"/>
      <w:numFmt w:val="bullet"/>
      <w:lvlText w:val="•"/>
      <w:lvlJc w:val="left"/>
      <w:pPr>
        <w:ind w:left="560" w:hanging="360"/>
      </w:pPr>
      <w:rPr>
        <w:rFonts w:ascii="Times New Roman" w:eastAsiaTheme="minorHAnsi" w:hAnsi="Times New Roman" w:cs="Times New Roman" w:hint="default"/>
        <w:color w:val="000000"/>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6">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1">
    <w:nsid w:val="7FDE4ED7"/>
    <w:multiLevelType w:val="hybridMultilevel"/>
    <w:tmpl w:val="A68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3"/>
  </w:num>
  <w:num w:numId="4">
    <w:abstractNumId w:val="29"/>
  </w:num>
  <w:num w:numId="5">
    <w:abstractNumId w:val="15"/>
  </w:num>
  <w:num w:numId="6">
    <w:abstractNumId w:val="19"/>
  </w:num>
  <w:num w:numId="7">
    <w:abstractNumId w:val="18"/>
  </w:num>
  <w:num w:numId="8">
    <w:abstractNumId w:val="4"/>
  </w:num>
  <w:num w:numId="9">
    <w:abstractNumId w:val="1"/>
  </w:num>
  <w:num w:numId="10">
    <w:abstractNumId w:val="27"/>
  </w:num>
  <w:num w:numId="11">
    <w:abstractNumId w:val="30"/>
  </w:num>
  <w:num w:numId="12">
    <w:abstractNumId w:val="14"/>
  </w:num>
  <w:num w:numId="13">
    <w:abstractNumId w:val="22"/>
  </w:num>
  <w:num w:numId="14">
    <w:abstractNumId w:val="26"/>
  </w:num>
  <w:num w:numId="15">
    <w:abstractNumId w:val="3"/>
  </w:num>
  <w:num w:numId="16">
    <w:abstractNumId w:val="6"/>
  </w:num>
  <w:num w:numId="17">
    <w:abstractNumId w:val="21"/>
  </w:num>
  <w:num w:numId="18">
    <w:abstractNumId w:val="20"/>
  </w:num>
  <w:num w:numId="19">
    <w:abstractNumId w:val="16"/>
  </w:num>
  <w:num w:numId="20">
    <w:abstractNumId w:val="0"/>
  </w:num>
  <w:num w:numId="21">
    <w:abstractNumId w:val="28"/>
  </w:num>
  <w:num w:numId="22">
    <w:abstractNumId w:val="5"/>
  </w:num>
  <w:num w:numId="23">
    <w:abstractNumId w:val="17"/>
  </w:num>
  <w:num w:numId="24">
    <w:abstractNumId w:val="9"/>
  </w:num>
  <w:num w:numId="25">
    <w:abstractNumId w:val="11"/>
  </w:num>
  <w:num w:numId="26">
    <w:abstractNumId w:val="7"/>
  </w:num>
  <w:num w:numId="27">
    <w:abstractNumId w:val="2"/>
  </w:num>
  <w:num w:numId="28">
    <w:abstractNumId w:val="24"/>
  </w:num>
  <w:num w:numId="29">
    <w:abstractNumId w:val="13"/>
  </w:num>
  <w:num w:numId="30">
    <w:abstractNumId w:val="25"/>
  </w:num>
  <w:num w:numId="31">
    <w:abstractNumId w:val="12"/>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useFELayout/>
  </w:compat>
  <w:rsids>
    <w:rsidRoot w:val="003D453C"/>
    <w:rsid w:val="0000121D"/>
    <w:rsid w:val="00006885"/>
    <w:rsid w:val="00006A6C"/>
    <w:rsid w:val="00010AFC"/>
    <w:rsid w:val="00011864"/>
    <w:rsid w:val="00013E10"/>
    <w:rsid w:val="000149D1"/>
    <w:rsid w:val="00014A45"/>
    <w:rsid w:val="00016F0D"/>
    <w:rsid w:val="000204B9"/>
    <w:rsid w:val="00020511"/>
    <w:rsid w:val="00023C78"/>
    <w:rsid w:val="000259FF"/>
    <w:rsid w:val="00025A1B"/>
    <w:rsid w:val="000267D0"/>
    <w:rsid w:val="00032BE9"/>
    <w:rsid w:val="000348E2"/>
    <w:rsid w:val="00036193"/>
    <w:rsid w:val="00036440"/>
    <w:rsid w:val="00036DC6"/>
    <w:rsid w:val="000429F5"/>
    <w:rsid w:val="000451B3"/>
    <w:rsid w:val="00047CBD"/>
    <w:rsid w:val="00051163"/>
    <w:rsid w:val="0005157E"/>
    <w:rsid w:val="000521BC"/>
    <w:rsid w:val="0005685D"/>
    <w:rsid w:val="000601CA"/>
    <w:rsid w:val="0006676D"/>
    <w:rsid w:val="00076C7E"/>
    <w:rsid w:val="00077C34"/>
    <w:rsid w:val="000801EE"/>
    <w:rsid w:val="0008186D"/>
    <w:rsid w:val="00082C5D"/>
    <w:rsid w:val="0008395E"/>
    <w:rsid w:val="0008544C"/>
    <w:rsid w:val="000856DB"/>
    <w:rsid w:val="00087466"/>
    <w:rsid w:val="000912E9"/>
    <w:rsid w:val="00092E15"/>
    <w:rsid w:val="00093905"/>
    <w:rsid w:val="00094C1E"/>
    <w:rsid w:val="0009542A"/>
    <w:rsid w:val="000969D7"/>
    <w:rsid w:val="000A17E4"/>
    <w:rsid w:val="000A195C"/>
    <w:rsid w:val="000A2042"/>
    <w:rsid w:val="000B13CF"/>
    <w:rsid w:val="000B3027"/>
    <w:rsid w:val="000B51D3"/>
    <w:rsid w:val="000B53B7"/>
    <w:rsid w:val="000B599B"/>
    <w:rsid w:val="000C32A3"/>
    <w:rsid w:val="000C55B4"/>
    <w:rsid w:val="000C5782"/>
    <w:rsid w:val="000C5C45"/>
    <w:rsid w:val="000D16EB"/>
    <w:rsid w:val="000D629E"/>
    <w:rsid w:val="000D767D"/>
    <w:rsid w:val="000E153F"/>
    <w:rsid w:val="000E1E3A"/>
    <w:rsid w:val="000E33A5"/>
    <w:rsid w:val="000E49C9"/>
    <w:rsid w:val="000E4D17"/>
    <w:rsid w:val="000E587F"/>
    <w:rsid w:val="000F04D6"/>
    <w:rsid w:val="000F3A90"/>
    <w:rsid w:val="000F3B62"/>
    <w:rsid w:val="000F41F5"/>
    <w:rsid w:val="000F4729"/>
    <w:rsid w:val="000F4CA6"/>
    <w:rsid w:val="000F54DA"/>
    <w:rsid w:val="000F7A62"/>
    <w:rsid w:val="001031C4"/>
    <w:rsid w:val="0010697C"/>
    <w:rsid w:val="001111D5"/>
    <w:rsid w:val="0011264D"/>
    <w:rsid w:val="00115282"/>
    <w:rsid w:val="00120D59"/>
    <w:rsid w:val="00121717"/>
    <w:rsid w:val="001224AC"/>
    <w:rsid w:val="001234F8"/>
    <w:rsid w:val="00123B79"/>
    <w:rsid w:val="00124B1D"/>
    <w:rsid w:val="00126FF3"/>
    <w:rsid w:val="00127032"/>
    <w:rsid w:val="00130B93"/>
    <w:rsid w:val="00130FAE"/>
    <w:rsid w:val="001330AC"/>
    <w:rsid w:val="00134122"/>
    <w:rsid w:val="001400C2"/>
    <w:rsid w:val="0014599A"/>
    <w:rsid w:val="00146685"/>
    <w:rsid w:val="001469A0"/>
    <w:rsid w:val="00146BE0"/>
    <w:rsid w:val="001545D3"/>
    <w:rsid w:val="001550DE"/>
    <w:rsid w:val="001554AC"/>
    <w:rsid w:val="00155C79"/>
    <w:rsid w:val="001614DA"/>
    <w:rsid w:val="0016683F"/>
    <w:rsid w:val="00166E91"/>
    <w:rsid w:val="00172B47"/>
    <w:rsid w:val="00172EC8"/>
    <w:rsid w:val="00177C05"/>
    <w:rsid w:val="001909C2"/>
    <w:rsid w:val="00195D6E"/>
    <w:rsid w:val="00197C74"/>
    <w:rsid w:val="001A00C2"/>
    <w:rsid w:val="001A0A82"/>
    <w:rsid w:val="001A0C96"/>
    <w:rsid w:val="001A309F"/>
    <w:rsid w:val="001A3CAC"/>
    <w:rsid w:val="001A3EA4"/>
    <w:rsid w:val="001A6CC8"/>
    <w:rsid w:val="001B0AA8"/>
    <w:rsid w:val="001B407E"/>
    <w:rsid w:val="001C3B8B"/>
    <w:rsid w:val="001C5D0E"/>
    <w:rsid w:val="001C6551"/>
    <w:rsid w:val="001C7DB0"/>
    <w:rsid w:val="001C7EE0"/>
    <w:rsid w:val="001D25B3"/>
    <w:rsid w:val="001D2866"/>
    <w:rsid w:val="001D57A8"/>
    <w:rsid w:val="001D6056"/>
    <w:rsid w:val="001D6CB2"/>
    <w:rsid w:val="001E0AE5"/>
    <w:rsid w:val="001E34C4"/>
    <w:rsid w:val="001E44A5"/>
    <w:rsid w:val="001F0ABD"/>
    <w:rsid w:val="001F1956"/>
    <w:rsid w:val="001F5646"/>
    <w:rsid w:val="001F5BE6"/>
    <w:rsid w:val="001F5D1C"/>
    <w:rsid w:val="001F6013"/>
    <w:rsid w:val="0020310D"/>
    <w:rsid w:val="00203CE1"/>
    <w:rsid w:val="00206D1E"/>
    <w:rsid w:val="002073D8"/>
    <w:rsid w:val="00214167"/>
    <w:rsid w:val="0021495B"/>
    <w:rsid w:val="002158F0"/>
    <w:rsid w:val="002262B1"/>
    <w:rsid w:val="00227511"/>
    <w:rsid w:val="002327B7"/>
    <w:rsid w:val="00232D89"/>
    <w:rsid w:val="00233BFF"/>
    <w:rsid w:val="0023515D"/>
    <w:rsid w:val="00236B2C"/>
    <w:rsid w:val="002374FC"/>
    <w:rsid w:val="00237778"/>
    <w:rsid w:val="0024590C"/>
    <w:rsid w:val="0025032A"/>
    <w:rsid w:val="002509C7"/>
    <w:rsid w:val="00250F13"/>
    <w:rsid w:val="0025116E"/>
    <w:rsid w:val="002517C3"/>
    <w:rsid w:val="00252DF4"/>
    <w:rsid w:val="00257217"/>
    <w:rsid w:val="002576A4"/>
    <w:rsid w:val="002607F9"/>
    <w:rsid w:val="00262355"/>
    <w:rsid w:val="00264407"/>
    <w:rsid w:val="0026583A"/>
    <w:rsid w:val="00265F27"/>
    <w:rsid w:val="00280232"/>
    <w:rsid w:val="0028132E"/>
    <w:rsid w:val="00281B3C"/>
    <w:rsid w:val="00282CF0"/>
    <w:rsid w:val="00282D24"/>
    <w:rsid w:val="00285221"/>
    <w:rsid w:val="00287853"/>
    <w:rsid w:val="002917A1"/>
    <w:rsid w:val="00294E00"/>
    <w:rsid w:val="002969A4"/>
    <w:rsid w:val="00297ADC"/>
    <w:rsid w:val="002A0A07"/>
    <w:rsid w:val="002A6860"/>
    <w:rsid w:val="002B1696"/>
    <w:rsid w:val="002B1B97"/>
    <w:rsid w:val="002B60BD"/>
    <w:rsid w:val="002C10E4"/>
    <w:rsid w:val="002C1474"/>
    <w:rsid w:val="002C2EDA"/>
    <w:rsid w:val="002D2174"/>
    <w:rsid w:val="002D4EFA"/>
    <w:rsid w:val="002E2930"/>
    <w:rsid w:val="002E3393"/>
    <w:rsid w:val="002E564D"/>
    <w:rsid w:val="002E57DE"/>
    <w:rsid w:val="002E6800"/>
    <w:rsid w:val="002E772C"/>
    <w:rsid w:val="002F0031"/>
    <w:rsid w:val="002F0DE7"/>
    <w:rsid w:val="002F3AC6"/>
    <w:rsid w:val="002F3B14"/>
    <w:rsid w:val="002F4DF6"/>
    <w:rsid w:val="002F7805"/>
    <w:rsid w:val="003008D3"/>
    <w:rsid w:val="003013A2"/>
    <w:rsid w:val="003016BB"/>
    <w:rsid w:val="0031454E"/>
    <w:rsid w:val="003156C6"/>
    <w:rsid w:val="003231FA"/>
    <w:rsid w:val="0032335A"/>
    <w:rsid w:val="00324C18"/>
    <w:rsid w:val="003269D4"/>
    <w:rsid w:val="00341B33"/>
    <w:rsid w:val="00344DF2"/>
    <w:rsid w:val="003453C3"/>
    <w:rsid w:val="00347FF1"/>
    <w:rsid w:val="00350684"/>
    <w:rsid w:val="00352033"/>
    <w:rsid w:val="00352830"/>
    <w:rsid w:val="00354915"/>
    <w:rsid w:val="00355281"/>
    <w:rsid w:val="00355B46"/>
    <w:rsid w:val="00355C39"/>
    <w:rsid w:val="003566E8"/>
    <w:rsid w:val="00360698"/>
    <w:rsid w:val="003628D3"/>
    <w:rsid w:val="00363784"/>
    <w:rsid w:val="00366A71"/>
    <w:rsid w:val="00366ECD"/>
    <w:rsid w:val="003672F4"/>
    <w:rsid w:val="00370326"/>
    <w:rsid w:val="00370F0B"/>
    <w:rsid w:val="00371B3D"/>
    <w:rsid w:val="00374836"/>
    <w:rsid w:val="00375FCB"/>
    <w:rsid w:val="003823C2"/>
    <w:rsid w:val="00382488"/>
    <w:rsid w:val="00385C54"/>
    <w:rsid w:val="0038636C"/>
    <w:rsid w:val="003902E6"/>
    <w:rsid w:val="003922C3"/>
    <w:rsid w:val="00392781"/>
    <w:rsid w:val="00394794"/>
    <w:rsid w:val="003A014E"/>
    <w:rsid w:val="003A057E"/>
    <w:rsid w:val="003A2BE1"/>
    <w:rsid w:val="003A7081"/>
    <w:rsid w:val="003A74FB"/>
    <w:rsid w:val="003B09A0"/>
    <w:rsid w:val="003B38BD"/>
    <w:rsid w:val="003B3EF9"/>
    <w:rsid w:val="003B62AB"/>
    <w:rsid w:val="003C17C1"/>
    <w:rsid w:val="003C1840"/>
    <w:rsid w:val="003C77C5"/>
    <w:rsid w:val="003D003E"/>
    <w:rsid w:val="003D1F52"/>
    <w:rsid w:val="003D2170"/>
    <w:rsid w:val="003D26E8"/>
    <w:rsid w:val="003D33D3"/>
    <w:rsid w:val="003D3A71"/>
    <w:rsid w:val="003D453C"/>
    <w:rsid w:val="003D4BD1"/>
    <w:rsid w:val="003D4D4A"/>
    <w:rsid w:val="003D5DF2"/>
    <w:rsid w:val="003D622B"/>
    <w:rsid w:val="003D632B"/>
    <w:rsid w:val="003D7CD4"/>
    <w:rsid w:val="003E09B6"/>
    <w:rsid w:val="003E0A8C"/>
    <w:rsid w:val="003E0C2C"/>
    <w:rsid w:val="003E1E74"/>
    <w:rsid w:val="003E1FBA"/>
    <w:rsid w:val="003E4715"/>
    <w:rsid w:val="003E4CF1"/>
    <w:rsid w:val="003E6357"/>
    <w:rsid w:val="003E7A8A"/>
    <w:rsid w:val="003F0AEA"/>
    <w:rsid w:val="003F0E35"/>
    <w:rsid w:val="003F50AC"/>
    <w:rsid w:val="003F579E"/>
    <w:rsid w:val="003F6800"/>
    <w:rsid w:val="003F79B6"/>
    <w:rsid w:val="00407049"/>
    <w:rsid w:val="00407EBA"/>
    <w:rsid w:val="0041023B"/>
    <w:rsid w:val="00412F8B"/>
    <w:rsid w:val="0041462B"/>
    <w:rsid w:val="0041476F"/>
    <w:rsid w:val="004225E1"/>
    <w:rsid w:val="0042479C"/>
    <w:rsid w:val="004248EE"/>
    <w:rsid w:val="0043001A"/>
    <w:rsid w:val="004300B2"/>
    <w:rsid w:val="004304B6"/>
    <w:rsid w:val="00430754"/>
    <w:rsid w:val="00431A26"/>
    <w:rsid w:val="00432116"/>
    <w:rsid w:val="00432585"/>
    <w:rsid w:val="00434F2E"/>
    <w:rsid w:val="0043505B"/>
    <w:rsid w:val="00436664"/>
    <w:rsid w:val="0044103D"/>
    <w:rsid w:val="00447F76"/>
    <w:rsid w:val="00450E9D"/>
    <w:rsid w:val="004511D2"/>
    <w:rsid w:val="00453C50"/>
    <w:rsid w:val="0045447F"/>
    <w:rsid w:val="00455552"/>
    <w:rsid w:val="004558AA"/>
    <w:rsid w:val="004563CF"/>
    <w:rsid w:val="00456484"/>
    <w:rsid w:val="004653CC"/>
    <w:rsid w:val="00467192"/>
    <w:rsid w:val="00467CC5"/>
    <w:rsid w:val="0047000B"/>
    <w:rsid w:val="00472002"/>
    <w:rsid w:val="0047360F"/>
    <w:rsid w:val="00477307"/>
    <w:rsid w:val="00480006"/>
    <w:rsid w:val="00481F84"/>
    <w:rsid w:val="004837FC"/>
    <w:rsid w:val="004850A5"/>
    <w:rsid w:val="00492331"/>
    <w:rsid w:val="00492B86"/>
    <w:rsid w:val="00492C35"/>
    <w:rsid w:val="0049735F"/>
    <w:rsid w:val="004A00C8"/>
    <w:rsid w:val="004A1C3A"/>
    <w:rsid w:val="004A35C0"/>
    <w:rsid w:val="004A405F"/>
    <w:rsid w:val="004A4C6B"/>
    <w:rsid w:val="004B14D3"/>
    <w:rsid w:val="004B5975"/>
    <w:rsid w:val="004D1F58"/>
    <w:rsid w:val="004D2A83"/>
    <w:rsid w:val="004D47A6"/>
    <w:rsid w:val="004D6B97"/>
    <w:rsid w:val="004D773D"/>
    <w:rsid w:val="004D7F09"/>
    <w:rsid w:val="004E58CF"/>
    <w:rsid w:val="004F005B"/>
    <w:rsid w:val="004F0587"/>
    <w:rsid w:val="004F3D48"/>
    <w:rsid w:val="004F6FCB"/>
    <w:rsid w:val="0050193C"/>
    <w:rsid w:val="005023F6"/>
    <w:rsid w:val="005057FB"/>
    <w:rsid w:val="00505BF1"/>
    <w:rsid w:val="00511622"/>
    <w:rsid w:val="00511B6A"/>
    <w:rsid w:val="00516326"/>
    <w:rsid w:val="0052118D"/>
    <w:rsid w:val="00522D49"/>
    <w:rsid w:val="00525B11"/>
    <w:rsid w:val="00525D0D"/>
    <w:rsid w:val="00526367"/>
    <w:rsid w:val="0052684A"/>
    <w:rsid w:val="005327B2"/>
    <w:rsid w:val="0053608D"/>
    <w:rsid w:val="005367AA"/>
    <w:rsid w:val="00545CB0"/>
    <w:rsid w:val="00545D79"/>
    <w:rsid w:val="00546DC5"/>
    <w:rsid w:val="00547917"/>
    <w:rsid w:val="00553EDB"/>
    <w:rsid w:val="0055565B"/>
    <w:rsid w:val="0055717E"/>
    <w:rsid w:val="00557AED"/>
    <w:rsid w:val="005608DD"/>
    <w:rsid w:val="005615C2"/>
    <w:rsid w:val="00566937"/>
    <w:rsid w:val="005713DD"/>
    <w:rsid w:val="00571991"/>
    <w:rsid w:val="0057264C"/>
    <w:rsid w:val="005727A1"/>
    <w:rsid w:val="005739ED"/>
    <w:rsid w:val="00574569"/>
    <w:rsid w:val="00574CBC"/>
    <w:rsid w:val="00575DAD"/>
    <w:rsid w:val="00576C07"/>
    <w:rsid w:val="00580D82"/>
    <w:rsid w:val="005814C5"/>
    <w:rsid w:val="00587AF3"/>
    <w:rsid w:val="005941F8"/>
    <w:rsid w:val="005A08E9"/>
    <w:rsid w:val="005A1D95"/>
    <w:rsid w:val="005A1E2E"/>
    <w:rsid w:val="005A3125"/>
    <w:rsid w:val="005A63BE"/>
    <w:rsid w:val="005B0926"/>
    <w:rsid w:val="005B51D4"/>
    <w:rsid w:val="005B58EE"/>
    <w:rsid w:val="005B730A"/>
    <w:rsid w:val="005C26CE"/>
    <w:rsid w:val="005C3D15"/>
    <w:rsid w:val="005C5A65"/>
    <w:rsid w:val="005C7F1A"/>
    <w:rsid w:val="005D57F7"/>
    <w:rsid w:val="005D5DCE"/>
    <w:rsid w:val="005D62F0"/>
    <w:rsid w:val="005D7888"/>
    <w:rsid w:val="005D7A4C"/>
    <w:rsid w:val="005D7EE3"/>
    <w:rsid w:val="005E2002"/>
    <w:rsid w:val="005E2BD1"/>
    <w:rsid w:val="005E436A"/>
    <w:rsid w:val="005E4F5C"/>
    <w:rsid w:val="005E5E10"/>
    <w:rsid w:val="005E7BA8"/>
    <w:rsid w:val="005E7DE1"/>
    <w:rsid w:val="00600F54"/>
    <w:rsid w:val="006011CB"/>
    <w:rsid w:val="00601670"/>
    <w:rsid w:val="006032B2"/>
    <w:rsid w:val="006057E8"/>
    <w:rsid w:val="006062B5"/>
    <w:rsid w:val="006072AD"/>
    <w:rsid w:val="006102E2"/>
    <w:rsid w:val="00611060"/>
    <w:rsid w:val="00612264"/>
    <w:rsid w:val="00612BED"/>
    <w:rsid w:val="00614315"/>
    <w:rsid w:val="006204F2"/>
    <w:rsid w:val="0062068F"/>
    <w:rsid w:val="006257E0"/>
    <w:rsid w:val="00625E9C"/>
    <w:rsid w:val="0063208B"/>
    <w:rsid w:val="00634375"/>
    <w:rsid w:val="0063561C"/>
    <w:rsid w:val="00636395"/>
    <w:rsid w:val="00637774"/>
    <w:rsid w:val="006407FA"/>
    <w:rsid w:val="00644193"/>
    <w:rsid w:val="0064433F"/>
    <w:rsid w:val="00646B0C"/>
    <w:rsid w:val="00650494"/>
    <w:rsid w:val="00655BDC"/>
    <w:rsid w:val="006647AC"/>
    <w:rsid w:val="0067022C"/>
    <w:rsid w:val="006804B5"/>
    <w:rsid w:val="00681662"/>
    <w:rsid w:val="00682E30"/>
    <w:rsid w:val="00683825"/>
    <w:rsid w:val="00687B02"/>
    <w:rsid w:val="00694312"/>
    <w:rsid w:val="00696A78"/>
    <w:rsid w:val="00696C06"/>
    <w:rsid w:val="006A145A"/>
    <w:rsid w:val="006A3349"/>
    <w:rsid w:val="006A337C"/>
    <w:rsid w:val="006B00ED"/>
    <w:rsid w:val="006B0AA6"/>
    <w:rsid w:val="006B5D30"/>
    <w:rsid w:val="006B69F1"/>
    <w:rsid w:val="006C01B6"/>
    <w:rsid w:val="006C04BB"/>
    <w:rsid w:val="006C0688"/>
    <w:rsid w:val="006C08D5"/>
    <w:rsid w:val="006C278C"/>
    <w:rsid w:val="006D25E5"/>
    <w:rsid w:val="006D7B63"/>
    <w:rsid w:val="006E4F67"/>
    <w:rsid w:val="006E60CB"/>
    <w:rsid w:val="006E626A"/>
    <w:rsid w:val="006E776B"/>
    <w:rsid w:val="006F2983"/>
    <w:rsid w:val="006F2CF9"/>
    <w:rsid w:val="006F2F10"/>
    <w:rsid w:val="006F31DD"/>
    <w:rsid w:val="006F4D26"/>
    <w:rsid w:val="006F5B49"/>
    <w:rsid w:val="00702EA4"/>
    <w:rsid w:val="00703C4E"/>
    <w:rsid w:val="0070641D"/>
    <w:rsid w:val="0070712A"/>
    <w:rsid w:val="0071071B"/>
    <w:rsid w:val="0071257D"/>
    <w:rsid w:val="00712CBC"/>
    <w:rsid w:val="00721984"/>
    <w:rsid w:val="0072632C"/>
    <w:rsid w:val="00726E4A"/>
    <w:rsid w:val="00726F4F"/>
    <w:rsid w:val="00727895"/>
    <w:rsid w:val="007317EA"/>
    <w:rsid w:val="00733B9C"/>
    <w:rsid w:val="00733D12"/>
    <w:rsid w:val="00734E06"/>
    <w:rsid w:val="00740588"/>
    <w:rsid w:val="00741F6C"/>
    <w:rsid w:val="00742523"/>
    <w:rsid w:val="00742E1C"/>
    <w:rsid w:val="00744154"/>
    <w:rsid w:val="00744740"/>
    <w:rsid w:val="007467FB"/>
    <w:rsid w:val="00746E2A"/>
    <w:rsid w:val="00750DE8"/>
    <w:rsid w:val="00752FC8"/>
    <w:rsid w:val="007541A7"/>
    <w:rsid w:val="00754A5B"/>
    <w:rsid w:val="00765EA1"/>
    <w:rsid w:val="00770604"/>
    <w:rsid w:val="007719A1"/>
    <w:rsid w:val="00771DFD"/>
    <w:rsid w:val="00774191"/>
    <w:rsid w:val="007770F6"/>
    <w:rsid w:val="00783AC0"/>
    <w:rsid w:val="00784219"/>
    <w:rsid w:val="007878ED"/>
    <w:rsid w:val="00790C75"/>
    <w:rsid w:val="0079196D"/>
    <w:rsid w:val="00794CE1"/>
    <w:rsid w:val="007A2EB6"/>
    <w:rsid w:val="007A5001"/>
    <w:rsid w:val="007A71AE"/>
    <w:rsid w:val="007B36CA"/>
    <w:rsid w:val="007B4C61"/>
    <w:rsid w:val="007B4CE2"/>
    <w:rsid w:val="007B7DBB"/>
    <w:rsid w:val="007C39EF"/>
    <w:rsid w:val="007D113D"/>
    <w:rsid w:val="007D1469"/>
    <w:rsid w:val="007D2C3C"/>
    <w:rsid w:val="007D603A"/>
    <w:rsid w:val="007D6228"/>
    <w:rsid w:val="007D710B"/>
    <w:rsid w:val="007E4CCA"/>
    <w:rsid w:val="007E4D17"/>
    <w:rsid w:val="007E4EF8"/>
    <w:rsid w:val="007E4F86"/>
    <w:rsid w:val="007E574A"/>
    <w:rsid w:val="007E7CA1"/>
    <w:rsid w:val="007E7FA9"/>
    <w:rsid w:val="007F0605"/>
    <w:rsid w:val="007F3ADC"/>
    <w:rsid w:val="007F4488"/>
    <w:rsid w:val="007F5BDA"/>
    <w:rsid w:val="007F70C5"/>
    <w:rsid w:val="0080045C"/>
    <w:rsid w:val="00803300"/>
    <w:rsid w:val="008033A2"/>
    <w:rsid w:val="00805FFD"/>
    <w:rsid w:val="00807217"/>
    <w:rsid w:val="0080794F"/>
    <w:rsid w:val="00811271"/>
    <w:rsid w:val="00812E1E"/>
    <w:rsid w:val="00815BF4"/>
    <w:rsid w:val="00816090"/>
    <w:rsid w:val="00816E9D"/>
    <w:rsid w:val="00817E30"/>
    <w:rsid w:val="00821551"/>
    <w:rsid w:val="00822502"/>
    <w:rsid w:val="00826D3E"/>
    <w:rsid w:val="00832E0D"/>
    <w:rsid w:val="00836F0F"/>
    <w:rsid w:val="008375A1"/>
    <w:rsid w:val="00837986"/>
    <w:rsid w:val="00841F89"/>
    <w:rsid w:val="008441EB"/>
    <w:rsid w:val="00845B8D"/>
    <w:rsid w:val="0084758C"/>
    <w:rsid w:val="00850841"/>
    <w:rsid w:val="00855238"/>
    <w:rsid w:val="00855F54"/>
    <w:rsid w:val="00856AD8"/>
    <w:rsid w:val="0086300D"/>
    <w:rsid w:val="00863AF0"/>
    <w:rsid w:val="0086479D"/>
    <w:rsid w:val="00865BB1"/>
    <w:rsid w:val="0087046F"/>
    <w:rsid w:val="008706EA"/>
    <w:rsid w:val="00874563"/>
    <w:rsid w:val="008807C3"/>
    <w:rsid w:val="00881AC1"/>
    <w:rsid w:val="00882500"/>
    <w:rsid w:val="008827FD"/>
    <w:rsid w:val="00882DC6"/>
    <w:rsid w:val="008842BC"/>
    <w:rsid w:val="00886330"/>
    <w:rsid w:val="0088713F"/>
    <w:rsid w:val="00890F05"/>
    <w:rsid w:val="008928E2"/>
    <w:rsid w:val="008959D2"/>
    <w:rsid w:val="008A03B3"/>
    <w:rsid w:val="008A0967"/>
    <w:rsid w:val="008A3680"/>
    <w:rsid w:val="008B3895"/>
    <w:rsid w:val="008B39FA"/>
    <w:rsid w:val="008B422A"/>
    <w:rsid w:val="008B5562"/>
    <w:rsid w:val="008B5C04"/>
    <w:rsid w:val="008B667D"/>
    <w:rsid w:val="008B6EC7"/>
    <w:rsid w:val="008C4D3B"/>
    <w:rsid w:val="008C7EE3"/>
    <w:rsid w:val="008D1305"/>
    <w:rsid w:val="008D4E21"/>
    <w:rsid w:val="008D56BE"/>
    <w:rsid w:val="008D696D"/>
    <w:rsid w:val="008E5376"/>
    <w:rsid w:val="008E7DBE"/>
    <w:rsid w:val="008F4A8B"/>
    <w:rsid w:val="008F5021"/>
    <w:rsid w:val="008F5287"/>
    <w:rsid w:val="008F5B00"/>
    <w:rsid w:val="008F7D3F"/>
    <w:rsid w:val="008F7DBE"/>
    <w:rsid w:val="009041CC"/>
    <w:rsid w:val="00905B74"/>
    <w:rsid w:val="00907F99"/>
    <w:rsid w:val="009118E4"/>
    <w:rsid w:val="00912B53"/>
    <w:rsid w:val="00914189"/>
    <w:rsid w:val="00914290"/>
    <w:rsid w:val="00914335"/>
    <w:rsid w:val="00914F13"/>
    <w:rsid w:val="00917558"/>
    <w:rsid w:val="00921762"/>
    <w:rsid w:val="009233BC"/>
    <w:rsid w:val="00924147"/>
    <w:rsid w:val="009244B4"/>
    <w:rsid w:val="00925B2F"/>
    <w:rsid w:val="009308B7"/>
    <w:rsid w:val="009324A6"/>
    <w:rsid w:val="00933776"/>
    <w:rsid w:val="00940A43"/>
    <w:rsid w:val="009432E1"/>
    <w:rsid w:val="00943F15"/>
    <w:rsid w:val="0094644B"/>
    <w:rsid w:val="00946514"/>
    <w:rsid w:val="00952A18"/>
    <w:rsid w:val="00953A07"/>
    <w:rsid w:val="00960DE3"/>
    <w:rsid w:val="00962FAA"/>
    <w:rsid w:val="009676E2"/>
    <w:rsid w:val="009723FE"/>
    <w:rsid w:val="0097320D"/>
    <w:rsid w:val="00976E8F"/>
    <w:rsid w:val="009811EB"/>
    <w:rsid w:val="00981388"/>
    <w:rsid w:val="0098152B"/>
    <w:rsid w:val="009820D5"/>
    <w:rsid w:val="00983E40"/>
    <w:rsid w:val="0098478C"/>
    <w:rsid w:val="00984C21"/>
    <w:rsid w:val="0098630A"/>
    <w:rsid w:val="00994B45"/>
    <w:rsid w:val="009950B0"/>
    <w:rsid w:val="00997DF8"/>
    <w:rsid w:val="009A2717"/>
    <w:rsid w:val="009A515C"/>
    <w:rsid w:val="009A6A34"/>
    <w:rsid w:val="009B0EE6"/>
    <w:rsid w:val="009B4CD0"/>
    <w:rsid w:val="009B75CD"/>
    <w:rsid w:val="009C1B5C"/>
    <w:rsid w:val="009C4E48"/>
    <w:rsid w:val="009C6017"/>
    <w:rsid w:val="009C6BE0"/>
    <w:rsid w:val="009D1690"/>
    <w:rsid w:val="009D33EA"/>
    <w:rsid w:val="009D359B"/>
    <w:rsid w:val="009D4E33"/>
    <w:rsid w:val="009E10D3"/>
    <w:rsid w:val="009E1C05"/>
    <w:rsid w:val="009E21B4"/>
    <w:rsid w:val="009E3A6F"/>
    <w:rsid w:val="009E5E61"/>
    <w:rsid w:val="009E7704"/>
    <w:rsid w:val="009F2DF8"/>
    <w:rsid w:val="009F2E9C"/>
    <w:rsid w:val="009F3E76"/>
    <w:rsid w:val="009F7FD7"/>
    <w:rsid w:val="00A00C6D"/>
    <w:rsid w:val="00A02A76"/>
    <w:rsid w:val="00A108D9"/>
    <w:rsid w:val="00A10E5A"/>
    <w:rsid w:val="00A12385"/>
    <w:rsid w:val="00A133E8"/>
    <w:rsid w:val="00A215ED"/>
    <w:rsid w:val="00A21ADA"/>
    <w:rsid w:val="00A21C17"/>
    <w:rsid w:val="00A24F6C"/>
    <w:rsid w:val="00A26CD4"/>
    <w:rsid w:val="00A26D49"/>
    <w:rsid w:val="00A304C6"/>
    <w:rsid w:val="00A33721"/>
    <w:rsid w:val="00A34C91"/>
    <w:rsid w:val="00A356E9"/>
    <w:rsid w:val="00A3607E"/>
    <w:rsid w:val="00A41A50"/>
    <w:rsid w:val="00A4511A"/>
    <w:rsid w:val="00A50F38"/>
    <w:rsid w:val="00A50FE7"/>
    <w:rsid w:val="00A51EDD"/>
    <w:rsid w:val="00A537A7"/>
    <w:rsid w:val="00A53AF6"/>
    <w:rsid w:val="00A609DB"/>
    <w:rsid w:val="00A61B12"/>
    <w:rsid w:val="00A621F1"/>
    <w:rsid w:val="00A64731"/>
    <w:rsid w:val="00A6537D"/>
    <w:rsid w:val="00A669CC"/>
    <w:rsid w:val="00A713FC"/>
    <w:rsid w:val="00A72120"/>
    <w:rsid w:val="00A81DD0"/>
    <w:rsid w:val="00A83E30"/>
    <w:rsid w:val="00A86614"/>
    <w:rsid w:val="00A87961"/>
    <w:rsid w:val="00A90F81"/>
    <w:rsid w:val="00A914F5"/>
    <w:rsid w:val="00A91BDD"/>
    <w:rsid w:val="00A949F8"/>
    <w:rsid w:val="00A94AD3"/>
    <w:rsid w:val="00A97739"/>
    <w:rsid w:val="00AA16C7"/>
    <w:rsid w:val="00AA732F"/>
    <w:rsid w:val="00AB0554"/>
    <w:rsid w:val="00AB0DBC"/>
    <w:rsid w:val="00AB2C86"/>
    <w:rsid w:val="00AB2FAD"/>
    <w:rsid w:val="00AB4527"/>
    <w:rsid w:val="00AB5FB8"/>
    <w:rsid w:val="00AB6B9C"/>
    <w:rsid w:val="00AB7748"/>
    <w:rsid w:val="00AB776E"/>
    <w:rsid w:val="00AC09FC"/>
    <w:rsid w:val="00AC18DD"/>
    <w:rsid w:val="00AC37D0"/>
    <w:rsid w:val="00AC38D8"/>
    <w:rsid w:val="00AC4978"/>
    <w:rsid w:val="00AC6595"/>
    <w:rsid w:val="00AC66DD"/>
    <w:rsid w:val="00AC6977"/>
    <w:rsid w:val="00AD351E"/>
    <w:rsid w:val="00AD4491"/>
    <w:rsid w:val="00AD6B0D"/>
    <w:rsid w:val="00AE6D92"/>
    <w:rsid w:val="00AF15C7"/>
    <w:rsid w:val="00AF63BD"/>
    <w:rsid w:val="00AF64F2"/>
    <w:rsid w:val="00AF65B9"/>
    <w:rsid w:val="00AF75D6"/>
    <w:rsid w:val="00B05147"/>
    <w:rsid w:val="00B05E43"/>
    <w:rsid w:val="00B209F5"/>
    <w:rsid w:val="00B221EF"/>
    <w:rsid w:val="00B24258"/>
    <w:rsid w:val="00B26698"/>
    <w:rsid w:val="00B27911"/>
    <w:rsid w:val="00B32142"/>
    <w:rsid w:val="00B3730C"/>
    <w:rsid w:val="00B424AF"/>
    <w:rsid w:val="00B42CD3"/>
    <w:rsid w:val="00B44087"/>
    <w:rsid w:val="00B45681"/>
    <w:rsid w:val="00B475EA"/>
    <w:rsid w:val="00B4798B"/>
    <w:rsid w:val="00B51F8A"/>
    <w:rsid w:val="00B53DC7"/>
    <w:rsid w:val="00B54043"/>
    <w:rsid w:val="00B63548"/>
    <w:rsid w:val="00B63695"/>
    <w:rsid w:val="00B64591"/>
    <w:rsid w:val="00B6776D"/>
    <w:rsid w:val="00B67BD7"/>
    <w:rsid w:val="00B70F7A"/>
    <w:rsid w:val="00B7148E"/>
    <w:rsid w:val="00B808DA"/>
    <w:rsid w:val="00B8272D"/>
    <w:rsid w:val="00B82DD5"/>
    <w:rsid w:val="00B837B7"/>
    <w:rsid w:val="00B84055"/>
    <w:rsid w:val="00B857FE"/>
    <w:rsid w:val="00B86A03"/>
    <w:rsid w:val="00B93E3B"/>
    <w:rsid w:val="00BA0A50"/>
    <w:rsid w:val="00BA1D9B"/>
    <w:rsid w:val="00BA507F"/>
    <w:rsid w:val="00BA6A72"/>
    <w:rsid w:val="00BB5C1B"/>
    <w:rsid w:val="00BB6D04"/>
    <w:rsid w:val="00BC31BD"/>
    <w:rsid w:val="00BC3276"/>
    <w:rsid w:val="00BD13B0"/>
    <w:rsid w:val="00BD150B"/>
    <w:rsid w:val="00BD3D62"/>
    <w:rsid w:val="00BD4EEF"/>
    <w:rsid w:val="00BF08E1"/>
    <w:rsid w:val="00BF0A30"/>
    <w:rsid w:val="00BF0E97"/>
    <w:rsid w:val="00BF1D83"/>
    <w:rsid w:val="00C03FDB"/>
    <w:rsid w:val="00C069B0"/>
    <w:rsid w:val="00C1099D"/>
    <w:rsid w:val="00C123F4"/>
    <w:rsid w:val="00C13F8E"/>
    <w:rsid w:val="00C16208"/>
    <w:rsid w:val="00C21905"/>
    <w:rsid w:val="00C22883"/>
    <w:rsid w:val="00C235F6"/>
    <w:rsid w:val="00C322A9"/>
    <w:rsid w:val="00C35F78"/>
    <w:rsid w:val="00C377EC"/>
    <w:rsid w:val="00C44A25"/>
    <w:rsid w:val="00C461E0"/>
    <w:rsid w:val="00C50150"/>
    <w:rsid w:val="00C534B7"/>
    <w:rsid w:val="00C5464A"/>
    <w:rsid w:val="00C57131"/>
    <w:rsid w:val="00C57BEE"/>
    <w:rsid w:val="00C6172D"/>
    <w:rsid w:val="00C641F8"/>
    <w:rsid w:val="00C66532"/>
    <w:rsid w:val="00C665C3"/>
    <w:rsid w:val="00C74DA7"/>
    <w:rsid w:val="00C768AE"/>
    <w:rsid w:val="00C76EB8"/>
    <w:rsid w:val="00C81F4C"/>
    <w:rsid w:val="00C82257"/>
    <w:rsid w:val="00C82AAD"/>
    <w:rsid w:val="00C83225"/>
    <w:rsid w:val="00C841D4"/>
    <w:rsid w:val="00C85AFA"/>
    <w:rsid w:val="00C85D02"/>
    <w:rsid w:val="00C9127B"/>
    <w:rsid w:val="00C9544A"/>
    <w:rsid w:val="00CA0DF2"/>
    <w:rsid w:val="00CA2CDC"/>
    <w:rsid w:val="00CA3349"/>
    <w:rsid w:val="00CA46D3"/>
    <w:rsid w:val="00CA5B52"/>
    <w:rsid w:val="00CA5E68"/>
    <w:rsid w:val="00CA6EEE"/>
    <w:rsid w:val="00CB47E2"/>
    <w:rsid w:val="00CB7FC0"/>
    <w:rsid w:val="00CC0CBA"/>
    <w:rsid w:val="00CC0DB0"/>
    <w:rsid w:val="00CC24DA"/>
    <w:rsid w:val="00CC3E46"/>
    <w:rsid w:val="00CC4B1D"/>
    <w:rsid w:val="00CD0A48"/>
    <w:rsid w:val="00CD346E"/>
    <w:rsid w:val="00CD5083"/>
    <w:rsid w:val="00CD5BCA"/>
    <w:rsid w:val="00CE05FD"/>
    <w:rsid w:val="00CE1CE2"/>
    <w:rsid w:val="00CE2A01"/>
    <w:rsid w:val="00CE4BA9"/>
    <w:rsid w:val="00CE4DB5"/>
    <w:rsid w:val="00CE5956"/>
    <w:rsid w:val="00CE6484"/>
    <w:rsid w:val="00CF1AC6"/>
    <w:rsid w:val="00CF1C94"/>
    <w:rsid w:val="00CF2201"/>
    <w:rsid w:val="00CF48EC"/>
    <w:rsid w:val="00CF4A9A"/>
    <w:rsid w:val="00CF7D5D"/>
    <w:rsid w:val="00D00F1B"/>
    <w:rsid w:val="00D0168F"/>
    <w:rsid w:val="00D076B4"/>
    <w:rsid w:val="00D10206"/>
    <w:rsid w:val="00D176D3"/>
    <w:rsid w:val="00D21085"/>
    <w:rsid w:val="00D21DC3"/>
    <w:rsid w:val="00D22FC4"/>
    <w:rsid w:val="00D25A37"/>
    <w:rsid w:val="00D310A1"/>
    <w:rsid w:val="00D31533"/>
    <w:rsid w:val="00D32137"/>
    <w:rsid w:val="00D3270E"/>
    <w:rsid w:val="00D337EA"/>
    <w:rsid w:val="00D3615C"/>
    <w:rsid w:val="00D41F4F"/>
    <w:rsid w:val="00D425C2"/>
    <w:rsid w:val="00D477C5"/>
    <w:rsid w:val="00D54B77"/>
    <w:rsid w:val="00D55A78"/>
    <w:rsid w:val="00D62982"/>
    <w:rsid w:val="00D63764"/>
    <w:rsid w:val="00D64EA0"/>
    <w:rsid w:val="00D67321"/>
    <w:rsid w:val="00D713D1"/>
    <w:rsid w:val="00D73539"/>
    <w:rsid w:val="00D769D7"/>
    <w:rsid w:val="00D776C8"/>
    <w:rsid w:val="00D81081"/>
    <w:rsid w:val="00D81C58"/>
    <w:rsid w:val="00D901DD"/>
    <w:rsid w:val="00D93266"/>
    <w:rsid w:val="00D948E2"/>
    <w:rsid w:val="00D979F4"/>
    <w:rsid w:val="00DA0036"/>
    <w:rsid w:val="00DA12B3"/>
    <w:rsid w:val="00DA1690"/>
    <w:rsid w:val="00DA3D6E"/>
    <w:rsid w:val="00DA5DA9"/>
    <w:rsid w:val="00DA6D27"/>
    <w:rsid w:val="00DB1A40"/>
    <w:rsid w:val="00DB407C"/>
    <w:rsid w:val="00DB415A"/>
    <w:rsid w:val="00DB4BB9"/>
    <w:rsid w:val="00DB5651"/>
    <w:rsid w:val="00DC05D2"/>
    <w:rsid w:val="00DC1976"/>
    <w:rsid w:val="00DC5F39"/>
    <w:rsid w:val="00DC620F"/>
    <w:rsid w:val="00DC75B5"/>
    <w:rsid w:val="00DD217C"/>
    <w:rsid w:val="00DD5757"/>
    <w:rsid w:val="00DD6BAD"/>
    <w:rsid w:val="00DE032E"/>
    <w:rsid w:val="00DE14E7"/>
    <w:rsid w:val="00DE3B8F"/>
    <w:rsid w:val="00DE3E50"/>
    <w:rsid w:val="00DF0341"/>
    <w:rsid w:val="00DF0D3B"/>
    <w:rsid w:val="00DF4BE6"/>
    <w:rsid w:val="00DF74C1"/>
    <w:rsid w:val="00DF74F5"/>
    <w:rsid w:val="00E0507F"/>
    <w:rsid w:val="00E06EDE"/>
    <w:rsid w:val="00E112B5"/>
    <w:rsid w:val="00E14C66"/>
    <w:rsid w:val="00E151B1"/>
    <w:rsid w:val="00E16ABE"/>
    <w:rsid w:val="00E20C43"/>
    <w:rsid w:val="00E22152"/>
    <w:rsid w:val="00E24BBB"/>
    <w:rsid w:val="00E26206"/>
    <w:rsid w:val="00E27AD3"/>
    <w:rsid w:val="00E31878"/>
    <w:rsid w:val="00E31897"/>
    <w:rsid w:val="00E34F46"/>
    <w:rsid w:val="00E35742"/>
    <w:rsid w:val="00E36590"/>
    <w:rsid w:val="00E37FC1"/>
    <w:rsid w:val="00E41E1E"/>
    <w:rsid w:val="00E42961"/>
    <w:rsid w:val="00E42AAC"/>
    <w:rsid w:val="00E46FAD"/>
    <w:rsid w:val="00E504F0"/>
    <w:rsid w:val="00E536AB"/>
    <w:rsid w:val="00E53BDA"/>
    <w:rsid w:val="00E57213"/>
    <w:rsid w:val="00E5752B"/>
    <w:rsid w:val="00E60710"/>
    <w:rsid w:val="00E61FEE"/>
    <w:rsid w:val="00E6312B"/>
    <w:rsid w:val="00E636BC"/>
    <w:rsid w:val="00E67FFE"/>
    <w:rsid w:val="00E7005C"/>
    <w:rsid w:val="00E7177C"/>
    <w:rsid w:val="00E71C99"/>
    <w:rsid w:val="00E72773"/>
    <w:rsid w:val="00E73490"/>
    <w:rsid w:val="00E815B9"/>
    <w:rsid w:val="00E84C8B"/>
    <w:rsid w:val="00E865A9"/>
    <w:rsid w:val="00E92270"/>
    <w:rsid w:val="00E93550"/>
    <w:rsid w:val="00E937B3"/>
    <w:rsid w:val="00EA52E4"/>
    <w:rsid w:val="00EA79AD"/>
    <w:rsid w:val="00EB2BF5"/>
    <w:rsid w:val="00EB3D40"/>
    <w:rsid w:val="00EB6301"/>
    <w:rsid w:val="00EC5127"/>
    <w:rsid w:val="00EC7E6E"/>
    <w:rsid w:val="00ED03BC"/>
    <w:rsid w:val="00ED051E"/>
    <w:rsid w:val="00ED3976"/>
    <w:rsid w:val="00ED473C"/>
    <w:rsid w:val="00ED7340"/>
    <w:rsid w:val="00EE0385"/>
    <w:rsid w:val="00EE238E"/>
    <w:rsid w:val="00EE3459"/>
    <w:rsid w:val="00EE4384"/>
    <w:rsid w:val="00EE43E4"/>
    <w:rsid w:val="00EE46A4"/>
    <w:rsid w:val="00EE61D4"/>
    <w:rsid w:val="00EE68B0"/>
    <w:rsid w:val="00EE7A93"/>
    <w:rsid w:val="00EF39C4"/>
    <w:rsid w:val="00EF516F"/>
    <w:rsid w:val="00EF6DF2"/>
    <w:rsid w:val="00EF7098"/>
    <w:rsid w:val="00EF76FA"/>
    <w:rsid w:val="00F0166F"/>
    <w:rsid w:val="00F051B3"/>
    <w:rsid w:val="00F129D6"/>
    <w:rsid w:val="00F14656"/>
    <w:rsid w:val="00F147C1"/>
    <w:rsid w:val="00F161D5"/>
    <w:rsid w:val="00F21DE9"/>
    <w:rsid w:val="00F248C2"/>
    <w:rsid w:val="00F258E9"/>
    <w:rsid w:val="00F26B0C"/>
    <w:rsid w:val="00F26F45"/>
    <w:rsid w:val="00F27843"/>
    <w:rsid w:val="00F3059F"/>
    <w:rsid w:val="00F326C1"/>
    <w:rsid w:val="00F346B2"/>
    <w:rsid w:val="00F35020"/>
    <w:rsid w:val="00F35FBA"/>
    <w:rsid w:val="00F40211"/>
    <w:rsid w:val="00F411A6"/>
    <w:rsid w:val="00F41E92"/>
    <w:rsid w:val="00F42CE0"/>
    <w:rsid w:val="00F45999"/>
    <w:rsid w:val="00F45CA7"/>
    <w:rsid w:val="00F5024D"/>
    <w:rsid w:val="00F5458D"/>
    <w:rsid w:val="00F6359F"/>
    <w:rsid w:val="00F63776"/>
    <w:rsid w:val="00F637FD"/>
    <w:rsid w:val="00F6496F"/>
    <w:rsid w:val="00F64BA5"/>
    <w:rsid w:val="00F65DC1"/>
    <w:rsid w:val="00F66EA9"/>
    <w:rsid w:val="00F67004"/>
    <w:rsid w:val="00F70787"/>
    <w:rsid w:val="00F7450E"/>
    <w:rsid w:val="00F7596F"/>
    <w:rsid w:val="00F770B4"/>
    <w:rsid w:val="00F77B6A"/>
    <w:rsid w:val="00F80982"/>
    <w:rsid w:val="00F85676"/>
    <w:rsid w:val="00F8598E"/>
    <w:rsid w:val="00F863BC"/>
    <w:rsid w:val="00F87931"/>
    <w:rsid w:val="00F90244"/>
    <w:rsid w:val="00F9204B"/>
    <w:rsid w:val="00F92831"/>
    <w:rsid w:val="00F93FFD"/>
    <w:rsid w:val="00F95530"/>
    <w:rsid w:val="00F955C2"/>
    <w:rsid w:val="00F95DBB"/>
    <w:rsid w:val="00FA1AA8"/>
    <w:rsid w:val="00FA22E2"/>
    <w:rsid w:val="00FA2F78"/>
    <w:rsid w:val="00FA6DA6"/>
    <w:rsid w:val="00FB08E1"/>
    <w:rsid w:val="00FB0D86"/>
    <w:rsid w:val="00FB1CDE"/>
    <w:rsid w:val="00FB664B"/>
    <w:rsid w:val="00FB72FF"/>
    <w:rsid w:val="00FC017C"/>
    <w:rsid w:val="00FC2809"/>
    <w:rsid w:val="00FC28A8"/>
    <w:rsid w:val="00FC2D1D"/>
    <w:rsid w:val="00FC4AC0"/>
    <w:rsid w:val="00FC555A"/>
    <w:rsid w:val="00FD1DFA"/>
    <w:rsid w:val="00FD2E6D"/>
    <w:rsid w:val="00FD3D4F"/>
    <w:rsid w:val="00FD486C"/>
    <w:rsid w:val="00FD6B81"/>
    <w:rsid w:val="00FE2D2F"/>
    <w:rsid w:val="00FE2D3F"/>
    <w:rsid w:val="00FE52F3"/>
    <w:rsid w:val="00FE5832"/>
    <w:rsid w:val="00FE6451"/>
    <w:rsid w:val="00FE7176"/>
    <w:rsid w:val="00FF1AF4"/>
    <w:rsid w:val="00FF39A7"/>
    <w:rsid w:val="00FF5B4B"/>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qFormat="1"/>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customStyle="1" w:styleId="st">
    <w:name w:val="st"/>
    <w:basedOn w:val="DefaultParagraphFont"/>
    <w:rsid w:val="00CF1AC6"/>
  </w:style>
  <w:style w:type="paragraph" w:styleId="BodyTextIndent">
    <w:name w:val="Body Text Indent"/>
    <w:basedOn w:val="Normal"/>
    <w:link w:val="BodyTextIndentChar"/>
    <w:uiPriority w:val="99"/>
    <w:semiHidden/>
    <w:unhideWhenUsed/>
    <w:rsid w:val="00206D1E"/>
    <w:pPr>
      <w:spacing w:after="120"/>
      <w:ind w:left="360"/>
    </w:pPr>
  </w:style>
  <w:style w:type="character" w:customStyle="1" w:styleId="BodyTextIndentChar">
    <w:name w:val="Body Text Indent Char"/>
    <w:basedOn w:val="DefaultParagraphFont"/>
    <w:link w:val="BodyTextIndent"/>
    <w:uiPriority w:val="99"/>
    <w:semiHidden/>
    <w:rsid w:val="00206D1E"/>
    <w:rPr>
      <w:rFonts w:ascii="Times New Roman" w:hAnsi="Times New Roman"/>
      <w:sz w:val="24"/>
      <w:szCs w:val="24"/>
    </w:rPr>
  </w:style>
  <w:style w:type="paragraph" w:customStyle="1" w:styleId="Default">
    <w:name w:val="Default"/>
    <w:link w:val="DefaultChar"/>
    <w:rsid w:val="00D25A37"/>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DefaultChar">
    <w:name w:val="Default Char"/>
    <w:basedOn w:val="DefaultParagraphFont"/>
    <w:link w:val="Default"/>
    <w:locked/>
    <w:rsid w:val="00D25A37"/>
    <w:rPr>
      <w:rFonts w:ascii="Century Gothic" w:eastAsia="Times New Roman" w:hAnsi="Century Gothic" w:cs="Century Gothic"/>
      <w:color w:val="000000"/>
      <w:sz w:val="24"/>
      <w:szCs w:val="24"/>
    </w:rPr>
  </w:style>
  <w:style w:type="paragraph" w:customStyle="1" w:styleId="Pa7">
    <w:name w:val="Pa7"/>
    <w:basedOn w:val="Default"/>
    <w:next w:val="Default"/>
    <w:uiPriority w:val="99"/>
    <w:rsid w:val="00D25A37"/>
    <w:pPr>
      <w:widowControl/>
      <w:spacing w:line="241" w:lineRule="atLeast"/>
    </w:pPr>
    <w:rPr>
      <w:rFonts w:ascii="Futura Book" w:eastAsiaTheme="minorHAnsi" w:hAnsi="Futura Book" w:cstheme="minorBidi"/>
      <w:color w:val="auto"/>
    </w:rPr>
  </w:style>
  <w:style w:type="character" w:customStyle="1" w:styleId="A6">
    <w:name w:val="A6"/>
    <w:uiPriority w:val="99"/>
    <w:rsid w:val="00D25A37"/>
    <w:rPr>
      <w:rFonts w:cs="Futura Book"/>
      <w:color w:val="000000"/>
      <w:sz w:val="16"/>
      <w:szCs w:val="16"/>
    </w:rPr>
  </w:style>
  <w:style w:type="paragraph" w:customStyle="1" w:styleId="Pa8">
    <w:name w:val="Pa8"/>
    <w:basedOn w:val="Default"/>
    <w:next w:val="Default"/>
    <w:uiPriority w:val="99"/>
    <w:rsid w:val="00D25A37"/>
    <w:pPr>
      <w:widowControl/>
      <w:spacing w:line="241" w:lineRule="atLeast"/>
    </w:pPr>
    <w:rPr>
      <w:rFonts w:ascii="Futura Book" w:eastAsiaTheme="minorHAnsi" w:hAnsi="Futura Book"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32" Type="http://schemas.openxmlformats.org/officeDocument/2006/relationships/customXml" Target="../customXml/item7.xml"/><Relationship Id="rId5" Type="http://schemas.openxmlformats.org/officeDocument/2006/relationships/styles" Target="styles.xml"/><Relationship Id="rId28" Type="http://schemas.microsoft.com/office/2007/relationships/stylesWithEffects" Target="stylesWithEffects.xml"/><Relationship Id="rId10" Type="http://schemas.openxmlformats.org/officeDocument/2006/relationships/footer" Target="footer1.xml"/><Relationship Id="rId31"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2016-02-12T08:00:00+00:00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A9B466-5882-4A96-8134-73EFFB0CF0C3}"/>
</file>

<file path=customXml/itemProps2.xml><?xml version="1.0" encoding="utf-8"?>
<ds:datastoreItem xmlns:ds="http://schemas.openxmlformats.org/officeDocument/2006/customXml" ds:itemID="{45482385-173E-4EB4-A80D-18BF52733F4D}"/>
</file>

<file path=customXml/itemProps3.xml><?xml version="1.0" encoding="utf-8"?>
<ds:datastoreItem xmlns:ds="http://schemas.openxmlformats.org/officeDocument/2006/customXml" ds:itemID="{7FB07900-4042-415C-802A-465A924330C6}"/>
</file>

<file path=customXml/itemProps4.xml><?xml version="1.0" encoding="utf-8"?>
<ds:datastoreItem xmlns:ds="http://schemas.openxmlformats.org/officeDocument/2006/customXml" ds:itemID="{C5D72BBB-E6F4-4585-907B-96B1A80F7E87}"/>
</file>

<file path=customXml/itemProps5.xml><?xml version="1.0" encoding="utf-8"?>
<ds:datastoreItem xmlns:ds="http://schemas.openxmlformats.org/officeDocument/2006/customXml" ds:itemID="{96E80354-522D-4EED-BFD6-13B668AB8CCF}"/>
</file>

<file path=customXml/itemProps6.xml><?xml version="1.0" encoding="utf-8"?>
<ds:datastoreItem xmlns:ds="http://schemas.openxmlformats.org/officeDocument/2006/customXml" ds:itemID="{703C1D84-F483-4B88-B50C-F2B58863242E}"/>
</file>

<file path=customXml/itemProps7.xml><?xml version="1.0" encoding="utf-8"?>
<ds:datastoreItem xmlns:ds="http://schemas.openxmlformats.org/officeDocument/2006/customXml" ds:itemID="{5770A665-F942-4CE6-A695-095A08D57AB9}"/>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2016-02-12T22:46:00Z</dcterms:created>
  <dcterms:modified xsi:type="dcterms:W3CDTF">2016-02-12T22:46:00Z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ies>
</file>