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85E59" w14:textId="77777777" w:rsidR="00C71060" w:rsidRDefault="00C71060" w:rsidP="00C71060">
      <w:pPr>
        <w:pStyle w:val="NoSpacing"/>
        <w:jc w:val="center"/>
        <w:rPr>
          <w:sz w:val="14"/>
        </w:rPr>
      </w:pPr>
      <w:bookmarkStart w:id="0" w:name="_GoBack"/>
      <w:bookmarkEnd w:id="0"/>
      <w:r>
        <w:rPr>
          <w:noProof/>
        </w:rPr>
        <w:drawing>
          <wp:inline distT="0" distB="0" distL="0" distR="0" wp14:anchorId="2B6CCC93" wp14:editId="07F0EB7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A784B15" w14:textId="77777777" w:rsidR="00C71060" w:rsidRDefault="00C71060" w:rsidP="00C71060">
      <w:pPr>
        <w:pStyle w:val="NoSpacing"/>
        <w:jc w:val="center"/>
        <w:rPr>
          <w:rFonts w:ascii="Arial" w:hAnsi="Arial"/>
          <w:b/>
          <w:color w:val="008000"/>
          <w:sz w:val="18"/>
        </w:rPr>
      </w:pPr>
    </w:p>
    <w:p w14:paraId="33E53ACC" w14:textId="77777777" w:rsidR="00C71060" w:rsidRDefault="00C71060" w:rsidP="00C71060">
      <w:pPr>
        <w:pStyle w:val="NoSpacing"/>
        <w:spacing w:after="80"/>
        <w:jc w:val="center"/>
        <w:rPr>
          <w:rFonts w:ascii="Arial" w:hAnsi="Arial"/>
          <w:b/>
          <w:color w:val="008000"/>
          <w:sz w:val="18"/>
        </w:rPr>
      </w:pPr>
      <w:r>
        <w:rPr>
          <w:rFonts w:ascii="Arial" w:hAnsi="Arial"/>
          <w:b/>
          <w:color w:val="008000"/>
          <w:sz w:val="18"/>
        </w:rPr>
        <w:t>STATE OF WASHINGTON</w:t>
      </w:r>
    </w:p>
    <w:p w14:paraId="7C0D7999" w14:textId="77777777" w:rsidR="00C71060" w:rsidRDefault="00C71060" w:rsidP="00C71060">
      <w:pPr>
        <w:pStyle w:val="NoSpacing"/>
        <w:spacing w:after="80"/>
        <w:jc w:val="center"/>
        <w:rPr>
          <w:rFonts w:ascii="Arial" w:hAnsi="Arial"/>
          <w:color w:val="008000"/>
          <w:sz w:val="28"/>
        </w:rPr>
      </w:pPr>
      <w:r>
        <w:rPr>
          <w:rFonts w:ascii="Arial" w:hAnsi="Arial"/>
          <w:color w:val="008000"/>
          <w:sz w:val="28"/>
        </w:rPr>
        <w:t>UTILITIES AND TRANSPORTATION COMMISSION</w:t>
      </w:r>
    </w:p>
    <w:p w14:paraId="2BFEEC74" w14:textId="77777777" w:rsidR="00C71060" w:rsidRDefault="00C71060" w:rsidP="00C71060">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DC1DA02" w14:textId="77777777" w:rsidR="00C71060" w:rsidRDefault="00C71060" w:rsidP="00C71060">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0D55D96" w14:textId="77777777" w:rsidR="00136813" w:rsidRDefault="00C71060" w:rsidP="00C71060">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October 1, 2014</w:t>
      </w:r>
    </w:p>
    <w:p w14:paraId="54741BD5" w14:textId="77777777" w:rsidR="00C71060" w:rsidRDefault="00C71060" w:rsidP="00C71060">
      <w:pPr>
        <w:spacing w:after="0" w:line="264" w:lineRule="auto"/>
        <w:rPr>
          <w:rFonts w:ascii="Times New Roman" w:hAnsi="Times New Roman" w:cs="Times New Roman"/>
          <w:sz w:val="25"/>
          <w:szCs w:val="25"/>
        </w:rPr>
      </w:pPr>
    </w:p>
    <w:p w14:paraId="055C9A24" w14:textId="77777777" w:rsidR="00C71060" w:rsidRPr="00C71060" w:rsidRDefault="00C71060" w:rsidP="00C71060">
      <w:pPr>
        <w:spacing w:after="0" w:line="264" w:lineRule="auto"/>
        <w:jc w:val="center"/>
        <w:rPr>
          <w:rFonts w:ascii="Times New Roman" w:hAnsi="Times New Roman" w:cs="Times New Roman"/>
          <w:b/>
          <w:sz w:val="25"/>
          <w:szCs w:val="25"/>
        </w:rPr>
      </w:pPr>
      <w:r w:rsidRPr="00C71060">
        <w:rPr>
          <w:rFonts w:ascii="Times New Roman" w:hAnsi="Times New Roman" w:cs="Times New Roman"/>
          <w:b/>
          <w:sz w:val="25"/>
          <w:szCs w:val="25"/>
        </w:rPr>
        <w:t>NOTICE REDUCING REQUIRED NUMBER OF COPIES</w:t>
      </w:r>
    </w:p>
    <w:p w14:paraId="4C920FCC" w14:textId="77777777" w:rsidR="00C71060" w:rsidRDefault="00C71060" w:rsidP="00C71060">
      <w:pPr>
        <w:spacing w:after="0" w:line="264" w:lineRule="auto"/>
        <w:rPr>
          <w:rFonts w:ascii="Times New Roman" w:hAnsi="Times New Roman" w:cs="Times New Roman"/>
          <w:sz w:val="25"/>
          <w:szCs w:val="25"/>
        </w:rPr>
      </w:pPr>
    </w:p>
    <w:p w14:paraId="1A74F235" w14:textId="77777777" w:rsidR="00C71060" w:rsidRDefault="00C71060" w:rsidP="00C71060">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3534A1">
        <w:rPr>
          <w:rFonts w:ascii="Times New Roman" w:hAnsi="Times New Roman" w:cs="Times New Roman"/>
          <w:i/>
          <w:sz w:val="25"/>
          <w:szCs w:val="25"/>
        </w:rPr>
        <w:t>In the Matter of the Petition of King County, Washington, BNSF Railway, Frontier Communications Northwest Inc., Verizon Wireless, and New Cingular Wireless PCS, LLC, For an Order Requiring Puget Sound Energy to Fund Replacement of Electric Facilities</w:t>
      </w:r>
      <w:r>
        <w:rPr>
          <w:rFonts w:ascii="Times New Roman" w:hAnsi="Times New Roman" w:cs="Times New Roman"/>
          <w:sz w:val="25"/>
          <w:szCs w:val="25"/>
        </w:rPr>
        <w:t>, Docket UE-141335</w:t>
      </w:r>
    </w:p>
    <w:p w14:paraId="137CA0B7" w14:textId="77777777" w:rsidR="00C71060" w:rsidRDefault="00C71060" w:rsidP="00C71060">
      <w:pPr>
        <w:spacing w:after="0" w:line="264" w:lineRule="auto"/>
        <w:ind w:left="720" w:hanging="720"/>
        <w:rPr>
          <w:rFonts w:ascii="Times New Roman" w:hAnsi="Times New Roman" w:cs="Times New Roman"/>
          <w:sz w:val="25"/>
          <w:szCs w:val="25"/>
        </w:rPr>
      </w:pPr>
    </w:p>
    <w:p w14:paraId="2F2E4E92" w14:textId="77777777" w:rsidR="00C71060" w:rsidRDefault="00C71060" w:rsidP="00C71060">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TO ALL PARTIES:</w:t>
      </w:r>
    </w:p>
    <w:p w14:paraId="1E88F276" w14:textId="77777777" w:rsidR="00C71060" w:rsidRDefault="00C71060" w:rsidP="00C71060">
      <w:pPr>
        <w:spacing w:after="0" w:line="264" w:lineRule="auto"/>
        <w:ind w:left="720" w:hanging="720"/>
        <w:rPr>
          <w:rFonts w:ascii="Times New Roman" w:hAnsi="Times New Roman" w:cs="Times New Roman"/>
          <w:sz w:val="25"/>
          <w:szCs w:val="25"/>
        </w:rPr>
      </w:pPr>
    </w:p>
    <w:p w14:paraId="06CA4DEC" w14:textId="77777777" w:rsidR="00C9538D" w:rsidRDefault="00C71060"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August 28, 2014, the Washington Utilities and Transportation Commission (Commission) entered Order 01, Prehearing Conference Order; Notice of Hearing </w:t>
      </w:r>
      <w:r w:rsidR="00C9538D">
        <w:rPr>
          <w:rFonts w:ascii="Times New Roman" w:hAnsi="Times New Roman" w:cs="Times New Roman"/>
          <w:sz w:val="25"/>
          <w:szCs w:val="25"/>
        </w:rPr>
        <w:t xml:space="preserve">(Order 01) </w:t>
      </w:r>
      <w:r>
        <w:rPr>
          <w:rFonts w:ascii="Times New Roman" w:hAnsi="Times New Roman" w:cs="Times New Roman"/>
          <w:sz w:val="25"/>
          <w:szCs w:val="25"/>
        </w:rPr>
        <w:t xml:space="preserve">in the above-referenced matter.  </w:t>
      </w:r>
      <w:r w:rsidR="00C9538D">
        <w:rPr>
          <w:rFonts w:ascii="Times New Roman" w:hAnsi="Times New Roman" w:cs="Times New Roman"/>
          <w:sz w:val="25"/>
          <w:szCs w:val="25"/>
        </w:rPr>
        <w:t>Order 01 sets out, an original plus six, as the number of copies the parties must file of all pleadings, motions, briefs, and other prefiled materials.</w:t>
      </w:r>
    </w:p>
    <w:p w14:paraId="1A1BFAED" w14:textId="77777777" w:rsidR="00C9538D" w:rsidRDefault="00C9538D" w:rsidP="00C71060">
      <w:pPr>
        <w:spacing w:after="0" w:line="264" w:lineRule="auto"/>
        <w:rPr>
          <w:rFonts w:ascii="Times New Roman" w:hAnsi="Times New Roman" w:cs="Times New Roman"/>
          <w:sz w:val="25"/>
          <w:szCs w:val="25"/>
        </w:rPr>
      </w:pPr>
    </w:p>
    <w:p w14:paraId="3E7625AC" w14:textId="77777777" w:rsidR="00C9538D" w:rsidRDefault="00C9538D"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The Commission has reviewed the number of copies required for this docket and </w:t>
      </w:r>
      <w:r w:rsidR="007026EB">
        <w:rPr>
          <w:rFonts w:ascii="Times New Roman" w:hAnsi="Times New Roman" w:cs="Times New Roman"/>
          <w:sz w:val="25"/>
          <w:szCs w:val="25"/>
        </w:rPr>
        <w:t>sets</w:t>
      </w:r>
      <w:r>
        <w:rPr>
          <w:rFonts w:ascii="Times New Roman" w:hAnsi="Times New Roman" w:cs="Times New Roman"/>
          <w:sz w:val="25"/>
          <w:szCs w:val="25"/>
        </w:rPr>
        <w:t xml:space="preserve"> the filing requirements for material filed to an original plus three.</w:t>
      </w:r>
    </w:p>
    <w:p w14:paraId="55900D93" w14:textId="77777777" w:rsidR="00C9538D" w:rsidRDefault="00C9538D" w:rsidP="00C71060">
      <w:pPr>
        <w:spacing w:after="0" w:line="264" w:lineRule="auto"/>
        <w:rPr>
          <w:rFonts w:ascii="Times New Roman" w:hAnsi="Times New Roman" w:cs="Times New Roman"/>
          <w:sz w:val="25"/>
          <w:szCs w:val="25"/>
        </w:rPr>
      </w:pPr>
    </w:p>
    <w:p w14:paraId="1265B54B" w14:textId="77777777" w:rsidR="00C9538D" w:rsidRPr="000F4437" w:rsidRDefault="00355A6A" w:rsidP="00C71060">
      <w:pPr>
        <w:spacing w:after="0" w:line="264" w:lineRule="auto"/>
        <w:rPr>
          <w:rFonts w:ascii="Times New Roman" w:hAnsi="Times New Roman" w:cs="Times New Roman"/>
          <w:b/>
          <w:sz w:val="25"/>
          <w:szCs w:val="25"/>
        </w:rPr>
      </w:pPr>
      <w:r w:rsidRPr="000F4437">
        <w:rPr>
          <w:rFonts w:ascii="Times New Roman" w:hAnsi="Times New Roman" w:cs="Times New Roman"/>
          <w:b/>
          <w:sz w:val="25"/>
          <w:szCs w:val="25"/>
        </w:rPr>
        <w:t xml:space="preserve">NOTICE IS HEREBY GIVEN That the number of copies </w:t>
      </w:r>
      <w:r w:rsidR="007026EB" w:rsidRPr="000F4437">
        <w:rPr>
          <w:rFonts w:ascii="Times New Roman" w:hAnsi="Times New Roman" w:cs="Times New Roman"/>
          <w:b/>
          <w:sz w:val="25"/>
          <w:szCs w:val="25"/>
        </w:rPr>
        <w:t xml:space="preserve">parties are required to file with the Commission of all pleadings, motions, briefs, and other prefiled materials is reduced </w:t>
      </w:r>
      <w:r w:rsidR="000F4437">
        <w:rPr>
          <w:rFonts w:ascii="Times New Roman" w:hAnsi="Times New Roman" w:cs="Times New Roman"/>
          <w:b/>
          <w:sz w:val="25"/>
          <w:szCs w:val="25"/>
        </w:rPr>
        <w:t xml:space="preserve">from an original plus six </w:t>
      </w:r>
      <w:r w:rsidR="007026EB" w:rsidRPr="000F4437">
        <w:rPr>
          <w:rFonts w:ascii="Times New Roman" w:hAnsi="Times New Roman" w:cs="Times New Roman"/>
          <w:b/>
          <w:sz w:val="25"/>
          <w:szCs w:val="25"/>
        </w:rPr>
        <w:t xml:space="preserve">to an original plus three (3).  </w:t>
      </w:r>
    </w:p>
    <w:p w14:paraId="62E8BF82" w14:textId="77777777" w:rsidR="00C9538D" w:rsidRDefault="00C9538D" w:rsidP="00C71060">
      <w:pPr>
        <w:spacing w:after="0" w:line="264" w:lineRule="auto"/>
        <w:rPr>
          <w:rFonts w:ascii="Times New Roman" w:hAnsi="Times New Roman" w:cs="Times New Roman"/>
          <w:sz w:val="25"/>
          <w:szCs w:val="25"/>
        </w:rPr>
      </w:pPr>
    </w:p>
    <w:p w14:paraId="1607C016" w14:textId="77777777" w:rsidR="00C71060" w:rsidRPr="000F4437" w:rsidRDefault="000F4437" w:rsidP="00C71060">
      <w:pPr>
        <w:spacing w:after="0" w:line="264" w:lineRule="auto"/>
        <w:rPr>
          <w:rFonts w:ascii="Times New Roman" w:hAnsi="Times New Roman" w:cs="Times New Roman"/>
          <w:b/>
          <w:sz w:val="25"/>
          <w:szCs w:val="25"/>
        </w:rPr>
      </w:pPr>
      <w:r w:rsidRPr="000F4437">
        <w:rPr>
          <w:rFonts w:ascii="Times New Roman" w:hAnsi="Times New Roman" w:cs="Times New Roman"/>
          <w:b/>
          <w:sz w:val="25"/>
          <w:szCs w:val="25"/>
        </w:rPr>
        <w:t xml:space="preserve">NOTICE IS FURTHER GIVEN That the number of copies parties are required to file with the Commission of all proposed cross-examination exhibits is reduced to </w:t>
      </w:r>
      <w:r w:rsidR="00B75836">
        <w:rPr>
          <w:rFonts w:ascii="Times New Roman" w:hAnsi="Times New Roman" w:cs="Times New Roman"/>
          <w:b/>
          <w:sz w:val="25"/>
          <w:szCs w:val="25"/>
        </w:rPr>
        <w:t>three</w:t>
      </w:r>
      <w:r w:rsidRPr="000F4437">
        <w:rPr>
          <w:rFonts w:ascii="Times New Roman" w:hAnsi="Times New Roman" w:cs="Times New Roman"/>
          <w:b/>
          <w:sz w:val="25"/>
          <w:szCs w:val="25"/>
        </w:rPr>
        <w:t xml:space="preserve"> (</w:t>
      </w:r>
      <w:r w:rsidR="00B75836">
        <w:rPr>
          <w:rFonts w:ascii="Times New Roman" w:hAnsi="Times New Roman" w:cs="Times New Roman"/>
          <w:b/>
          <w:sz w:val="25"/>
          <w:szCs w:val="25"/>
        </w:rPr>
        <w:t>3</w:t>
      </w:r>
      <w:r w:rsidRPr="000F4437">
        <w:rPr>
          <w:rFonts w:ascii="Times New Roman" w:hAnsi="Times New Roman" w:cs="Times New Roman"/>
          <w:b/>
          <w:sz w:val="25"/>
          <w:szCs w:val="25"/>
        </w:rPr>
        <w:t>) copies of the full unredacted version of exhibits.  The number of copies of a redacted set of any confidential exhibits remains unchanged at two (2) copies.</w:t>
      </w:r>
    </w:p>
    <w:p w14:paraId="4260C803" w14:textId="77777777" w:rsidR="000F4437" w:rsidRDefault="000F4437" w:rsidP="00C71060">
      <w:pPr>
        <w:spacing w:after="0" w:line="264" w:lineRule="auto"/>
        <w:rPr>
          <w:rFonts w:ascii="Times New Roman" w:hAnsi="Times New Roman" w:cs="Times New Roman"/>
          <w:sz w:val="25"/>
          <w:szCs w:val="25"/>
        </w:rPr>
      </w:pPr>
    </w:p>
    <w:p w14:paraId="15E5E186" w14:textId="77777777" w:rsidR="000F4437" w:rsidRDefault="000F4437" w:rsidP="00C71060">
      <w:pPr>
        <w:spacing w:after="0" w:line="264" w:lineRule="auto"/>
        <w:rPr>
          <w:rFonts w:ascii="Times New Roman" w:hAnsi="Times New Roman" w:cs="Times New Roman"/>
          <w:sz w:val="25"/>
          <w:szCs w:val="25"/>
        </w:rPr>
      </w:pPr>
    </w:p>
    <w:p w14:paraId="2F09A1A1" w14:textId="77777777" w:rsidR="000F4437" w:rsidRDefault="000F4437" w:rsidP="00C71060">
      <w:pPr>
        <w:spacing w:after="0" w:line="264" w:lineRule="auto"/>
        <w:rPr>
          <w:rFonts w:ascii="Times New Roman" w:hAnsi="Times New Roman" w:cs="Times New Roman"/>
          <w:sz w:val="25"/>
          <w:szCs w:val="25"/>
        </w:rPr>
      </w:pPr>
    </w:p>
    <w:p w14:paraId="1F8A7010" w14:textId="77777777" w:rsidR="000F4437" w:rsidRDefault="000F4437" w:rsidP="00C71060">
      <w:pPr>
        <w:spacing w:after="0" w:line="264" w:lineRule="auto"/>
        <w:rPr>
          <w:rFonts w:ascii="Times New Roman" w:hAnsi="Times New Roman" w:cs="Times New Roman"/>
          <w:sz w:val="25"/>
          <w:szCs w:val="25"/>
        </w:rPr>
      </w:pPr>
    </w:p>
    <w:p w14:paraId="1CF9CFBC" w14:textId="77777777" w:rsidR="000F4437" w:rsidRDefault="000F4437"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36A3226F" w14:textId="77777777" w:rsidR="000F4437" w:rsidRDefault="000F4437" w:rsidP="00C71060">
      <w:pPr>
        <w:spacing w:after="0" w:line="264"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0F4437" w:rsidSect="00C71060">
      <w:headerReference w:type="default" r:id="rId10"/>
      <w:footerReference w:type="default" r:id="rId11"/>
      <w:pgSz w:w="12240" w:h="15840"/>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E3EB2" w14:textId="77777777" w:rsidR="00C71060" w:rsidRDefault="00C71060" w:rsidP="00C71060">
      <w:pPr>
        <w:spacing w:after="0" w:line="240" w:lineRule="auto"/>
      </w:pPr>
      <w:r>
        <w:separator/>
      </w:r>
    </w:p>
  </w:endnote>
  <w:endnote w:type="continuationSeparator" w:id="0">
    <w:p w14:paraId="40D39A55" w14:textId="77777777" w:rsidR="00C71060" w:rsidRDefault="00C71060" w:rsidP="00C7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5C8D" w14:textId="77777777" w:rsidR="00C71060" w:rsidRPr="00C71060" w:rsidRDefault="00C71060" w:rsidP="00C71060">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2078" w14:textId="77777777" w:rsidR="00C71060" w:rsidRDefault="00C71060" w:rsidP="00C71060">
      <w:pPr>
        <w:spacing w:after="0" w:line="240" w:lineRule="auto"/>
      </w:pPr>
      <w:r>
        <w:separator/>
      </w:r>
    </w:p>
  </w:footnote>
  <w:footnote w:type="continuationSeparator" w:id="0">
    <w:p w14:paraId="05CF9DDE" w14:textId="77777777" w:rsidR="00C71060" w:rsidRDefault="00C71060" w:rsidP="00C71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75743" w14:textId="28E1A6D0" w:rsidR="00FD7398" w:rsidRPr="00FD7398" w:rsidRDefault="00FD7398" w:rsidP="00FD7398">
    <w:pPr>
      <w:pStyle w:val="Header"/>
      <w:tabs>
        <w:tab w:val="clear" w:pos="4680"/>
        <w:tab w:val="clear" w:pos="9360"/>
        <w:tab w:val="right" w:pos="8820"/>
      </w:tabs>
      <w:rPr>
        <w:rFonts w:ascii="Times New Roman" w:hAnsi="Times New Roman" w:cs="Times New Roman"/>
        <w:b/>
        <w:sz w:val="20"/>
        <w:szCs w:val="20"/>
      </w:rPr>
    </w:pPr>
    <w:r>
      <w:tab/>
    </w:r>
    <w:r w:rsidRPr="00FD7398">
      <w:rPr>
        <w:rFonts w:ascii="Times New Roman" w:hAnsi="Times New Roman" w:cs="Times New Roman"/>
        <w:b/>
        <w:sz w:val="20"/>
        <w:szCs w:val="20"/>
      </w:rPr>
      <w:t>[Service Date October 1,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60"/>
    <w:rsid w:val="000F4437"/>
    <w:rsid w:val="00136813"/>
    <w:rsid w:val="003534A1"/>
    <w:rsid w:val="00355A6A"/>
    <w:rsid w:val="003D6F60"/>
    <w:rsid w:val="007026EB"/>
    <w:rsid w:val="0082677F"/>
    <w:rsid w:val="00B52EA9"/>
    <w:rsid w:val="00B75836"/>
    <w:rsid w:val="00C71060"/>
    <w:rsid w:val="00C9538D"/>
    <w:rsid w:val="00F84321"/>
    <w:rsid w:val="00FD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D3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06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71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060"/>
  </w:style>
  <w:style w:type="paragraph" w:styleId="Footer">
    <w:name w:val="footer"/>
    <w:basedOn w:val="Normal"/>
    <w:link w:val="FooterChar"/>
    <w:uiPriority w:val="99"/>
    <w:unhideWhenUsed/>
    <w:rsid w:val="00C71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2014-10-01T19:24:42+00:00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019593-1E26-4B7F-AD0B-5F58BEE0C07E}"/>
</file>

<file path=customXml/itemProps2.xml><?xml version="1.0" encoding="utf-8"?>
<ds:datastoreItem xmlns:ds="http://schemas.openxmlformats.org/officeDocument/2006/customXml" ds:itemID="{2748CB5A-0B93-4DB0-8664-732D48DCEAB8}"/>
</file>

<file path=customXml/itemProps3.xml><?xml version="1.0" encoding="utf-8"?>
<ds:datastoreItem xmlns:ds="http://schemas.openxmlformats.org/officeDocument/2006/customXml" ds:itemID="{ACD884EB-77DF-4052-AFD2-30112304E0C7}"/>
</file>

<file path=customXml/itemProps4.xml><?xml version="1.0" encoding="utf-8"?>
<ds:datastoreItem xmlns:ds="http://schemas.openxmlformats.org/officeDocument/2006/customXml" ds:itemID="{4DADBA5E-D9A1-4B67-B55A-3CE4D3DCB4B7}"/>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2014-10-01T18:51:00Z</dcterms:created>
  <dcterms:modified xsi:type="dcterms:W3CDTF">2014-10-01T18:51:00Z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