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CF" w:rsidRPr="006B7187" w:rsidRDefault="004D5CCF">
      <w:pPr>
        <w:pStyle w:val="Title"/>
        <w:rPr>
          <w:rFonts w:ascii="Times New Roman" w:hAnsi="Times New Roman"/>
        </w:rPr>
      </w:pPr>
      <w:r w:rsidRPr="006B7187">
        <w:rPr>
          <w:rFonts w:ascii="Times New Roman" w:hAnsi="Times New Roman"/>
        </w:rPr>
        <w:t>BEFORE THE WASHINGTON STATE</w:t>
      </w:r>
    </w:p>
    <w:p w:rsidR="004D5CCF" w:rsidRPr="006B7187" w:rsidRDefault="004D5CCF">
      <w:pPr>
        <w:jc w:val="center"/>
        <w:rPr>
          <w:b/>
        </w:rPr>
      </w:pPr>
      <w:r w:rsidRPr="006B7187">
        <w:rPr>
          <w:b/>
        </w:rPr>
        <w:t>UTILITIES AND TRANSPORTATION COMMISSION</w:t>
      </w:r>
    </w:p>
    <w:p w:rsidR="004D5CCF" w:rsidRPr="006B7187" w:rsidRDefault="004D5CCF">
      <w:pPr>
        <w:jc w:val="center"/>
        <w:rPr>
          <w:b/>
        </w:rPr>
      </w:pPr>
    </w:p>
    <w:tbl>
      <w:tblPr>
        <w:tblW w:w="0" w:type="auto"/>
        <w:tblLayout w:type="fixed"/>
        <w:tblLook w:val="01E0"/>
      </w:tblPr>
      <w:tblGrid>
        <w:gridCol w:w="3901"/>
        <w:gridCol w:w="864"/>
        <w:gridCol w:w="4091"/>
      </w:tblGrid>
      <w:tr w:rsidR="004D5CCF" w:rsidRPr="006B7187">
        <w:tc>
          <w:tcPr>
            <w:tcW w:w="3901" w:type="dxa"/>
          </w:tcPr>
          <w:p w:rsidR="004D5CCF" w:rsidRDefault="004D5CCF">
            <w:r w:rsidRPr="006B7187">
              <w:t xml:space="preserve">In the Matter of </w:t>
            </w:r>
            <w:r w:rsidR="00706697">
              <w:t>the Application of</w:t>
            </w:r>
          </w:p>
          <w:p w:rsidR="00706697" w:rsidRPr="006B7187" w:rsidRDefault="00706697"/>
          <w:p w:rsidR="004D5CCF" w:rsidRPr="006B7187" w:rsidRDefault="00706697">
            <w:r>
              <w:t xml:space="preserve">PACIFICORP d/b/a </w:t>
            </w:r>
            <w:r w:rsidR="00977921">
              <w:t xml:space="preserve">PACIFIC POWER </w:t>
            </w:r>
            <w:r>
              <w:t>&amp;</w:t>
            </w:r>
            <w:r w:rsidR="00977921">
              <w:t xml:space="preserve"> LIGHT COMPANY</w:t>
            </w:r>
          </w:p>
          <w:p w:rsidR="004D5CCF" w:rsidRPr="006B7187" w:rsidRDefault="004D5CCF"/>
          <w:p w:rsidR="004D5CCF" w:rsidRPr="006B7187" w:rsidRDefault="004D5CCF"/>
          <w:p w:rsidR="004D5CCF" w:rsidRPr="006B7187" w:rsidRDefault="00706697">
            <w:r>
              <w:t>For Authorization to Defer Energy Efficiency Expenditures for Collection Through a System Benefits Charge</w:t>
            </w:r>
            <w:r w:rsidR="00852C0D">
              <w:t>.</w:t>
            </w:r>
          </w:p>
          <w:p w:rsidR="004D5CCF" w:rsidRPr="006B7187" w:rsidRDefault="004D5CCF">
            <w:r w:rsidRPr="006B7187">
              <w:t xml:space="preserve">. . . . . . . . . . . . . . . . . . . . . . . . . . . . . . . </w:t>
            </w:r>
          </w:p>
        </w:tc>
        <w:tc>
          <w:tcPr>
            <w:tcW w:w="864" w:type="dxa"/>
          </w:tcPr>
          <w:p w:rsidR="004D5CCF" w:rsidRPr="006B7187" w:rsidRDefault="004D5CCF">
            <w:pPr>
              <w:pStyle w:val="BodyText"/>
              <w:rPr>
                <w:rFonts w:ascii="Times New Roman" w:hAnsi="Times New Roman"/>
              </w:rPr>
            </w:pPr>
            <w:r w:rsidRPr="006B7187">
              <w:rPr>
                <w:rFonts w:ascii="Times New Roman" w:hAnsi="Times New Roman"/>
              </w:rP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r w:rsidRPr="006B7187">
              <w:rPr>
                <w:rFonts w:ascii="Times New Roman" w:hAnsi="Times New Roman"/>
              </w:rPr>
              <w:br/>
              <w:t>)</w:t>
            </w:r>
          </w:p>
          <w:p w:rsidR="004A0E4B" w:rsidRPr="006B7187" w:rsidRDefault="004A0E4B">
            <w:pPr>
              <w:pStyle w:val="BodyText"/>
              <w:rPr>
                <w:rFonts w:ascii="Times New Roman" w:hAnsi="Times New Roman"/>
              </w:rPr>
            </w:pPr>
            <w:r w:rsidRPr="006B7187">
              <w:rPr>
                <w:rFonts w:ascii="Times New Roman" w:hAnsi="Times New Roman"/>
              </w:rPr>
              <w:t>)</w:t>
            </w:r>
          </w:p>
          <w:p w:rsidR="004A0E4B" w:rsidRPr="006B7187" w:rsidRDefault="004A0E4B">
            <w:pPr>
              <w:pStyle w:val="BodyText"/>
              <w:rPr>
                <w:rFonts w:ascii="Times New Roman" w:hAnsi="Times New Roman"/>
              </w:rPr>
            </w:pPr>
            <w:r w:rsidRPr="006B7187">
              <w:rPr>
                <w:rFonts w:ascii="Times New Roman" w:hAnsi="Times New Roman"/>
              </w:rPr>
              <w:t>)</w:t>
            </w:r>
          </w:p>
          <w:p w:rsidR="0088105F" w:rsidRDefault="0088105F">
            <w:pPr>
              <w:pStyle w:val="BodyText"/>
              <w:rPr>
                <w:rFonts w:ascii="Times New Roman" w:hAnsi="Times New Roman"/>
              </w:rPr>
            </w:pPr>
            <w:r>
              <w:rPr>
                <w:rFonts w:ascii="Times New Roman" w:hAnsi="Times New Roman"/>
              </w:rPr>
              <w:t>)</w:t>
            </w:r>
          </w:p>
          <w:p w:rsidR="00416544" w:rsidRDefault="00416544">
            <w:pPr>
              <w:pStyle w:val="BodyText"/>
              <w:rPr>
                <w:rFonts w:ascii="Times New Roman" w:hAnsi="Times New Roman"/>
              </w:rPr>
            </w:pPr>
            <w:r>
              <w:rPr>
                <w:rFonts w:ascii="Times New Roman" w:hAnsi="Times New Roman"/>
              </w:rPr>
              <w:t>)</w:t>
            </w:r>
          </w:p>
          <w:p w:rsidR="004A0E4B" w:rsidRPr="006B7187" w:rsidRDefault="004A0E4B">
            <w:pPr>
              <w:pStyle w:val="BodyText"/>
              <w:rPr>
                <w:rFonts w:ascii="Times New Roman" w:hAnsi="Times New Roman"/>
              </w:rPr>
            </w:pPr>
          </w:p>
          <w:p w:rsidR="004A0E4B" w:rsidRPr="006B7187" w:rsidRDefault="004A0E4B">
            <w:pPr>
              <w:pStyle w:val="BodyText"/>
              <w:rPr>
                <w:rFonts w:ascii="Times New Roman" w:hAnsi="Times New Roman"/>
              </w:rPr>
            </w:pPr>
          </w:p>
        </w:tc>
        <w:tc>
          <w:tcPr>
            <w:tcW w:w="4091" w:type="dxa"/>
          </w:tcPr>
          <w:p w:rsidR="00852C0D" w:rsidRDefault="00852C0D"/>
          <w:p w:rsidR="00852C0D" w:rsidRDefault="00852C0D"/>
          <w:p w:rsidR="00852C0D" w:rsidRDefault="00852C0D"/>
          <w:p w:rsidR="004D5CCF" w:rsidRPr="006B7187" w:rsidRDefault="004D5CCF">
            <w:pPr>
              <w:rPr>
                <w:b/>
              </w:rPr>
            </w:pPr>
            <w:r w:rsidRPr="006B7187">
              <w:t>DOCKET UE-</w:t>
            </w:r>
            <w:r w:rsidR="00953DB6">
              <w:t>001</w:t>
            </w:r>
            <w:r w:rsidR="00706697">
              <w:t>45</w:t>
            </w:r>
            <w:r w:rsidR="00953DB6">
              <w:t>7</w:t>
            </w:r>
          </w:p>
          <w:p w:rsidR="004D5CCF" w:rsidRPr="006B7187" w:rsidRDefault="004D5CCF">
            <w:pPr>
              <w:rPr>
                <w:b/>
              </w:rPr>
            </w:pPr>
          </w:p>
          <w:p w:rsidR="004D5CCF" w:rsidRPr="006B7187" w:rsidRDefault="00FE43BE">
            <w:pPr>
              <w:rPr>
                <w:b/>
              </w:rPr>
            </w:pPr>
            <w:r>
              <w:t xml:space="preserve">[PROPOSED] </w:t>
            </w:r>
            <w:r w:rsidR="000F02F6">
              <w:t xml:space="preserve">STIPULATED </w:t>
            </w:r>
            <w:r w:rsidR="00AE5FEE">
              <w:t xml:space="preserve">SECOND SUPPLEMENTAL ORDER MODIFYING ACCOUNTING </w:t>
            </w:r>
            <w:r w:rsidR="004D5CCF" w:rsidRPr="006B7187">
              <w:t xml:space="preserve">ORDER </w:t>
            </w:r>
          </w:p>
          <w:p w:rsidR="004D5CCF" w:rsidRPr="006B7187" w:rsidRDefault="004D5CCF" w:rsidP="00486A5B"/>
        </w:tc>
      </w:tr>
      <w:tr w:rsidR="004A0E4B" w:rsidRPr="006B7187">
        <w:tc>
          <w:tcPr>
            <w:tcW w:w="3901" w:type="dxa"/>
          </w:tcPr>
          <w:p w:rsidR="004A0E4B" w:rsidRPr="006B7187" w:rsidRDefault="004A0E4B"/>
        </w:tc>
        <w:tc>
          <w:tcPr>
            <w:tcW w:w="864" w:type="dxa"/>
          </w:tcPr>
          <w:p w:rsidR="004A0E4B" w:rsidRPr="006B7187" w:rsidRDefault="004A0E4B">
            <w:pPr>
              <w:pStyle w:val="BodyText"/>
              <w:rPr>
                <w:rFonts w:ascii="Times New Roman" w:hAnsi="Times New Roman"/>
              </w:rPr>
            </w:pPr>
          </w:p>
        </w:tc>
        <w:tc>
          <w:tcPr>
            <w:tcW w:w="4091" w:type="dxa"/>
          </w:tcPr>
          <w:p w:rsidR="004A0E4B" w:rsidRPr="006B7187" w:rsidRDefault="004A0E4B"/>
        </w:tc>
      </w:tr>
    </w:tbl>
    <w:p w:rsidR="004D5CCF" w:rsidRPr="006B7187" w:rsidRDefault="004D5CCF">
      <w:pPr>
        <w:jc w:val="center"/>
        <w:rPr>
          <w:b/>
        </w:rPr>
      </w:pPr>
      <w:r w:rsidRPr="006B7187">
        <w:rPr>
          <w:b/>
        </w:rPr>
        <w:t>BACKGROUND</w:t>
      </w:r>
    </w:p>
    <w:p w:rsidR="004D5CCF" w:rsidRDefault="004D5CCF">
      <w:pPr>
        <w:spacing w:line="288" w:lineRule="auto"/>
        <w:jc w:val="center"/>
        <w:rPr>
          <w:b/>
        </w:rPr>
      </w:pPr>
    </w:p>
    <w:p w:rsidR="00852C0D" w:rsidRDefault="00852C0D" w:rsidP="001F71CA">
      <w:pPr>
        <w:numPr>
          <w:ilvl w:val="0"/>
          <w:numId w:val="1"/>
        </w:numPr>
        <w:tabs>
          <w:tab w:val="clear" w:pos="720"/>
        </w:tabs>
        <w:spacing w:line="288" w:lineRule="auto"/>
        <w:ind w:left="0"/>
      </w:pPr>
      <w:r>
        <w:t>On October 25, 2000, the Washington Utilities and Transportation Commission (“Commission”) issued an Accounting Order in this Docket that authorized PacifiCorp d/b/a Pacific Power &amp; Light Company (“PacifiCorp”) to defer prospectively cost</w:t>
      </w:r>
      <w:r w:rsidR="00A40554">
        <w:t>-</w:t>
      </w:r>
      <w:r>
        <w:t>effective energy efficiency expenditures under programs approved by this Commission.  The Accounting Order authorized PacifiCorp to recover energy efficiency expenditures through a System Benefits Charge (</w:t>
      </w:r>
      <w:r w:rsidR="003C774C">
        <w:t>“</w:t>
      </w:r>
      <w:r>
        <w:t>SBC</w:t>
      </w:r>
      <w:r w:rsidR="003C774C">
        <w:t>”</w:t>
      </w:r>
      <w:r>
        <w:t>).</w:t>
      </w:r>
    </w:p>
    <w:p w:rsidR="00852C0D" w:rsidRDefault="00852C0D" w:rsidP="00852C0D">
      <w:pPr>
        <w:spacing w:line="288" w:lineRule="auto"/>
      </w:pPr>
    </w:p>
    <w:p w:rsidR="00852C0D" w:rsidRDefault="00852C0D" w:rsidP="00852C0D">
      <w:pPr>
        <w:widowControl w:val="0"/>
        <w:numPr>
          <w:ilvl w:val="0"/>
          <w:numId w:val="1"/>
        </w:numPr>
        <w:tabs>
          <w:tab w:val="clear" w:pos="720"/>
        </w:tabs>
        <w:autoSpaceDE w:val="0"/>
        <w:autoSpaceDN w:val="0"/>
        <w:adjustRightInd w:val="0"/>
        <w:spacing w:line="288" w:lineRule="auto"/>
        <w:ind w:left="0"/>
        <w:jc w:val="both"/>
      </w:pPr>
      <w:r>
        <w:t>The Finding</w:t>
      </w:r>
      <w:r w:rsidR="007E7DEF">
        <w:t xml:space="preserve"> Paragraph 5</w:t>
      </w:r>
      <w:r>
        <w:t xml:space="preserve"> of the Accounting Order</w:t>
      </w:r>
      <w:r w:rsidR="007E7DEF">
        <w:t xml:space="preserve"> states</w:t>
      </w:r>
      <w:r>
        <w:t>:</w:t>
      </w:r>
    </w:p>
    <w:p w:rsidR="00852C0D" w:rsidRDefault="00852C0D" w:rsidP="00852C0D">
      <w:pPr>
        <w:widowControl w:val="0"/>
        <w:autoSpaceDE w:val="0"/>
        <w:autoSpaceDN w:val="0"/>
        <w:adjustRightInd w:val="0"/>
        <w:spacing w:line="288" w:lineRule="auto"/>
        <w:jc w:val="both"/>
      </w:pPr>
    </w:p>
    <w:p w:rsidR="00852C0D" w:rsidRDefault="00852C0D" w:rsidP="00884D93">
      <w:pPr>
        <w:spacing w:line="288" w:lineRule="auto"/>
        <w:ind w:left="720" w:right="720"/>
        <w:jc w:val="both"/>
      </w:pPr>
      <w:r>
        <w:t>Interest should accrue only on positive balances in the SBC balancing account, i.e. on excess of collections over expenditures.  This treatment is consistent wi</w:t>
      </w:r>
      <w:r w:rsidR="00AB644D">
        <w:t xml:space="preserve">th our finding in Docket No. </w:t>
      </w:r>
      <w:proofErr w:type="gramStart"/>
      <w:r w:rsidR="00AB644D">
        <w:t>UE</w:t>
      </w:r>
      <w:r w:rsidR="00AB644D">
        <w:noBreakHyphen/>
      </w:r>
      <w:r>
        <w:t>001606 involving Avista Corporation.</w:t>
      </w:r>
      <w:proofErr w:type="gramEnd"/>
    </w:p>
    <w:p w:rsidR="008A6283" w:rsidRDefault="008A6283" w:rsidP="008A6283">
      <w:pPr>
        <w:spacing w:line="288" w:lineRule="auto"/>
        <w:jc w:val="both"/>
      </w:pPr>
    </w:p>
    <w:p w:rsidR="00852C0D" w:rsidRDefault="00852C0D" w:rsidP="008A6283">
      <w:pPr>
        <w:widowControl w:val="0"/>
        <w:numPr>
          <w:ilvl w:val="0"/>
          <w:numId w:val="1"/>
        </w:numPr>
        <w:tabs>
          <w:tab w:val="clear" w:pos="720"/>
        </w:tabs>
        <w:autoSpaceDE w:val="0"/>
        <w:autoSpaceDN w:val="0"/>
        <w:adjustRightInd w:val="0"/>
        <w:spacing w:line="288" w:lineRule="auto"/>
        <w:ind w:left="0"/>
        <w:jc w:val="both"/>
      </w:pPr>
      <w:r>
        <w:t>Order</w:t>
      </w:r>
      <w:r w:rsidR="007E7DEF">
        <w:t>ing Paragraph 3</w:t>
      </w:r>
      <w:r>
        <w:t xml:space="preserve"> of the Accounting Order </w:t>
      </w:r>
      <w:r w:rsidR="007E7DEF">
        <w:t>states</w:t>
      </w:r>
      <w:r>
        <w:t>:</w:t>
      </w:r>
    </w:p>
    <w:p w:rsidR="008A6283" w:rsidRDefault="008A6283" w:rsidP="008A6283">
      <w:pPr>
        <w:spacing w:after="120" w:line="288" w:lineRule="auto"/>
        <w:jc w:val="both"/>
      </w:pPr>
    </w:p>
    <w:p w:rsidR="00852C0D" w:rsidRDefault="00852C0D" w:rsidP="00884D93">
      <w:pPr>
        <w:spacing w:line="288" w:lineRule="auto"/>
        <w:ind w:left="720" w:right="720"/>
        <w:jc w:val="both"/>
      </w:pPr>
      <w:r>
        <w:t>Interest should accrue only on positive balances in the SBC balancing account, i.e. on excess of collections over expenditures, at an annual rate of 8.8% compounded annually.</w:t>
      </w:r>
    </w:p>
    <w:p w:rsidR="008A6283" w:rsidRDefault="008A6283" w:rsidP="008A6283">
      <w:pPr>
        <w:spacing w:line="288" w:lineRule="auto"/>
        <w:jc w:val="both"/>
      </w:pPr>
    </w:p>
    <w:p w:rsidR="00852C0D" w:rsidRDefault="00EE2E6F" w:rsidP="001F71CA">
      <w:pPr>
        <w:numPr>
          <w:ilvl w:val="0"/>
          <w:numId w:val="1"/>
        </w:numPr>
        <w:tabs>
          <w:tab w:val="clear" w:pos="720"/>
        </w:tabs>
        <w:spacing w:line="288" w:lineRule="auto"/>
        <w:ind w:left="0"/>
      </w:pPr>
      <w:r>
        <w:t xml:space="preserve">Further, </w:t>
      </w:r>
      <w:r w:rsidR="008A6283">
        <w:t xml:space="preserve"> Order</w:t>
      </w:r>
      <w:r>
        <w:t>ing Paragraph 1</w:t>
      </w:r>
      <w:r w:rsidR="008A6283">
        <w:t xml:space="preserve"> of the Accounting Order</w:t>
      </w:r>
      <w:r>
        <w:t xml:space="preserve"> states</w:t>
      </w:r>
      <w:r w:rsidR="00852C0D">
        <w:t>:</w:t>
      </w:r>
    </w:p>
    <w:p w:rsidR="00852C0D" w:rsidRDefault="00852C0D" w:rsidP="00852C0D">
      <w:pPr>
        <w:spacing w:line="288" w:lineRule="auto"/>
      </w:pPr>
    </w:p>
    <w:p w:rsidR="005834D7" w:rsidRDefault="008A6283" w:rsidP="00884D93">
      <w:pPr>
        <w:spacing w:line="288" w:lineRule="auto"/>
        <w:ind w:left="720" w:right="720"/>
      </w:pPr>
      <w:r w:rsidRPr="00BB6D7B">
        <w:t xml:space="preserve">PacifiCorp d/b/a Pacific Power &amp; Light Company is authorized to defer prospectively cost effective energy efficiency expenditures under programs approved by this Commission, effective after the date of this order.  The energy efficiency expenditures shall be recovered through the System Benefits Charge commencing January 1, 2001.  </w:t>
      </w:r>
      <w:r w:rsidRPr="008A6283">
        <w:t xml:space="preserve">PacifiCorp d/b/a Pacific Power &amp; Light Company shall report to the Commission SBC collections and DSM </w:t>
      </w:r>
      <w:r w:rsidR="00C62013">
        <w:t xml:space="preserve">[Demand-Side Management] </w:t>
      </w:r>
      <w:r w:rsidRPr="008A6283">
        <w:t>expenditures on a semi-annual basis and shall be due within 45 days of the end of the second and fourth quarters.</w:t>
      </w:r>
    </w:p>
    <w:p w:rsidR="005834D7" w:rsidRDefault="005834D7" w:rsidP="004A3C02">
      <w:pPr>
        <w:spacing w:line="288" w:lineRule="auto"/>
      </w:pPr>
    </w:p>
    <w:p w:rsidR="00A40554" w:rsidRDefault="00A40554" w:rsidP="004A3C02">
      <w:pPr>
        <w:spacing w:line="288" w:lineRule="auto"/>
      </w:pPr>
      <w:r>
        <w:t>PacifiCorp has filed semi-annual reports as required by the Accounting Order.</w:t>
      </w:r>
    </w:p>
    <w:p w:rsidR="00A40554" w:rsidRDefault="00A40554" w:rsidP="004A3C02">
      <w:pPr>
        <w:spacing w:line="288" w:lineRule="auto"/>
      </w:pPr>
    </w:p>
    <w:p w:rsidR="00C62013" w:rsidRDefault="008A6283" w:rsidP="001F71CA">
      <w:pPr>
        <w:numPr>
          <w:ilvl w:val="0"/>
          <w:numId w:val="1"/>
        </w:numPr>
        <w:tabs>
          <w:tab w:val="clear" w:pos="720"/>
        </w:tabs>
        <w:spacing w:line="288" w:lineRule="auto"/>
        <w:ind w:left="0"/>
      </w:pPr>
      <w:r>
        <w:t xml:space="preserve">Currently before the Commission </w:t>
      </w:r>
      <w:r w:rsidR="00C62013">
        <w:t>in Docket UE</w:t>
      </w:r>
      <w:r w:rsidR="00C62013">
        <w:noBreakHyphen/>
        <w:t xml:space="preserve">100170 </w:t>
      </w:r>
      <w:r>
        <w:t xml:space="preserve">is an unopposed request to approve, with conditions, PacifiCorp’s ten-year conservation potential and biennial conservation target under </w:t>
      </w:r>
      <w:r w:rsidR="005834D7">
        <w:t>RCW 19.285.040(1)</w:t>
      </w:r>
      <w:r>
        <w:t xml:space="preserve"> and WAC 480</w:t>
      </w:r>
      <w:r>
        <w:noBreakHyphen/>
        <w:t>109</w:t>
      </w:r>
      <w:r>
        <w:noBreakHyphen/>
        <w:t xml:space="preserve">010.  Some of the conditions are inconsistent with the Accounting Order paragraphs quoted above.  </w:t>
      </w:r>
      <w:r w:rsidR="006307F2">
        <w:t xml:space="preserve">On </w:t>
      </w:r>
      <w:r w:rsidR="00663A4C">
        <w:t>July 13</w:t>
      </w:r>
      <w:r w:rsidR="006307F2">
        <w:t xml:space="preserve">, </w:t>
      </w:r>
      <w:r w:rsidR="00663A4C">
        <w:t xml:space="preserve">2010, </w:t>
      </w:r>
      <w:r w:rsidR="00C62013">
        <w:t xml:space="preserve">PacifiCorp and Commission Staff jointly moved </w:t>
      </w:r>
      <w:r w:rsidR="006307F2">
        <w:t xml:space="preserve">(“Joint Motion”) </w:t>
      </w:r>
      <w:r w:rsidR="00C62013">
        <w:t xml:space="preserve">for an order modifying the Accounting Order </w:t>
      </w:r>
      <w:r w:rsidR="00AF3136">
        <w:t xml:space="preserve">in this Docket </w:t>
      </w:r>
      <w:r w:rsidR="00C62013">
        <w:t xml:space="preserve">so that it will be consistent with the </w:t>
      </w:r>
      <w:r w:rsidR="006307F2">
        <w:t xml:space="preserve">requested </w:t>
      </w:r>
      <w:r w:rsidR="00C62013">
        <w:t>conditions in Docket UE</w:t>
      </w:r>
      <w:r w:rsidR="00C62013">
        <w:noBreakHyphen/>
        <w:t>100170.</w:t>
      </w:r>
    </w:p>
    <w:p w:rsidR="00C62013" w:rsidRDefault="00C62013" w:rsidP="00C62013">
      <w:pPr>
        <w:spacing w:line="288" w:lineRule="auto"/>
      </w:pPr>
    </w:p>
    <w:p w:rsidR="00C62013" w:rsidRDefault="006307F2" w:rsidP="00DB6BAE">
      <w:pPr>
        <w:numPr>
          <w:ilvl w:val="0"/>
          <w:numId w:val="1"/>
        </w:numPr>
        <w:tabs>
          <w:tab w:val="clear" w:pos="720"/>
        </w:tabs>
        <w:spacing w:after="480" w:line="288" w:lineRule="auto"/>
        <w:ind w:left="0"/>
      </w:pPr>
      <w:r>
        <w:t>In the Joint Moti</w:t>
      </w:r>
      <w:r w:rsidR="00B1703E">
        <w:t xml:space="preserve">on, PacifiCorp and Commission Staff assert that PacifiCorp, Commission Staff, and other interested parties from PacifiCorp’s demand-side management advisory group negotiated the conditions list for approval of PacifiCorp’s ten-year conservation potential and biennial conservation target. PacifiCorp and Commission Staff further assert, certain requested conditions serve the same purpose as the Finding and </w:t>
      </w:r>
      <w:proofErr w:type="gramStart"/>
      <w:r w:rsidR="00B1703E">
        <w:t>Ordering</w:t>
      </w:r>
      <w:proofErr w:type="gramEnd"/>
      <w:r w:rsidR="00B1703E">
        <w:t xml:space="preserve"> paragraphs </w:t>
      </w:r>
      <w:r w:rsidR="00D559A6">
        <w:t>described</w:t>
      </w:r>
      <w:r w:rsidR="00B1703E">
        <w:t xml:space="preserve"> above. </w:t>
      </w:r>
      <w:r w:rsidR="001D3791">
        <w:t xml:space="preserve">The conditions described above were designed to safeguard against PacifiCorp overcollecting through the SBC. </w:t>
      </w:r>
      <w:r w:rsidR="00EB1818">
        <w:t>The agreed</w:t>
      </w:r>
      <w:r w:rsidR="001D3791">
        <w:t>-</w:t>
      </w:r>
      <w:r w:rsidR="00D559A6">
        <w:t xml:space="preserve">upon conditions list would eliminate the </w:t>
      </w:r>
      <w:r w:rsidR="00AB644D">
        <w:t xml:space="preserve">accrual </w:t>
      </w:r>
      <w:r w:rsidR="00D559A6">
        <w:t>of</w:t>
      </w:r>
      <w:r w:rsidR="00C62013">
        <w:t xml:space="preserve"> interest on any balance in the System Benefits Charge balancing account</w:t>
      </w:r>
      <w:r w:rsidR="001D3791">
        <w:t xml:space="preserve"> in favor of enhanced reporting requirements and a requirement that PacifiCorp adjust its SBC</w:t>
      </w:r>
      <w:r w:rsidR="00295467">
        <w:t xml:space="preserve">.  Additionally, the agreed-to conditions list would </w:t>
      </w:r>
      <w:r w:rsidR="00AB644D">
        <w:t>modify</w:t>
      </w:r>
      <w:r w:rsidR="00C62013">
        <w:t xml:space="preserve"> the form and timing of PacifiCorp’s SBC collection and DSM expenditure reports to coincide with information required to be filed in</w:t>
      </w:r>
      <w:r w:rsidR="00295467">
        <w:t xml:space="preserve"> connection with conservation potential and achievement of PacifiCorp’s biennial conservation target</w:t>
      </w:r>
      <w:r w:rsidR="00C62013">
        <w:t>.</w:t>
      </w:r>
      <w:r w:rsidR="00AB644D">
        <w:t xml:space="preserve"> </w:t>
      </w:r>
      <w:r w:rsidR="00DB6BAE">
        <w:t xml:space="preserve"> PacifiCorp and Commission Staff aver that these conditions provide adequate safeguards </w:t>
      </w:r>
      <w:r w:rsidR="00DB6BAE">
        <w:lastRenderedPageBreak/>
        <w:t xml:space="preserve">against overcollection through the </w:t>
      </w:r>
      <w:proofErr w:type="gramStart"/>
      <w:r w:rsidR="00DB6BAE">
        <w:t>SBC,</w:t>
      </w:r>
      <w:proofErr w:type="gramEnd"/>
      <w:r w:rsidR="00DB6BAE">
        <w:t xml:space="preserve"> therefore the Accounting Order should be modified as requested.</w:t>
      </w:r>
    </w:p>
    <w:p w:rsidR="004D5CCF" w:rsidRPr="006B7187" w:rsidRDefault="004D5CCF" w:rsidP="005B5DD0">
      <w:pPr>
        <w:spacing w:line="288" w:lineRule="auto"/>
        <w:jc w:val="center"/>
        <w:rPr>
          <w:b/>
        </w:rPr>
      </w:pPr>
      <w:r w:rsidRPr="006B7187">
        <w:rPr>
          <w:b/>
        </w:rPr>
        <w:t>FINDINGS AND CONCLUSIONS</w:t>
      </w:r>
    </w:p>
    <w:p w:rsidR="004D5CCF" w:rsidRPr="006B7187" w:rsidRDefault="004D5CCF" w:rsidP="005B5DD0">
      <w:pPr>
        <w:spacing w:line="288" w:lineRule="auto"/>
        <w:jc w:val="center"/>
      </w:pPr>
    </w:p>
    <w:p w:rsidR="004D5CCF" w:rsidRPr="006B7187" w:rsidRDefault="004D5CCF" w:rsidP="004766DF">
      <w:pPr>
        <w:numPr>
          <w:ilvl w:val="0"/>
          <w:numId w:val="1"/>
        </w:numPr>
        <w:tabs>
          <w:tab w:val="clear" w:pos="720"/>
        </w:tabs>
        <w:spacing w:line="288" w:lineRule="auto"/>
        <w:ind w:hanging="1440"/>
        <w:rPr>
          <w:b/>
        </w:rPr>
      </w:pPr>
      <w:r w:rsidRPr="006B7187">
        <w:t>(1)</w:t>
      </w:r>
      <w:r w:rsidRPr="006B7187">
        <w:tab/>
        <w:t xml:space="preserve">The Washington Utilities and Transportation Commission is an agency of the state of Washington vested by statute with the authority to regulate the rates, rules, regulations, practices, accounts, </w:t>
      </w:r>
      <w:proofErr w:type="gramStart"/>
      <w:r w:rsidRPr="006B7187">
        <w:t>securities</w:t>
      </w:r>
      <w:proofErr w:type="gramEnd"/>
      <w:r w:rsidRPr="006B7187">
        <w:t>, transfers of property and affiliated interests of public service companies, including electric</w:t>
      </w:r>
      <w:r w:rsidRPr="006B7187">
        <w:rPr>
          <w:b/>
        </w:rPr>
        <w:t xml:space="preserve"> </w:t>
      </w:r>
      <w:r w:rsidRPr="006B7187">
        <w:t xml:space="preserve">companies.  </w:t>
      </w:r>
      <w:hyperlink r:id="rId7" w:history="1">
        <w:r w:rsidRPr="00666329">
          <w:rPr>
            <w:rStyle w:val="Hyperlink"/>
            <w:i/>
            <w:color w:val="auto"/>
          </w:rPr>
          <w:t>RCW 80.01.040</w:t>
        </w:r>
      </w:hyperlink>
      <w:r w:rsidRPr="00666329">
        <w:rPr>
          <w:i/>
        </w:rPr>
        <w:t xml:space="preserve">, </w:t>
      </w:r>
      <w:hyperlink r:id="rId8" w:history="1">
        <w:r w:rsidRPr="00666329">
          <w:rPr>
            <w:rStyle w:val="Hyperlink"/>
            <w:i/>
            <w:color w:val="auto"/>
          </w:rPr>
          <w:t>RCW 80.04</w:t>
        </w:r>
      </w:hyperlink>
      <w:r w:rsidRPr="00666329">
        <w:rPr>
          <w:i/>
        </w:rPr>
        <w:t xml:space="preserve">, </w:t>
      </w:r>
      <w:hyperlink r:id="rId9" w:history="1">
        <w:r w:rsidRPr="00666329">
          <w:rPr>
            <w:rStyle w:val="Hyperlink"/>
            <w:i/>
            <w:color w:val="auto"/>
          </w:rPr>
          <w:t>RCW 80.08</w:t>
        </w:r>
      </w:hyperlink>
      <w:hyperlink r:id="rId10" w:history="1">
        <w:r w:rsidRPr="00666329">
          <w:rPr>
            <w:rStyle w:val="Hyperlink"/>
            <w:i/>
            <w:color w:val="auto"/>
          </w:rPr>
          <w:t>, RCW 80.12</w:t>
        </w:r>
      </w:hyperlink>
      <w:r w:rsidRPr="00666329">
        <w:rPr>
          <w:i/>
        </w:rPr>
        <w:t xml:space="preserve">, </w:t>
      </w:r>
      <w:hyperlink r:id="rId11" w:history="1">
        <w:r w:rsidRPr="00666329">
          <w:rPr>
            <w:rStyle w:val="Hyperlink"/>
            <w:i/>
            <w:color w:val="auto"/>
          </w:rPr>
          <w:t>RCW 80.16</w:t>
        </w:r>
      </w:hyperlink>
      <w:r w:rsidR="007F304E" w:rsidRPr="00666329">
        <w:rPr>
          <w:i/>
        </w:rPr>
        <w:t>,</w:t>
      </w:r>
      <w:r w:rsidRPr="00666329">
        <w:rPr>
          <w:i/>
        </w:rPr>
        <w:t xml:space="preserve"> RCW 80.28</w:t>
      </w:r>
      <w:r w:rsidRPr="006B7187">
        <w:rPr>
          <w:i/>
        </w:rPr>
        <w:t>.</w:t>
      </w:r>
    </w:p>
    <w:p w:rsidR="004D5CCF" w:rsidRPr="005B5DD0" w:rsidRDefault="004D5CCF" w:rsidP="005B5DD0">
      <w:pPr>
        <w:spacing w:line="288" w:lineRule="auto"/>
      </w:pPr>
    </w:p>
    <w:p w:rsidR="001B7212" w:rsidRPr="00B674A9" w:rsidRDefault="004D5CCF" w:rsidP="004766DF">
      <w:pPr>
        <w:numPr>
          <w:ilvl w:val="0"/>
          <w:numId w:val="1"/>
        </w:numPr>
        <w:tabs>
          <w:tab w:val="clear" w:pos="720"/>
        </w:tabs>
        <w:spacing w:line="288" w:lineRule="auto"/>
        <w:ind w:hanging="1440"/>
        <w:rPr>
          <w:b/>
        </w:rPr>
      </w:pPr>
      <w:r w:rsidRPr="006B7187">
        <w:t>(2)</w:t>
      </w:r>
      <w:r w:rsidRPr="006B7187">
        <w:tab/>
      </w:r>
      <w:r w:rsidR="005608E7">
        <w:t>PacifiCorp</w:t>
      </w:r>
      <w:r w:rsidRPr="006B7187">
        <w:t xml:space="preserve"> is an</w:t>
      </w:r>
      <w:r w:rsidRPr="00A40554">
        <w:rPr>
          <w:b/>
        </w:rPr>
        <w:t xml:space="preserve"> </w:t>
      </w:r>
      <w:r w:rsidRPr="006B7187">
        <w:t>electric company and a public service company subject to Commission jurisdiction.</w:t>
      </w:r>
    </w:p>
    <w:p w:rsidR="00B674A9" w:rsidRPr="00B674A9" w:rsidRDefault="00B674A9" w:rsidP="00B674A9">
      <w:pPr>
        <w:spacing w:line="288" w:lineRule="auto"/>
        <w:rPr>
          <w:b/>
        </w:rPr>
      </w:pPr>
    </w:p>
    <w:p w:rsidR="00B674A9" w:rsidRPr="00A40554" w:rsidRDefault="00B674A9" w:rsidP="004766DF">
      <w:pPr>
        <w:numPr>
          <w:ilvl w:val="0"/>
          <w:numId w:val="1"/>
        </w:numPr>
        <w:tabs>
          <w:tab w:val="clear" w:pos="720"/>
        </w:tabs>
        <w:spacing w:line="288" w:lineRule="auto"/>
        <w:ind w:hanging="1440"/>
        <w:rPr>
          <w:b/>
        </w:rPr>
      </w:pPr>
      <w:r>
        <w:t>(3)</w:t>
      </w:r>
      <w:r>
        <w:tab/>
        <w:t xml:space="preserve">The Commission has authority to modify its prior orders.  </w:t>
      </w:r>
      <w:r w:rsidRPr="00B674A9">
        <w:rPr>
          <w:i/>
        </w:rPr>
        <w:t>RCW 80.04.210</w:t>
      </w:r>
      <w:r>
        <w:t>.</w:t>
      </w:r>
    </w:p>
    <w:p w:rsidR="001B7212" w:rsidRPr="005B5DD0" w:rsidRDefault="001B7212" w:rsidP="001B7212">
      <w:pPr>
        <w:spacing w:line="288" w:lineRule="auto"/>
      </w:pPr>
    </w:p>
    <w:p w:rsidR="004D5CCF" w:rsidRPr="006B7187" w:rsidRDefault="006E23BD" w:rsidP="004766DF">
      <w:pPr>
        <w:numPr>
          <w:ilvl w:val="0"/>
          <w:numId w:val="1"/>
        </w:numPr>
        <w:tabs>
          <w:tab w:val="clear" w:pos="720"/>
        </w:tabs>
        <w:spacing w:line="288" w:lineRule="auto"/>
        <w:ind w:hanging="1440"/>
        <w:rPr>
          <w:b/>
        </w:rPr>
      </w:pPr>
      <w:r>
        <w:t>(</w:t>
      </w:r>
      <w:r w:rsidR="00B674A9">
        <w:t>4</w:t>
      </w:r>
      <w:r w:rsidR="001B7212">
        <w:t>)</w:t>
      </w:r>
      <w:r w:rsidR="001B7212">
        <w:tab/>
      </w:r>
      <w:r w:rsidR="001D3791">
        <w:t>The conditions proposed for approval of PacifiCorp’s ten-year conservation potential and 2010-2011 biennial conservation target filed in UE-100170 provide</w:t>
      </w:r>
      <w:r w:rsidR="00545E84">
        <w:t xml:space="preserve"> adequate safeguards against overcollection through the SBC. </w:t>
      </w:r>
      <w:r w:rsidR="004D19CB">
        <w:t xml:space="preserve"> </w:t>
      </w:r>
      <w:r>
        <w:t xml:space="preserve">It is </w:t>
      </w:r>
      <w:r w:rsidR="00B674A9">
        <w:t xml:space="preserve">in </w:t>
      </w:r>
      <w:r>
        <w:t xml:space="preserve">the public interest that the Accounting Order in this Docket be modified to reflect the conditions for approval of </w:t>
      </w:r>
      <w:r w:rsidR="005608E7">
        <w:t>Pa</w:t>
      </w:r>
      <w:r w:rsidR="00CE2DA9">
        <w:t>c</w:t>
      </w:r>
      <w:r w:rsidR="005608E7">
        <w:t>ifiCorp</w:t>
      </w:r>
      <w:r>
        <w:t>’s</w:t>
      </w:r>
      <w:r w:rsidR="006E459C">
        <w:t xml:space="preserve"> ten-year conservation potential and </w:t>
      </w:r>
      <w:r>
        <w:t xml:space="preserve">2010-2011 </w:t>
      </w:r>
      <w:r w:rsidR="006E459C">
        <w:t xml:space="preserve">biennial conservation </w:t>
      </w:r>
      <w:proofErr w:type="gramStart"/>
      <w:r w:rsidR="006E459C">
        <w:t>target</w:t>
      </w:r>
      <w:proofErr w:type="gramEnd"/>
      <w:r>
        <w:t xml:space="preserve"> in Docket UE</w:t>
      </w:r>
      <w:r>
        <w:noBreakHyphen/>
        <w:t xml:space="preserve">100170.  </w:t>
      </w:r>
    </w:p>
    <w:p w:rsidR="004D5CCF" w:rsidRPr="005B5DD0" w:rsidRDefault="004D5CCF">
      <w:pPr>
        <w:spacing w:line="288" w:lineRule="auto"/>
      </w:pPr>
    </w:p>
    <w:p w:rsidR="006853ED" w:rsidRPr="004B72E8" w:rsidRDefault="006853ED" w:rsidP="00DA7D02">
      <w:pPr>
        <w:numPr>
          <w:ilvl w:val="0"/>
          <w:numId w:val="1"/>
        </w:numPr>
        <w:tabs>
          <w:tab w:val="clear" w:pos="720"/>
        </w:tabs>
        <w:spacing w:line="288" w:lineRule="auto"/>
        <w:ind w:hanging="1440"/>
      </w:pPr>
      <w:r w:rsidRPr="008F120C">
        <w:t>(</w:t>
      </w:r>
      <w:r w:rsidR="00B674A9">
        <w:t>5</w:t>
      </w:r>
      <w:r w:rsidRPr="008F120C">
        <w:t>)</w:t>
      </w:r>
      <w:r w:rsidRPr="008F120C">
        <w:tab/>
      </w:r>
      <w:r w:rsidR="001B1490" w:rsidRPr="0077483E">
        <w:t>T</w:t>
      </w:r>
      <w:r w:rsidR="006E23BD">
        <w:t xml:space="preserve">his matter was brought before </w:t>
      </w:r>
      <w:r w:rsidR="00B674A9">
        <w:t>the Commission at its regularly-</w:t>
      </w:r>
      <w:r w:rsidR="006E23BD">
        <w:t>scheduled meeting on July 15, 2010.</w:t>
      </w:r>
    </w:p>
    <w:p w:rsidR="00A9395B" w:rsidRPr="004B72E8" w:rsidRDefault="00A9395B" w:rsidP="00A9395B">
      <w:pPr>
        <w:spacing w:line="288" w:lineRule="auto"/>
        <w:rPr>
          <w:b/>
        </w:rPr>
      </w:pPr>
    </w:p>
    <w:p w:rsidR="004D5CCF" w:rsidRPr="006B7187" w:rsidRDefault="004D5CCF">
      <w:pPr>
        <w:spacing w:line="288" w:lineRule="auto"/>
        <w:jc w:val="center"/>
        <w:rPr>
          <w:b/>
        </w:rPr>
      </w:pPr>
      <w:r w:rsidRPr="006B7187">
        <w:rPr>
          <w:b/>
        </w:rPr>
        <w:t>ORDER</w:t>
      </w:r>
    </w:p>
    <w:p w:rsidR="004D5CCF" w:rsidRPr="006B7187" w:rsidRDefault="004D5CCF">
      <w:pPr>
        <w:spacing w:line="288" w:lineRule="auto"/>
        <w:jc w:val="center"/>
        <w:rPr>
          <w:b/>
        </w:rPr>
      </w:pPr>
    </w:p>
    <w:p w:rsidR="004D5CCF" w:rsidRPr="006B7187" w:rsidRDefault="004D5CCF">
      <w:pPr>
        <w:spacing w:line="288" w:lineRule="auto"/>
        <w:rPr>
          <w:b/>
        </w:rPr>
      </w:pPr>
      <w:r w:rsidRPr="006B7187">
        <w:rPr>
          <w:b/>
        </w:rPr>
        <w:t>THE COMMISSION ORDERS:</w:t>
      </w:r>
    </w:p>
    <w:p w:rsidR="004D5CCF" w:rsidRPr="006B7187" w:rsidRDefault="004D5CCF">
      <w:pPr>
        <w:spacing w:line="288" w:lineRule="auto"/>
        <w:jc w:val="center"/>
        <w:rPr>
          <w:b/>
        </w:rPr>
      </w:pPr>
    </w:p>
    <w:p w:rsidR="00B674A9" w:rsidRPr="00B674A9" w:rsidRDefault="004D5CCF" w:rsidP="004779D3">
      <w:pPr>
        <w:numPr>
          <w:ilvl w:val="0"/>
          <w:numId w:val="1"/>
        </w:numPr>
        <w:tabs>
          <w:tab w:val="clear" w:pos="720"/>
        </w:tabs>
        <w:spacing w:line="288" w:lineRule="auto"/>
        <w:ind w:hanging="1440"/>
        <w:rPr>
          <w:b/>
        </w:rPr>
      </w:pPr>
      <w:r w:rsidRPr="006B7187">
        <w:t>(1)</w:t>
      </w:r>
      <w:r w:rsidRPr="006B7187">
        <w:tab/>
      </w:r>
      <w:r w:rsidR="00B674A9">
        <w:t>The Joint Motion to Amend Accounting Order, filed by Commission Staff and PacifiCorp, is granted.</w:t>
      </w:r>
    </w:p>
    <w:p w:rsidR="00B674A9" w:rsidRPr="00B674A9" w:rsidRDefault="00B674A9" w:rsidP="00B674A9">
      <w:pPr>
        <w:spacing w:line="288" w:lineRule="auto"/>
        <w:rPr>
          <w:b/>
        </w:rPr>
      </w:pPr>
    </w:p>
    <w:p w:rsidR="00DF3E44" w:rsidRPr="00925244" w:rsidRDefault="00B674A9" w:rsidP="004779D3">
      <w:pPr>
        <w:numPr>
          <w:ilvl w:val="0"/>
          <w:numId w:val="1"/>
        </w:numPr>
        <w:tabs>
          <w:tab w:val="clear" w:pos="720"/>
        </w:tabs>
        <w:spacing w:line="288" w:lineRule="auto"/>
        <w:ind w:hanging="1440"/>
        <w:rPr>
          <w:b/>
        </w:rPr>
      </w:pPr>
      <w:r>
        <w:t>(2)</w:t>
      </w:r>
      <w:r>
        <w:tab/>
        <w:t>Paragraph 5 in the Findings section of the Accounting Order in this Docket is deleted.</w:t>
      </w:r>
    </w:p>
    <w:p w:rsidR="00925244" w:rsidRPr="004779D3" w:rsidRDefault="00925244" w:rsidP="00925244">
      <w:pPr>
        <w:spacing w:line="288" w:lineRule="auto"/>
        <w:rPr>
          <w:b/>
        </w:rPr>
      </w:pPr>
    </w:p>
    <w:p w:rsidR="004779D3" w:rsidRPr="00CF6586" w:rsidRDefault="004779D3" w:rsidP="001D0E9D">
      <w:pPr>
        <w:numPr>
          <w:ilvl w:val="0"/>
          <w:numId w:val="1"/>
        </w:numPr>
        <w:tabs>
          <w:tab w:val="clear" w:pos="720"/>
        </w:tabs>
        <w:spacing w:line="288" w:lineRule="auto"/>
        <w:ind w:hanging="1440"/>
        <w:rPr>
          <w:b/>
        </w:rPr>
      </w:pPr>
      <w:r>
        <w:t>(</w:t>
      </w:r>
      <w:r w:rsidR="00B674A9">
        <w:t>3</w:t>
      </w:r>
      <w:r>
        <w:t>)</w:t>
      </w:r>
      <w:r>
        <w:tab/>
      </w:r>
      <w:r w:rsidR="00B674A9">
        <w:t>Paragraph 3 in the Order section of the Accounting Order in this Docket is deleted.</w:t>
      </w:r>
    </w:p>
    <w:p w:rsidR="00CF6586" w:rsidRPr="00CF6586" w:rsidRDefault="00CF6586" w:rsidP="00CF6586">
      <w:pPr>
        <w:spacing w:line="288" w:lineRule="auto"/>
        <w:rPr>
          <w:b/>
        </w:rPr>
      </w:pPr>
    </w:p>
    <w:p w:rsidR="00B674A9" w:rsidRPr="00B674A9" w:rsidRDefault="00B674A9" w:rsidP="00B674A9">
      <w:pPr>
        <w:numPr>
          <w:ilvl w:val="0"/>
          <w:numId w:val="1"/>
        </w:numPr>
        <w:tabs>
          <w:tab w:val="clear" w:pos="720"/>
        </w:tabs>
        <w:spacing w:line="288" w:lineRule="auto"/>
        <w:ind w:hanging="1440"/>
        <w:rPr>
          <w:b/>
        </w:rPr>
      </w:pPr>
      <w:r>
        <w:t>(4</w:t>
      </w:r>
      <w:r w:rsidR="00CF6586">
        <w:t>)</w:t>
      </w:r>
      <w:r w:rsidR="00CF6586">
        <w:tab/>
      </w:r>
      <w:r>
        <w:t>Paragraph 1 in the Order section of the  Accounting Order is revised to read as follows:</w:t>
      </w:r>
    </w:p>
    <w:p w:rsidR="00B674A9" w:rsidRDefault="00B674A9" w:rsidP="00B674A9">
      <w:pPr>
        <w:spacing w:line="288" w:lineRule="auto"/>
        <w:rPr>
          <w:b/>
        </w:rPr>
      </w:pPr>
    </w:p>
    <w:p w:rsidR="00B674A9" w:rsidRDefault="00B674A9" w:rsidP="00884D93">
      <w:pPr>
        <w:spacing w:line="288" w:lineRule="auto"/>
        <w:ind w:left="720" w:right="720"/>
      </w:pPr>
      <w:r w:rsidRPr="00662E05">
        <w:t xml:space="preserve">PacifiCorp d/b/a Pacific Power &amp; Light Company is authorized to defer prospectively cost effective energy efficiency expenditures under programs approved by this Commission, effective after the date of this order.  The energy efficiency expenditures shall be recovered through the System Benefits Charge commencing January 1, 2001.  PacifiCorp d/b/a Pacific Power &amp; Light Company shall report to the Commission SBC collections and DSM expenditures on a semi-annual basis </w:t>
      </w:r>
      <w:r>
        <w:t>in accordance with the Conditions set forth in Order 01 in Docket UE</w:t>
      </w:r>
      <w:r>
        <w:noBreakHyphen/>
        <w:t>100170</w:t>
      </w:r>
      <w:r w:rsidRPr="00662E05">
        <w:t>.</w:t>
      </w:r>
    </w:p>
    <w:p w:rsidR="00393EFC" w:rsidRPr="00B674A9" w:rsidRDefault="00393EFC" w:rsidP="00393EFC">
      <w:pPr>
        <w:spacing w:line="288" w:lineRule="auto"/>
        <w:rPr>
          <w:b/>
        </w:rPr>
      </w:pPr>
    </w:p>
    <w:p w:rsidR="00AA47FE" w:rsidRPr="006B7187" w:rsidRDefault="00AA47FE">
      <w:pPr>
        <w:spacing w:line="288" w:lineRule="auto"/>
      </w:pPr>
    </w:p>
    <w:p w:rsidR="00622C6F" w:rsidRDefault="00622C6F">
      <w:pPr>
        <w:spacing w:line="288" w:lineRule="auto"/>
      </w:pPr>
    </w:p>
    <w:p w:rsidR="004D5CCF" w:rsidRPr="006B7187" w:rsidRDefault="004D5CCF">
      <w:pPr>
        <w:spacing w:line="288" w:lineRule="auto"/>
        <w:rPr>
          <w:b/>
        </w:rPr>
      </w:pPr>
      <w:proofErr w:type="gramStart"/>
      <w:r w:rsidRPr="006B7187">
        <w:t>DATED at Olympia,</w:t>
      </w:r>
      <w:r w:rsidR="0076520B" w:rsidRPr="006B7187">
        <w:t xml:space="preserve"> </w:t>
      </w:r>
      <w:r w:rsidRPr="006B7187">
        <w:t xml:space="preserve">Washington, and effective </w:t>
      </w:r>
      <w:r w:rsidR="00814CCB">
        <w:t>Ju</w:t>
      </w:r>
      <w:r w:rsidR="002F243E">
        <w:t>ly</w:t>
      </w:r>
      <w:r w:rsidR="005E1ED8">
        <w:t xml:space="preserve"> </w:t>
      </w:r>
      <w:r w:rsidR="002F243E">
        <w:t>15</w:t>
      </w:r>
      <w:r w:rsidR="007F304E" w:rsidRPr="006B7187">
        <w:t>, 2010</w:t>
      </w:r>
      <w:r w:rsidRPr="006B7187">
        <w:t>.</w:t>
      </w:r>
      <w:proofErr w:type="gramEnd"/>
    </w:p>
    <w:p w:rsidR="004D5CCF" w:rsidRPr="006B7187" w:rsidRDefault="004D5CCF">
      <w:pPr>
        <w:spacing w:line="288" w:lineRule="auto"/>
        <w:rPr>
          <w:b/>
        </w:rPr>
      </w:pPr>
    </w:p>
    <w:p w:rsidR="004D5CCF" w:rsidRPr="006B7187" w:rsidRDefault="004D5CCF">
      <w:pPr>
        <w:spacing w:line="288" w:lineRule="auto"/>
        <w:jc w:val="center"/>
      </w:pPr>
      <w:r w:rsidRPr="006B7187">
        <w:t>WASHINGTON UTILITIES AND TRANSPORTATION COMMISSION</w:t>
      </w:r>
    </w:p>
    <w:p w:rsidR="004D5CCF" w:rsidRPr="006B7187" w:rsidRDefault="004D5CCF" w:rsidP="002F243E">
      <w:pPr>
        <w:spacing w:line="288" w:lineRule="auto"/>
      </w:pPr>
    </w:p>
    <w:p w:rsidR="004D5CCF" w:rsidRPr="006B7187" w:rsidRDefault="004D5CCF" w:rsidP="002F243E">
      <w:pPr>
        <w:spacing w:line="288" w:lineRule="auto"/>
      </w:pPr>
    </w:p>
    <w:p w:rsidR="001A0B77" w:rsidRPr="006B7187" w:rsidRDefault="001A0B77" w:rsidP="001A0B77">
      <w:pPr>
        <w:spacing w:line="288" w:lineRule="auto"/>
      </w:pPr>
    </w:p>
    <w:p w:rsidR="001A0B77" w:rsidRPr="006B7187" w:rsidRDefault="001A0B77" w:rsidP="002F243E">
      <w:pPr>
        <w:spacing w:line="288" w:lineRule="auto"/>
        <w:ind w:left="4320"/>
      </w:pPr>
      <w:r w:rsidRPr="006B7187">
        <w:t>JEFFREY D. GOLTZ, Chairman</w:t>
      </w: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2F243E">
      <w:pPr>
        <w:spacing w:line="288" w:lineRule="auto"/>
        <w:ind w:left="4320"/>
      </w:pPr>
      <w:r w:rsidRPr="006B7187">
        <w:t>PATRICK J. OSHIE, Commissioner</w:t>
      </w:r>
    </w:p>
    <w:p w:rsidR="001A0B77" w:rsidRPr="006B7187" w:rsidRDefault="001A0B77" w:rsidP="001A0B77">
      <w:pPr>
        <w:spacing w:line="288" w:lineRule="auto"/>
      </w:pPr>
    </w:p>
    <w:p w:rsidR="001A0B77" w:rsidRPr="006B7187" w:rsidRDefault="001A0B77" w:rsidP="001A0B77">
      <w:pPr>
        <w:spacing w:line="288" w:lineRule="auto"/>
      </w:pPr>
    </w:p>
    <w:p w:rsidR="001A0B77" w:rsidRPr="006B7187" w:rsidRDefault="001A0B77" w:rsidP="001A0B77">
      <w:pPr>
        <w:spacing w:line="288" w:lineRule="auto"/>
      </w:pPr>
    </w:p>
    <w:p w:rsidR="004D5CCF" w:rsidRDefault="001A0B77" w:rsidP="002F243E">
      <w:pPr>
        <w:spacing w:line="288" w:lineRule="auto"/>
        <w:ind w:left="4320"/>
      </w:pPr>
      <w:r w:rsidRPr="006B7187">
        <w:t>PHILIP B. JONES, Commissioner</w:t>
      </w:r>
    </w:p>
    <w:p w:rsidR="003B63D0" w:rsidRDefault="003B63D0" w:rsidP="003B63D0">
      <w:pPr>
        <w:spacing w:line="288" w:lineRule="auto"/>
      </w:pPr>
    </w:p>
    <w:p w:rsidR="003B63D0" w:rsidRDefault="003B63D0" w:rsidP="003B63D0">
      <w:pPr>
        <w:spacing w:line="288" w:lineRule="auto"/>
      </w:pPr>
    </w:p>
    <w:p w:rsidR="003B63D0" w:rsidRDefault="003B63D0" w:rsidP="003B63D0">
      <w:r>
        <w:t>Presented by:</w:t>
      </w:r>
    </w:p>
    <w:p w:rsidR="003B63D0" w:rsidRDefault="003B63D0" w:rsidP="003B63D0"/>
    <w:p w:rsidR="003B63D0" w:rsidRDefault="003B63D0" w:rsidP="003B63D0"/>
    <w:p w:rsidR="003B63D0" w:rsidRDefault="003B63D0" w:rsidP="003B63D0"/>
    <w:p w:rsidR="003B63D0" w:rsidRDefault="003B63D0" w:rsidP="003B63D0">
      <w:r>
        <w:t>______________________________</w:t>
      </w:r>
      <w:r>
        <w:tab/>
        <w:t>_________________________________</w:t>
      </w:r>
    </w:p>
    <w:p w:rsidR="003B63D0" w:rsidRDefault="003B63D0" w:rsidP="003B63D0">
      <w:r>
        <w:t>FRONDA WOODS, WSBA #18728</w:t>
      </w:r>
      <w:r>
        <w:tab/>
      </w:r>
      <w:r>
        <w:tab/>
        <w:t>MICHELLE R. MISHOE, OSB #07242</w:t>
      </w:r>
    </w:p>
    <w:p w:rsidR="003B63D0" w:rsidRDefault="003B63D0" w:rsidP="003B63D0">
      <w:r>
        <w:t>Assistant Attorney General</w:t>
      </w:r>
      <w:r>
        <w:tab/>
      </w:r>
      <w:r>
        <w:tab/>
      </w:r>
      <w:r>
        <w:tab/>
      </w:r>
      <w:r w:rsidR="00F826C1">
        <w:t>Attorney</w:t>
      </w:r>
      <w:r>
        <w:t xml:space="preserve"> for PacifiCorp</w:t>
      </w:r>
    </w:p>
    <w:p w:rsidR="003B63D0" w:rsidRPr="006B7187" w:rsidRDefault="003B63D0" w:rsidP="003B63D0">
      <w:r>
        <w:t>Attorney for Commission Staff</w:t>
      </w:r>
    </w:p>
    <w:sectPr w:rsidR="003B63D0" w:rsidRPr="006B7187" w:rsidSect="0037414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4A1" w:rsidRDefault="009F44A1">
      <w:r>
        <w:separator/>
      </w:r>
    </w:p>
  </w:endnote>
  <w:endnote w:type="continuationSeparator" w:id="0">
    <w:p w:rsidR="009F44A1" w:rsidRDefault="009F44A1">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387" w:usb1="40000013"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F9" w:rsidRDefault="00A321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F9" w:rsidRDefault="00A321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F9" w:rsidRDefault="00A321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4A1" w:rsidRDefault="009F44A1">
      <w:r>
        <w:separator/>
      </w:r>
    </w:p>
  </w:footnote>
  <w:footnote w:type="continuationSeparator" w:id="0">
    <w:p w:rsidR="009F44A1" w:rsidRDefault="009F4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F9" w:rsidRDefault="00A321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A6" w:rsidRDefault="00D559A6">
    <w:pPr>
      <w:pStyle w:val="Header"/>
      <w:rPr>
        <w:rStyle w:val="PageNumber"/>
        <w:b/>
        <w:sz w:val="20"/>
      </w:rPr>
    </w:pPr>
    <w:r>
      <w:rPr>
        <w:b/>
        <w:sz w:val="20"/>
      </w:rPr>
      <w:t>DOCKET UE-001457</w:t>
    </w:r>
    <w:r>
      <w:rPr>
        <w:b/>
        <w:sz w:val="20"/>
      </w:rPr>
      <w:tab/>
    </w:r>
    <w:r>
      <w:rPr>
        <w:b/>
        <w:sz w:val="20"/>
      </w:rPr>
      <w:tab/>
      <w:t xml:space="preserve">PAGE </w:t>
    </w:r>
    <w:r w:rsidR="000A06F5">
      <w:rPr>
        <w:rStyle w:val="PageNumber"/>
        <w:b/>
        <w:sz w:val="20"/>
      </w:rPr>
      <w:fldChar w:fldCharType="begin"/>
    </w:r>
    <w:r>
      <w:rPr>
        <w:rStyle w:val="PageNumber"/>
        <w:b/>
        <w:sz w:val="20"/>
      </w:rPr>
      <w:instrText xml:space="preserve"> PAGE </w:instrText>
    </w:r>
    <w:r w:rsidR="000A06F5">
      <w:rPr>
        <w:rStyle w:val="PageNumber"/>
        <w:b/>
        <w:sz w:val="20"/>
      </w:rPr>
      <w:fldChar w:fldCharType="separate"/>
    </w:r>
    <w:r w:rsidR="00A321F9">
      <w:rPr>
        <w:rStyle w:val="PageNumber"/>
        <w:b/>
        <w:noProof/>
        <w:sz w:val="20"/>
      </w:rPr>
      <w:t>5</w:t>
    </w:r>
    <w:r w:rsidR="000A06F5">
      <w:rPr>
        <w:rStyle w:val="PageNumber"/>
        <w:b/>
        <w:sz w:val="20"/>
      </w:rPr>
      <w:fldChar w:fldCharType="end"/>
    </w:r>
  </w:p>
  <w:p w:rsidR="00D559A6" w:rsidRDefault="00D559A6">
    <w:pPr>
      <w:pStyle w:val="Header"/>
      <w:rPr>
        <w:rStyle w:val="PageNumber"/>
        <w:b/>
        <w:sz w:val="20"/>
      </w:rPr>
    </w:pPr>
    <w:r>
      <w:rPr>
        <w:rStyle w:val="PageNumber"/>
        <w:b/>
        <w:sz w:val="20"/>
      </w:rPr>
      <w:t>SECOND SUPPLEMENTAL ORDER</w:t>
    </w:r>
  </w:p>
  <w:p w:rsidR="00D559A6" w:rsidRDefault="00D559A6">
    <w:pPr>
      <w:pStyle w:val="Header"/>
      <w:rPr>
        <w:rStyle w:val="PageNumber"/>
        <w:b/>
        <w:sz w:val="20"/>
      </w:rPr>
    </w:pPr>
  </w:p>
  <w:p w:rsidR="00D559A6" w:rsidRDefault="00D559A6">
    <w:pPr>
      <w:pStyle w:val="Header"/>
      <w:rPr>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9A6" w:rsidRDefault="00D559A6">
    <w:pPr>
      <w:pStyle w:val="Header"/>
      <w:rPr>
        <w:rStyle w:val="PageNumber"/>
        <w:b/>
        <w:sz w:val="20"/>
      </w:rPr>
    </w:pPr>
  </w:p>
  <w:p w:rsidR="00D559A6" w:rsidRDefault="00D559A6">
    <w:pPr>
      <w:pStyle w:val="Header"/>
      <w:rPr>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444567"/>
    <w:multiLevelType w:val="hybridMultilevel"/>
    <w:tmpl w:val="786C488C"/>
    <w:lvl w:ilvl="0" w:tplc="4AC6FD04">
      <w:start w:val="1"/>
      <w:numFmt w:val="decimal"/>
      <w:lvlText w:val="%1"/>
      <w:lvlJc w:val="left"/>
      <w:pPr>
        <w:tabs>
          <w:tab w:val="num" w:pos="720"/>
        </w:tabs>
        <w:ind w:left="0" w:hanging="720"/>
      </w:pPr>
      <w:rPr>
        <w:rFonts w:ascii="Times New Roman" w:hAnsi="Times New Roman"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43721B"/>
    <w:multiLevelType w:val="hybridMultilevel"/>
    <w:tmpl w:val="CB227010"/>
    <w:lvl w:ilvl="0" w:tplc="FFFFFFFF">
      <w:start w:val="1"/>
      <w:numFmt w:val="decimal"/>
      <w:pStyle w:val="Heading4"/>
      <w:lvlText w:val="%1"/>
      <w:lvlJc w:val="left"/>
      <w:pPr>
        <w:tabs>
          <w:tab w:val="num" w:pos="0"/>
        </w:tabs>
        <w:ind w:left="72" w:hanging="792"/>
      </w:pPr>
      <w:rPr>
        <w:rFonts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443902"/>
    <w:multiLevelType w:val="hybridMultilevel"/>
    <w:tmpl w:val="7E54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A551D0"/>
    <w:multiLevelType w:val="hybridMultilevel"/>
    <w:tmpl w:val="A3649CA8"/>
    <w:lvl w:ilvl="0" w:tplc="91A6F1A6">
      <w:start w:val="1"/>
      <w:numFmt w:val="decimal"/>
      <w:lvlText w:val="%1"/>
      <w:lvlJc w:val="left"/>
      <w:pPr>
        <w:tabs>
          <w:tab w:val="num" w:pos="720"/>
        </w:tabs>
        <w:ind w:left="720" w:hanging="720"/>
      </w:pPr>
      <w:rPr>
        <w:rFonts w:ascii="Palatino Linotype" w:hAnsi="Palatino Linotype" w:hint="default"/>
        <w:b w:val="0"/>
        <w:i/>
        <w:sz w:val="20"/>
        <w:szCs w:val="20"/>
      </w:rPr>
    </w:lvl>
    <w:lvl w:ilvl="1" w:tplc="0A6AFE10">
      <w:start w:val="1"/>
      <w:numFmt w:val="lowerLetter"/>
      <w:lvlText w:val="%2."/>
      <w:lvlJc w:val="left"/>
      <w:pPr>
        <w:tabs>
          <w:tab w:val="num" w:pos="1440"/>
        </w:tabs>
        <w:ind w:left="1440" w:hanging="360"/>
      </w:pPr>
    </w:lvl>
    <w:lvl w:ilvl="2" w:tplc="3FAC19E6" w:tentative="1">
      <w:start w:val="1"/>
      <w:numFmt w:val="lowerRoman"/>
      <w:lvlText w:val="%3."/>
      <w:lvlJc w:val="right"/>
      <w:pPr>
        <w:tabs>
          <w:tab w:val="num" w:pos="2160"/>
        </w:tabs>
        <w:ind w:left="2160" w:hanging="180"/>
      </w:pPr>
    </w:lvl>
    <w:lvl w:ilvl="3" w:tplc="FCB67996" w:tentative="1">
      <w:start w:val="1"/>
      <w:numFmt w:val="decimal"/>
      <w:lvlText w:val="%4."/>
      <w:lvlJc w:val="left"/>
      <w:pPr>
        <w:tabs>
          <w:tab w:val="num" w:pos="2880"/>
        </w:tabs>
        <w:ind w:left="2880" w:hanging="360"/>
      </w:pPr>
    </w:lvl>
    <w:lvl w:ilvl="4" w:tplc="E438BDF0" w:tentative="1">
      <w:start w:val="1"/>
      <w:numFmt w:val="lowerLetter"/>
      <w:lvlText w:val="%5."/>
      <w:lvlJc w:val="left"/>
      <w:pPr>
        <w:tabs>
          <w:tab w:val="num" w:pos="3600"/>
        </w:tabs>
        <w:ind w:left="3600" w:hanging="360"/>
      </w:pPr>
    </w:lvl>
    <w:lvl w:ilvl="5" w:tplc="4910663C" w:tentative="1">
      <w:start w:val="1"/>
      <w:numFmt w:val="lowerRoman"/>
      <w:lvlText w:val="%6."/>
      <w:lvlJc w:val="right"/>
      <w:pPr>
        <w:tabs>
          <w:tab w:val="num" w:pos="4320"/>
        </w:tabs>
        <w:ind w:left="4320" w:hanging="180"/>
      </w:pPr>
    </w:lvl>
    <w:lvl w:ilvl="6" w:tplc="64E636E6" w:tentative="1">
      <w:start w:val="1"/>
      <w:numFmt w:val="decimal"/>
      <w:lvlText w:val="%7."/>
      <w:lvlJc w:val="left"/>
      <w:pPr>
        <w:tabs>
          <w:tab w:val="num" w:pos="5040"/>
        </w:tabs>
        <w:ind w:left="5040" w:hanging="360"/>
      </w:pPr>
    </w:lvl>
    <w:lvl w:ilvl="7" w:tplc="81D2E0A2" w:tentative="1">
      <w:start w:val="1"/>
      <w:numFmt w:val="lowerLetter"/>
      <w:lvlText w:val="%8."/>
      <w:lvlJc w:val="left"/>
      <w:pPr>
        <w:tabs>
          <w:tab w:val="num" w:pos="5760"/>
        </w:tabs>
        <w:ind w:left="5760" w:hanging="360"/>
      </w:pPr>
    </w:lvl>
    <w:lvl w:ilvl="8" w:tplc="6C627BF2" w:tentative="1">
      <w:start w:val="1"/>
      <w:numFmt w:val="lowerRoman"/>
      <w:lvlText w:val="%9."/>
      <w:lvlJc w:val="right"/>
      <w:pPr>
        <w:tabs>
          <w:tab w:val="num" w:pos="6480"/>
        </w:tabs>
        <w:ind w:left="6480" w:hanging="180"/>
      </w:pPr>
    </w:lvl>
  </w:abstractNum>
  <w:abstractNum w:abstractNumId="5">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95A533C"/>
    <w:multiLevelType w:val="hybridMultilevel"/>
    <w:tmpl w:val="CCD6B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oNotTrackMoves/>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00C1"/>
    <w:rsid w:val="00002EA3"/>
    <w:rsid w:val="0000323F"/>
    <w:rsid w:val="00011728"/>
    <w:rsid w:val="000130D0"/>
    <w:rsid w:val="000152EC"/>
    <w:rsid w:val="0001628F"/>
    <w:rsid w:val="00017C6E"/>
    <w:rsid w:val="000203F8"/>
    <w:rsid w:val="00032546"/>
    <w:rsid w:val="00034D5C"/>
    <w:rsid w:val="00036B91"/>
    <w:rsid w:val="000417CB"/>
    <w:rsid w:val="00042225"/>
    <w:rsid w:val="00043FE9"/>
    <w:rsid w:val="00044845"/>
    <w:rsid w:val="00045D06"/>
    <w:rsid w:val="00050651"/>
    <w:rsid w:val="00061347"/>
    <w:rsid w:val="00063F58"/>
    <w:rsid w:val="00066373"/>
    <w:rsid w:val="00066F2E"/>
    <w:rsid w:val="000739BE"/>
    <w:rsid w:val="00075543"/>
    <w:rsid w:val="000818C9"/>
    <w:rsid w:val="000854D8"/>
    <w:rsid w:val="00085568"/>
    <w:rsid w:val="000903C0"/>
    <w:rsid w:val="00093D2B"/>
    <w:rsid w:val="0009433E"/>
    <w:rsid w:val="000946EF"/>
    <w:rsid w:val="000955BA"/>
    <w:rsid w:val="00097B4F"/>
    <w:rsid w:val="000A06F5"/>
    <w:rsid w:val="000A2705"/>
    <w:rsid w:val="000B04AC"/>
    <w:rsid w:val="000B28C3"/>
    <w:rsid w:val="000B44B3"/>
    <w:rsid w:val="000B6BAF"/>
    <w:rsid w:val="000C7BF1"/>
    <w:rsid w:val="000D2304"/>
    <w:rsid w:val="000D37D9"/>
    <w:rsid w:val="000E02AC"/>
    <w:rsid w:val="000E46AF"/>
    <w:rsid w:val="000F02F6"/>
    <w:rsid w:val="000F12B7"/>
    <w:rsid w:val="000F1899"/>
    <w:rsid w:val="000F1DD5"/>
    <w:rsid w:val="000F46B0"/>
    <w:rsid w:val="00100D76"/>
    <w:rsid w:val="001074EB"/>
    <w:rsid w:val="00110232"/>
    <w:rsid w:val="00110F71"/>
    <w:rsid w:val="00116436"/>
    <w:rsid w:val="00116640"/>
    <w:rsid w:val="00120C10"/>
    <w:rsid w:val="00123A47"/>
    <w:rsid w:val="0012651D"/>
    <w:rsid w:val="00131012"/>
    <w:rsid w:val="001346F6"/>
    <w:rsid w:val="00141AE8"/>
    <w:rsid w:val="001422E9"/>
    <w:rsid w:val="00145DDC"/>
    <w:rsid w:val="00153287"/>
    <w:rsid w:val="001535A5"/>
    <w:rsid w:val="001550B4"/>
    <w:rsid w:val="001553DF"/>
    <w:rsid w:val="001664A6"/>
    <w:rsid w:val="001724D6"/>
    <w:rsid w:val="0017385F"/>
    <w:rsid w:val="001751BF"/>
    <w:rsid w:val="001805D9"/>
    <w:rsid w:val="00187BE9"/>
    <w:rsid w:val="001904DE"/>
    <w:rsid w:val="00197F22"/>
    <w:rsid w:val="001A0B77"/>
    <w:rsid w:val="001A1233"/>
    <w:rsid w:val="001A5759"/>
    <w:rsid w:val="001B1490"/>
    <w:rsid w:val="001B2F86"/>
    <w:rsid w:val="001B7212"/>
    <w:rsid w:val="001C2064"/>
    <w:rsid w:val="001C2348"/>
    <w:rsid w:val="001C6659"/>
    <w:rsid w:val="001D0E9D"/>
    <w:rsid w:val="001D3791"/>
    <w:rsid w:val="001D44F6"/>
    <w:rsid w:val="001E2AEB"/>
    <w:rsid w:val="001E2D12"/>
    <w:rsid w:val="001E6C96"/>
    <w:rsid w:val="001F1086"/>
    <w:rsid w:val="001F56CB"/>
    <w:rsid w:val="001F71CA"/>
    <w:rsid w:val="0020136C"/>
    <w:rsid w:val="00203BAC"/>
    <w:rsid w:val="00215CF3"/>
    <w:rsid w:val="00226F4B"/>
    <w:rsid w:val="00235563"/>
    <w:rsid w:val="002359EE"/>
    <w:rsid w:val="00240A1C"/>
    <w:rsid w:val="002413DD"/>
    <w:rsid w:val="00244ABF"/>
    <w:rsid w:val="00247C2A"/>
    <w:rsid w:val="00247FC2"/>
    <w:rsid w:val="002538FE"/>
    <w:rsid w:val="00254FD9"/>
    <w:rsid w:val="002562DD"/>
    <w:rsid w:val="00262779"/>
    <w:rsid w:val="00262DBF"/>
    <w:rsid w:val="00263B05"/>
    <w:rsid w:val="0026711A"/>
    <w:rsid w:val="0027486B"/>
    <w:rsid w:val="00275295"/>
    <w:rsid w:val="00281636"/>
    <w:rsid w:val="00281926"/>
    <w:rsid w:val="00283544"/>
    <w:rsid w:val="00284BF8"/>
    <w:rsid w:val="00293314"/>
    <w:rsid w:val="00295467"/>
    <w:rsid w:val="00297AD3"/>
    <w:rsid w:val="002A6B1D"/>
    <w:rsid w:val="002A7911"/>
    <w:rsid w:val="002B6C43"/>
    <w:rsid w:val="002B6FF5"/>
    <w:rsid w:val="002C29F0"/>
    <w:rsid w:val="002C5E03"/>
    <w:rsid w:val="002D30F6"/>
    <w:rsid w:val="002E3D5E"/>
    <w:rsid w:val="002E6C86"/>
    <w:rsid w:val="002F243E"/>
    <w:rsid w:val="002F3626"/>
    <w:rsid w:val="002F4AAE"/>
    <w:rsid w:val="002F5613"/>
    <w:rsid w:val="002F6FE3"/>
    <w:rsid w:val="002F73D9"/>
    <w:rsid w:val="002F7EF7"/>
    <w:rsid w:val="0030177C"/>
    <w:rsid w:val="0030267D"/>
    <w:rsid w:val="00303595"/>
    <w:rsid w:val="003059BF"/>
    <w:rsid w:val="00310FB3"/>
    <w:rsid w:val="00311AEC"/>
    <w:rsid w:val="00311FD1"/>
    <w:rsid w:val="003171BE"/>
    <w:rsid w:val="00317376"/>
    <w:rsid w:val="003232D9"/>
    <w:rsid w:val="003267A1"/>
    <w:rsid w:val="0033026E"/>
    <w:rsid w:val="00334BD1"/>
    <w:rsid w:val="00335D8A"/>
    <w:rsid w:val="00341456"/>
    <w:rsid w:val="00344C91"/>
    <w:rsid w:val="00346721"/>
    <w:rsid w:val="00360D75"/>
    <w:rsid w:val="0036238A"/>
    <w:rsid w:val="00363347"/>
    <w:rsid w:val="0036457D"/>
    <w:rsid w:val="00364FC3"/>
    <w:rsid w:val="00370FE3"/>
    <w:rsid w:val="00374140"/>
    <w:rsid w:val="00375ED7"/>
    <w:rsid w:val="003929DE"/>
    <w:rsid w:val="00393C89"/>
    <w:rsid w:val="00393EFC"/>
    <w:rsid w:val="00395FE2"/>
    <w:rsid w:val="00396353"/>
    <w:rsid w:val="003A4AFF"/>
    <w:rsid w:val="003B0E49"/>
    <w:rsid w:val="003B3718"/>
    <w:rsid w:val="003B41AE"/>
    <w:rsid w:val="003B63D0"/>
    <w:rsid w:val="003C0B57"/>
    <w:rsid w:val="003C774C"/>
    <w:rsid w:val="003D148C"/>
    <w:rsid w:val="003D5447"/>
    <w:rsid w:val="003D622B"/>
    <w:rsid w:val="003E0A13"/>
    <w:rsid w:val="003E0ACD"/>
    <w:rsid w:val="003E37DC"/>
    <w:rsid w:val="003F3DB2"/>
    <w:rsid w:val="003F5068"/>
    <w:rsid w:val="004005AB"/>
    <w:rsid w:val="00402549"/>
    <w:rsid w:val="00405BFD"/>
    <w:rsid w:val="00406615"/>
    <w:rsid w:val="004127D9"/>
    <w:rsid w:val="00416544"/>
    <w:rsid w:val="00422953"/>
    <w:rsid w:val="00425AD9"/>
    <w:rsid w:val="00433002"/>
    <w:rsid w:val="00436810"/>
    <w:rsid w:val="0043683D"/>
    <w:rsid w:val="004368C3"/>
    <w:rsid w:val="004431A9"/>
    <w:rsid w:val="00444F73"/>
    <w:rsid w:val="004475AE"/>
    <w:rsid w:val="00451561"/>
    <w:rsid w:val="00453CD1"/>
    <w:rsid w:val="00456196"/>
    <w:rsid w:val="00461ED9"/>
    <w:rsid w:val="00462E51"/>
    <w:rsid w:val="004677C9"/>
    <w:rsid w:val="00473300"/>
    <w:rsid w:val="004766DF"/>
    <w:rsid w:val="004779D3"/>
    <w:rsid w:val="00485D28"/>
    <w:rsid w:val="00486A5B"/>
    <w:rsid w:val="00486D86"/>
    <w:rsid w:val="00487669"/>
    <w:rsid w:val="0049017E"/>
    <w:rsid w:val="0049597E"/>
    <w:rsid w:val="004A0E4B"/>
    <w:rsid w:val="004A1E31"/>
    <w:rsid w:val="004A3C02"/>
    <w:rsid w:val="004B0789"/>
    <w:rsid w:val="004B24F3"/>
    <w:rsid w:val="004B31AE"/>
    <w:rsid w:val="004B4731"/>
    <w:rsid w:val="004B5482"/>
    <w:rsid w:val="004B58D6"/>
    <w:rsid w:val="004B72E8"/>
    <w:rsid w:val="004B7A7E"/>
    <w:rsid w:val="004B7C9D"/>
    <w:rsid w:val="004C1710"/>
    <w:rsid w:val="004C322F"/>
    <w:rsid w:val="004C3CC9"/>
    <w:rsid w:val="004D0797"/>
    <w:rsid w:val="004D19CB"/>
    <w:rsid w:val="004D2844"/>
    <w:rsid w:val="004D322F"/>
    <w:rsid w:val="004D38B8"/>
    <w:rsid w:val="004D5CCF"/>
    <w:rsid w:val="004E261C"/>
    <w:rsid w:val="004E316D"/>
    <w:rsid w:val="004E5B15"/>
    <w:rsid w:val="004E7150"/>
    <w:rsid w:val="00507CDA"/>
    <w:rsid w:val="005104A3"/>
    <w:rsid w:val="00510975"/>
    <w:rsid w:val="005119FE"/>
    <w:rsid w:val="00512EC3"/>
    <w:rsid w:val="005163DD"/>
    <w:rsid w:val="00520BE7"/>
    <w:rsid w:val="00523605"/>
    <w:rsid w:val="005237B8"/>
    <w:rsid w:val="00525C9D"/>
    <w:rsid w:val="00530080"/>
    <w:rsid w:val="00530F7B"/>
    <w:rsid w:val="005376C2"/>
    <w:rsid w:val="005446CF"/>
    <w:rsid w:val="00545E84"/>
    <w:rsid w:val="005466B2"/>
    <w:rsid w:val="0054770D"/>
    <w:rsid w:val="00553629"/>
    <w:rsid w:val="005608E7"/>
    <w:rsid w:val="0056229A"/>
    <w:rsid w:val="00570B6E"/>
    <w:rsid w:val="005751B7"/>
    <w:rsid w:val="005801E1"/>
    <w:rsid w:val="005834D7"/>
    <w:rsid w:val="005912A4"/>
    <w:rsid w:val="0059349E"/>
    <w:rsid w:val="005944EC"/>
    <w:rsid w:val="00597F7E"/>
    <w:rsid w:val="005A1A97"/>
    <w:rsid w:val="005A1ECB"/>
    <w:rsid w:val="005A329C"/>
    <w:rsid w:val="005A4C2A"/>
    <w:rsid w:val="005B1598"/>
    <w:rsid w:val="005B5DD0"/>
    <w:rsid w:val="005B667C"/>
    <w:rsid w:val="005C0834"/>
    <w:rsid w:val="005C08FF"/>
    <w:rsid w:val="005C2E78"/>
    <w:rsid w:val="005C303E"/>
    <w:rsid w:val="005C54E9"/>
    <w:rsid w:val="005C5CDC"/>
    <w:rsid w:val="005D7029"/>
    <w:rsid w:val="005E1B3F"/>
    <w:rsid w:val="005E1DF5"/>
    <w:rsid w:val="005E1ED8"/>
    <w:rsid w:val="005F08C6"/>
    <w:rsid w:val="005F14AC"/>
    <w:rsid w:val="005F274D"/>
    <w:rsid w:val="005F300A"/>
    <w:rsid w:val="005F321C"/>
    <w:rsid w:val="00606C3E"/>
    <w:rsid w:val="00613553"/>
    <w:rsid w:val="00615044"/>
    <w:rsid w:val="00617C33"/>
    <w:rsid w:val="006212E5"/>
    <w:rsid w:val="006226C2"/>
    <w:rsid w:val="00622C6F"/>
    <w:rsid w:val="00623E9F"/>
    <w:rsid w:val="00623F57"/>
    <w:rsid w:val="00623F7D"/>
    <w:rsid w:val="006257BC"/>
    <w:rsid w:val="00630445"/>
    <w:rsid w:val="006307F2"/>
    <w:rsid w:val="00631F45"/>
    <w:rsid w:val="00633936"/>
    <w:rsid w:val="00634020"/>
    <w:rsid w:val="006349FD"/>
    <w:rsid w:val="00641AF9"/>
    <w:rsid w:val="00641FD2"/>
    <w:rsid w:val="00644F00"/>
    <w:rsid w:val="006472BD"/>
    <w:rsid w:val="00663A4C"/>
    <w:rsid w:val="00663AE1"/>
    <w:rsid w:val="00666329"/>
    <w:rsid w:val="006670A6"/>
    <w:rsid w:val="0067072A"/>
    <w:rsid w:val="006707B2"/>
    <w:rsid w:val="00683AA4"/>
    <w:rsid w:val="006853ED"/>
    <w:rsid w:val="00686769"/>
    <w:rsid w:val="00687325"/>
    <w:rsid w:val="006979C4"/>
    <w:rsid w:val="006A0E3B"/>
    <w:rsid w:val="006A130E"/>
    <w:rsid w:val="006A17D1"/>
    <w:rsid w:val="006A1A5A"/>
    <w:rsid w:val="006B1824"/>
    <w:rsid w:val="006B50B3"/>
    <w:rsid w:val="006B7187"/>
    <w:rsid w:val="006C7A95"/>
    <w:rsid w:val="006D24D1"/>
    <w:rsid w:val="006D3CF5"/>
    <w:rsid w:val="006D4EE1"/>
    <w:rsid w:val="006D7726"/>
    <w:rsid w:val="006E1F4C"/>
    <w:rsid w:val="006E23BD"/>
    <w:rsid w:val="006E3673"/>
    <w:rsid w:val="006E459C"/>
    <w:rsid w:val="006E45BF"/>
    <w:rsid w:val="006F29D5"/>
    <w:rsid w:val="006F633B"/>
    <w:rsid w:val="00705BA6"/>
    <w:rsid w:val="00706697"/>
    <w:rsid w:val="007117FD"/>
    <w:rsid w:val="00712B63"/>
    <w:rsid w:val="007130F5"/>
    <w:rsid w:val="00723E5D"/>
    <w:rsid w:val="0072767A"/>
    <w:rsid w:val="00731A8F"/>
    <w:rsid w:val="00737BFD"/>
    <w:rsid w:val="00744CC8"/>
    <w:rsid w:val="007462F0"/>
    <w:rsid w:val="0076102D"/>
    <w:rsid w:val="0076520B"/>
    <w:rsid w:val="0077483E"/>
    <w:rsid w:val="00774BF4"/>
    <w:rsid w:val="00774F4B"/>
    <w:rsid w:val="00777177"/>
    <w:rsid w:val="00783C1C"/>
    <w:rsid w:val="007954CC"/>
    <w:rsid w:val="007A5C77"/>
    <w:rsid w:val="007A5D81"/>
    <w:rsid w:val="007A613B"/>
    <w:rsid w:val="007A6CFB"/>
    <w:rsid w:val="007A6EC1"/>
    <w:rsid w:val="007B01CF"/>
    <w:rsid w:val="007B07B7"/>
    <w:rsid w:val="007B08A0"/>
    <w:rsid w:val="007B299B"/>
    <w:rsid w:val="007B6156"/>
    <w:rsid w:val="007B7C06"/>
    <w:rsid w:val="007C33D1"/>
    <w:rsid w:val="007D0544"/>
    <w:rsid w:val="007D5A19"/>
    <w:rsid w:val="007D72A1"/>
    <w:rsid w:val="007E114D"/>
    <w:rsid w:val="007E11F5"/>
    <w:rsid w:val="007E203F"/>
    <w:rsid w:val="007E5E02"/>
    <w:rsid w:val="007E6717"/>
    <w:rsid w:val="007E7DEF"/>
    <w:rsid w:val="007F304E"/>
    <w:rsid w:val="007F5C0A"/>
    <w:rsid w:val="00801183"/>
    <w:rsid w:val="0080203F"/>
    <w:rsid w:val="00802DD5"/>
    <w:rsid w:val="00814CCB"/>
    <w:rsid w:val="00817737"/>
    <w:rsid w:val="00820DBA"/>
    <w:rsid w:val="0082241A"/>
    <w:rsid w:val="00837D3F"/>
    <w:rsid w:val="00843121"/>
    <w:rsid w:val="0085059C"/>
    <w:rsid w:val="00851520"/>
    <w:rsid w:val="00852C0D"/>
    <w:rsid w:val="00855B69"/>
    <w:rsid w:val="008567F5"/>
    <w:rsid w:val="00862BDC"/>
    <w:rsid w:val="00863D6D"/>
    <w:rsid w:val="00864580"/>
    <w:rsid w:val="00864B05"/>
    <w:rsid w:val="00870349"/>
    <w:rsid w:val="00870A61"/>
    <w:rsid w:val="00877737"/>
    <w:rsid w:val="0088105F"/>
    <w:rsid w:val="008811D3"/>
    <w:rsid w:val="00884D93"/>
    <w:rsid w:val="00891E95"/>
    <w:rsid w:val="008A2A51"/>
    <w:rsid w:val="008A6283"/>
    <w:rsid w:val="008B22D6"/>
    <w:rsid w:val="008B3FED"/>
    <w:rsid w:val="008B5460"/>
    <w:rsid w:val="008C108B"/>
    <w:rsid w:val="008C113E"/>
    <w:rsid w:val="008D1E7B"/>
    <w:rsid w:val="008D6D36"/>
    <w:rsid w:val="008D7345"/>
    <w:rsid w:val="008E4420"/>
    <w:rsid w:val="008E7D93"/>
    <w:rsid w:val="008F120C"/>
    <w:rsid w:val="008F12FC"/>
    <w:rsid w:val="008F5535"/>
    <w:rsid w:val="0090103C"/>
    <w:rsid w:val="009017A9"/>
    <w:rsid w:val="009044BD"/>
    <w:rsid w:val="00904A25"/>
    <w:rsid w:val="00915D86"/>
    <w:rsid w:val="00917CE9"/>
    <w:rsid w:val="009233D8"/>
    <w:rsid w:val="00924EB9"/>
    <w:rsid w:val="00925244"/>
    <w:rsid w:val="00926650"/>
    <w:rsid w:val="00934939"/>
    <w:rsid w:val="00941EE0"/>
    <w:rsid w:val="00943113"/>
    <w:rsid w:val="00953DB6"/>
    <w:rsid w:val="00955A42"/>
    <w:rsid w:val="00957652"/>
    <w:rsid w:val="009617D6"/>
    <w:rsid w:val="00967DA6"/>
    <w:rsid w:val="00973B53"/>
    <w:rsid w:val="0097491D"/>
    <w:rsid w:val="00977007"/>
    <w:rsid w:val="009774AA"/>
    <w:rsid w:val="00977921"/>
    <w:rsid w:val="00980D5C"/>
    <w:rsid w:val="0098316B"/>
    <w:rsid w:val="00984519"/>
    <w:rsid w:val="009847E9"/>
    <w:rsid w:val="00984BDE"/>
    <w:rsid w:val="00986150"/>
    <w:rsid w:val="00986164"/>
    <w:rsid w:val="0099325E"/>
    <w:rsid w:val="00994DEF"/>
    <w:rsid w:val="009A0C21"/>
    <w:rsid w:val="009A0EF4"/>
    <w:rsid w:val="009A6CB9"/>
    <w:rsid w:val="009A6D26"/>
    <w:rsid w:val="009B252C"/>
    <w:rsid w:val="009B40A7"/>
    <w:rsid w:val="009C1147"/>
    <w:rsid w:val="009C2440"/>
    <w:rsid w:val="009C32EC"/>
    <w:rsid w:val="009C52F9"/>
    <w:rsid w:val="009D00F7"/>
    <w:rsid w:val="009D2FB7"/>
    <w:rsid w:val="009D30D4"/>
    <w:rsid w:val="009D33C2"/>
    <w:rsid w:val="009D3DA6"/>
    <w:rsid w:val="009D7034"/>
    <w:rsid w:val="009E2F31"/>
    <w:rsid w:val="009F24E4"/>
    <w:rsid w:val="009F44A1"/>
    <w:rsid w:val="009F6200"/>
    <w:rsid w:val="009F62CB"/>
    <w:rsid w:val="009F6A61"/>
    <w:rsid w:val="00A0315E"/>
    <w:rsid w:val="00A0327E"/>
    <w:rsid w:val="00A10CFD"/>
    <w:rsid w:val="00A112D8"/>
    <w:rsid w:val="00A1502B"/>
    <w:rsid w:val="00A15A37"/>
    <w:rsid w:val="00A165F4"/>
    <w:rsid w:val="00A20438"/>
    <w:rsid w:val="00A31193"/>
    <w:rsid w:val="00A321F9"/>
    <w:rsid w:val="00A322F2"/>
    <w:rsid w:val="00A326F0"/>
    <w:rsid w:val="00A40554"/>
    <w:rsid w:val="00A41718"/>
    <w:rsid w:val="00A4177D"/>
    <w:rsid w:val="00A42751"/>
    <w:rsid w:val="00A43408"/>
    <w:rsid w:val="00A4463B"/>
    <w:rsid w:val="00A51C1F"/>
    <w:rsid w:val="00A56FFA"/>
    <w:rsid w:val="00A66A60"/>
    <w:rsid w:val="00A70623"/>
    <w:rsid w:val="00A712C1"/>
    <w:rsid w:val="00A74965"/>
    <w:rsid w:val="00A805E6"/>
    <w:rsid w:val="00A80911"/>
    <w:rsid w:val="00A8441C"/>
    <w:rsid w:val="00A84B5E"/>
    <w:rsid w:val="00A8543A"/>
    <w:rsid w:val="00A85A4A"/>
    <w:rsid w:val="00A866CA"/>
    <w:rsid w:val="00A9395B"/>
    <w:rsid w:val="00AA33CD"/>
    <w:rsid w:val="00AA47FE"/>
    <w:rsid w:val="00AA5DE6"/>
    <w:rsid w:val="00AB0D98"/>
    <w:rsid w:val="00AB644D"/>
    <w:rsid w:val="00AB6F67"/>
    <w:rsid w:val="00AC130E"/>
    <w:rsid w:val="00AC42C9"/>
    <w:rsid w:val="00AC449C"/>
    <w:rsid w:val="00AD5A40"/>
    <w:rsid w:val="00AE0E41"/>
    <w:rsid w:val="00AE24AE"/>
    <w:rsid w:val="00AE56D3"/>
    <w:rsid w:val="00AE5D98"/>
    <w:rsid w:val="00AE5FEE"/>
    <w:rsid w:val="00AE6A7C"/>
    <w:rsid w:val="00AE6C65"/>
    <w:rsid w:val="00AE74F9"/>
    <w:rsid w:val="00AF00F2"/>
    <w:rsid w:val="00AF0255"/>
    <w:rsid w:val="00AF0B80"/>
    <w:rsid w:val="00AF3136"/>
    <w:rsid w:val="00AF5E40"/>
    <w:rsid w:val="00B02F06"/>
    <w:rsid w:val="00B047D9"/>
    <w:rsid w:val="00B064B9"/>
    <w:rsid w:val="00B06776"/>
    <w:rsid w:val="00B1493D"/>
    <w:rsid w:val="00B1703E"/>
    <w:rsid w:val="00B22AA7"/>
    <w:rsid w:val="00B25396"/>
    <w:rsid w:val="00B30218"/>
    <w:rsid w:val="00B327E6"/>
    <w:rsid w:val="00B42947"/>
    <w:rsid w:val="00B52FA5"/>
    <w:rsid w:val="00B54AF8"/>
    <w:rsid w:val="00B61EB6"/>
    <w:rsid w:val="00B643B6"/>
    <w:rsid w:val="00B6651E"/>
    <w:rsid w:val="00B674A9"/>
    <w:rsid w:val="00B730ED"/>
    <w:rsid w:val="00B761EB"/>
    <w:rsid w:val="00B82360"/>
    <w:rsid w:val="00B85C33"/>
    <w:rsid w:val="00B90C1C"/>
    <w:rsid w:val="00B92E6D"/>
    <w:rsid w:val="00BA1DC8"/>
    <w:rsid w:val="00BA1EA1"/>
    <w:rsid w:val="00BB2FFF"/>
    <w:rsid w:val="00BB3FFD"/>
    <w:rsid w:val="00BB45E3"/>
    <w:rsid w:val="00BC3C5C"/>
    <w:rsid w:val="00BC490B"/>
    <w:rsid w:val="00BC5A26"/>
    <w:rsid w:val="00BD2258"/>
    <w:rsid w:val="00BD7AE9"/>
    <w:rsid w:val="00BD7E99"/>
    <w:rsid w:val="00BE16A5"/>
    <w:rsid w:val="00BF5358"/>
    <w:rsid w:val="00BF7C16"/>
    <w:rsid w:val="00C034D3"/>
    <w:rsid w:val="00C0358E"/>
    <w:rsid w:val="00C04929"/>
    <w:rsid w:val="00C0765C"/>
    <w:rsid w:val="00C115FF"/>
    <w:rsid w:val="00C15B35"/>
    <w:rsid w:val="00C21402"/>
    <w:rsid w:val="00C24491"/>
    <w:rsid w:val="00C26A86"/>
    <w:rsid w:val="00C324FE"/>
    <w:rsid w:val="00C33100"/>
    <w:rsid w:val="00C43E26"/>
    <w:rsid w:val="00C46F07"/>
    <w:rsid w:val="00C47AD1"/>
    <w:rsid w:val="00C53553"/>
    <w:rsid w:val="00C62013"/>
    <w:rsid w:val="00C66D12"/>
    <w:rsid w:val="00C72813"/>
    <w:rsid w:val="00C7502D"/>
    <w:rsid w:val="00C776E7"/>
    <w:rsid w:val="00C85CB1"/>
    <w:rsid w:val="00C90834"/>
    <w:rsid w:val="00C938EA"/>
    <w:rsid w:val="00CA02CA"/>
    <w:rsid w:val="00CA04DF"/>
    <w:rsid w:val="00CA3097"/>
    <w:rsid w:val="00CA4512"/>
    <w:rsid w:val="00CA5B9E"/>
    <w:rsid w:val="00CB2B86"/>
    <w:rsid w:val="00CB5EA3"/>
    <w:rsid w:val="00CB6085"/>
    <w:rsid w:val="00CC2353"/>
    <w:rsid w:val="00CD23D8"/>
    <w:rsid w:val="00CE2CD9"/>
    <w:rsid w:val="00CE2DA9"/>
    <w:rsid w:val="00CE317E"/>
    <w:rsid w:val="00CE78FE"/>
    <w:rsid w:val="00CF0505"/>
    <w:rsid w:val="00CF29B0"/>
    <w:rsid w:val="00CF5803"/>
    <w:rsid w:val="00CF6586"/>
    <w:rsid w:val="00D00ED3"/>
    <w:rsid w:val="00D05263"/>
    <w:rsid w:val="00D12F59"/>
    <w:rsid w:val="00D13A1C"/>
    <w:rsid w:val="00D17F12"/>
    <w:rsid w:val="00D206BA"/>
    <w:rsid w:val="00D207E5"/>
    <w:rsid w:val="00D20E0C"/>
    <w:rsid w:val="00D215D0"/>
    <w:rsid w:val="00D23F7B"/>
    <w:rsid w:val="00D40C53"/>
    <w:rsid w:val="00D41C3A"/>
    <w:rsid w:val="00D559A6"/>
    <w:rsid w:val="00D55D0A"/>
    <w:rsid w:val="00D61402"/>
    <w:rsid w:val="00D70CA8"/>
    <w:rsid w:val="00D80089"/>
    <w:rsid w:val="00D90DDD"/>
    <w:rsid w:val="00D91B03"/>
    <w:rsid w:val="00D928DE"/>
    <w:rsid w:val="00D94429"/>
    <w:rsid w:val="00DA054A"/>
    <w:rsid w:val="00DA18C1"/>
    <w:rsid w:val="00DA2BEE"/>
    <w:rsid w:val="00DA4C05"/>
    <w:rsid w:val="00DA774D"/>
    <w:rsid w:val="00DA7D02"/>
    <w:rsid w:val="00DB6BAE"/>
    <w:rsid w:val="00DB727A"/>
    <w:rsid w:val="00DB7BD6"/>
    <w:rsid w:val="00DC00C1"/>
    <w:rsid w:val="00DC1124"/>
    <w:rsid w:val="00DC4502"/>
    <w:rsid w:val="00DC783A"/>
    <w:rsid w:val="00DD245C"/>
    <w:rsid w:val="00DD2A8C"/>
    <w:rsid w:val="00DD6883"/>
    <w:rsid w:val="00DE1F4D"/>
    <w:rsid w:val="00DF300C"/>
    <w:rsid w:val="00DF3E44"/>
    <w:rsid w:val="00DF7495"/>
    <w:rsid w:val="00E00D0A"/>
    <w:rsid w:val="00E01D87"/>
    <w:rsid w:val="00E11579"/>
    <w:rsid w:val="00E170EF"/>
    <w:rsid w:val="00E22642"/>
    <w:rsid w:val="00E228EF"/>
    <w:rsid w:val="00E23CAB"/>
    <w:rsid w:val="00E33F1B"/>
    <w:rsid w:val="00E3627C"/>
    <w:rsid w:val="00E41448"/>
    <w:rsid w:val="00E424BA"/>
    <w:rsid w:val="00E45BBD"/>
    <w:rsid w:val="00E476A1"/>
    <w:rsid w:val="00E51D93"/>
    <w:rsid w:val="00E532AE"/>
    <w:rsid w:val="00E542F5"/>
    <w:rsid w:val="00E555F8"/>
    <w:rsid w:val="00E56B7E"/>
    <w:rsid w:val="00E575F7"/>
    <w:rsid w:val="00E60072"/>
    <w:rsid w:val="00E6007B"/>
    <w:rsid w:val="00E6072F"/>
    <w:rsid w:val="00E62A80"/>
    <w:rsid w:val="00E74299"/>
    <w:rsid w:val="00E81A76"/>
    <w:rsid w:val="00E8256C"/>
    <w:rsid w:val="00E83337"/>
    <w:rsid w:val="00E851F0"/>
    <w:rsid w:val="00E85390"/>
    <w:rsid w:val="00E86202"/>
    <w:rsid w:val="00E869E2"/>
    <w:rsid w:val="00E86A49"/>
    <w:rsid w:val="00E90EFA"/>
    <w:rsid w:val="00E932DE"/>
    <w:rsid w:val="00E932F4"/>
    <w:rsid w:val="00EA30B5"/>
    <w:rsid w:val="00EA45D7"/>
    <w:rsid w:val="00EB1818"/>
    <w:rsid w:val="00EB355E"/>
    <w:rsid w:val="00EB7148"/>
    <w:rsid w:val="00EC0A47"/>
    <w:rsid w:val="00EC579A"/>
    <w:rsid w:val="00ED3E2D"/>
    <w:rsid w:val="00ED7BC5"/>
    <w:rsid w:val="00ED7FCC"/>
    <w:rsid w:val="00EE2E6F"/>
    <w:rsid w:val="00EE71A5"/>
    <w:rsid w:val="00EF03DA"/>
    <w:rsid w:val="00EF1835"/>
    <w:rsid w:val="00EF4629"/>
    <w:rsid w:val="00F00BDB"/>
    <w:rsid w:val="00F013E3"/>
    <w:rsid w:val="00F01A85"/>
    <w:rsid w:val="00F04513"/>
    <w:rsid w:val="00F04AEE"/>
    <w:rsid w:val="00F16205"/>
    <w:rsid w:val="00F22832"/>
    <w:rsid w:val="00F237ED"/>
    <w:rsid w:val="00F274CB"/>
    <w:rsid w:val="00F31367"/>
    <w:rsid w:val="00F32CBA"/>
    <w:rsid w:val="00F3777C"/>
    <w:rsid w:val="00F4184B"/>
    <w:rsid w:val="00F43CD5"/>
    <w:rsid w:val="00F50BAD"/>
    <w:rsid w:val="00F53EF7"/>
    <w:rsid w:val="00F57D62"/>
    <w:rsid w:val="00F67866"/>
    <w:rsid w:val="00F67DCA"/>
    <w:rsid w:val="00F723CB"/>
    <w:rsid w:val="00F74393"/>
    <w:rsid w:val="00F8017F"/>
    <w:rsid w:val="00F826C1"/>
    <w:rsid w:val="00F83159"/>
    <w:rsid w:val="00F83A0A"/>
    <w:rsid w:val="00F9006E"/>
    <w:rsid w:val="00F90891"/>
    <w:rsid w:val="00F93E7F"/>
    <w:rsid w:val="00F946AA"/>
    <w:rsid w:val="00F94F65"/>
    <w:rsid w:val="00FA1C60"/>
    <w:rsid w:val="00FA4979"/>
    <w:rsid w:val="00FA7863"/>
    <w:rsid w:val="00FB1403"/>
    <w:rsid w:val="00FB53FF"/>
    <w:rsid w:val="00FC2604"/>
    <w:rsid w:val="00FC546E"/>
    <w:rsid w:val="00FD3705"/>
    <w:rsid w:val="00FD7EC7"/>
    <w:rsid w:val="00FE2CCD"/>
    <w:rsid w:val="00FE2D51"/>
    <w:rsid w:val="00FE3106"/>
    <w:rsid w:val="00FE4171"/>
    <w:rsid w:val="00FE43BE"/>
    <w:rsid w:val="00FE4DAB"/>
    <w:rsid w:val="00FE744E"/>
    <w:rsid w:val="00FE74BB"/>
    <w:rsid w:val="00FF0A09"/>
    <w:rsid w:val="00FF22A7"/>
    <w:rsid w:val="00FF3588"/>
    <w:rsid w:val="00FF3CD5"/>
    <w:rsid w:val="00FF6A7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DB2"/>
    <w:rPr>
      <w:sz w:val="24"/>
      <w:szCs w:val="24"/>
    </w:rPr>
  </w:style>
  <w:style w:type="paragraph" w:styleId="Heading4">
    <w:name w:val="heading 4"/>
    <w:basedOn w:val="Normal"/>
    <w:next w:val="Normal"/>
    <w:link w:val="Heading4Char"/>
    <w:qFormat/>
    <w:rsid w:val="005834D7"/>
    <w:pPr>
      <w:keepNext/>
      <w:widowControl w:val="0"/>
      <w:numPr>
        <w:numId w:val="5"/>
      </w:numPr>
      <w:autoSpaceDE w:val="0"/>
      <w:autoSpaceDN w:val="0"/>
      <w:adjustRightInd w:val="0"/>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3DB2"/>
    <w:pPr>
      <w:tabs>
        <w:tab w:val="center" w:pos="4320"/>
        <w:tab w:val="right" w:pos="8640"/>
      </w:tabs>
    </w:pPr>
  </w:style>
  <w:style w:type="paragraph" w:styleId="Footer">
    <w:name w:val="footer"/>
    <w:basedOn w:val="Normal"/>
    <w:semiHidden/>
    <w:rsid w:val="003F3DB2"/>
    <w:pPr>
      <w:tabs>
        <w:tab w:val="center" w:pos="4320"/>
        <w:tab w:val="right" w:pos="8640"/>
      </w:tabs>
    </w:pPr>
  </w:style>
  <w:style w:type="paragraph" w:styleId="BodyText">
    <w:name w:val="Body Text"/>
    <w:basedOn w:val="Normal"/>
    <w:semiHidden/>
    <w:rsid w:val="003F3DB2"/>
    <w:pPr>
      <w:jc w:val="center"/>
    </w:pPr>
    <w:rPr>
      <w:rFonts w:ascii="Palatino Linotype" w:hAnsi="Palatino Linotype"/>
    </w:rPr>
  </w:style>
  <w:style w:type="character" w:styleId="PageNumber">
    <w:name w:val="page number"/>
    <w:basedOn w:val="DefaultParagraphFont"/>
    <w:semiHidden/>
    <w:rsid w:val="003F3DB2"/>
  </w:style>
  <w:style w:type="paragraph" w:styleId="Title">
    <w:name w:val="Title"/>
    <w:basedOn w:val="Normal"/>
    <w:qFormat/>
    <w:rsid w:val="003F3DB2"/>
    <w:pPr>
      <w:jc w:val="center"/>
    </w:pPr>
    <w:rPr>
      <w:rFonts w:ascii="Palatino Linotype" w:hAnsi="Palatino Linotype"/>
      <w:b/>
    </w:rPr>
  </w:style>
  <w:style w:type="paragraph" w:styleId="BalloonText">
    <w:name w:val="Balloon Text"/>
    <w:basedOn w:val="Normal"/>
    <w:semiHidden/>
    <w:rsid w:val="003F3DB2"/>
    <w:rPr>
      <w:rFonts w:ascii="Tahoma" w:hAnsi="Tahoma" w:cs="Tahoma"/>
      <w:sz w:val="16"/>
      <w:szCs w:val="16"/>
    </w:rPr>
  </w:style>
  <w:style w:type="character" w:styleId="Hyperlink">
    <w:name w:val="Hyperlink"/>
    <w:basedOn w:val="DefaultParagraphFont"/>
    <w:semiHidden/>
    <w:rsid w:val="003F3DB2"/>
    <w:rPr>
      <w:color w:val="0000FF"/>
      <w:u w:val="none"/>
    </w:rPr>
  </w:style>
  <w:style w:type="character" w:styleId="CommentReference">
    <w:name w:val="annotation reference"/>
    <w:basedOn w:val="DefaultParagraphFont"/>
    <w:uiPriority w:val="99"/>
    <w:semiHidden/>
    <w:unhideWhenUsed/>
    <w:rsid w:val="002B6C43"/>
    <w:rPr>
      <w:sz w:val="16"/>
      <w:szCs w:val="16"/>
    </w:rPr>
  </w:style>
  <w:style w:type="paragraph" w:styleId="CommentText">
    <w:name w:val="annotation text"/>
    <w:basedOn w:val="Normal"/>
    <w:link w:val="CommentTextChar"/>
    <w:uiPriority w:val="99"/>
    <w:semiHidden/>
    <w:unhideWhenUsed/>
    <w:rsid w:val="002B6C43"/>
    <w:rPr>
      <w:sz w:val="20"/>
      <w:szCs w:val="20"/>
    </w:rPr>
  </w:style>
  <w:style w:type="character" w:customStyle="1" w:styleId="CommentTextChar">
    <w:name w:val="Comment Text Char"/>
    <w:basedOn w:val="DefaultParagraphFont"/>
    <w:link w:val="CommentText"/>
    <w:uiPriority w:val="99"/>
    <w:semiHidden/>
    <w:rsid w:val="002B6C43"/>
  </w:style>
  <w:style w:type="paragraph" w:styleId="CommentSubject">
    <w:name w:val="annotation subject"/>
    <w:basedOn w:val="CommentText"/>
    <w:next w:val="CommentText"/>
    <w:link w:val="CommentSubjectChar"/>
    <w:uiPriority w:val="99"/>
    <w:semiHidden/>
    <w:unhideWhenUsed/>
    <w:rsid w:val="002B6C43"/>
    <w:rPr>
      <w:b/>
      <w:bCs/>
    </w:rPr>
  </w:style>
  <w:style w:type="character" w:customStyle="1" w:styleId="CommentSubjectChar">
    <w:name w:val="Comment Subject Char"/>
    <w:basedOn w:val="CommentTextChar"/>
    <w:link w:val="CommentSubject"/>
    <w:uiPriority w:val="99"/>
    <w:semiHidden/>
    <w:rsid w:val="002B6C43"/>
    <w:rPr>
      <w:b/>
      <w:bCs/>
    </w:rPr>
  </w:style>
  <w:style w:type="paragraph" w:styleId="Revision">
    <w:name w:val="Revision"/>
    <w:hidden/>
    <w:uiPriority w:val="99"/>
    <w:semiHidden/>
    <w:rsid w:val="002B6C43"/>
    <w:rPr>
      <w:sz w:val="24"/>
      <w:szCs w:val="24"/>
    </w:rPr>
  </w:style>
  <w:style w:type="paragraph" w:styleId="ListParagraph">
    <w:name w:val="List Paragraph"/>
    <w:basedOn w:val="Normal"/>
    <w:uiPriority w:val="34"/>
    <w:qFormat/>
    <w:rsid w:val="00E00D0A"/>
    <w:pPr>
      <w:ind w:left="720"/>
    </w:pPr>
  </w:style>
  <w:style w:type="paragraph" w:styleId="FootnoteText">
    <w:name w:val="footnote text"/>
    <w:basedOn w:val="Normal"/>
    <w:link w:val="FootnoteTextChar"/>
    <w:unhideWhenUsed/>
    <w:rsid w:val="001E2D12"/>
    <w:rPr>
      <w:sz w:val="20"/>
      <w:szCs w:val="20"/>
    </w:rPr>
  </w:style>
  <w:style w:type="character" w:customStyle="1" w:styleId="FootnoteTextChar">
    <w:name w:val="Footnote Text Char"/>
    <w:basedOn w:val="DefaultParagraphFont"/>
    <w:link w:val="FootnoteText"/>
    <w:uiPriority w:val="99"/>
    <w:rsid w:val="001E2D12"/>
  </w:style>
  <w:style w:type="character" w:styleId="FootnoteReference">
    <w:name w:val="footnote reference"/>
    <w:basedOn w:val="DefaultParagraphFont"/>
    <w:semiHidden/>
    <w:unhideWhenUsed/>
    <w:rsid w:val="001E2D12"/>
    <w:rPr>
      <w:vertAlign w:val="superscript"/>
    </w:rPr>
  </w:style>
  <w:style w:type="character" w:customStyle="1" w:styleId="Heading4Char">
    <w:name w:val="Heading 4 Char"/>
    <w:basedOn w:val="DefaultParagraphFont"/>
    <w:link w:val="Heading4"/>
    <w:rsid w:val="005834D7"/>
    <w:rPr>
      <w:b/>
      <w:bCs/>
      <w:sz w:val="28"/>
      <w:szCs w:val="28"/>
    </w:rPr>
  </w:style>
  <w:style w:type="paragraph" w:styleId="PlainText">
    <w:name w:val="Plain Text"/>
    <w:basedOn w:val="Normal"/>
    <w:link w:val="PlainTextChar"/>
    <w:uiPriority w:val="99"/>
    <w:unhideWhenUsed/>
    <w:rsid w:val="00FE744E"/>
    <w:rPr>
      <w:rFonts w:ascii="Consolas" w:eastAsia="Calibri" w:hAnsi="Consolas"/>
      <w:sz w:val="21"/>
      <w:szCs w:val="21"/>
    </w:rPr>
  </w:style>
  <w:style w:type="character" w:customStyle="1" w:styleId="PlainTextChar">
    <w:name w:val="Plain Text Char"/>
    <w:basedOn w:val="DefaultParagraphFont"/>
    <w:link w:val="PlainText"/>
    <w:uiPriority w:val="99"/>
    <w:rsid w:val="00FE744E"/>
    <w:rPr>
      <w:rFonts w:ascii="Consolas" w:eastAsia="Calibri" w:hAnsi="Consolas"/>
      <w:sz w:val="21"/>
      <w:szCs w:val="21"/>
    </w:rPr>
  </w:style>
  <w:style w:type="paragraph" w:customStyle="1" w:styleId="Default">
    <w:name w:val="Default"/>
    <w:rsid w:val="005A329C"/>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DD245C"/>
    <w:rPr>
      <w:color w:val="800080"/>
      <w:u w:val="single"/>
    </w:rPr>
  </w:style>
</w:styles>
</file>

<file path=word/webSettings.xml><?xml version="1.0" encoding="utf-8"?>
<w:webSettings xmlns:r="http://schemas.openxmlformats.org/officeDocument/2006/relationships" xmlns:w="http://schemas.openxmlformats.org/wordprocessingml/2006/main">
  <w:divs>
    <w:div w:id="17437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80.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apps.leg.wa.gov/RCW/default.aspx?cite=80.01.04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leg.wa.gov/RCW/default.aspx?cite=80.16"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hyperlink" Target="http://apps.leg.wa.gov/RCW/default.aspx?cite=80.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s.leg.wa.gov/RCW/default.aspx?cite=80.08"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Motion</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2000-09-25T07:00:00+00:00</OpenedDate>
    <Date1 xmlns="dc463f71-b30c-4ab2-9473-d307f9d35888">2010-07-13T07:00:00+00:00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001457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888D0B81AFA74799D98F022F66F759" ma:contentTypeVersion="144" ma:contentTypeDescription="" ma:contentTypeScope="" ma:versionID="eff539e942df3fe66d9be35b640cd08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ABB9EF-53F0-487B-8EA9-CCDEC9E95A3F}"/>
</file>

<file path=customXml/itemProps2.xml><?xml version="1.0" encoding="utf-8"?>
<ds:datastoreItem xmlns:ds="http://schemas.openxmlformats.org/officeDocument/2006/customXml" ds:itemID="{FE2BBBD8-2791-4433-B95F-EF7692FD5198}"/>
</file>

<file path=customXml/itemProps3.xml><?xml version="1.0" encoding="utf-8"?>
<ds:datastoreItem xmlns:ds="http://schemas.openxmlformats.org/officeDocument/2006/customXml" ds:itemID="{78BE2729-6633-4A19-873E-75BE2EAA6BF4}"/>
</file>

<file path=customXml/itemProps4.xml><?xml version="1.0" encoding="utf-8"?>
<ds:datastoreItem xmlns:ds="http://schemas.openxmlformats.org/officeDocument/2006/customXml" ds:itemID="{C8B8A51D-6633-485D-B60F-6CB487317C4D}"/>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5907</Characters>
  <Application>Microsoft Office Word</Application>
  <DocSecurity>0</DocSecurity>
  <Lines>49</Lines>
  <Paragraphs>13</Paragraphs>
  <ScaleCrop>false</ScaleCrop>
  <Company/>
  <LinksUpToDate>false</LinksUpToDate>
  <CharactersWithSpaces>6845</CharactersWithSpaces>
  <SharedDoc>false</SharedDoc>
  <HLinks>
    <vt:vector size="30" baseType="variant">
      <vt:variant>
        <vt:i4>2818098</vt:i4>
      </vt:variant>
      <vt:variant>
        <vt:i4>12</vt:i4>
      </vt:variant>
      <vt:variant>
        <vt:i4>0</vt:i4>
      </vt:variant>
      <vt:variant>
        <vt:i4>5</vt:i4>
      </vt:variant>
      <vt:variant>
        <vt:lpwstr>http://apps.leg.wa.gov/RCW/default.aspx?cite=80.16</vt:lpwstr>
      </vt:variant>
      <vt:variant>
        <vt:lpwstr/>
      </vt:variant>
      <vt:variant>
        <vt:i4>3080242</vt:i4>
      </vt:variant>
      <vt:variant>
        <vt:i4>9</vt:i4>
      </vt:variant>
      <vt:variant>
        <vt:i4>0</vt:i4>
      </vt:variant>
      <vt:variant>
        <vt:i4>5</vt:i4>
      </vt:variant>
      <vt:variant>
        <vt:lpwstr>http://apps.leg.wa.gov/RCW/default.aspx?cite=80.12</vt:lpwstr>
      </vt:variant>
      <vt:variant>
        <vt:lpwstr/>
      </vt:variant>
      <vt:variant>
        <vt:i4>2424883</vt:i4>
      </vt:variant>
      <vt:variant>
        <vt:i4>6</vt:i4>
      </vt:variant>
      <vt:variant>
        <vt:i4>0</vt:i4>
      </vt:variant>
      <vt:variant>
        <vt:i4>5</vt:i4>
      </vt:variant>
      <vt:variant>
        <vt:lpwstr>http://apps.leg.wa.gov/RCW/default.aspx?cite=80.08</vt:lpwstr>
      </vt:variant>
      <vt:variant>
        <vt:lpwstr/>
      </vt:variant>
      <vt:variant>
        <vt:i4>2687027</vt:i4>
      </vt:variant>
      <vt:variant>
        <vt:i4>3</vt:i4>
      </vt:variant>
      <vt:variant>
        <vt:i4>0</vt:i4>
      </vt:variant>
      <vt:variant>
        <vt:i4>5</vt:i4>
      </vt:variant>
      <vt:variant>
        <vt:lpwstr>http://apps.leg.wa.gov/RCW/default.aspx?cite=80.04</vt:lpwstr>
      </vt:variant>
      <vt:variant>
        <vt:lpwstr/>
      </vt:variant>
      <vt:variant>
        <vt:i4>2883625</vt:i4>
      </vt:variant>
      <vt:variant>
        <vt:i4>0</vt:i4>
      </vt:variant>
      <vt:variant>
        <vt:i4>0</vt:i4>
      </vt:variant>
      <vt:variant>
        <vt:i4>5</vt:i4>
      </vt:variant>
      <vt:variant>
        <vt:lpwstr>http://apps.leg.wa.gov/RCW/default.aspx?cite=80.01.040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2010-07-13T16:10:00Z</dcterms:created>
  <dcterms:modified xsi:type="dcterms:W3CDTF">2010-07-13T16:10:00Z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0x0101006E56B4D1795A2E4DB2F0B01679ED314A0097888D0B81AFA74799D98F022F66F759</vt:lpwstr>
  </property>
  <property fmtid="{D5CDD505-2E9C-101B-9397-08002B2CF9AE}" pid="4" name="_docset_NoMedatataSyncRequired">
    <vt:lpwstr>False</vt:lpwstr>
  </property>
</Properties>
</file>