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2C83" w14:textId="2AB2E2DE" w:rsidR="00FD536A" w:rsidRDefault="00FD536A">
      <w:pPr>
        <w:ind w:right="720"/>
        <w:jc w:val="center"/>
        <w:rPr>
          <w:b/>
          <w:bCs/>
          <w:sz w:val="24"/>
          <w:szCs w:val="24"/>
        </w:rPr>
      </w:pPr>
      <w:r>
        <w:rPr>
          <w:b/>
          <w:bCs/>
          <w:sz w:val="24"/>
          <w:szCs w:val="24"/>
        </w:rPr>
        <w:t>AVISTA CORP.</w:t>
      </w:r>
    </w:p>
    <w:p w14:paraId="2A7162E6" w14:textId="77777777" w:rsidR="00FD536A" w:rsidRDefault="00FD536A">
      <w:pPr>
        <w:pStyle w:val="Heading3"/>
      </w:pPr>
      <w:r>
        <w:t>RESPONSE TO REQUEST FOR INFORMATION</w:t>
      </w:r>
    </w:p>
    <w:p w14:paraId="5AEBEC11" w14:textId="77777777" w:rsidR="00FD536A" w:rsidRDefault="00FD536A">
      <w:pPr>
        <w:jc w:val="center"/>
        <w:rPr>
          <w:b/>
          <w:bCs/>
          <w:sz w:val="24"/>
          <w:szCs w:val="24"/>
        </w:rPr>
      </w:pPr>
    </w:p>
    <w:p w14:paraId="27CC3233" w14:textId="6DCC8981"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EC1E53">
        <w:t>0</w:t>
      </w:r>
      <w:r w:rsidR="00C46422">
        <w:t>5</w:t>
      </w:r>
      <w:r w:rsidR="00AE5001">
        <w:t>/</w:t>
      </w:r>
      <w:r w:rsidR="00FF7A21">
        <w:t>08</w:t>
      </w:r>
      <w:r w:rsidR="00AE5001">
        <w:t>/2018</w:t>
      </w:r>
    </w:p>
    <w:p w14:paraId="5FAEA930" w14:textId="2F865002" w:rsidR="00FD536A" w:rsidRDefault="00FD536A" w:rsidP="00F731E6">
      <w:pPr>
        <w:pStyle w:val="Heading1"/>
        <w:tabs>
          <w:tab w:val="clear" w:pos="4320"/>
          <w:tab w:val="left" w:pos="4770"/>
        </w:tabs>
      </w:pPr>
      <w:r>
        <w:t>CASE NO</w:t>
      </w:r>
      <w:r w:rsidR="00A92E80">
        <w:t>.</w:t>
      </w:r>
      <w:r>
        <w:t>:</w:t>
      </w:r>
      <w:r>
        <w:tab/>
      </w:r>
      <w:r w:rsidRPr="00941853">
        <w:t>U</w:t>
      </w:r>
      <w:r w:rsidR="00E64D12" w:rsidRPr="00941853">
        <w:t>-</w:t>
      </w:r>
      <w:r w:rsidR="009727ED">
        <w:t>1</w:t>
      </w:r>
      <w:r w:rsidR="007D6101">
        <w:t>70</w:t>
      </w:r>
      <w:r w:rsidR="00C46422">
        <w:t>970</w:t>
      </w:r>
      <w:r>
        <w:tab/>
        <w:t>WITNESS:</w:t>
      </w:r>
      <w:r>
        <w:tab/>
      </w:r>
      <w:r w:rsidR="00F731E6">
        <w:tab/>
      </w:r>
      <w:r w:rsidR="00F731E6">
        <w:tab/>
      </w:r>
      <w:r w:rsidR="002C4999">
        <w:t>M</w:t>
      </w:r>
      <w:r w:rsidR="0095650D">
        <w:t>ark</w:t>
      </w:r>
      <w:r w:rsidR="002C4999">
        <w:t xml:space="preserve"> Thies</w:t>
      </w:r>
    </w:p>
    <w:p w14:paraId="4A9D8E66" w14:textId="6813E010" w:rsidR="001004DE" w:rsidRDefault="00C73FA6" w:rsidP="00C46422">
      <w:pPr>
        <w:pStyle w:val="Heading1"/>
        <w:tabs>
          <w:tab w:val="clear" w:pos="4320"/>
          <w:tab w:val="left" w:pos="4770"/>
        </w:tabs>
        <w:ind w:right="-558"/>
      </w:pPr>
      <w:r>
        <w:t>REQUESTER:</w:t>
      </w:r>
      <w:r>
        <w:tab/>
      </w:r>
      <w:r w:rsidR="007D6101">
        <w:t>UTC Staff</w:t>
      </w:r>
      <w:r w:rsidR="00FD536A">
        <w:tab/>
        <w:t>RESPONDER:</w:t>
      </w:r>
      <w:r w:rsidR="00FD536A">
        <w:tab/>
      </w:r>
      <w:r w:rsidR="00F731E6">
        <w:tab/>
      </w:r>
      <w:r w:rsidR="00F731E6">
        <w:tab/>
      </w:r>
      <w:r w:rsidR="001034DE">
        <w:t>Liz Andrews</w:t>
      </w:r>
    </w:p>
    <w:p w14:paraId="196CB17A" w14:textId="14E79E5E" w:rsidR="002C4999" w:rsidRDefault="00FD536A" w:rsidP="002C4999">
      <w:pPr>
        <w:pStyle w:val="Heading1"/>
        <w:tabs>
          <w:tab w:val="clear" w:pos="4320"/>
          <w:tab w:val="left" w:pos="4770"/>
        </w:tabs>
      </w:pPr>
      <w:r>
        <w:t>TYPE:</w:t>
      </w:r>
      <w:r>
        <w:tab/>
      </w:r>
      <w:r w:rsidR="002C4999">
        <w:t>Bench Request</w:t>
      </w:r>
      <w:r w:rsidR="002C4999">
        <w:tab/>
        <w:t>DEPT:</w:t>
      </w:r>
      <w:r w:rsidR="002C4999">
        <w:tab/>
      </w:r>
      <w:r w:rsidR="002C4999">
        <w:tab/>
      </w:r>
      <w:r w:rsidR="002C4999">
        <w:tab/>
        <w:t>Regulat</w:t>
      </w:r>
      <w:r w:rsidR="00C46422">
        <w:t>ory Affairs</w:t>
      </w:r>
    </w:p>
    <w:p w14:paraId="79E167AA" w14:textId="77777777" w:rsidR="00FD536A" w:rsidRDefault="002C4999" w:rsidP="002C4999">
      <w:pPr>
        <w:pStyle w:val="Heading1"/>
        <w:tabs>
          <w:tab w:val="clear" w:pos="4320"/>
          <w:tab w:val="left" w:pos="4770"/>
        </w:tabs>
      </w:pPr>
      <w:r>
        <w:t>REQUEST NO.</w:t>
      </w:r>
      <w:r w:rsidRPr="008E3932">
        <w:t>:</w:t>
      </w:r>
      <w:r w:rsidRPr="008E3932">
        <w:tab/>
      </w:r>
      <w:r>
        <w:t>Bench Request No. 1</w:t>
      </w:r>
      <w:r w:rsidR="004A7704">
        <w:tab/>
      </w:r>
      <w:r w:rsidR="00FD536A">
        <w:t>TELEPHONE:</w:t>
      </w:r>
      <w:r w:rsidR="00FD536A">
        <w:tab/>
      </w:r>
      <w:r w:rsidR="00F731E6">
        <w:tab/>
      </w:r>
      <w:r w:rsidR="00F731E6">
        <w:tab/>
      </w:r>
      <w:r w:rsidR="00FD536A">
        <w:t>(509) 495</w:t>
      </w:r>
      <w:r w:rsidR="00FE3E7F">
        <w:t>-</w:t>
      </w:r>
      <w:r w:rsidR="001034DE">
        <w:t>8601</w:t>
      </w:r>
    </w:p>
    <w:p w14:paraId="5752D67F" w14:textId="77777777" w:rsidR="00FD536A" w:rsidRDefault="00AA791F" w:rsidP="00C46422">
      <w:pPr>
        <w:tabs>
          <w:tab w:val="left" w:pos="1890"/>
          <w:tab w:val="left" w:pos="4770"/>
          <w:tab w:val="left" w:pos="6480"/>
        </w:tabs>
        <w:ind w:right="-558"/>
        <w:rPr>
          <w:sz w:val="24"/>
          <w:szCs w:val="24"/>
        </w:rPr>
      </w:pPr>
      <w:r>
        <w:rPr>
          <w:sz w:val="24"/>
          <w:szCs w:val="24"/>
        </w:rPr>
        <w:tab/>
      </w:r>
      <w:r>
        <w:rPr>
          <w:sz w:val="24"/>
          <w:szCs w:val="24"/>
        </w:rPr>
        <w:tab/>
        <w:t>EMAIL:</w:t>
      </w:r>
      <w:r>
        <w:rPr>
          <w:sz w:val="24"/>
          <w:szCs w:val="24"/>
        </w:rPr>
        <w:tab/>
      </w:r>
      <w:r w:rsidR="00941853">
        <w:rPr>
          <w:sz w:val="24"/>
          <w:szCs w:val="24"/>
        </w:rPr>
        <w:tab/>
      </w:r>
      <w:r w:rsidR="001034DE">
        <w:rPr>
          <w:sz w:val="24"/>
          <w:szCs w:val="24"/>
        </w:rPr>
        <w:t>liz.andrews</w:t>
      </w:r>
      <w:r w:rsidR="001D4BE0">
        <w:rPr>
          <w:sz w:val="24"/>
          <w:szCs w:val="24"/>
        </w:rPr>
        <w:t>@avistacorp.com</w:t>
      </w:r>
    </w:p>
    <w:p w14:paraId="1FFBBC27" w14:textId="77777777" w:rsidR="000E629D" w:rsidRDefault="000E629D">
      <w:pPr>
        <w:tabs>
          <w:tab w:val="left" w:pos="1890"/>
          <w:tab w:val="left" w:pos="4320"/>
          <w:tab w:val="left" w:pos="6480"/>
        </w:tabs>
        <w:rPr>
          <w:sz w:val="24"/>
          <w:szCs w:val="24"/>
        </w:rPr>
      </w:pPr>
    </w:p>
    <w:p w14:paraId="176DDADE" w14:textId="77777777" w:rsidR="00FD536A" w:rsidRDefault="00FD536A">
      <w:pPr>
        <w:tabs>
          <w:tab w:val="left" w:pos="1890"/>
          <w:tab w:val="left" w:pos="4320"/>
          <w:tab w:val="left" w:pos="6480"/>
        </w:tabs>
        <w:jc w:val="both"/>
        <w:rPr>
          <w:b/>
          <w:bCs/>
          <w:sz w:val="24"/>
          <w:szCs w:val="24"/>
        </w:rPr>
      </w:pPr>
      <w:r>
        <w:rPr>
          <w:b/>
          <w:bCs/>
          <w:sz w:val="24"/>
          <w:szCs w:val="24"/>
        </w:rPr>
        <w:t>REQUEST:</w:t>
      </w:r>
    </w:p>
    <w:p w14:paraId="1A7D748D" w14:textId="77777777" w:rsidR="00C46422" w:rsidRDefault="00C46422" w:rsidP="00C46422">
      <w:pPr>
        <w:tabs>
          <w:tab w:val="left" w:pos="1890"/>
          <w:tab w:val="left" w:pos="4320"/>
          <w:tab w:val="left" w:pos="6480"/>
        </w:tabs>
        <w:jc w:val="both"/>
        <w:rPr>
          <w:color w:val="000000"/>
          <w:sz w:val="24"/>
          <w:szCs w:val="24"/>
        </w:rPr>
      </w:pPr>
    </w:p>
    <w:p w14:paraId="4972330C" w14:textId="4304899E" w:rsidR="00C46422" w:rsidRPr="00C46422" w:rsidRDefault="00C46422" w:rsidP="00C46422">
      <w:pPr>
        <w:tabs>
          <w:tab w:val="left" w:pos="1890"/>
          <w:tab w:val="left" w:pos="4320"/>
          <w:tab w:val="left" w:pos="6480"/>
        </w:tabs>
        <w:jc w:val="both"/>
        <w:rPr>
          <w:color w:val="000000"/>
          <w:sz w:val="24"/>
          <w:szCs w:val="24"/>
        </w:rPr>
      </w:pPr>
      <w:r w:rsidRPr="00C46422">
        <w:rPr>
          <w:color w:val="000000"/>
          <w:sz w:val="24"/>
          <w:szCs w:val="24"/>
        </w:rPr>
        <w:t>On March 27, 2018, all Parties in this case filed a Settlement Stipulation and Agreement (Settlement) with the Commission that, if approved, would resolve all issues in these proceedings. The Settlement, among other things, proposes to set depreciation rates for Colstrip Units 3 and 4 based on a remaining life through December 31, 2027, with a portion of the remaining $114.</w:t>
      </w:r>
      <w:r w:rsidR="00EC1E53">
        <w:rPr>
          <w:color w:val="000000"/>
          <w:sz w:val="24"/>
          <w:szCs w:val="24"/>
        </w:rPr>
        <w:t>2</w:t>
      </w:r>
      <w:r w:rsidRPr="00C46422">
        <w:rPr>
          <w:color w:val="000000"/>
          <w:sz w:val="24"/>
          <w:szCs w:val="24"/>
        </w:rPr>
        <w:t xml:space="preserve"> million plant balance being recovered through temporary tax credits resulting from th</w:t>
      </w:r>
      <w:r w:rsidR="00EC1E53">
        <w:rPr>
          <w:color w:val="000000"/>
          <w:sz w:val="24"/>
          <w:szCs w:val="24"/>
        </w:rPr>
        <w:t>e Tax Cuts and Jobs Act (TCJA).</w:t>
      </w:r>
      <w:r w:rsidRPr="00C46422">
        <w:rPr>
          <w:color w:val="000000"/>
          <w:sz w:val="24"/>
          <w:szCs w:val="24"/>
        </w:rPr>
        <w:t xml:space="preserve"> The impacts of the TCJA were also implicated in Avista’s recently decided general rate case (Avista 2017 GRC). </w:t>
      </w:r>
    </w:p>
    <w:p w14:paraId="037BF24C" w14:textId="77777777" w:rsidR="00EC1E53" w:rsidRDefault="00EC1E53" w:rsidP="00C46422">
      <w:pPr>
        <w:tabs>
          <w:tab w:val="left" w:pos="1890"/>
          <w:tab w:val="left" w:pos="4320"/>
          <w:tab w:val="left" w:pos="6480"/>
        </w:tabs>
        <w:jc w:val="both"/>
        <w:rPr>
          <w:color w:val="000000"/>
          <w:sz w:val="24"/>
          <w:szCs w:val="24"/>
        </w:rPr>
      </w:pPr>
    </w:p>
    <w:p w14:paraId="2153869C" w14:textId="77777777" w:rsidR="00C46422" w:rsidRDefault="00C46422" w:rsidP="00C46422">
      <w:pPr>
        <w:tabs>
          <w:tab w:val="left" w:pos="1890"/>
          <w:tab w:val="left" w:pos="4320"/>
          <w:tab w:val="left" w:pos="6480"/>
        </w:tabs>
        <w:jc w:val="both"/>
        <w:rPr>
          <w:color w:val="000000"/>
          <w:sz w:val="24"/>
          <w:szCs w:val="24"/>
        </w:rPr>
      </w:pPr>
      <w:r w:rsidRPr="00C46422">
        <w:rPr>
          <w:color w:val="000000"/>
          <w:sz w:val="24"/>
          <w:szCs w:val="24"/>
        </w:rPr>
        <w:t xml:space="preserve">The Commission requests that the Parties identify specifically, and explain, how Commission determinations in Order 07 may affect the proposed Settlement Stipulation in this proceeding. Please explain, in addition, how the Settling Parties propose to resolve any conflicts between Order 07 and the proposed Settlement Stipulation. </w:t>
      </w:r>
    </w:p>
    <w:p w14:paraId="232340E6" w14:textId="77777777" w:rsidR="00C46422" w:rsidRDefault="00C46422" w:rsidP="00C46422">
      <w:pPr>
        <w:tabs>
          <w:tab w:val="left" w:pos="1890"/>
          <w:tab w:val="left" w:pos="4320"/>
          <w:tab w:val="left" w:pos="6480"/>
        </w:tabs>
        <w:jc w:val="both"/>
        <w:rPr>
          <w:color w:val="000000"/>
          <w:sz w:val="24"/>
          <w:szCs w:val="24"/>
        </w:rPr>
      </w:pPr>
    </w:p>
    <w:p w14:paraId="61F33397" w14:textId="1C5FD2B6" w:rsidR="00637CFC" w:rsidRDefault="00FD536A" w:rsidP="00C46422">
      <w:pPr>
        <w:tabs>
          <w:tab w:val="left" w:pos="1890"/>
          <w:tab w:val="left" w:pos="4320"/>
          <w:tab w:val="left" w:pos="6480"/>
        </w:tabs>
        <w:jc w:val="both"/>
        <w:rPr>
          <w:b/>
          <w:sz w:val="24"/>
          <w:szCs w:val="24"/>
        </w:rPr>
      </w:pPr>
      <w:r w:rsidRPr="002C4999">
        <w:rPr>
          <w:b/>
          <w:sz w:val="24"/>
          <w:szCs w:val="24"/>
        </w:rPr>
        <w:t>RESPONSE:</w:t>
      </w:r>
    </w:p>
    <w:p w14:paraId="6ED7F3C6" w14:textId="77777777" w:rsidR="00C46422" w:rsidRDefault="00C46422" w:rsidP="00C46422">
      <w:pPr>
        <w:tabs>
          <w:tab w:val="left" w:pos="1890"/>
          <w:tab w:val="left" w:pos="4320"/>
          <w:tab w:val="left" w:pos="6480"/>
        </w:tabs>
        <w:jc w:val="both"/>
        <w:rPr>
          <w:b/>
          <w:sz w:val="24"/>
          <w:szCs w:val="24"/>
        </w:rPr>
      </w:pPr>
    </w:p>
    <w:p w14:paraId="6DAFEAAA" w14:textId="4CEFF4F9" w:rsidR="00C46422" w:rsidRDefault="004923B4" w:rsidP="00C46422">
      <w:pPr>
        <w:tabs>
          <w:tab w:val="left" w:pos="1890"/>
          <w:tab w:val="left" w:pos="4320"/>
          <w:tab w:val="left" w:pos="6480"/>
        </w:tabs>
        <w:jc w:val="both"/>
        <w:rPr>
          <w:sz w:val="24"/>
          <w:szCs w:val="24"/>
        </w:rPr>
      </w:pPr>
      <w:r w:rsidRPr="006A1DEC">
        <w:rPr>
          <w:sz w:val="24"/>
          <w:szCs w:val="24"/>
        </w:rPr>
        <w:t xml:space="preserve">The Commission, in Order 7 in Dockets UE-170485 et. al., reduced the amount of deferred federal income tax that </w:t>
      </w:r>
      <w:r w:rsidR="00F0796A">
        <w:rPr>
          <w:sz w:val="24"/>
          <w:szCs w:val="24"/>
        </w:rPr>
        <w:t>c</w:t>
      </w:r>
      <w:r w:rsidRPr="006A1DEC">
        <w:rPr>
          <w:sz w:val="24"/>
          <w:szCs w:val="24"/>
        </w:rPr>
        <w:t>ould be applied towards accelerated depreciation of Colstrip Units 3 and 4. To address the conflict between Order 7 and the Settlement in this</w:t>
      </w:r>
      <w:r w:rsidR="000134E1" w:rsidRPr="00CA59B0">
        <w:rPr>
          <w:sz w:val="24"/>
          <w:szCs w:val="24"/>
        </w:rPr>
        <w:t xml:space="preserve"> docket</w:t>
      </w:r>
      <w:r w:rsidRPr="006A1DEC">
        <w:rPr>
          <w:sz w:val="24"/>
          <w:szCs w:val="24"/>
        </w:rPr>
        <w:t xml:space="preserve"> </w:t>
      </w:r>
      <w:r w:rsidR="00E80AA4" w:rsidRPr="004923B4">
        <w:rPr>
          <w:sz w:val="24"/>
          <w:szCs w:val="24"/>
        </w:rPr>
        <w:t>(U-170970)</w:t>
      </w:r>
      <w:r w:rsidR="000134E1">
        <w:rPr>
          <w:sz w:val="24"/>
          <w:szCs w:val="24"/>
        </w:rPr>
        <w:t>, the Parties in this proceeding</w:t>
      </w:r>
      <w:r w:rsidR="00E80AA4" w:rsidRPr="00CA59B0">
        <w:rPr>
          <w:sz w:val="24"/>
          <w:szCs w:val="24"/>
        </w:rPr>
        <w:t xml:space="preserve"> have agreed to amend Commitment No. 76, appearing at page 22 of A</w:t>
      </w:r>
      <w:r w:rsidR="00E80AA4" w:rsidRPr="004923B4">
        <w:rPr>
          <w:sz w:val="24"/>
          <w:szCs w:val="24"/>
        </w:rPr>
        <w:t xml:space="preserve">ppendix A to the Settlement Stipulation, and </w:t>
      </w:r>
      <w:r w:rsidR="006C7CD4" w:rsidRPr="004923B4">
        <w:rPr>
          <w:sz w:val="24"/>
          <w:szCs w:val="24"/>
        </w:rPr>
        <w:t xml:space="preserve">amend </w:t>
      </w:r>
      <w:r w:rsidR="00E80AA4" w:rsidRPr="004923B4">
        <w:rPr>
          <w:sz w:val="24"/>
          <w:szCs w:val="24"/>
        </w:rPr>
        <w:t>Attachment A to Appendix A, to reduce the amount of deferred federal income tax benefit from $16.7 million to $10.4 million to be used for purposes of accelerating the depreciation of Colstrip Units 3 and 4, to reflect a “useful life” of 2027 for depreciation purposes</w:t>
      </w:r>
      <w:r w:rsidR="000134E1">
        <w:rPr>
          <w:b/>
          <w:sz w:val="24"/>
          <w:szCs w:val="24"/>
        </w:rPr>
        <w:t>.  “</w:t>
      </w:r>
      <w:r w:rsidR="00BC1C6C">
        <w:rPr>
          <w:sz w:val="24"/>
          <w:szCs w:val="24"/>
        </w:rPr>
        <w:t>Bench Request No. 1 - Attachment A</w:t>
      </w:r>
      <w:r w:rsidR="000134E1">
        <w:rPr>
          <w:sz w:val="24"/>
          <w:szCs w:val="24"/>
        </w:rPr>
        <w:t xml:space="preserve">” provides the </w:t>
      </w:r>
      <w:r w:rsidR="006A1DEC">
        <w:rPr>
          <w:sz w:val="24"/>
          <w:szCs w:val="24"/>
        </w:rPr>
        <w:t xml:space="preserve">First Amendment to Settlement Stipulation and Agreement, including the </w:t>
      </w:r>
      <w:r w:rsidR="000134E1">
        <w:rPr>
          <w:sz w:val="24"/>
          <w:szCs w:val="24"/>
        </w:rPr>
        <w:t>revisions listed above</w:t>
      </w:r>
      <w:r w:rsidR="006A1DEC">
        <w:rPr>
          <w:sz w:val="24"/>
          <w:szCs w:val="24"/>
        </w:rPr>
        <w:t>,</w:t>
      </w:r>
      <w:r w:rsidR="000134E1">
        <w:rPr>
          <w:sz w:val="24"/>
          <w:szCs w:val="24"/>
        </w:rPr>
        <w:t xml:space="preserve"> as well as </w:t>
      </w:r>
      <w:r w:rsidR="00BC1C6C">
        <w:rPr>
          <w:sz w:val="24"/>
          <w:szCs w:val="24"/>
        </w:rPr>
        <w:t>Revised Joint</w:t>
      </w:r>
      <w:r w:rsidR="006A1DEC">
        <w:rPr>
          <w:sz w:val="24"/>
          <w:szCs w:val="24"/>
        </w:rPr>
        <w:t xml:space="preserve"> Testimony and Exhibits</w:t>
      </w:r>
      <w:r w:rsidR="00BC1C6C">
        <w:rPr>
          <w:sz w:val="24"/>
          <w:szCs w:val="24"/>
        </w:rPr>
        <w:t xml:space="preserve"> and Individual Testimony in Support of the Settlement Stipulation</w:t>
      </w:r>
      <w:r w:rsidR="007959AB">
        <w:rPr>
          <w:sz w:val="24"/>
          <w:szCs w:val="24"/>
        </w:rPr>
        <w:t xml:space="preserve">.  These revisions were filed with the Commission </w:t>
      </w:r>
      <w:r w:rsidR="007959AB" w:rsidRPr="00481058">
        <w:rPr>
          <w:sz w:val="24"/>
          <w:szCs w:val="24"/>
        </w:rPr>
        <w:t xml:space="preserve">on </w:t>
      </w:r>
      <w:r w:rsidR="00BC1C6C" w:rsidRPr="00481058">
        <w:rPr>
          <w:sz w:val="24"/>
          <w:szCs w:val="24"/>
        </w:rPr>
        <w:t xml:space="preserve">May </w:t>
      </w:r>
      <w:r w:rsidR="00481058" w:rsidRPr="00481058">
        <w:rPr>
          <w:sz w:val="24"/>
          <w:szCs w:val="24"/>
        </w:rPr>
        <w:t>7</w:t>
      </w:r>
      <w:r w:rsidR="00BC1C6C" w:rsidRPr="00481058">
        <w:rPr>
          <w:sz w:val="24"/>
          <w:szCs w:val="24"/>
        </w:rPr>
        <w:t>, 2018</w:t>
      </w:r>
      <w:r w:rsidR="00C46422" w:rsidRPr="00481058">
        <w:rPr>
          <w:sz w:val="24"/>
          <w:szCs w:val="24"/>
        </w:rPr>
        <w:t>.</w:t>
      </w:r>
    </w:p>
    <w:p w14:paraId="1C53E166" w14:textId="7D678F8C" w:rsidR="00FF7A21" w:rsidRDefault="00FF7A21" w:rsidP="00C46422">
      <w:pPr>
        <w:tabs>
          <w:tab w:val="left" w:pos="1890"/>
          <w:tab w:val="left" w:pos="4320"/>
          <w:tab w:val="left" w:pos="6480"/>
        </w:tabs>
        <w:jc w:val="both"/>
        <w:rPr>
          <w:sz w:val="24"/>
          <w:szCs w:val="24"/>
        </w:rPr>
      </w:pPr>
    </w:p>
    <w:p w14:paraId="0336CBD8" w14:textId="3F598F0A" w:rsidR="00FF7A21" w:rsidRDefault="00FF7A21" w:rsidP="00FF7A21">
      <w:pPr>
        <w:tabs>
          <w:tab w:val="left" w:pos="1890"/>
          <w:tab w:val="left" w:pos="4320"/>
          <w:tab w:val="left" w:pos="6480"/>
        </w:tabs>
        <w:jc w:val="both"/>
        <w:rPr>
          <w:sz w:val="24"/>
          <w:szCs w:val="24"/>
        </w:rPr>
      </w:pPr>
      <w:r>
        <w:rPr>
          <w:sz w:val="24"/>
          <w:szCs w:val="24"/>
        </w:rPr>
        <w:t xml:space="preserve">As discussed in </w:t>
      </w:r>
      <w:r w:rsidRPr="00FF7A21">
        <w:rPr>
          <w:sz w:val="24"/>
          <w:szCs w:val="24"/>
        </w:rPr>
        <w:t xml:space="preserve">Commitment No. 76, appearing at page 22 of Appendix A to the </w:t>
      </w:r>
      <w:r>
        <w:rPr>
          <w:sz w:val="24"/>
          <w:szCs w:val="24"/>
        </w:rPr>
        <w:t xml:space="preserve">Settlement </w:t>
      </w:r>
      <w:r w:rsidRPr="00FF7A21">
        <w:rPr>
          <w:sz w:val="24"/>
          <w:szCs w:val="24"/>
        </w:rPr>
        <w:t>Stipulation, and Attachment A to Appendix A</w:t>
      </w:r>
      <w:r>
        <w:rPr>
          <w:sz w:val="24"/>
          <w:szCs w:val="24"/>
        </w:rPr>
        <w:t>, t</w:t>
      </w:r>
      <w:r w:rsidRPr="00FF7A21">
        <w:rPr>
          <w:sz w:val="24"/>
          <w:szCs w:val="24"/>
        </w:rPr>
        <w:t>he Parties agree</w:t>
      </w:r>
      <w:r w:rsidR="007959AB">
        <w:rPr>
          <w:sz w:val="24"/>
          <w:szCs w:val="24"/>
        </w:rPr>
        <w:t>d</w:t>
      </w:r>
      <w:r w:rsidRPr="00FF7A21">
        <w:rPr>
          <w:sz w:val="24"/>
          <w:szCs w:val="24"/>
        </w:rPr>
        <w:t xml:space="preserve"> to adopt a depreciable balance of Colstrip Units 3 and 4, including Colstrip transmission assets, of $114.2 million (Washington share) as of December 31, 2017. This include</w:t>
      </w:r>
      <w:r w:rsidR="007959AB">
        <w:rPr>
          <w:sz w:val="24"/>
          <w:szCs w:val="24"/>
        </w:rPr>
        <w:t>d</w:t>
      </w:r>
      <w:r w:rsidRPr="00FF7A21">
        <w:rPr>
          <w:sz w:val="24"/>
          <w:szCs w:val="24"/>
        </w:rPr>
        <w:t xml:space="preserve"> the unrecovered plant balance of $71.5 million (Washington share), as well as the estimated asset retirement obligations previously not included in rates of $42.7 million (Washington share).  </w:t>
      </w:r>
      <w:r w:rsidR="00DD6B53">
        <w:rPr>
          <w:sz w:val="24"/>
          <w:szCs w:val="24"/>
        </w:rPr>
        <w:t>The t</w:t>
      </w:r>
      <w:r w:rsidRPr="00FF7A21">
        <w:rPr>
          <w:sz w:val="24"/>
          <w:szCs w:val="24"/>
        </w:rPr>
        <w:t xml:space="preserve">able below summarizes the </w:t>
      </w:r>
      <w:r w:rsidR="00DD6B53" w:rsidRPr="006A1DEC">
        <w:rPr>
          <w:sz w:val="24"/>
          <w:szCs w:val="24"/>
          <w:u w:val="single"/>
        </w:rPr>
        <w:t>revised</w:t>
      </w:r>
      <w:r w:rsidR="00DD6B53">
        <w:rPr>
          <w:sz w:val="24"/>
          <w:szCs w:val="24"/>
        </w:rPr>
        <w:t xml:space="preserve"> </w:t>
      </w:r>
      <w:r w:rsidRPr="00FF7A21">
        <w:rPr>
          <w:sz w:val="24"/>
          <w:szCs w:val="24"/>
        </w:rPr>
        <w:t>recovery of Washington’s current depreciable Colstrip Unit 3 and 4 balance of $114.2 million</w:t>
      </w:r>
      <w:r>
        <w:rPr>
          <w:sz w:val="24"/>
          <w:szCs w:val="24"/>
        </w:rPr>
        <w:t xml:space="preserve">, </w:t>
      </w:r>
      <w:r w:rsidR="00B348AF">
        <w:rPr>
          <w:sz w:val="24"/>
          <w:szCs w:val="24"/>
        </w:rPr>
        <w:t xml:space="preserve">reflecting </w:t>
      </w:r>
      <w:r>
        <w:rPr>
          <w:sz w:val="24"/>
          <w:szCs w:val="24"/>
        </w:rPr>
        <w:t>the changes made to</w:t>
      </w:r>
      <w:r w:rsidR="006A1DEC">
        <w:rPr>
          <w:sz w:val="24"/>
          <w:szCs w:val="24"/>
        </w:rPr>
        <w:t xml:space="preserve"> </w:t>
      </w:r>
      <w:r>
        <w:rPr>
          <w:sz w:val="24"/>
          <w:szCs w:val="24"/>
        </w:rPr>
        <w:t>revised Commitment No. 76</w:t>
      </w:r>
      <w:r w:rsidR="00C302AC">
        <w:rPr>
          <w:sz w:val="24"/>
          <w:szCs w:val="24"/>
        </w:rPr>
        <w:t xml:space="preserve"> (resulting from the Commission’s Order 07)</w:t>
      </w:r>
      <w:r w:rsidRPr="00FF7A21">
        <w:rPr>
          <w:sz w:val="24"/>
          <w:szCs w:val="24"/>
        </w:rPr>
        <w:t xml:space="preserve">: </w:t>
      </w:r>
    </w:p>
    <w:p w14:paraId="7C529272" w14:textId="77777777" w:rsidR="006A1DEC" w:rsidRDefault="006A1DEC" w:rsidP="00FF7A21">
      <w:pPr>
        <w:tabs>
          <w:tab w:val="left" w:pos="1890"/>
          <w:tab w:val="left" w:pos="4320"/>
          <w:tab w:val="left" w:pos="6480"/>
        </w:tabs>
        <w:jc w:val="both"/>
        <w:rPr>
          <w:sz w:val="24"/>
          <w:szCs w:val="24"/>
        </w:rPr>
      </w:pPr>
    </w:p>
    <w:p w14:paraId="06C92983" w14:textId="77777777" w:rsidR="006A1DEC" w:rsidRDefault="006A1DEC" w:rsidP="00FF7A21">
      <w:pPr>
        <w:tabs>
          <w:tab w:val="left" w:pos="1890"/>
          <w:tab w:val="left" w:pos="4320"/>
          <w:tab w:val="left" w:pos="6480"/>
        </w:tabs>
        <w:jc w:val="both"/>
        <w:rPr>
          <w:sz w:val="24"/>
          <w:szCs w:val="24"/>
        </w:rPr>
      </w:pPr>
    </w:p>
    <w:p w14:paraId="6E4A3112" w14:textId="77777777" w:rsidR="006A1DEC" w:rsidRDefault="006A1DEC" w:rsidP="00FF7A21">
      <w:pPr>
        <w:tabs>
          <w:tab w:val="left" w:pos="1890"/>
          <w:tab w:val="left" w:pos="4320"/>
          <w:tab w:val="left" w:pos="6480"/>
        </w:tabs>
        <w:jc w:val="both"/>
        <w:rPr>
          <w:sz w:val="24"/>
          <w:szCs w:val="24"/>
        </w:rPr>
      </w:pPr>
    </w:p>
    <w:p w14:paraId="284B3F14" w14:textId="3FA73AC0" w:rsidR="00FF7A21" w:rsidRDefault="00FF7A21" w:rsidP="00FF7A21">
      <w:pPr>
        <w:tabs>
          <w:tab w:val="left" w:pos="1890"/>
          <w:tab w:val="left" w:pos="4320"/>
          <w:tab w:val="left" w:pos="6480"/>
        </w:tabs>
        <w:jc w:val="both"/>
        <w:rPr>
          <w:sz w:val="24"/>
          <w:szCs w:val="24"/>
        </w:rPr>
      </w:pPr>
    </w:p>
    <w:p w14:paraId="76AB1293" w14:textId="0D85B903" w:rsidR="00FF7A21" w:rsidRDefault="001B33B8" w:rsidP="00FF7A21">
      <w:pPr>
        <w:tabs>
          <w:tab w:val="left" w:pos="1890"/>
          <w:tab w:val="left" w:pos="4320"/>
          <w:tab w:val="left" w:pos="6480"/>
        </w:tabs>
        <w:jc w:val="both"/>
        <w:rPr>
          <w:sz w:val="24"/>
          <w:szCs w:val="24"/>
        </w:rPr>
      </w:pPr>
      <w:r>
        <w:rPr>
          <w:noProof/>
          <w:sz w:val="24"/>
          <w:szCs w:val="24"/>
        </w:rPr>
        <w:drawing>
          <wp:anchor distT="0" distB="0" distL="114300" distR="114300" simplePos="0" relativeHeight="251658240" behindDoc="0" locked="0" layoutInCell="1" allowOverlap="1" wp14:anchorId="359145EC" wp14:editId="53906496">
            <wp:simplePos x="0" y="0"/>
            <wp:positionH relativeFrom="column">
              <wp:posOffset>34519</wp:posOffset>
            </wp:positionH>
            <wp:positionV relativeFrom="paragraph">
              <wp:posOffset>8255</wp:posOffset>
            </wp:positionV>
            <wp:extent cx="6474460" cy="279209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4460" cy="2792095"/>
                    </a:xfrm>
                    <a:prstGeom prst="rect">
                      <a:avLst/>
                    </a:prstGeom>
                    <a:noFill/>
                  </pic:spPr>
                </pic:pic>
              </a:graphicData>
            </a:graphic>
          </wp:anchor>
        </w:drawing>
      </w:r>
    </w:p>
    <w:p w14:paraId="1BF48E63" w14:textId="48FD37E8" w:rsidR="00FF7A21" w:rsidRDefault="00FF7A21" w:rsidP="00FF7A21">
      <w:pPr>
        <w:tabs>
          <w:tab w:val="left" w:pos="1890"/>
          <w:tab w:val="left" w:pos="4320"/>
          <w:tab w:val="left" w:pos="6480"/>
        </w:tabs>
        <w:jc w:val="both"/>
        <w:rPr>
          <w:sz w:val="24"/>
          <w:szCs w:val="24"/>
        </w:rPr>
      </w:pPr>
    </w:p>
    <w:p w14:paraId="10071E8B" w14:textId="1A17524A" w:rsidR="00FF7A21" w:rsidRPr="00FF7A21" w:rsidRDefault="00FF7A21" w:rsidP="00FF7A21">
      <w:pPr>
        <w:tabs>
          <w:tab w:val="left" w:pos="1890"/>
          <w:tab w:val="left" w:pos="4320"/>
          <w:tab w:val="left" w:pos="6480"/>
        </w:tabs>
        <w:jc w:val="both"/>
        <w:rPr>
          <w:sz w:val="24"/>
          <w:szCs w:val="24"/>
        </w:rPr>
      </w:pPr>
    </w:p>
    <w:p w14:paraId="6836C2DB" w14:textId="5A8B426A" w:rsidR="00FF7A21" w:rsidRPr="00FF7A21" w:rsidRDefault="00FF7A21" w:rsidP="00FF7A21">
      <w:pPr>
        <w:tabs>
          <w:tab w:val="left" w:pos="1890"/>
          <w:tab w:val="left" w:pos="4320"/>
          <w:tab w:val="left" w:pos="6480"/>
        </w:tabs>
        <w:jc w:val="both"/>
        <w:rPr>
          <w:sz w:val="24"/>
          <w:szCs w:val="24"/>
        </w:rPr>
      </w:pPr>
    </w:p>
    <w:p w14:paraId="17DE3DE7" w14:textId="77777777" w:rsidR="00FF7A21" w:rsidRPr="00FF7A21" w:rsidRDefault="00FF7A21" w:rsidP="00FF7A21">
      <w:pPr>
        <w:tabs>
          <w:tab w:val="left" w:pos="1890"/>
          <w:tab w:val="left" w:pos="4320"/>
          <w:tab w:val="left" w:pos="6480"/>
        </w:tabs>
        <w:jc w:val="both"/>
        <w:rPr>
          <w:sz w:val="24"/>
          <w:szCs w:val="24"/>
        </w:rPr>
      </w:pPr>
    </w:p>
    <w:p w14:paraId="15F51F95" w14:textId="77777777" w:rsidR="00FF7A21" w:rsidRDefault="00FF7A21" w:rsidP="00C46422">
      <w:pPr>
        <w:tabs>
          <w:tab w:val="left" w:pos="1890"/>
          <w:tab w:val="left" w:pos="4320"/>
          <w:tab w:val="left" w:pos="6480"/>
        </w:tabs>
        <w:jc w:val="both"/>
        <w:rPr>
          <w:sz w:val="24"/>
          <w:szCs w:val="24"/>
        </w:rPr>
      </w:pPr>
    </w:p>
    <w:p w14:paraId="7C2B8545" w14:textId="77777777" w:rsidR="00FF7A21" w:rsidRDefault="00FF7A21" w:rsidP="00C46422">
      <w:pPr>
        <w:tabs>
          <w:tab w:val="left" w:pos="1890"/>
          <w:tab w:val="left" w:pos="4320"/>
          <w:tab w:val="left" w:pos="6480"/>
        </w:tabs>
        <w:jc w:val="both"/>
        <w:rPr>
          <w:sz w:val="24"/>
          <w:szCs w:val="24"/>
        </w:rPr>
      </w:pPr>
    </w:p>
    <w:p w14:paraId="2CA4B2E9" w14:textId="598B2E79" w:rsidR="00FF7A21" w:rsidRDefault="00FF7A21" w:rsidP="00C46422">
      <w:pPr>
        <w:tabs>
          <w:tab w:val="left" w:pos="1890"/>
          <w:tab w:val="left" w:pos="4320"/>
          <w:tab w:val="left" w:pos="6480"/>
        </w:tabs>
        <w:jc w:val="both"/>
        <w:rPr>
          <w:sz w:val="24"/>
          <w:szCs w:val="24"/>
        </w:rPr>
      </w:pPr>
    </w:p>
    <w:p w14:paraId="45705E73" w14:textId="77777777" w:rsidR="00FF7A21" w:rsidRDefault="00FF7A21" w:rsidP="00C46422">
      <w:pPr>
        <w:tabs>
          <w:tab w:val="left" w:pos="1890"/>
          <w:tab w:val="left" w:pos="4320"/>
          <w:tab w:val="left" w:pos="6480"/>
        </w:tabs>
        <w:jc w:val="both"/>
        <w:rPr>
          <w:sz w:val="24"/>
          <w:szCs w:val="24"/>
        </w:rPr>
      </w:pPr>
    </w:p>
    <w:p w14:paraId="02E43866" w14:textId="77777777" w:rsidR="00FF7A21" w:rsidRDefault="00FF7A21" w:rsidP="00C46422">
      <w:pPr>
        <w:tabs>
          <w:tab w:val="left" w:pos="1890"/>
          <w:tab w:val="left" w:pos="4320"/>
          <w:tab w:val="left" w:pos="6480"/>
        </w:tabs>
        <w:jc w:val="both"/>
        <w:rPr>
          <w:sz w:val="24"/>
          <w:szCs w:val="24"/>
        </w:rPr>
      </w:pPr>
    </w:p>
    <w:p w14:paraId="085453A3" w14:textId="77777777" w:rsidR="00FF7A21" w:rsidRDefault="00FF7A21" w:rsidP="00C46422">
      <w:pPr>
        <w:tabs>
          <w:tab w:val="left" w:pos="1890"/>
          <w:tab w:val="left" w:pos="4320"/>
          <w:tab w:val="left" w:pos="6480"/>
        </w:tabs>
        <w:jc w:val="both"/>
        <w:rPr>
          <w:sz w:val="24"/>
          <w:szCs w:val="24"/>
        </w:rPr>
      </w:pPr>
    </w:p>
    <w:p w14:paraId="230A53E9" w14:textId="77777777" w:rsidR="00DD6B53" w:rsidRDefault="00DD6B53" w:rsidP="00C46422">
      <w:pPr>
        <w:tabs>
          <w:tab w:val="left" w:pos="1890"/>
          <w:tab w:val="left" w:pos="4320"/>
          <w:tab w:val="left" w:pos="6480"/>
        </w:tabs>
        <w:jc w:val="both"/>
        <w:rPr>
          <w:sz w:val="24"/>
          <w:szCs w:val="24"/>
        </w:rPr>
      </w:pPr>
    </w:p>
    <w:p w14:paraId="261938A2" w14:textId="77777777" w:rsidR="00FF7A21" w:rsidRDefault="00FF7A21" w:rsidP="00C46422">
      <w:pPr>
        <w:tabs>
          <w:tab w:val="left" w:pos="1890"/>
          <w:tab w:val="left" w:pos="4320"/>
          <w:tab w:val="left" w:pos="6480"/>
        </w:tabs>
        <w:jc w:val="both"/>
        <w:rPr>
          <w:sz w:val="24"/>
          <w:szCs w:val="24"/>
        </w:rPr>
      </w:pPr>
    </w:p>
    <w:p w14:paraId="309E73F6" w14:textId="77777777" w:rsidR="00FF7A21" w:rsidRDefault="00FF7A21" w:rsidP="00C46422">
      <w:pPr>
        <w:tabs>
          <w:tab w:val="left" w:pos="1890"/>
          <w:tab w:val="left" w:pos="4320"/>
          <w:tab w:val="left" w:pos="6480"/>
        </w:tabs>
        <w:jc w:val="both"/>
        <w:rPr>
          <w:sz w:val="24"/>
          <w:szCs w:val="24"/>
        </w:rPr>
      </w:pPr>
    </w:p>
    <w:p w14:paraId="49D37C25" w14:textId="77777777" w:rsidR="00FF7A21" w:rsidRDefault="00FF7A21" w:rsidP="00C46422">
      <w:pPr>
        <w:tabs>
          <w:tab w:val="left" w:pos="1890"/>
          <w:tab w:val="left" w:pos="4320"/>
          <w:tab w:val="left" w:pos="6480"/>
        </w:tabs>
        <w:jc w:val="both"/>
        <w:rPr>
          <w:sz w:val="24"/>
          <w:szCs w:val="24"/>
        </w:rPr>
      </w:pPr>
    </w:p>
    <w:p w14:paraId="514E7C7B" w14:textId="77777777" w:rsidR="00FF7A21" w:rsidRDefault="00FF7A21" w:rsidP="00C46422">
      <w:pPr>
        <w:tabs>
          <w:tab w:val="left" w:pos="1890"/>
          <w:tab w:val="left" w:pos="4320"/>
          <w:tab w:val="left" w:pos="6480"/>
        </w:tabs>
        <w:jc w:val="both"/>
        <w:rPr>
          <w:sz w:val="24"/>
          <w:szCs w:val="24"/>
        </w:rPr>
      </w:pPr>
    </w:p>
    <w:p w14:paraId="4B0A6588" w14:textId="77777777" w:rsidR="00FF7A21" w:rsidRDefault="00FF7A21" w:rsidP="00C46422">
      <w:pPr>
        <w:tabs>
          <w:tab w:val="left" w:pos="1890"/>
          <w:tab w:val="left" w:pos="4320"/>
          <w:tab w:val="left" w:pos="6480"/>
        </w:tabs>
        <w:jc w:val="both"/>
        <w:rPr>
          <w:sz w:val="24"/>
          <w:szCs w:val="24"/>
        </w:rPr>
      </w:pPr>
    </w:p>
    <w:p w14:paraId="17BFF0D3" w14:textId="7473E0CE" w:rsidR="00FF7A21" w:rsidRPr="00C46422" w:rsidRDefault="00FF7A21" w:rsidP="00C46422">
      <w:pPr>
        <w:tabs>
          <w:tab w:val="left" w:pos="1890"/>
          <w:tab w:val="left" w:pos="4320"/>
          <w:tab w:val="left" w:pos="6480"/>
        </w:tabs>
        <w:jc w:val="both"/>
        <w:rPr>
          <w:sz w:val="24"/>
          <w:szCs w:val="24"/>
        </w:rPr>
      </w:pPr>
      <w:r>
        <w:rPr>
          <w:sz w:val="24"/>
          <w:szCs w:val="24"/>
        </w:rPr>
        <w:t xml:space="preserve">As shown in </w:t>
      </w:r>
      <w:r w:rsidR="00DD6B53">
        <w:rPr>
          <w:sz w:val="24"/>
          <w:szCs w:val="24"/>
        </w:rPr>
        <w:t xml:space="preserve">the table </w:t>
      </w:r>
      <w:r>
        <w:rPr>
          <w:sz w:val="24"/>
          <w:szCs w:val="24"/>
        </w:rPr>
        <w:t xml:space="preserve">above, </w:t>
      </w:r>
      <w:r w:rsidR="00DD6B53">
        <w:rPr>
          <w:sz w:val="24"/>
          <w:szCs w:val="24"/>
        </w:rPr>
        <w:t xml:space="preserve">the Temporary Tax credits have been revised from $16.7 million to $10.4 million, resulting in a net Colstrip Regulatory Asset to be amortized over 36 years of $58.5 million. </w:t>
      </w:r>
      <w:r w:rsidR="004304A4">
        <w:rPr>
          <w:sz w:val="24"/>
          <w:szCs w:val="24"/>
        </w:rPr>
        <w:t>If the revised Settlement were to be approved by the Commission, t</w:t>
      </w:r>
      <w:r w:rsidR="00DD6B53">
        <w:rPr>
          <w:sz w:val="24"/>
          <w:szCs w:val="24"/>
        </w:rPr>
        <w:t xml:space="preserve">he amortization of the revised Regulatory Asset of $58.5 million over 36 years would result in an increase in annual regulatory amortization expense of $1.63 million, effective October 1, 2018. </w:t>
      </w:r>
      <w:r w:rsidR="00F0796A">
        <w:rPr>
          <w:sz w:val="24"/>
          <w:szCs w:val="24"/>
        </w:rPr>
        <w:t>This would be offset</w:t>
      </w:r>
      <w:r w:rsidR="00DD6B53">
        <w:rPr>
          <w:sz w:val="24"/>
          <w:szCs w:val="24"/>
        </w:rPr>
        <w:t xml:space="preserve"> by the Washington electric rate credit of $4.9 million</w:t>
      </w:r>
      <w:r w:rsidR="004304A4">
        <w:rPr>
          <w:sz w:val="24"/>
          <w:szCs w:val="24"/>
        </w:rPr>
        <w:t>,</w:t>
      </w:r>
      <w:r w:rsidR="00DD6B53">
        <w:rPr>
          <w:sz w:val="24"/>
          <w:szCs w:val="24"/>
        </w:rPr>
        <w:t xml:space="preserve"> annually for five years</w:t>
      </w:r>
      <w:r w:rsidR="004304A4">
        <w:rPr>
          <w:sz w:val="24"/>
          <w:szCs w:val="24"/>
        </w:rPr>
        <w:t xml:space="preserve"> beginning October 1, 2018</w:t>
      </w:r>
      <w:r w:rsidR="00DD6B53">
        <w:rPr>
          <w:sz w:val="24"/>
          <w:szCs w:val="24"/>
        </w:rPr>
        <w:t>,</w:t>
      </w:r>
      <w:r w:rsidR="00F0796A">
        <w:rPr>
          <w:sz w:val="24"/>
          <w:szCs w:val="24"/>
        </w:rPr>
        <w:t xml:space="preserve"> and</w:t>
      </w:r>
      <w:r w:rsidR="00DD6B53">
        <w:rPr>
          <w:sz w:val="24"/>
          <w:szCs w:val="24"/>
        </w:rPr>
        <w:t xml:space="preserve"> would result in a net reduction </w:t>
      </w:r>
      <w:r w:rsidR="00B348AF">
        <w:rPr>
          <w:sz w:val="24"/>
          <w:szCs w:val="24"/>
        </w:rPr>
        <w:t xml:space="preserve">to customer rates </w:t>
      </w:r>
      <w:r w:rsidR="00DD6B53">
        <w:rPr>
          <w:sz w:val="24"/>
          <w:szCs w:val="24"/>
        </w:rPr>
        <w:t xml:space="preserve">of $3.3 million October 1, 2018, rather than </w:t>
      </w:r>
      <w:r w:rsidR="00F0796A">
        <w:rPr>
          <w:sz w:val="24"/>
          <w:szCs w:val="24"/>
        </w:rPr>
        <w:t xml:space="preserve">the </w:t>
      </w:r>
      <w:bookmarkStart w:id="0" w:name="_GoBack"/>
      <w:bookmarkEnd w:id="0"/>
      <w:r w:rsidR="00DD6B53">
        <w:rPr>
          <w:sz w:val="24"/>
          <w:szCs w:val="24"/>
        </w:rPr>
        <w:t>$3.</w:t>
      </w:r>
      <w:r w:rsidR="004304A4">
        <w:rPr>
          <w:sz w:val="24"/>
          <w:szCs w:val="24"/>
        </w:rPr>
        <w:t>5 million originally agreed to by the Parties.</w:t>
      </w:r>
    </w:p>
    <w:sectPr w:rsidR="00FF7A21" w:rsidRPr="00C46422" w:rsidSect="00C46422">
      <w:headerReference w:type="default" r:id="rId9"/>
      <w:footerReference w:type="default" r:id="rId10"/>
      <w:footerReference w:type="first" r:id="rId11"/>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06A12" w14:textId="77777777" w:rsidR="004D1D24" w:rsidRDefault="004D1D24">
      <w:r>
        <w:separator/>
      </w:r>
    </w:p>
  </w:endnote>
  <w:endnote w:type="continuationSeparator" w:id="0">
    <w:p w14:paraId="664F2787" w14:textId="77777777" w:rsidR="004D1D24" w:rsidRDefault="004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D305"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F0796A">
      <w:rPr>
        <w:rStyle w:val="PageNumber"/>
        <w:noProof/>
      </w:rPr>
      <w:t>2</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F0796A">
      <w:rPr>
        <w:rStyle w:val="PageNumber"/>
        <w:noProof/>
      </w:rPr>
      <w:t>2</w:t>
    </w:r>
    <w:r w:rsidR="00A035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8B61"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F0796A">
      <w:rPr>
        <w:rStyle w:val="PageNumber"/>
        <w:noProof/>
      </w:rPr>
      <w:t>2</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AD18" w14:textId="77777777" w:rsidR="004D1D24" w:rsidRDefault="004D1D24">
      <w:r>
        <w:separator/>
      </w:r>
    </w:p>
  </w:footnote>
  <w:footnote w:type="continuationSeparator" w:id="0">
    <w:p w14:paraId="08B22990" w14:textId="77777777" w:rsidR="004D1D24" w:rsidRDefault="004D1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C2D0"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15:restartNumberingAfterBreak="0">
    <w:nsid w:val="3C5A012C"/>
    <w:multiLevelType w:val="hybridMultilevel"/>
    <w:tmpl w:val="0AC445B4"/>
    <w:lvl w:ilvl="0" w:tplc="04090015">
      <w:start w:val="1"/>
      <w:numFmt w:val="upperLetter"/>
      <w:lvlText w:val="%1."/>
      <w:lvlJc w:val="left"/>
      <w:pPr>
        <w:ind w:left="450" w:hanging="360"/>
      </w:p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72950226"/>
    <w:multiLevelType w:val="hybridMultilevel"/>
    <w:tmpl w:val="C96E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1"/>
  </w:num>
  <w:num w:numId="4">
    <w:abstractNumId w:val="0"/>
  </w:num>
  <w:num w:numId="5">
    <w:abstractNumId w:val="25"/>
  </w:num>
  <w:num w:numId="6">
    <w:abstractNumId w:val="22"/>
  </w:num>
  <w:num w:numId="7">
    <w:abstractNumId w:val="7"/>
  </w:num>
  <w:num w:numId="8">
    <w:abstractNumId w:val="24"/>
  </w:num>
  <w:num w:numId="9">
    <w:abstractNumId w:val="3"/>
  </w:num>
  <w:num w:numId="10">
    <w:abstractNumId w:val="17"/>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5"/>
  </w:num>
  <w:num w:numId="18">
    <w:abstractNumId w:val="21"/>
  </w:num>
  <w:num w:numId="19">
    <w:abstractNumId w:val="9"/>
  </w:num>
  <w:num w:numId="20">
    <w:abstractNumId w:val="12"/>
  </w:num>
  <w:num w:numId="21">
    <w:abstractNumId w:val="1"/>
  </w:num>
  <w:num w:numId="22">
    <w:abstractNumId w:val="19"/>
  </w:num>
  <w:num w:numId="23">
    <w:abstractNumId w:val="14"/>
  </w:num>
  <w:num w:numId="24">
    <w:abstractNumId w:val="10"/>
  </w:num>
  <w:num w:numId="25">
    <w:abstractNumId w:val="23"/>
  </w:num>
  <w:num w:numId="26">
    <w:abstractNumId w:val="20"/>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34E1"/>
    <w:rsid w:val="000177E6"/>
    <w:rsid w:val="00023B8E"/>
    <w:rsid w:val="00056C64"/>
    <w:rsid w:val="00075B4F"/>
    <w:rsid w:val="00081D52"/>
    <w:rsid w:val="00094E6D"/>
    <w:rsid w:val="000B68A0"/>
    <w:rsid w:val="000E629D"/>
    <w:rsid w:val="000E7289"/>
    <w:rsid w:val="001004DE"/>
    <w:rsid w:val="001034DE"/>
    <w:rsid w:val="0011273E"/>
    <w:rsid w:val="00121D5B"/>
    <w:rsid w:val="0012408C"/>
    <w:rsid w:val="00144F53"/>
    <w:rsid w:val="00147CD2"/>
    <w:rsid w:val="00153C42"/>
    <w:rsid w:val="00177390"/>
    <w:rsid w:val="00186A26"/>
    <w:rsid w:val="001A3F42"/>
    <w:rsid w:val="001A5E72"/>
    <w:rsid w:val="001B03C0"/>
    <w:rsid w:val="001B33B8"/>
    <w:rsid w:val="001C7388"/>
    <w:rsid w:val="001D4BE0"/>
    <w:rsid w:val="001E06F3"/>
    <w:rsid w:val="001E07A6"/>
    <w:rsid w:val="001E0915"/>
    <w:rsid w:val="001F2C4B"/>
    <w:rsid w:val="001F6472"/>
    <w:rsid w:val="002146D9"/>
    <w:rsid w:val="00236EDE"/>
    <w:rsid w:val="002677D5"/>
    <w:rsid w:val="00285078"/>
    <w:rsid w:val="00292F69"/>
    <w:rsid w:val="002B16E6"/>
    <w:rsid w:val="002C1F99"/>
    <w:rsid w:val="002C4999"/>
    <w:rsid w:val="002D46AB"/>
    <w:rsid w:val="002D4804"/>
    <w:rsid w:val="002E674E"/>
    <w:rsid w:val="0031159E"/>
    <w:rsid w:val="00325802"/>
    <w:rsid w:val="00332BDD"/>
    <w:rsid w:val="003348C4"/>
    <w:rsid w:val="00350EBE"/>
    <w:rsid w:val="00375C8C"/>
    <w:rsid w:val="0038329F"/>
    <w:rsid w:val="00383DD3"/>
    <w:rsid w:val="0039280C"/>
    <w:rsid w:val="003B4C5A"/>
    <w:rsid w:val="003B4E20"/>
    <w:rsid w:val="003C0AED"/>
    <w:rsid w:val="003C1D9A"/>
    <w:rsid w:val="003E487F"/>
    <w:rsid w:val="003E50F1"/>
    <w:rsid w:val="00417AA4"/>
    <w:rsid w:val="00422CC4"/>
    <w:rsid w:val="004304A4"/>
    <w:rsid w:val="0043739B"/>
    <w:rsid w:val="00446369"/>
    <w:rsid w:val="00480158"/>
    <w:rsid w:val="00481058"/>
    <w:rsid w:val="004923B4"/>
    <w:rsid w:val="004929A8"/>
    <w:rsid w:val="004A7704"/>
    <w:rsid w:val="004C436E"/>
    <w:rsid w:val="004D1D24"/>
    <w:rsid w:val="004E0D3B"/>
    <w:rsid w:val="004F03CE"/>
    <w:rsid w:val="004F0E06"/>
    <w:rsid w:val="004F7DA8"/>
    <w:rsid w:val="00500F1F"/>
    <w:rsid w:val="005048A8"/>
    <w:rsid w:val="005050C4"/>
    <w:rsid w:val="0055045F"/>
    <w:rsid w:val="005906BD"/>
    <w:rsid w:val="00591481"/>
    <w:rsid w:val="005A2255"/>
    <w:rsid w:val="005A49F0"/>
    <w:rsid w:val="005C0BD8"/>
    <w:rsid w:val="005C1EDF"/>
    <w:rsid w:val="005D72D7"/>
    <w:rsid w:val="005E7C5F"/>
    <w:rsid w:val="006045D3"/>
    <w:rsid w:val="00633F9B"/>
    <w:rsid w:val="00637CFC"/>
    <w:rsid w:val="00663AE9"/>
    <w:rsid w:val="006709C3"/>
    <w:rsid w:val="006769D2"/>
    <w:rsid w:val="00684ADD"/>
    <w:rsid w:val="00692B66"/>
    <w:rsid w:val="006A15D9"/>
    <w:rsid w:val="006A19E8"/>
    <w:rsid w:val="006A1DEC"/>
    <w:rsid w:val="006C7CD4"/>
    <w:rsid w:val="006F13F1"/>
    <w:rsid w:val="00733AB8"/>
    <w:rsid w:val="00735EAE"/>
    <w:rsid w:val="00741CF2"/>
    <w:rsid w:val="00753FE9"/>
    <w:rsid w:val="00754422"/>
    <w:rsid w:val="00774EC0"/>
    <w:rsid w:val="007959AB"/>
    <w:rsid w:val="007A30D4"/>
    <w:rsid w:val="007B5EE6"/>
    <w:rsid w:val="007D2738"/>
    <w:rsid w:val="007D6101"/>
    <w:rsid w:val="007E3A66"/>
    <w:rsid w:val="008022DE"/>
    <w:rsid w:val="008074FC"/>
    <w:rsid w:val="0083692C"/>
    <w:rsid w:val="008907E8"/>
    <w:rsid w:val="00893D6F"/>
    <w:rsid w:val="0089450C"/>
    <w:rsid w:val="008D1DFC"/>
    <w:rsid w:val="008D31F0"/>
    <w:rsid w:val="008D5534"/>
    <w:rsid w:val="008E3932"/>
    <w:rsid w:val="009052D2"/>
    <w:rsid w:val="00925428"/>
    <w:rsid w:val="009257B1"/>
    <w:rsid w:val="00926EF7"/>
    <w:rsid w:val="00941853"/>
    <w:rsid w:val="00950F46"/>
    <w:rsid w:val="00951C9B"/>
    <w:rsid w:val="0095650D"/>
    <w:rsid w:val="00957712"/>
    <w:rsid w:val="009727ED"/>
    <w:rsid w:val="009838B3"/>
    <w:rsid w:val="009D4D8E"/>
    <w:rsid w:val="009D7503"/>
    <w:rsid w:val="00A0351B"/>
    <w:rsid w:val="00A42C25"/>
    <w:rsid w:val="00A6577B"/>
    <w:rsid w:val="00A825B8"/>
    <w:rsid w:val="00A82D5A"/>
    <w:rsid w:val="00A846B8"/>
    <w:rsid w:val="00A92E80"/>
    <w:rsid w:val="00A96A19"/>
    <w:rsid w:val="00AA212B"/>
    <w:rsid w:val="00AA791F"/>
    <w:rsid w:val="00AB15F5"/>
    <w:rsid w:val="00AB5D5A"/>
    <w:rsid w:val="00AE5001"/>
    <w:rsid w:val="00AF27DE"/>
    <w:rsid w:val="00B03F8E"/>
    <w:rsid w:val="00B25021"/>
    <w:rsid w:val="00B348AF"/>
    <w:rsid w:val="00B41482"/>
    <w:rsid w:val="00B72352"/>
    <w:rsid w:val="00B76EAC"/>
    <w:rsid w:val="00B94201"/>
    <w:rsid w:val="00BA6F23"/>
    <w:rsid w:val="00BB73DC"/>
    <w:rsid w:val="00BC1C6C"/>
    <w:rsid w:val="00BD5789"/>
    <w:rsid w:val="00BF784C"/>
    <w:rsid w:val="00C040A5"/>
    <w:rsid w:val="00C302AC"/>
    <w:rsid w:val="00C35E6B"/>
    <w:rsid w:val="00C3641F"/>
    <w:rsid w:val="00C41F75"/>
    <w:rsid w:val="00C46422"/>
    <w:rsid w:val="00C73FA6"/>
    <w:rsid w:val="00C83E18"/>
    <w:rsid w:val="00CA15F9"/>
    <w:rsid w:val="00CA59B0"/>
    <w:rsid w:val="00CB380D"/>
    <w:rsid w:val="00CD4D4E"/>
    <w:rsid w:val="00D04046"/>
    <w:rsid w:val="00D323DF"/>
    <w:rsid w:val="00D376F6"/>
    <w:rsid w:val="00D40664"/>
    <w:rsid w:val="00D41724"/>
    <w:rsid w:val="00D47F90"/>
    <w:rsid w:val="00D75120"/>
    <w:rsid w:val="00D77A4E"/>
    <w:rsid w:val="00D81FE7"/>
    <w:rsid w:val="00D82930"/>
    <w:rsid w:val="00D95FB0"/>
    <w:rsid w:val="00DA234F"/>
    <w:rsid w:val="00DB4781"/>
    <w:rsid w:val="00DD06FC"/>
    <w:rsid w:val="00DD6B53"/>
    <w:rsid w:val="00DE5D38"/>
    <w:rsid w:val="00E1479F"/>
    <w:rsid w:val="00E404F2"/>
    <w:rsid w:val="00E43DB3"/>
    <w:rsid w:val="00E6382C"/>
    <w:rsid w:val="00E64D12"/>
    <w:rsid w:val="00E80AA4"/>
    <w:rsid w:val="00E84C7F"/>
    <w:rsid w:val="00E94E42"/>
    <w:rsid w:val="00EA2239"/>
    <w:rsid w:val="00EC1E53"/>
    <w:rsid w:val="00EC527F"/>
    <w:rsid w:val="00ED1DE2"/>
    <w:rsid w:val="00ED6C6D"/>
    <w:rsid w:val="00EE30BA"/>
    <w:rsid w:val="00F06D34"/>
    <w:rsid w:val="00F0796A"/>
    <w:rsid w:val="00F266FA"/>
    <w:rsid w:val="00F268AE"/>
    <w:rsid w:val="00F45461"/>
    <w:rsid w:val="00F514A7"/>
    <w:rsid w:val="00F731E6"/>
    <w:rsid w:val="00F87AEC"/>
    <w:rsid w:val="00FA4AFD"/>
    <w:rsid w:val="00FC099B"/>
    <w:rsid w:val="00FC1828"/>
    <w:rsid w:val="00FC3B36"/>
    <w:rsid w:val="00FD0075"/>
    <w:rsid w:val="00FD0578"/>
    <w:rsid w:val="00FD159D"/>
    <w:rsid w:val="00FD536A"/>
    <w:rsid w:val="00FD6FAC"/>
    <w:rsid w:val="00FE3E7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4DE9A"/>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aliases w:val="1,Footnote Text Char Char Char,Footnote Text Char Char Char Char Char,Footnote Text Char Char1 Char,Footnote Text Char1,Footnote Text Char1 Char,Footnote Text Char1 Char Char Char,Footnote Text Char1 Char1 Char,Style 12,f,fn,ft Cha,ft Char"/>
    <w:basedOn w:val="Normal"/>
    <w:link w:val="FootnoteTextChar"/>
    <w:uiPriority w:val="99"/>
    <w:qFormat/>
    <w:rsid w:val="005906BD"/>
  </w:style>
  <w:style w:type="character" w:styleId="FootnoteReference">
    <w:name w:val="footnote reference"/>
    <w:aliases w:val="(NECG) Footnote Reference,Appel note de bas de p,FR,Styl,Style 11,Style 124,Style 13,Style 15,Style 16,Style 17,Style 18,Style 19,Style 20,Style 24,Style 28,Style 3,Style 30,Style 39,Style 7,Style 8,Style 9,fr,fr1,fr2,fr3,o,o1,o2,o3"/>
    <w:basedOn w:val="DefaultParagraphFont"/>
    <w:uiPriority w:val="99"/>
    <w:qFormat/>
    <w:rsid w:val="005906BD"/>
    <w:rPr>
      <w:rFonts w:cs="Times New Roman"/>
      <w:vertAlign w:val="superscript"/>
    </w:rPr>
  </w:style>
  <w:style w:type="paragraph" w:customStyle="1" w:styleId="Default">
    <w:name w:val="Default"/>
    <w:rsid w:val="002C4999"/>
    <w:pPr>
      <w:autoSpaceDE w:val="0"/>
      <w:autoSpaceDN w:val="0"/>
      <w:adjustRightInd w:val="0"/>
    </w:pPr>
    <w:rPr>
      <w:color w:val="000000"/>
      <w:sz w:val="24"/>
      <w:szCs w:val="24"/>
    </w:rPr>
  </w:style>
  <w:style w:type="paragraph" w:styleId="ListParagraph">
    <w:name w:val="List Paragraph"/>
    <w:basedOn w:val="Normal"/>
    <w:uiPriority w:val="34"/>
    <w:qFormat/>
    <w:rsid w:val="002C4999"/>
    <w:pPr>
      <w:ind w:left="720"/>
      <w:contextualSpacing/>
    </w:pPr>
  </w:style>
  <w:style w:type="character" w:styleId="CommentReference">
    <w:name w:val="annotation reference"/>
    <w:basedOn w:val="DefaultParagraphFont"/>
    <w:semiHidden/>
    <w:unhideWhenUsed/>
    <w:rsid w:val="00FD0075"/>
    <w:rPr>
      <w:sz w:val="16"/>
      <w:szCs w:val="16"/>
    </w:rPr>
  </w:style>
  <w:style w:type="paragraph" w:styleId="CommentText">
    <w:name w:val="annotation text"/>
    <w:basedOn w:val="Normal"/>
    <w:link w:val="CommentTextChar"/>
    <w:semiHidden/>
    <w:unhideWhenUsed/>
    <w:rsid w:val="00FD0075"/>
  </w:style>
  <w:style w:type="character" w:customStyle="1" w:styleId="CommentTextChar">
    <w:name w:val="Comment Text Char"/>
    <w:basedOn w:val="DefaultParagraphFont"/>
    <w:link w:val="CommentText"/>
    <w:semiHidden/>
    <w:rsid w:val="00FD0075"/>
  </w:style>
  <w:style w:type="paragraph" w:styleId="CommentSubject">
    <w:name w:val="annotation subject"/>
    <w:basedOn w:val="CommentText"/>
    <w:next w:val="CommentText"/>
    <w:link w:val="CommentSubjectChar"/>
    <w:semiHidden/>
    <w:unhideWhenUsed/>
    <w:rsid w:val="00FD0075"/>
    <w:rPr>
      <w:b/>
      <w:bCs/>
    </w:rPr>
  </w:style>
  <w:style w:type="character" w:customStyle="1" w:styleId="CommentSubjectChar">
    <w:name w:val="Comment Subject Char"/>
    <w:basedOn w:val="CommentTextChar"/>
    <w:link w:val="CommentSubject"/>
    <w:semiHidden/>
    <w:rsid w:val="00FD0075"/>
    <w:rPr>
      <w:b/>
      <w:bCs/>
    </w:rPr>
  </w:style>
  <w:style w:type="paragraph" w:styleId="Revision">
    <w:name w:val="Revision"/>
    <w:hidden/>
    <w:uiPriority w:val="99"/>
    <w:semiHidden/>
    <w:rsid w:val="00FD0075"/>
  </w:style>
  <w:style w:type="paragraph" w:customStyle="1" w:styleId="TestBody">
    <w:name w:val="Test Body"/>
    <w:rsid w:val="00FF7A21"/>
    <w:pPr>
      <w:autoSpaceDE w:val="0"/>
      <w:autoSpaceDN w:val="0"/>
      <w:spacing w:line="480" w:lineRule="atLeast"/>
      <w:ind w:left="720" w:firstLine="1440"/>
      <w:jc w:val="both"/>
    </w:pPr>
    <w:rPr>
      <w:rFonts w:ascii="Palatino" w:hAnsi="Palatino" w:cs="Palatino"/>
      <w:sz w:val="24"/>
      <w:szCs w:val="24"/>
    </w:rPr>
  </w:style>
  <w:style w:type="character" w:customStyle="1" w:styleId="FootnoteTextChar">
    <w:name w:val="Footnote Text Char"/>
    <w:aliases w:val="1 Char,Footnote Text Char Char Char Char,Footnote Text Char Char Char Char Char Char,Footnote Text Char Char1 Char Char,Footnote Text Char1 Char1,Footnote Text Char1 Char Char,Footnote Text Char1 Char Char Char Char,Style 12 Char"/>
    <w:basedOn w:val="DefaultParagraphFont"/>
    <w:link w:val="FootnoteText"/>
    <w:uiPriority w:val="99"/>
    <w:rsid w:val="00FF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2018-05-08T07:00:00+00:00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12F43-B7D0-4607-B3B0-FAD397775473}">
  <ds:schemaRefs>
    <ds:schemaRef ds:uri="http://schemas.openxmlformats.org/officeDocument/2006/bibliography"/>
  </ds:schemaRefs>
</ds:datastoreItem>
</file>

<file path=customXml/itemProps2.xml><?xml version="1.0" encoding="utf-8"?>
<ds:datastoreItem xmlns:ds="http://schemas.openxmlformats.org/officeDocument/2006/customXml" ds:itemID="{989ADBC8-7C4F-42D2-BFDC-657ED902097F}"/>
</file>

<file path=customXml/itemProps3.xml><?xml version="1.0" encoding="utf-8"?>
<ds:datastoreItem xmlns:ds="http://schemas.openxmlformats.org/officeDocument/2006/customXml" ds:itemID="{310E1C7B-4DAD-451A-9008-4CB88A8469E9}"/>
</file>

<file path=customXml/itemProps4.xml><?xml version="1.0" encoding="utf-8"?>
<ds:datastoreItem xmlns:ds="http://schemas.openxmlformats.org/officeDocument/2006/customXml" ds:itemID="{9B5ACF93-EA94-44BA-8619-C8EC8221B1F6}"/>
</file>

<file path=customXml/itemProps5.xml><?xml version="1.0" encoding="utf-8"?>
<ds:datastoreItem xmlns:ds="http://schemas.openxmlformats.org/officeDocument/2006/customXml" ds:itemID="{6FFD9948-8F2B-4256-B897-774FBBE3FD96}"/>
</file>

<file path=docProps/app.xml><?xml version="1.0" encoding="utf-8"?>
<Properties xmlns="http://schemas.openxmlformats.org/officeDocument/2006/extended-properties" xmlns:vt="http://schemas.openxmlformats.org/officeDocument/2006/docPropsVTypes">
  <Template>Normal.dotm</Template>
  <TotalTime>136</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Andrews, Liz</cp:lastModifiedBy>
  <cp:revision>12</cp:revision>
  <cp:lastPrinted>2018-05-07T22:29:00Z</cp:lastPrinted>
  <dcterms:created xsi:type="dcterms:W3CDTF">2018-01-12T00:27:00Z</dcterms:created>
  <dcterms:modified xsi:type="dcterms:W3CDTF">2018-05-07T22:29:00Z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