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46" w:rsidRPr="00D63F5D" w:rsidRDefault="00932846" w:rsidP="003360DA">
      <w:pPr>
        <w:jc w:val="both"/>
        <w:rPr>
          <w:sz w:val="24"/>
          <w:szCs w:val="24"/>
        </w:rPr>
      </w:pPr>
    </w:p>
    <w:p w:rsidR="00932846" w:rsidRPr="00D63F5D" w:rsidRDefault="00932846" w:rsidP="003360DA">
      <w:pPr>
        <w:jc w:val="both"/>
        <w:rPr>
          <w:sz w:val="24"/>
          <w:szCs w:val="24"/>
        </w:rPr>
      </w:pPr>
    </w:p>
    <w:p w:rsidR="00932846" w:rsidRPr="00D63F5D" w:rsidRDefault="00932846" w:rsidP="003360DA">
      <w:pPr>
        <w:jc w:val="both"/>
        <w:rPr>
          <w:sz w:val="24"/>
          <w:szCs w:val="24"/>
        </w:rPr>
      </w:pPr>
    </w:p>
    <w:p w:rsidR="00932846" w:rsidRPr="00D63F5D" w:rsidRDefault="00230324" w:rsidP="003360DA">
      <w:pPr>
        <w:jc w:val="both"/>
        <w:rPr>
          <w:sz w:val="24"/>
          <w:szCs w:val="24"/>
        </w:rPr>
      </w:pPr>
      <w:r>
        <w:rPr>
          <w:sz w:val="24"/>
          <w:szCs w:val="24"/>
        </w:rPr>
        <w:t>March 6, 2012</w:t>
      </w:r>
    </w:p>
    <w:p w:rsidR="00932846" w:rsidRPr="00D63F5D" w:rsidRDefault="00932846" w:rsidP="003360DA">
      <w:pPr>
        <w:jc w:val="both"/>
        <w:rPr>
          <w:sz w:val="24"/>
          <w:szCs w:val="24"/>
        </w:rPr>
      </w:pPr>
    </w:p>
    <w:p w:rsidR="00932846" w:rsidRPr="00D63F5D" w:rsidRDefault="00932846" w:rsidP="003360DA">
      <w:pPr>
        <w:pStyle w:val="Heading3"/>
        <w:jc w:val="both"/>
        <w:rPr>
          <w:szCs w:val="24"/>
        </w:rPr>
      </w:pPr>
      <w:r w:rsidRPr="00D63F5D">
        <w:rPr>
          <w:szCs w:val="24"/>
        </w:rPr>
        <w:t xml:space="preserve">Via Overnight </w:t>
      </w:r>
      <w:r w:rsidR="00F87F9D">
        <w:rPr>
          <w:szCs w:val="24"/>
        </w:rPr>
        <w:t xml:space="preserve">&amp; Electronic </w:t>
      </w:r>
      <w:r w:rsidRPr="00D63F5D">
        <w:rPr>
          <w:szCs w:val="24"/>
        </w:rPr>
        <w:t>Mail</w:t>
      </w:r>
    </w:p>
    <w:p w:rsidR="00932846" w:rsidRPr="00D63F5D" w:rsidRDefault="00932846" w:rsidP="003360DA">
      <w:pPr>
        <w:jc w:val="both"/>
        <w:rPr>
          <w:sz w:val="24"/>
          <w:szCs w:val="24"/>
        </w:rPr>
      </w:pPr>
    </w:p>
    <w:p w:rsidR="00932846" w:rsidRPr="00D63F5D" w:rsidRDefault="0097238A" w:rsidP="003360DA">
      <w:pPr>
        <w:jc w:val="both"/>
        <w:rPr>
          <w:sz w:val="24"/>
          <w:szCs w:val="24"/>
        </w:rPr>
      </w:pPr>
      <w:r w:rsidRPr="00D63F5D">
        <w:rPr>
          <w:sz w:val="24"/>
          <w:szCs w:val="24"/>
        </w:rPr>
        <w:t>David Danner</w:t>
      </w:r>
      <w:r w:rsidR="00932846" w:rsidRPr="00D63F5D">
        <w:rPr>
          <w:sz w:val="24"/>
          <w:szCs w:val="24"/>
        </w:rPr>
        <w:t xml:space="preserve">, Executive </w:t>
      </w:r>
      <w:r w:rsidRPr="00D63F5D">
        <w:rPr>
          <w:sz w:val="24"/>
          <w:szCs w:val="24"/>
        </w:rPr>
        <w:t xml:space="preserve">Director and </w:t>
      </w:r>
      <w:r w:rsidR="00932846" w:rsidRPr="00D63F5D">
        <w:rPr>
          <w:sz w:val="24"/>
          <w:szCs w:val="24"/>
        </w:rPr>
        <w:t>Secretary</w:t>
      </w:r>
    </w:p>
    <w:p w:rsidR="00932846" w:rsidRPr="00D63F5D" w:rsidRDefault="00932846" w:rsidP="003360DA">
      <w:pPr>
        <w:jc w:val="both"/>
        <w:rPr>
          <w:sz w:val="24"/>
          <w:szCs w:val="24"/>
        </w:rPr>
      </w:pPr>
      <w:r w:rsidRPr="00D63F5D">
        <w:rPr>
          <w:sz w:val="24"/>
          <w:szCs w:val="24"/>
        </w:rPr>
        <w:t>Washington Utilities &amp; Transportation Commission</w:t>
      </w:r>
    </w:p>
    <w:p w:rsidR="00932846" w:rsidRPr="00D63F5D" w:rsidRDefault="00932846" w:rsidP="003360DA">
      <w:pPr>
        <w:jc w:val="both"/>
        <w:rPr>
          <w:sz w:val="24"/>
          <w:szCs w:val="24"/>
        </w:rPr>
      </w:pPr>
      <w:r w:rsidRPr="00D63F5D">
        <w:rPr>
          <w:sz w:val="24"/>
          <w:szCs w:val="24"/>
        </w:rPr>
        <w:t>1300 S. Evergreen Park Drive S. W.</w:t>
      </w:r>
    </w:p>
    <w:p w:rsidR="00932846" w:rsidRPr="00D63F5D" w:rsidRDefault="00932846" w:rsidP="003360DA">
      <w:pPr>
        <w:jc w:val="both"/>
        <w:rPr>
          <w:sz w:val="24"/>
          <w:szCs w:val="24"/>
        </w:rPr>
      </w:pPr>
      <w:r w:rsidRPr="00D63F5D">
        <w:rPr>
          <w:sz w:val="24"/>
          <w:szCs w:val="24"/>
        </w:rPr>
        <w:t>P.O. Box 47250</w:t>
      </w:r>
    </w:p>
    <w:p w:rsidR="00932846" w:rsidRPr="00D63F5D" w:rsidRDefault="00932846" w:rsidP="003360DA">
      <w:pPr>
        <w:jc w:val="both"/>
        <w:rPr>
          <w:sz w:val="24"/>
          <w:szCs w:val="24"/>
        </w:rPr>
      </w:pPr>
      <w:r w:rsidRPr="00D63F5D">
        <w:rPr>
          <w:sz w:val="24"/>
          <w:szCs w:val="24"/>
        </w:rPr>
        <w:t>Olympia, Washington 98504-7250</w:t>
      </w:r>
    </w:p>
    <w:p w:rsidR="00932846" w:rsidRPr="00D63F5D" w:rsidRDefault="00932846" w:rsidP="00230324">
      <w:pPr>
        <w:jc w:val="both"/>
        <w:rPr>
          <w:sz w:val="24"/>
          <w:szCs w:val="24"/>
        </w:rPr>
      </w:pPr>
    </w:p>
    <w:p w:rsidR="00D63F5D" w:rsidRPr="00D63F5D" w:rsidRDefault="00D63F5D" w:rsidP="00230324">
      <w:pPr>
        <w:jc w:val="both"/>
        <w:rPr>
          <w:sz w:val="24"/>
          <w:szCs w:val="24"/>
        </w:rPr>
      </w:pPr>
      <w:r w:rsidRPr="00D63F5D">
        <w:rPr>
          <w:sz w:val="24"/>
          <w:szCs w:val="24"/>
        </w:rPr>
        <w:t>Re:</w:t>
      </w:r>
      <w:r w:rsidRPr="00D63F5D">
        <w:rPr>
          <w:sz w:val="24"/>
          <w:szCs w:val="24"/>
        </w:rPr>
        <w:tab/>
        <w:t>Docket No</w:t>
      </w:r>
      <w:r w:rsidR="002F040B">
        <w:rPr>
          <w:sz w:val="24"/>
          <w:szCs w:val="24"/>
        </w:rPr>
        <w:t>s</w:t>
      </w:r>
      <w:r w:rsidRPr="00D63F5D">
        <w:rPr>
          <w:sz w:val="24"/>
          <w:szCs w:val="24"/>
        </w:rPr>
        <w:t xml:space="preserve">. </w:t>
      </w:r>
      <w:r w:rsidR="00C81D12">
        <w:rPr>
          <w:sz w:val="24"/>
          <w:szCs w:val="24"/>
        </w:rPr>
        <w:t>UE-</w:t>
      </w:r>
      <w:r w:rsidR="00CD4AB2">
        <w:rPr>
          <w:sz w:val="24"/>
          <w:szCs w:val="24"/>
        </w:rPr>
        <w:t>1</w:t>
      </w:r>
      <w:r w:rsidR="00CC2D8E">
        <w:rPr>
          <w:sz w:val="24"/>
          <w:szCs w:val="24"/>
        </w:rPr>
        <w:t>10876</w:t>
      </w:r>
      <w:r w:rsidR="00CD4AB2">
        <w:rPr>
          <w:sz w:val="24"/>
          <w:szCs w:val="24"/>
        </w:rPr>
        <w:t xml:space="preserve"> and </w:t>
      </w:r>
      <w:r w:rsidRPr="00D63F5D">
        <w:rPr>
          <w:sz w:val="24"/>
          <w:szCs w:val="24"/>
        </w:rPr>
        <w:t>UG-</w:t>
      </w:r>
      <w:r w:rsidR="00CD4AB2">
        <w:rPr>
          <w:sz w:val="24"/>
          <w:szCs w:val="24"/>
        </w:rPr>
        <w:t>1</w:t>
      </w:r>
      <w:r w:rsidR="00CC2D8E">
        <w:rPr>
          <w:sz w:val="24"/>
          <w:szCs w:val="24"/>
        </w:rPr>
        <w:t>10877</w:t>
      </w:r>
      <w:r w:rsidR="00233D69">
        <w:rPr>
          <w:sz w:val="24"/>
          <w:szCs w:val="24"/>
        </w:rPr>
        <w:t xml:space="preserve"> </w:t>
      </w:r>
      <w:r w:rsidR="00CD4AB2">
        <w:rPr>
          <w:sz w:val="24"/>
          <w:szCs w:val="24"/>
        </w:rPr>
        <w:t>(</w:t>
      </w:r>
      <w:r w:rsidR="00230324">
        <w:rPr>
          <w:sz w:val="24"/>
          <w:szCs w:val="24"/>
        </w:rPr>
        <w:t>Joint Motion for An Order Revising Procedural Schedule for Decoupling Phase</w:t>
      </w:r>
      <w:r w:rsidR="00233D69">
        <w:rPr>
          <w:sz w:val="24"/>
          <w:szCs w:val="24"/>
        </w:rPr>
        <w:t>)</w:t>
      </w:r>
    </w:p>
    <w:p w:rsidR="0097238A" w:rsidRPr="00D63F5D" w:rsidRDefault="0097238A" w:rsidP="00230324">
      <w:pPr>
        <w:jc w:val="both"/>
        <w:rPr>
          <w:sz w:val="24"/>
          <w:szCs w:val="24"/>
        </w:rPr>
      </w:pPr>
    </w:p>
    <w:p w:rsidR="00932846" w:rsidRPr="00F87F9D" w:rsidRDefault="00932846" w:rsidP="00230324">
      <w:pPr>
        <w:jc w:val="both"/>
        <w:rPr>
          <w:sz w:val="24"/>
          <w:szCs w:val="24"/>
        </w:rPr>
      </w:pPr>
      <w:r w:rsidRPr="00F87F9D">
        <w:rPr>
          <w:sz w:val="24"/>
          <w:szCs w:val="24"/>
        </w:rPr>
        <w:t xml:space="preserve">Enclosed for filing with the Commission </w:t>
      </w:r>
      <w:r w:rsidR="00493FCC">
        <w:rPr>
          <w:sz w:val="24"/>
          <w:szCs w:val="24"/>
        </w:rPr>
        <w:t>are</w:t>
      </w:r>
      <w:r w:rsidR="008C3662" w:rsidRPr="00F87F9D">
        <w:rPr>
          <w:sz w:val="24"/>
          <w:szCs w:val="24"/>
        </w:rPr>
        <w:t xml:space="preserve"> the original and </w:t>
      </w:r>
      <w:r w:rsidR="00D63F5D" w:rsidRPr="00F87F9D">
        <w:rPr>
          <w:sz w:val="24"/>
          <w:szCs w:val="24"/>
        </w:rPr>
        <w:t>1</w:t>
      </w:r>
      <w:r w:rsidR="00C10C9C">
        <w:rPr>
          <w:sz w:val="24"/>
          <w:szCs w:val="24"/>
        </w:rPr>
        <w:t>6</w:t>
      </w:r>
      <w:r w:rsidR="00D63F5D" w:rsidRPr="00F87F9D">
        <w:rPr>
          <w:sz w:val="24"/>
          <w:szCs w:val="24"/>
        </w:rPr>
        <w:t xml:space="preserve"> </w:t>
      </w:r>
      <w:r w:rsidR="008C3662" w:rsidRPr="00F87F9D">
        <w:rPr>
          <w:sz w:val="24"/>
          <w:szCs w:val="24"/>
        </w:rPr>
        <w:t>copies</w:t>
      </w:r>
      <w:r w:rsidRPr="00F87F9D">
        <w:rPr>
          <w:sz w:val="24"/>
          <w:szCs w:val="24"/>
        </w:rPr>
        <w:t xml:space="preserve"> </w:t>
      </w:r>
      <w:r w:rsidR="00C81D12" w:rsidRPr="00F87F9D">
        <w:rPr>
          <w:sz w:val="24"/>
          <w:szCs w:val="24"/>
        </w:rPr>
        <w:t xml:space="preserve">of the </w:t>
      </w:r>
      <w:r w:rsidR="00230324">
        <w:rPr>
          <w:sz w:val="24"/>
          <w:szCs w:val="24"/>
        </w:rPr>
        <w:t>Joint Motion for An Order Revising Procedural Schedule for Decoupling Phase</w:t>
      </w:r>
      <w:r w:rsidR="00253225">
        <w:rPr>
          <w:sz w:val="24"/>
          <w:szCs w:val="24"/>
        </w:rPr>
        <w:t xml:space="preserve"> </w:t>
      </w:r>
      <w:r w:rsidR="00F87F9D" w:rsidRPr="00F87F9D">
        <w:rPr>
          <w:sz w:val="24"/>
          <w:szCs w:val="24"/>
        </w:rPr>
        <w:t xml:space="preserve">in </w:t>
      </w:r>
      <w:r w:rsidR="002F040B">
        <w:rPr>
          <w:sz w:val="24"/>
          <w:szCs w:val="24"/>
        </w:rPr>
        <w:t>the above referenced dockets</w:t>
      </w:r>
      <w:r w:rsidR="00F87F9D">
        <w:rPr>
          <w:sz w:val="24"/>
          <w:szCs w:val="24"/>
        </w:rPr>
        <w:t xml:space="preserve">.  </w:t>
      </w:r>
      <w:r w:rsidRPr="00F87F9D">
        <w:rPr>
          <w:sz w:val="24"/>
          <w:szCs w:val="24"/>
        </w:rPr>
        <w:t xml:space="preserve">If you have any questions regarding this filing, please contact </w:t>
      </w:r>
      <w:r w:rsidR="00233D69">
        <w:rPr>
          <w:sz w:val="24"/>
          <w:szCs w:val="24"/>
        </w:rPr>
        <w:t>me</w:t>
      </w:r>
      <w:r w:rsidR="00D63F5D" w:rsidRPr="00F87F9D">
        <w:rPr>
          <w:sz w:val="24"/>
          <w:szCs w:val="24"/>
        </w:rPr>
        <w:t xml:space="preserve"> at 50</w:t>
      </w:r>
      <w:r w:rsidR="007F1EBF" w:rsidRPr="00F87F9D">
        <w:rPr>
          <w:sz w:val="24"/>
          <w:szCs w:val="24"/>
        </w:rPr>
        <w:t>9</w:t>
      </w:r>
      <w:r w:rsidR="00D63F5D" w:rsidRPr="00F87F9D">
        <w:rPr>
          <w:sz w:val="24"/>
          <w:szCs w:val="24"/>
        </w:rPr>
        <w:t>-495-</w:t>
      </w:r>
      <w:r w:rsidR="00233D69">
        <w:rPr>
          <w:sz w:val="24"/>
          <w:szCs w:val="24"/>
        </w:rPr>
        <w:t>4316</w:t>
      </w:r>
      <w:r w:rsidRPr="00F87F9D">
        <w:rPr>
          <w:sz w:val="24"/>
          <w:szCs w:val="24"/>
        </w:rPr>
        <w:t>.</w:t>
      </w:r>
    </w:p>
    <w:p w:rsidR="00932846" w:rsidRPr="00F87F9D" w:rsidRDefault="00932846" w:rsidP="00230324">
      <w:pPr>
        <w:tabs>
          <w:tab w:val="left" w:pos="5040"/>
        </w:tabs>
        <w:ind w:left="360"/>
        <w:jc w:val="both"/>
        <w:rPr>
          <w:sz w:val="24"/>
          <w:szCs w:val="24"/>
        </w:rPr>
      </w:pPr>
      <w:r w:rsidRPr="00F87F9D">
        <w:rPr>
          <w:sz w:val="24"/>
          <w:szCs w:val="24"/>
        </w:rPr>
        <w:tab/>
      </w:r>
    </w:p>
    <w:p w:rsidR="00932846" w:rsidRPr="00F87F9D" w:rsidRDefault="00932846" w:rsidP="00230324">
      <w:pPr>
        <w:jc w:val="both"/>
        <w:rPr>
          <w:sz w:val="24"/>
          <w:szCs w:val="24"/>
        </w:rPr>
      </w:pPr>
      <w:r w:rsidRPr="00F87F9D">
        <w:rPr>
          <w:sz w:val="24"/>
          <w:szCs w:val="24"/>
        </w:rPr>
        <w:t>Sincerely,</w:t>
      </w:r>
    </w:p>
    <w:p w:rsidR="00932846" w:rsidRPr="00D63F5D" w:rsidRDefault="00932846" w:rsidP="003360DA">
      <w:pPr>
        <w:jc w:val="both"/>
        <w:rPr>
          <w:sz w:val="24"/>
          <w:szCs w:val="24"/>
        </w:rPr>
      </w:pPr>
    </w:p>
    <w:p w:rsidR="00932846" w:rsidRPr="00D63F5D" w:rsidRDefault="00932846" w:rsidP="003360DA">
      <w:pPr>
        <w:jc w:val="both"/>
        <w:rPr>
          <w:sz w:val="24"/>
          <w:szCs w:val="24"/>
        </w:rPr>
      </w:pPr>
    </w:p>
    <w:p w:rsidR="00932846" w:rsidRPr="00D63F5D" w:rsidRDefault="00932846" w:rsidP="003360DA">
      <w:pPr>
        <w:jc w:val="both"/>
        <w:rPr>
          <w:sz w:val="24"/>
          <w:szCs w:val="24"/>
        </w:rPr>
      </w:pPr>
    </w:p>
    <w:p w:rsidR="00932846" w:rsidRPr="00D63F5D" w:rsidRDefault="00253225" w:rsidP="003360DA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253225" w:rsidRDefault="00932846" w:rsidP="003360DA">
      <w:pPr>
        <w:jc w:val="both"/>
        <w:rPr>
          <w:sz w:val="24"/>
          <w:szCs w:val="24"/>
        </w:rPr>
      </w:pPr>
      <w:r w:rsidRPr="00D63F5D">
        <w:rPr>
          <w:sz w:val="24"/>
          <w:szCs w:val="24"/>
        </w:rPr>
        <w:t>Vice President</w:t>
      </w:r>
      <w:r w:rsidR="00253225">
        <w:rPr>
          <w:sz w:val="24"/>
          <w:szCs w:val="24"/>
        </w:rPr>
        <w:t xml:space="preserve"> and Chief Counsel for</w:t>
      </w:r>
    </w:p>
    <w:p w:rsidR="00932846" w:rsidRPr="00D63F5D" w:rsidRDefault="00253225" w:rsidP="00253225">
      <w:pPr>
        <w:jc w:val="both"/>
        <w:rPr>
          <w:sz w:val="24"/>
          <w:szCs w:val="24"/>
        </w:rPr>
      </w:pPr>
      <w:r>
        <w:rPr>
          <w:sz w:val="24"/>
          <w:szCs w:val="24"/>
        </w:rPr>
        <w:t>Regulatory and Governmental Affairs</w:t>
      </w:r>
    </w:p>
    <w:p w:rsidR="00932846" w:rsidRPr="00D63F5D" w:rsidRDefault="00932846" w:rsidP="003360DA">
      <w:pPr>
        <w:jc w:val="both"/>
        <w:rPr>
          <w:sz w:val="24"/>
          <w:szCs w:val="24"/>
        </w:rPr>
      </w:pPr>
      <w:r w:rsidRPr="00D63F5D">
        <w:rPr>
          <w:sz w:val="24"/>
          <w:szCs w:val="24"/>
        </w:rPr>
        <w:t>Avista Corporation</w:t>
      </w:r>
    </w:p>
    <w:p w:rsidR="00932846" w:rsidRPr="00D63F5D" w:rsidRDefault="00932846" w:rsidP="003360DA">
      <w:pPr>
        <w:jc w:val="both"/>
        <w:rPr>
          <w:sz w:val="24"/>
          <w:szCs w:val="24"/>
        </w:rPr>
      </w:pPr>
    </w:p>
    <w:p w:rsidR="00932846" w:rsidRPr="00D63F5D" w:rsidRDefault="00932846" w:rsidP="003360DA">
      <w:pPr>
        <w:jc w:val="both"/>
        <w:rPr>
          <w:sz w:val="24"/>
          <w:szCs w:val="24"/>
        </w:rPr>
      </w:pPr>
      <w:r w:rsidRPr="00D63F5D">
        <w:rPr>
          <w:sz w:val="24"/>
          <w:szCs w:val="24"/>
        </w:rPr>
        <w:t>Enclosures</w:t>
      </w:r>
    </w:p>
    <w:p w:rsidR="00932846" w:rsidRPr="00D63F5D" w:rsidRDefault="00932846" w:rsidP="003360DA">
      <w:pPr>
        <w:jc w:val="both"/>
        <w:rPr>
          <w:sz w:val="24"/>
          <w:szCs w:val="24"/>
        </w:rPr>
      </w:pPr>
    </w:p>
    <w:p w:rsidR="00932846" w:rsidRPr="00D63F5D" w:rsidRDefault="00932846" w:rsidP="003360DA">
      <w:pPr>
        <w:tabs>
          <w:tab w:val="left" w:pos="360"/>
        </w:tabs>
        <w:jc w:val="both"/>
        <w:rPr>
          <w:sz w:val="24"/>
          <w:szCs w:val="24"/>
        </w:rPr>
      </w:pPr>
      <w:r w:rsidRPr="00D63F5D">
        <w:rPr>
          <w:sz w:val="24"/>
          <w:szCs w:val="24"/>
        </w:rPr>
        <w:t>c:</w:t>
      </w:r>
      <w:r w:rsidRPr="00D63F5D">
        <w:rPr>
          <w:sz w:val="24"/>
          <w:szCs w:val="24"/>
        </w:rPr>
        <w:tab/>
        <w:t>See attached service list</w:t>
      </w:r>
    </w:p>
    <w:sectPr w:rsidR="00932846" w:rsidRPr="00D63F5D">
      <w:headerReference w:type="default" r:id="rId7"/>
      <w:headerReference w:type="first" r:id="rId8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CC0" w:rsidRDefault="00E05CC0">
      <w:r>
        <w:separator/>
      </w:r>
    </w:p>
  </w:endnote>
  <w:endnote w:type="continuationSeparator" w:id="0">
    <w:p w:rsidR="00E05CC0" w:rsidRDefault="00E05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CC0" w:rsidRDefault="00E05CC0">
      <w:r>
        <w:separator/>
      </w:r>
    </w:p>
  </w:footnote>
  <w:footnote w:type="continuationSeparator" w:id="0">
    <w:p w:rsidR="00E05CC0" w:rsidRDefault="00E05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43" w:rsidRDefault="00061443">
    <w:pPr>
      <w:pStyle w:val="Header"/>
      <w:rPr>
        <w:rStyle w:val="PageNumber"/>
      </w:rPr>
    </w:pPr>
  </w:p>
  <w:p w:rsidR="00061443" w:rsidRDefault="00061443">
    <w:pPr>
      <w:pStyle w:val="Header"/>
      <w:rPr>
        <w:rStyle w:val="PageNumber"/>
      </w:rPr>
    </w:pPr>
  </w:p>
  <w:p w:rsidR="00061443" w:rsidRDefault="00061443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061443">
      <w:tblPrEx>
        <w:tblCellMar>
          <w:top w:w="0" w:type="dxa"/>
          <w:bottom w:w="0" w:type="dxa"/>
        </w:tblCellMar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061443" w:rsidRDefault="00061443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061443" w:rsidRDefault="00061443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061443" w:rsidRDefault="00061443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061443" w:rsidRDefault="00061443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061443" w:rsidRDefault="00061443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061443" w:rsidRDefault="00061443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061443" w:rsidRDefault="00061443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CF42F9"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1443" w:rsidRDefault="000614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A5C5C"/>
    <w:multiLevelType w:val="hybridMultilevel"/>
    <w:tmpl w:val="0CC8C78A"/>
    <w:lvl w:ilvl="0" w:tplc="606ECE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50F"/>
    <w:rsid w:val="00003C7F"/>
    <w:rsid w:val="00030432"/>
    <w:rsid w:val="00052EF0"/>
    <w:rsid w:val="00061443"/>
    <w:rsid w:val="001345FB"/>
    <w:rsid w:val="00181135"/>
    <w:rsid w:val="001B2C1D"/>
    <w:rsid w:val="00230324"/>
    <w:rsid w:val="00233D69"/>
    <w:rsid w:val="00253225"/>
    <w:rsid w:val="002F040B"/>
    <w:rsid w:val="003360DA"/>
    <w:rsid w:val="00493FCC"/>
    <w:rsid w:val="004E36D2"/>
    <w:rsid w:val="004F40DA"/>
    <w:rsid w:val="005A550F"/>
    <w:rsid w:val="005B5BBD"/>
    <w:rsid w:val="005E0F66"/>
    <w:rsid w:val="006A00E2"/>
    <w:rsid w:val="00743C78"/>
    <w:rsid w:val="00750310"/>
    <w:rsid w:val="00797B19"/>
    <w:rsid w:val="007F1EBF"/>
    <w:rsid w:val="008C3662"/>
    <w:rsid w:val="00902624"/>
    <w:rsid w:val="00932846"/>
    <w:rsid w:val="0097238A"/>
    <w:rsid w:val="00A618FF"/>
    <w:rsid w:val="00A75BE6"/>
    <w:rsid w:val="00AC5981"/>
    <w:rsid w:val="00AD63DA"/>
    <w:rsid w:val="00AE3EEB"/>
    <w:rsid w:val="00B50919"/>
    <w:rsid w:val="00C10C9C"/>
    <w:rsid w:val="00C81D12"/>
    <w:rsid w:val="00CC2D8E"/>
    <w:rsid w:val="00CD4AB2"/>
    <w:rsid w:val="00CF42F9"/>
    <w:rsid w:val="00D3611F"/>
    <w:rsid w:val="00D53490"/>
    <w:rsid w:val="00D63F5D"/>
    <w:rsid w:val="00E05CC0"/>
    <w:rsid w:val="00E65CD8"/>
    <w:rsid w:val="00E80C2B"/>
    <w:rsid w:val="00F37473"/>
    <w:rsid w:val="00F664DF"/>
    <w:rsid w:val="00F8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0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0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2012-03-06T08:00:00+00:00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512135-4E44-406F-8B47-140600A092C0}"/>
</file>

<file path=customXml/itemProps2.xml><?xml version="1.0" encoding="utf-8"?>
<ds:datastoreItem xmlns:ds="http://schemas.openxmlformats.org/officeDocument/2006/customXml" ds:itemID="{9786EEF0-5DF2-459D-B9B9-381D42A41D3C}"/>
</file>

<file path=customXml/itemProps3.xml><?xml version="1.0" encoding="utf-8"?>
<ds:datastoreItem xmlns:ds="http://schemas.openxmlformats.org/officeDocument/2006/customXml" ds:itemID="{E79236FB-0246-4A5A-8E88-7F4C896F70BC}"/>
</file>

<file path=customXml/itemProps4.xml><?xml version="1.0" encoding="utf-8"?>
<ds:datastoreItem xmlns:ds="http://schemas.openxmlformats.org/officeDocument/2006/customXml" ds:itemID="{3C9E4A6C-C8BE-4D7D-925C-F46BAD9BCE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Avista - Patrick Ehrbar</cp:lastModifiedBy>
  <cp:revision>3</cp:revision>
  <cp:lastPrinted>2011-09-30T22:17:00Z</cp:lastPrinted>
  <dcterms:created xsi:type="dcterms:W3CDTF">2012-03-06T21:04:00Z</dcterms:created>
  <dcterms:modified xsi:type="dcterms:W3CDTF">2012-03-06T21:06:00Z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