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53335B" w:rsidRDefault="005711E5">
      <w:pPr>
        <w:pStyle w:val="BodyText"/>
        <w:rPr>
          <w:b/>
          <w:bCs/>
        </w:rPr>
      </w:pPr>
      <w:r w:rsidRPr="0053335B">
        <w:rPr>
          <w:b/>
          <w:bCs/>
        </w:rPr>
        <w:t>BEFORE THE WASHINGTON</w:t>
      </w:r>
    </w:p>
    <w:p w14:paraId="78C8FA56" w14:textId="77777777" w:rsidR="005711E5" w:rsidRPr="0053335B" w:rsidRDefault="005711E5">
      <w:pPr>
        <w:pStyle w:val="BodyText"/>
        <w:rPr>
          <w:b/>
          <w:bCs/>
        </w:rPr>
      </w:pPr>
      <w:r w:rsidRPr="0053335B">
        <w:rPr>
          <w:b/>
          <w:bCs/>
        </w:rPr>
        <w:t>UTILITIES AND TRANSPORTATION COMMISSION</w:t>
      </w:r>
    </w:p>
    <w:p w14:paraId="0B0B90E3" w14:textId="77777777" w:rsidR="001C4A06" w:rsidRPr="0053335B" w:rsidRDefault="001C4A06" w:rsidP="001C4A06">
      <w:pPr>
        <w:pStyle w:val="BodyText"/>
        <w:spacing w:line="264" w:lineRule="auto"/>
      </w:pPr>
    </w:p>
    <w:tbl>
      <w:tblPr>
        <w:tblStyle w:val="TableGrid"/>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96"/>
        <w:gridCol w:w="3994"/>
      </w:tblGrid>
      <w:tr w:rsidR="00892A0D" w:rsidRPr="0053335B" w14:paraId="78C8FA7A" w14:textId="77777777" w:rsidTr="004603C5">
        <w:trPr>
          <w:trHeight w:val="5732"/>
        </w:trPr>
        <w:tc>
          <w:tcPr>
            <w:tcW w:w="4590" w:type="dxa"/>
          </w:tcPr>
          <w:p w14:paraId="1F0DE959" w14:textId="77777777" w:rsidR="00557FE0" w:rsidRPr="0053335B" w:rsidRDefault="00557FE0" w:rsidP="00557FE0">
            <w:pPr>
              <w:spacing w:line="288" w:lineRule="auto"/>
            </w:pPr>
            <w:r w:rsidRPr="0053335B">
              <w:t>In the Matter of the Application of</w:t>
            </w:r>
          </w:p>
          <w:p w14:paraId="73BDBDA4" w14:textId="77777777" w:rsidR="00557FE0" w:rsidRPr="0053335B" w:rsidRDefault="00557FE0" w:rsidP="00557FE0">
            <w:pPr>
              <w:spacing w:line="288" w:lineRule="auto"/>
            </w:pPr>
          </w:p>
          <w:p w14:paraId="51213344" w14:textId="77777777" w:rsidR="00557FE0" w:rsidRPr="0053335B" w:rsidRDefault="00557FE0" w:rsidP="00557FE0">
            <w:pPr>
              <w:spacing w:line="288" w:lineRule="auto"/>
            </w:pPr>
          </w:p>
          <w:p w14:paraId="01B886C2" w14:textId="3A1AAF3A" w:rsidR="00557FE0" w:rsidRPr="0053335B" w:rsidRDefault="00557FE0" w:rsidP="00557FE0">
            <w:pPr>
              <w:spacing w:line="288" w:lineRule="auto"/>
            </w:pPr>
            <w:r w:rsidRPr="0053335B">
              <w:t>T &amp; T PROFESSIONAL SERVICE aka WATER AND WASTEWATER MAN</w:t>
            </w:r>
            <w:r w:rsidR="007235A7">
              <w:t>A</w:t>
            </w:r>
            <w:r w:rsidRPr="0053335B">
              <w:t>GEMENT SERVICES, LLC, ROBERT THURSTON, and CHERI THURSTON</w:t>
            </w:r>
          </w:p>
          <w:p w14:paraId="1F1665CB" w14:textId="77777777" w:rsidR="00557FE0" w:rsidRPr="0053335B" w:rsidRDefault="00557FE0" w:rsidP="00557FE0">
            <w:pPr>
              <w:spacing w:line="288" w:lineRule="auto"/>
            </w:pPr>
          </w:p>
          <w:p w14:paraId="394BE1C2" w14:textId="77777777" w:rsidR="00557FE0" w:rsidRPr="0053335B" w:rsidRDefault="00557FE0" w:rsidP="00557FE0">
            <w:pPr>
              <w:spacing w:line="288" w:lineRule="auto"/>
            </w:pPr>
            <w:r w:rsidRPr="0053335B">
              <w:t>For an Order Approving the Transfer of Piper Water System, Pinewood Water System, and Lightmoor Court Water System</w:t>
            </w:r>
          </w:p>
          <w:p w14:paraId="2F20A51F" w14:textId="16D92555" w:rsidR="00557FE0" w:rsidRPr="0053335B" w:rsidRDefault="00557FE0" w:rsidP="00557FE0">
            <w:pPr>
              <w:pStyle w:val="BodyText"/>
              <w:tabs>
                <w:tab w:val="left" w:pos="2174"/>
              </w:tabs>
              <w:spacing w:line="288" w:lineRule="auto"/>
            </w:pPr>
            <w:r w:rsidRPr="0053335B">
              <w:t>. . . . . . . . . . . . . . . . . . . . . . . . . . . . . . . .</w:t>
            </w:r>
            <w:r w:rsidR="007622E3">
              <w:t xml:space="preserve"> . . . . </w:t>
            </w:r>
          </w:p>
          <w:p w14:paraId="126B6158" w14:textId="77777777" w:rsidR="00557FE0" w:rsidRPr="0053335B" w:rsidRDefault="00557FE0" w:rsidP="005529B0">
            <w:pPr>
              <w:pStyle w:val="BodyText"/>
              <w:spacing w:line="288" w:lineRule="auto"/>
              <w:jc w:val="left"/>
              <w:rPr>
                <w:b/>
              </w:rPr>
            </w:pPr>
            <w:r w:rsidRPr="0053335B">
              <w:t>WASHINGTON UTILITIES AND TRANSPORTATION COMMISSION,</w:t>
            </w:r>
          </w:p>
          <w:p w14:paraId="3C822098" w14:textId="77777777" w:rsidR="00557FE0" w:rsidRPr="0053335B" w:rsidRDefault="00557FE0" w:rsidP="00557FE0">
            <w:pPr>
              <w:pStyle w:val="BodyText"/>
              <w:spacing w:line="288" w:lineRule="auto"/>
              <w:rPr>
                <w:b/>
              </w:rPr>
            </w:pPr>
          </w:p>
          <w:p w14:paraId="672946D3" w14:textId="77777777" w:rsidR="00557FE0" w:rsidRPr="0053335B" w:rsidRDefault="00557FE0" w:rsidP="00557FE0">
            <w:pPr>
              <w:pStyle w:val="BodyText"/>
              <w:tabs>
                <w:tab w:val="left" w:pos="2174"/>
              </w:tabs>
              <w:spacing w:line="288" w:lineRule="auto"/>
              <w:rPr>
                <w:b/>
              </w:rPr>
            </w:pPr>
            <w:r w:rsidRPr="0053335B">
              <w:tab/>
              <w:t>Complainant,</w:t>
            </w:r>
          </w:p>
          <w:p w14:paraId="358F042A" w14:textId="77777777" w:rsidR="00557FE0" w:rsidRPr="0053335B" w:rsidRDefault="00557FE0" w:rsidP="00557FE0">
            <w:pPr>
              <w:pStyle w:val="BodyText"/>
              <w:tabs>
                <w:tab w:val="left" w:pos="2174"/>
              </w:tabs>
              <w:spacing w:line="288" w:lineRule="auto"/>
            </w:pPr>
          </w:p>
          <w:p w14:paraId="4A9F8E3B" w14:textId="77777777" w:rsidR="00557FE0" w:rsidRPr="0053335B" w:rsidRDefault="00557FE0" w:rsidP="00557FE0">
            <w:pPr>
              <w:pStyle w:val="BodyText"/>
              <w:tabs>
                <w:tab w:val="left" w:pos="2174"/>
              </w:tabs>
              <w:spacing w:line="288" w:lineRule="auto"/>
            </w:pPr>
            <w:r w:rsidRPr="0053335B">
              <w:t>v.</w:t>
            </w:r>
          </w:p>
          <w:p w14:paraId="66205881" w14:textId="77777777" w:rsidR="00557FE0" w:rsidRPr="0053335B" w:rsidRDefault="00557FE0" w:rsidP="00557FE0">
            <w:pPr>
              <w:pStyle w:val="BodyText"/>
              <w:tabs>
                <w:tab w:val="left" w:pos="2174"/>
              </w:tabs>
              <w:spacing w:line="288" w:lineRule="auto"/>
            </w:pPr>
          </w:p>
          <w:p w14:paraId="01F03C5C" w14:textId="5DF14810" w:rsidR="00557FE0" w:rsidRPr="0053335B" w:rsidRDefault="00557FE0" w:rsidP="00557FE0">
            <w:pPr>
              <w:spacing w:line="288" w:lineRule="auto"/>
            </w:pPr>
            <w:r w:rsidRPr="0053335B">
              <w:t>T &amp; T PROFESSIONAL SERVICE aka WATER AND WASTEWATER MAN</w:t>
            </w:r>
            <w:r w:rsidR="005529B0">
              <w:t>A</w:t>
            </w:r>
            <w:r w:rsidRPr="0053335B">
              <w:t>GEMENT SERVICES, LLC, ROBERT THURSTON, and CHERI THURSTON</w:t>
            </w:r>
          </w:p>
          <w:p w14:paraId="784853AF" w14:textId="77777777" w:rsidR="00557FE0" w:rsidRPr="0053335B" w:rsidRDefault="00557FE0" w:rsidP="00557FE0">
            <w:pPr>
              <w:pStyle w:val="BodyText"/>
              <w:tabs>
                <w:tab w:val="left" w:pos="2174"/>
              </w:tabs>
              <w:spacing w:line="288" w:lineRule="auto"/>
            </w:pPr>
          </w:p>
          <w:p w14:paraId="757DD363" w14:textId="17D9C628" w:rsidR="004603C5" w:rsidRDefault="004603C5" w:rsidP="004603C5">
            <w:pPr>
              <w:pStyle w:val="BodyText"/>
              <w:tabs>
                <w:tab w:val="left" w:pos="2174"/>
              </w:tabs>
              <w:spacing w:line="288" w:lineRule="auto"/>
            </w:pPr>
            <w:r w:rsidRPr="0053335B">
              <w:tab/>
            </w:r>
            <w:r w:rsidR="00557FE0" w:rsidRPr="0053335B">
              <w:t>Respondent.</w:t>
            </w:r>
          </w:p>
          <w:p w14:paraId="78C8FA63" w14:textId="2B3D629E" w:rsidR="00892A0D" w:rsidRPr="0053335B" w:rsidRDefault="00892A0D" w:rsidP="004603C5">
            <w:pPr>
              <w:spacing w:line="288" w:lineRule="auto"/>
              <w:jc w:val="center"/>
            </w:pPr>
            <w:r w:rsidRPr="0053335B">
              <w:t>. . . . . . . . . . . . . . . .</w:t>
            </w:r>
            <w:r w:rsidR="004B4A82" w:rsidRPr="0053335B">
              <w:t xml:space="preserve"> . . . . . . . . . . . . . . </w:t>
            </w:r>
            <w:r w:rsidR="004C3BD5" w:rsidRPr="0053335B">
              <w:t>. .</w:t>
            </w:r>
            <w:r w:rsidR="007622E3">
              <w:t xml:space="preserve"> . . . . </w:t>
            </w:r>
          </w:p>
        </w:tc>
        <w:tc>
          <w:tcPr>
            <w:tcW w:w="296" w:type="dxa"/>
          </w:tcPr>
          <w:p w14:paraId="78C8FA64" w14:textId="77777777" w:rsidR="00892A0D" w:rsidRPr="0053335B" w:rsidRDefault="00892A0D" w:rsidP="001C4A06">
            <w:pPr>
              <w:pStyle w:val="BodyText"/>
              <w:spacing w:line="264" w:lineRule="auto"/>
              <w:jc w:val="left"/>
            </w:pPr>
            <w:r w:rsidRPr="0053335B">
              <w:t>)</w:t>
            </w:r>
          </w:p>
          <w:p w14:paraId="78C8FA65" w14:textId="77777777" w:rsidR="00892A0D" w:rsidRPr="0053335B" w:rsidRDefault="00892A0D" w:rsidP="001C4A06">
            <w:pPr>
              <w:pStyle w:val="BodyText"/>
              <w:spacing w:line="264" w:lineRule="auto"/>
              <w:jc w:val="left"/>
            </w:pPr>
            <w:r w:rsidRPr="0053335B">
              <w:t>)</w:t>
            </w:r>
          </w:p>
          <w:p w14:paraId="78C8FA66" w14:textId="77777777" w:rsidR="00892A0D" w:rsidRPr="0053335B" w:rsidRDefault="00892A0D" w:rsidP="001C4A06">
            <w:pPr>
              <w:pStyle w:val="BodyText"/>
              <w:spacing w:line="264" w:lineRule="auto"/>
              <w:jc w:val="left"/>
            </w:pPr>
            <w:r w:rsidRPr="0053335B">
              <w:t>)</w:t>
            </w:r>
          </w:p>
          <w:p w14:paraId="78C8FA67" w14:textId="77777777" w:rsidR="00892A0D" w:rsidRPr="0053335B" w:rsidRDefault="00892A0D" w:rsidP="001C4A06">
            <w:pPr>
              <w:pStyle w:val="BodyText"/>
              <w:spacing w:line="264" w:lineRule="auto"/>
              <w:jc w:val="left"/>
            </w:pPr>
            <w:r w:rsidRPr="0053335B">
              <w:t>)</w:t>
            </w:r>
          </w:p>
          <w:p w14:paraId="78C8FA68" w14:textId="77777777" w:rsidR="00892A0D" w:rsidRPr="0053335B" w:rsidRDefault="00892A0D" w:rsidP="001C4A06">
            <w:pPr>
              <w:pStyle w:val="BodyText"/>
              <w:spacing w:line="264" w:lineRule="auto"/>
              <w:jc w:val="left"/>
            </w:pPr>
            <w:r w:rsidRPr="0053335B">
              <w:t>)</w:t>
            </w:r>
          </w:p>
          <w:p w14:paraId="78C8FA69" w14:textId="77777777" w:rsidR="00892A0D" w:rsidRPr="0053335B" w:rsidRDefault="00892A0D" w:rsidP="001C4A06">
            <w:pPr>
              <w:pStyle w:val="BodyText"/>
              <w:spacing w:line="264" w:lineRule="auto"/>
              <w:jc w:val="left"/>
            </w:pPr>
            <w:r w:rsidRPr="0053335B">
              <w:t>)</w:t>
            </w:r>
          </w:p>
          <w:p w14:paraId="78C8FA6A" w14:textId="77777777" w:rsidR="00892A0D" w:rsidRPr="0053335B" w:rsidRDefault="00892A0D" w:rsidP="001C4A06">
            <w:pPr>
              <w:pStyle w:val="BodyText"/>
              <w:spacing w:line="264" w:lineRule="auto"/>
              <w:jc w:val="left"/>
            </w:pPr>
            <w:r w:rsidRPr="0053335B">
              <w:t>)</w:t>
            </w:r>
          </w:p>
          <w:p w14:paraId="78C8FA6B" w14:textId="77777777" w:rsidR="00892A0D" w:rsidRPr="0053335B" w:rsidRDefault="00892A0D" w:rsidP="001C4A06">
            <w:pPr>
              <w:pStyle w:val="BodyText"/>
              <w:spacing w:line="264" w:lineRule="auto"/>
              <w:jc w:val="left"/>
            </w:pPr>
            <w:r w:rsidRPr="0053335B">
              <w:t>)</w:t>
            </w:r>
          </w:p>
          <w:p w14:paraId="78C8FA6C" w14:textId="77777777" w:rsidR="00892A0D" w:rsidRPr="0053335B" w:rsidRDefault="00892A0D" w:rsidP="001C4A06">
            <w:pPr>
              <w:pStyle w:val="BodyText"/>
              <w:spacing w:line="264" w:lineRule="auto"/>
              <w:jc w:val="left"/>
            </w:pPr>
            <w:r w:rsidRPr="0053335B">
              <w:t>)</w:t>
            </w:r>
          </w:p>
          <w:p w14:paraId="78C8FA6D" w14:textId="77777777" w:rsidR="00892A0D" w:rsidRPr="0053335B" w:rsidRDefault="00892A0D" w:rsidP="001C4A06">
            <w:pPr>
              <w:pStyle w:val="BodyText"/>
              <w:spacing w:line="264" w:lineRule="auto"/>
              <w:jc w:val="left"/>
            </w:pPr>
            <w:r w:rsidRPr="0053335B">
              <w:t>)</w:t>
            </w:r>
          </w:p>
          <w:p w14:paraId="78C8FA6E" w14:textId="77777777" w:rsidR="00892A0D" w:rsidRPr="0053335B" w:rsidRDefault="00892A0D" w:rsidP="001C4A06">
            <w:pPr>
              <w:pStyle w:val="BodyText"/>
              <w:spacing w:line="264" w:lineRule="auto"/>
              <w:jc w:val="left"/>
            </w:pPr>
            <w:r w:rsidRPr="0053335B">
              <w:t>)</w:t>
            </w:r>
          </w:p>
          <w:p w14:paraId="538B1957" w14:textId="77777777" w:rsidR="000A30D2" w:rsidRPr="0053335B" w:rsidRDefault="002B5FB3" w:rsidP="001C4A06">
            <w:pPr>
              <w:pStyle w:val="BodyText"/>
              <w:spacing w:line="264" w:lineRule="auto"/>
              <w:jc w:val="left"/>
            </w:pPr>
            <w:r w:rsidRPr="0053335B">
              <w:t>)</w:t>
            </w:r>
          </w:p>
          <w:p w14:paraId="1A58100D" w14:textId="77777777" w:rsidR="002B5FB3" w:rsidRPr="0053335B" w:rsidRDefault="002B5FB3" w:rsidP="001C4A06">
            <w:pPr>
              <w:pStyle w:val="BodyText"/>
              <w:spacing w:line="264" w:lineRule="auto"/>
              <w:jc w:val="left"/>
            </w:pPr>
            <w:r w:rsidRPr="0053335B">
              <w:t>)</w:t>
            </w:r>
          </w:p>
          <w:p w14:paraId="655ED40D" w14:textId="77777777" w:rsidR="002B5FB3" w:rsidRPr="0053335B" w:rsidRDefault="002B5FB3" w:rsidP="001C4A06">
            <w:pPr>
              <w:pStyle w:val="BodyText"/>
              <w:spacing w:line="264" w:lineRule="auto"/>
              <w:jc w:val="left"/>
            </w:pPr>
            <w:r w:rsidRPr="0053335B">
              <w:t>)</w:t>
            </w:r>
          </w:p>
          <w:p w14:paraId="01F9E04D" w14:textId="77777777" w:rsidR="002B5FB3" w:rsidRPr="0053335B" w:rsidRDefault="002B5FB3" w:rsidP="001C4A06">
            <w:pPr>
              <w:pStyle w:val="BodyText"/>
              <w:spacing w:line="264" w:lineRule="auto"/>
              <w:jc w:val="left"/>
            </w:pPr>
            <w:r w:rsidRPr="0053335B">
              <w:t>)</w:t>
            </w:r>
          </w:p>
          <w:p w14:paraId="33267AFB" w14:textId="77777777" w:rsidR="002B5FB3" w:rsidRPr="0053335B" w:rsidRDefault="002B5FB3" w:rsidP="001C4A06">
            <w:pPr>
              <w:pStyle w:val="BodyText"/>
              <w:spacing w:line="264" w:lineRule="auto"/>
              <w:jc w:val="left"/>
            </w:pPr>
            <w:r w:rsidRPr="0053335B">
              <w:t>)</w:t>
            </w:r>
          </w:p>
          <w:p w14:paraId="0D94A80D" w14:textId="77777777" w:rsidR="002B5FB3" w:rsidRPr="0053335B" w:rsidRDefault="002B5FB3" w:rsidP="001C4A06">
            <w:pPr>
              <w:pStyle w:val="BodyText"/>
              <w:spacing w:line="264" w:lineRule="auto"/>
              <w:jc w:val="left"/>
            </w:pPr>
            <w:r w:rsidRPr="0053335B">
              <w:t>)</w:t>
            </w:r>
          </w:p>
          <w:p w14:paraId="5D0734FE" w14:textId="77777777" w:rsidR="002B5FB3" w:rsidRPr="0053335B" w:rsidRDefault="002B5FB3" w:rsidP="001C4A06">
            <w:pPr>
              <w:pStyle w:val="BodyText"/>
              <w:spacing w:line="264" w:lineRule="auto"/>
              <w:jc w:val="left"/>
            </w:pPr>
            <w:r w:rsidRPr="0053335B">
              <w:t>)</w:t>
            </w:r>
          </w:p>
          <w:p w14:paraId="35072CCF" w14:textId="77777777" w:rsidR="002B5FB3" w:rsidRPr="0053335B" w:rsidRDefault="002B5FB3" w:rsidP="001C4A06">
            <w:pPr>
              <w:pStyle w:val="BodyText"/>
              <w:spacing w:line="264" w:lineRule="auto"/>
              <w:jc w:val="left"/>
            </w:pPr>
            <w:r w:rsidRPr="0053335B">
              <w:t>)</w:t>
            </w:r>
          </w:p>
          <w:p w14:paraId="3E7DE895" w14:textId="77777777" w:rsidR="002B5FB3" w:rsidRPr="0053335B" w:rsidRDefault="002B5FB3" w:rsidP="001C4A06">
            <w:pPr>
              <w:pStyle w:val="BodyText"/>
              <w:spacing w:line="264" w:lineRule="auto"/>
              <w:jc w:val="left"/>
            </w:pPr>
            <w:r w:rsidRPr="0053335B">
              <w:t>)</w:t>
            </w:r>
          </w:p>
          <w:p w14:paraId="4C07058F" w14:textId="77777777" w:rsidR="002B5FB3" w:rsidRPr="0053335B" w:rsidRDefault="002B5FB3" w:rsidP="001C4A06">
            <w:pPr>
              <w:pStyle w:val="BodyText"/>
              <w:spacing w:line="264" w:lineRule="auto"/>
              <w:jc w:val="left"/>
            </w:pPr>
            <w:r w:rsidRPr="0053335B">
              <w:t>)</w:t>
            </w:r>
          </w:p>
          <w:p w14:paraId="2A11BB66" w14:textId="77777777" w:rsidR="002B5FB3" w:rsidRPr="0053335B" w:rsidRDefault="002B5FB3" w:rsidP="001C4A06">
            <w:pPr>
              <w:pStyle w:val="BodyText"/>
              <w:spacing w:line="264" w:lineRule="auto"/>
              <w:jc w:val="left"/>
            </w:pPr>
            <w:r w:rsidRPr="0053335B">
              <w:t>)</w:t>
            </w:r>
          </w:p>
          <w:p w14:paraId="760BBA8F" w14:textId="77777777" w:rsidR="004C3BD5" w:rsidRPr="0053335B" w:rsidRDefault="004B4A82" w:rsidP="001C4A06">
            <w:pPr>
              <w:pStyle w:val="BodyText"/>
              <w:spacing w:line="264" w:lineRule="auto"/>
              <w:jc w:val="left"/>
            </w:pPr>
            <w:r w:rsidRPr="0053335B">
              <w:t>)</w:t>
            </w:r>
          </w:p>
          <w:p w14:paraId="0D9D3ECC" w14:textId="77777777" w:rsidR="001C4A06" w:rsidRPr="0053335B" w:rsidRDefault="001C4A06" w:rsidP="001C4A06">
            <w:pPr>
              <w:pStyle w:val="BodyText"/>
              <w:spacing w:line="264" w:lineRule="auto"/>
              <w:jc w:val="left"/>
            </w:pPr>
            <w:r w:rsidRPr="0053335B">
              <w:t>)</w:t>
            </w:r>
          </w:p>
          <w:p w14:paraId="647ECD75" w14:textId="77777777" w:rsidR="00557FE0" w:rsidRPr="0053335B" w:rsidRDefault="00557FE0" w:rsidP="001C4A06">
            <w:pPr>
              <w:pStyle w:val="BodyText"/>
              <w:spacing w:line="264" w:lineRule="auto"/>
              <w:jc w:val="left"/>
            </w:pPr>
            <w:r w:rsidRPr="0053335B">
              <w:t>)</w:t>
            </w:r>
          </w:p>
          <w:p w14:paraId="717A7AE9" w14:textId="77777777" w:rsidR="00557FE0" w:rsidRPr="0053335B" w:rsidRDefault="00557FE0" w:rsidP="001C4A06">
            <w:pPr>
              <w:pStyle w:val="BodyText"/>
              <w:spacing w:line="264" w:lineRule="auto"/>
              <w:jc w:val="left"/>
            </w:pPr>
            <w:r w:rsidRPr="0053335B">
              <w:t>)</w:t>
            </w:r>
          </w:p>
          <w:p w14:paraId="4872AF0E" w14:textId="77777777" w:rsidR="00557FE0" w:rsidRPr="0053335B" w:rsidRDefault="00557FE0" w:rsidP="001C4A06">
            <w:pPr>
              <w:pStyle w:val="BodyText"/>
              <w:spacing w:line="264" w:lineRule="auto"/>
              <w:jc w:val="left"/>
            </w:pPr>
            <w:r w:rsidRPr="0053335B">
              <w:t>)</w:t>
            </w:r>
          </w:p>
          <w:p w14:paraId="45A62852" w14:textId="77777777" w:rsidR="00557FE0" w:rsidRPr="0053335B" w:rsidRDefault="00557FE0" w:rsidP="001C4A06">
            <w:pPr>
              <w:pStyle w:val="BodyText"/>
              <w:spacing w:line="264" w:lineRule="auto"/>
              <w:jc w:val="left"/>
            </w:pPr>
            <w:r w:rsidRPr="0053335B">
              <w:t>)</w:t>
            </w:r>
          </w:p>
          <w:p w14:paraId="0A9A220D" w14:textId="77777777" w:rsidR="007622E3" w:rsidRDefault="00557FE0" w:rsidP="007622E3">
            <w:pPr>
              <w:pStyle w:val="BodyText"/>
              <w:spacing w:line="264" w:lineRule="auto"/>
              <w:jc w:val="left"/>
            </w:pPr>
            <w:r w:rsidRPr="0053335B">
              <w:t>)</w:t>
            </w:r>
          </w:p>
          <w:p w14:paraId="78C8FA70" w14:textId="5618F76E" w:rsidR="004603C5" w:rsidRPr="0053335B" w:rsidRDefault="00557FE0" w:rsidP="007622E3">
            <w:pPr>
              <w:pStyle w:val="BodyText"/>
              <w:spacing w:line="264" w:lineRule="auto"/>
              <w:jc w:val="left"/>
            </w:pPr>
            <w:r w:rsidRPr="0053335B">
              <w:t>)</w:t>
            </w:r>
          </w:p>
        </w:tc>
        <w:tc>
          <w:tcPr>
            <w:tcW w:w="3994" w:type="dxa"/>
          </w:tcPr>
          <w:p w14:paraId="64AE0712" w14:textId="77777777" w:rsidR="00557FE0" w:rsidRPr="0053335B" w:rsidRDefault="00557FE0" w:rsidP="00557FE0">
            <w:pPr>
              <w:pStyle w:val="BodyText"/>
              <w:spacing w:line="288" w:lineRule="auto"/>
              <w:jc w:val="left"/>
              <w:rPr>
                <w:b/>
              </w:rPr>
            </w:pPr>
            <w:r w:rsidRPr="0053335B">
              <w:t>DOCKET UW-143617</w:t>
            </w:r>
          </w:p>
          <w:p w14:paraId="035234AE" w14:textId="77777777" w:rsidR="00557FE0" w:rsidRPr="0053335B" w:rsidRDefault="00557FE0" w:rsidP="00557FE0">
            <w:pPr>
              <w:pStyle w:val="BodyText"/>
              <w:spacing w:line="288" w:lineRule="auto"/>
              <w:jc w:val="left"/>
              <w:rPr>
                <w:b/>
              </w:rPr>
            </w:pPr>
            <w:r w:rsidRPr="0053335B">
              <w:t>(</w:t>
            </w:r>
            <w:r w:rsidRPr="0053335B">
              <w:rPr>
                <w:i/>
              </w:rPr>
              <w:t>Consolidated</w:t>
            </w:r>
            <w:r w:rsidRPr="0053335B">
              <w:t>)</w:t>
            </w:r>
            <w:r w:rsidRPr="0053335B">
              <w:rPr>
                <w:i/>
              </w:rPr>
              <w:t xml:space="preserve"> </w:t>
            </w:r>
          </w:p>
          <w:p w14:paraId="03BBA359" w14:textId="77777777" w:rsidR="00557FE0" w:rsidRPr="0053335B" w:rsidRDefault="00557FE0" w:rsidP="00557FE0">
            <w:pPr>
              <w:pStyle w:val="BodyText"/>
              <w:spacing w:line="288" w:lineRule="auto"/>
              <w:jc w:val="left"/>
              <w:rPr>
                <w:b/>
              </w:rPr>
            </w:pPr>
          </w:p>
          <w:p w14:paraId="50764049" w14:textId="034C2179" w:rsidR="00557FE0" w:rsidRPr="0053335B" w:rsidRDefault="00557FE0" w:rsidP="00557FE0">
            <w:pPr>
              <w:pStyle w:val="BodyText"/>
              <w:spacing w:line="288" w:lineRule="auto"/>
              <w:jc w:val="left"/>
              <w:rPr>
                <w:b/>
              </w:rPr>
            </w:pPr>
            <w:r w:rsidRPr="0053335B">
              <w:t>ORDER 02</w:t>
            </w:r>
          </w:p>
          <w:p w14:paraId="638D0EC5" w14:textId="77777777" w:rsidR="00557FE0" w:rsidRPr="0053335B" w:rsidRDefault="00557FE0" w:rsidP="00557FE0">
            <w:pPr>
              <w:pStyle w:val="BodyText"/>
              <w:spacing w:line="288" w:lineRule="auto"/>
            </w:pPr>
          </w:p>
          <w:p w14:paraId="78C8FA75" w14:textId="77777777" w:rsidR="00892A0D" w:rsidRPr="0053335B" w:rsidRDefault="00892A0D" w:rsidP="001C4A06">
            <w:pPr>
              <w:pStyle w:val="BodyText"/>
              <w:spacing w:line="264" w:lineRule="auto"/>
              <w:jc w:val="left"/>
            </w:pPr>
          </w:p>
          <w:p w14:paraId="78C8FA76" w14:textId="77777777" w:rsidR="00CC64FE" w:rsidRPr="0053335B" w:rsidRDefault="00CC64FE" w:rsidP="001C4A06">
            <w:pPr>
              <w:pStyle w:val="BodyText"/>
              <w:spacing w:line="264" w:lineRule="auto"/>
              <w:jc w:val="left"/>
            </w:pPr>
          </w:p>
          <w:p w14:paraId="78C8FA78" w14:textId="77777777" w:rsidR="006D2993" w:rsidRPr="0053335B" w:rsidRDefault="006D2993" w:rsidP="001C4A06">
            <w:pPr>
              <w:spacing w:line="264" w:lineRule="auto"/>
              <w:rPr>
                <w:b/>
              </w:rPr>
            </w:pPr>
          </w:p>
          <w:p w14:paraId="0BAC60DE" w14:textId="77777777" w:rsidR="00892A0D" w:rsidRPr="0053335B" w:rsidRDefault="00892A0D" w:rsidP="001C4A06">
            <w:pPr>
              <w:pStyle w:val="BodyText"/>
              <w:spacing w:line="264" w:lineRule="auto"/>
              <w:jc w:val="left"/>
            </w:pPr>
          </w:p>
          <w:p w14:paraId="6F0CCAB6" w14:textId="77777777" w:rsidR="002B0C40" w:rsidRPr="0053335B" w:rsidRDefault="002B0C40" w:rsidP="001C4A06">
            <w:pPr>
              <w:pStyle w:val="BodyText"/>
              <w:spacing w:line="264" w:lineRule="auto"/>
              <w:jc w:val="left"/>
            </w:pPr>
          </w:p>
          <w:p w14:paraId="58C997F2" w14:textId="77777777" w:rsidR="002B0C40" w:rsidRPr="0053335B" w:rsidRDefault="002B0C40" w:rsidP="001C4A06">
            <w:pPr>
              <w:pStyle w:val="BodyText"/>
              <w:spacing w:line="264" w:lineRule="auto"/>
              <w:jc w:val="left"/>
            </w:pPr>
          </w:p>
          <w:p w14:paraId="2E186D8B" w14:textId="77777777" w:rsidR="002B0C40" w:rsidRPr="0053335B" w:rsidRDefault="002B0C40" w:rsidP="001C4A06">
            <w:pPr>
              <w:pStyle w:val="BodyText"/>
              <w:spacing w:line="264" w:lineRule="auto"/>
              <w:jc w:val="left"/>
            </w:pPr>
          </w:p>
          <w:p w14:paraId="7A2F2B62" w14:textId="77777777" w:rsidR="002B0C40" w:rsidRPr="0053335B" w:rsidRDefault="002B0C40" w:rsidP="001C4A06">
            <w:pPr>
              <w:pStyle w:val="BodyText"/>
              <w:spacing w:line="264" w:lineRule="auto"/>
              <w:jc w:val="left"/>
            </w:pPr>
          </w:p>
          <w:p w14:paraId="7EA05026" w14:textId="77777777" w:rsidR="002B0C40" w:rsidRDefault="002B0C40" w:rsidP="001C4A06">
            <w:pPr>
              <w:pStyle w:val="BodyText"/>
              <w:spacing w:line="264" w:lineRule="auto"/>
              <w:jc w:val="left"/>
            </w:pPr>
          </w:p>
          <w:p w14:paraId="38AA6967" w14:textId="77777777" w:rsidR="004603C5" w:rsidRPr="0053335B" w:rsidRDefault="004603C5" w:rsidP="001C4A06">
            <w:pPr>
              <w:pStyle w:val="BodyText"/>
              <w:spacing w:line="264" w:lineRule="auto"/>
              <w:jc w:val="left"/>
            </w:pPr>
          </w:p>
          <w:p w14:paraId="0ED5EBE4" w14:textId="77777777" w:rsidR="00557FE0" w:rsidRPr="0053335B" w:rsidRDefault="00557FE0" w:rsidP="00557FE0">
            <w:pPr>
              <w:pStyle w:val="BodyText"/>
              <w:spacing w:line="288" w:lineRule="auto"/>
              <w:jc w:val="left"/>
              <w:rPr>
                <w:b/>
              </w:rPr>
            </w:pPr>
            <w:r w:rsidRPr="0053335B">
              <w:t>Docket UW-150791</w:t>
            </w:r>
          </w:p>
          <w:p w14:paraId="3FC73ECE" w14:textId="77777777" w:rsidR="00557FE0" w:rsidRPr="0053335B" w:rsidRDefault="00557FE0" w:rsidP="00557FE0">
            <w:pPr>
              <w:pStyle w:val="BodyText"/>
              <w:spacing w:line="288" w:lineRule="auto"/>
              <w:jc w:val="left"/>
              <w:rPr>
                <w:b/>
              </w:rPr>
            </w:pPr>
            <w:r w:rsidRPr="0053335B">
              <w:t>(</w:t>
            </w:r>
            <w:r w:rsidRPr="0053335B">
              <w:rPr>
                <w:i/>
              </w:rPr>
              <w:t>Consolidated</w:t>
            </w:r>
            <w:r w:rsidRPr="0053335B">
              <w:t>)</w:t>
            </w:r>
            <w:r w:rsidRPr="0053335B">
              <w:rPr>
                <w:i/>
              </w:rPr>
              <w:t xml:space="preserve"> </w:t>
            </w:r>
          </w:p>
          <w:p w14:paraId="59C1286C" w14:textId="77777777" w:rsidR="00557FE0" w:rsidRPr="0053335B" w:rsidRDefault="00557FE0" w:rsidP="00557FE0">
            <w:pPr>
              <w:pStyle w:val="BodyText"/>
              <w:spacing w:line="288" w:lineRule="auto"/>
              <w:jc w:val="left"/>
              <w:rPr>
                <w:b/>
              </w:rPr>
            </w:pPr>
          </w:p>
          <w:p w14:paraId="62388AED" w14:textId="00F890C3" w:rsidR="00557FE0" w:rsidRPr="0053335B" w:rsidRDefault="00557FE0" w:rsidP="00557FE0">
            <w:pPr>
              <w:pStyle w:val="BodyText"/>
              <w:spacing w:line="288" w:lineRule="auto"/>
              <w:jc w:val="left"/>
              <w:rPr>
                <w:b/>
              </w:rPr>
            </w:pPr>
            <w:r w:rsidRPr="0053335B">
              <w:t>ORDER 02</w:t>
            </w:r>
          </w:p>
          <w:p w14:paraId="672FC441" w14:textId="77777777" w:rsidR="002B0C40" w:rsidRPr="0053335B" w:rsidRDefault="002B0C40" w:rsidP="001C4A06">
            <w:pPr>
              <w:spacing w:line="264" w:lineRule="auto"/>
            </w:pPr>
          </w:p>
          <w:p w14:paraId="1713F882" w14:textId="136CD4BC" w:rsidR="00EF0E86" w:rsidRPr="0053335B" w:rsidRDefault="006239F9" w:rsidP="001C4A06">
            <w:pPr>
              <w:spacing w:line="264" w:lineRule="auto"/>
            </w:pPr>
            <w:r w:rsidRPr="0053335B">
              <w:t xml:space="preserve">ORDER </w:t>
            </w:r>
            <w:r w:rsidR="00557FE0" w:rsidRPr="0053335B">
              <w:t>GRANTING PETITION TO INTERVENE</w:t>
            </w:r>
          </w:p>
          <w:p w14:paraId="78C8FA79" w14:textId="2127C552" w:rsidR="002B0C40" w:rsidRPr="0053335B" w:rsidRDefault="002B0C40" w:rsidP="001C4A06">
            <w:pPr>
              <w:spacing w:line="264" w:lineRule="auto"/>
              <w:ind w:right="162"/>
            </w:pPr>
          </w:p>
        </w:tc>
      </w:tr>
    </w:tbl>
    <w:p w14:paraId="5B529ADA" w14:textId="1265B66C" w:rsidR="001C4A06" w:rsidRPr="0053335B" w:rsidRDefault="001C4A06" w:rsidP="00392CB6">
      <w:pPr>
        <w:jc w:val="center"/>
        <w:rPr>
          <w:b/>
        </w:rPr>
      </w:pPr>
    </w:p>
    <w:p w14:paraId="78C8FA7C" w14:textId="7AC08624" w:rsidR="00434B19" w:rsidRPr="0053335B" w:rsidRDefault="00392CB6" w:rsidP="00392CB6">
      <w:pPr>
        <w:jc w:val="center"/>
      </w:pPr>
      <w:r w:rsidRPr="0053335B">
        <w:rPr>
          <w:b/>
        </w:rPr>
        <w:t>BACKGROUND</w:t>
      </w:r>
    </w:p>
    <w:p w14:paraId="78C8FA7D" w14:textId="77777777" w:rsidR="001C5C92" w:rsidRPr="0053335B" w:rsidRDefault="001C5C92" w:rsidP="00892A0D"/>
    <w:p w14:paraId="78C8FA7E" w14:textId="16D7D72E" w:rsidR="004059E6" w:rsidRDefault="00557FE0" w:rsidP="0019706E">
      <w:pPr>
        <w:numPr>
          <w:ilvl w:val="0"/>
          <w:numId w:val="2"/>
        </w:numPr>
        <w:tabs>
          <w:tab w:val="left" w:pos="8550"/>
        </w:tabs>
        <w:spacing w:line="288" w:lineRule="auto"/>
        <w:ind w:right="270"/>
      </w:pPr>
      <w:r w:rsidRPr="0053335B">
        <w:t xml:space="preserve">On July 25, 2014, T &amp; T Professional Services aka Water and Wastewater Management Services, LLC (T &amp; T Professional Services or Company), filed with the Washington Utilities and Transportation Commission (Commission) an application to transfer ownership and cease operations of its three water systems – Piper Water System, Pinewood Water </w:t>
      </w:r>
      <w:r w:rsidRPr="0053335B">
        <w:lastRenderedPageBreak/>
        <w:t>System, and Lightmoor Court Water System – with a proposed effective date of June 17, 2015.</w:t>
      </w:r>
    </w:p>
    <w:p w14:paraId="7166D068" w14:textId="77777777" w:rsidR="004603C5" w:rsidRPr="0053335B" w:rsidRDefault="004603C5" w:rsidP="004603C5">
      <w:pPr>
        <w:spacing w:line="288" w:lineRule="auto"/>
      </w:pPr>
    </w:p>
    <w:p w14:paraId="0D275361" w14:textId="105617AD" w:rsidR="009F3D95" w:rsidRDefault="007235A7" w:rsidP="006239F9">
      <w:pPr>
        <w:numPr>
          <w:ilvl w:val="0"/>
          <w:numId w:val="2"/>
        </w:numPr>
        <w:spacing w:line="288" w:lineRule="auto"/>
      </w:pPr>
      <w:r>
        <w:t>On June 11, 2015, this matter was heard at the Commission’s regularly scheduled open meeting</w:t>
      </w:r>
      <w:r w:rsidR="00537EDF">
        <w:t xml:space="preserve"> </w:t>
      </w:r>
      <w:r w:rsidR="00A22A74">
        <w:t xml:space="preserve">and referred for </w:t>
      </w:r>
      <w:r>
        <w:t>adjudication. That same day</w:t>
      </w:r>
      <w:r w:rsidR="00557FE0" w:rsidRPr="0053335B">
        <w:t xml:space="preserve">, the Commission issued a Notice of Prehearing Conference on shortened notice, set for June 15, 2015, at 10:30 a.m. </w:t>
      </w:r>
      <w:r w:rsidR="0094467F" w:rsidRPr="0053335B">
        <w:t xml:space="preserve">  </w:t>
      </w:r>
    </w:p>
    <w:p w14:paraId="51D6FEEB" w14:textId="77777777" w:rsidR="004603C5" w:rsidRPr="0053335B" w:rsidRDefault="004603C5" w:rsidP="004603C5">
      <w:pPr>
        <w:spacing w:line="288" w:lineRule="auto"/>
      </w:pPr>
    </w:p>
    <w:p w14:paraId="78C8FA80" w14:textId="1E4D02CC" w:rsidR="00A81DE4" w:rsidRDefault="004059E6" w:rsidP="006239F9">
      <w:pPr>
        <w:numPr>
          <w:ilvl w:val="0"/>
          <w:numId w:val="2"/>
        </w:numPr>
        <w:spacing w:line="288" w:lineRule="auto"/>
      </w:pPr>
      <w:r w:rsidRPr="0053335B">
        <w:t>The Commission convened a prehearing conference o</w:t>
      </w:r>
      <w:r w:rsidR="00557FE0" w:rsidRPr="0053335B">
        <w:t>n June 15, 2015</w:t>
      </w:r>
      <w:r w:rsidRPr="0053335B">
        <w:t xml:space="preserve">, </w:t>
      </w:r>
      <w:r w:rsidR="00537EDF">
        <w:t>during which it</w:t>
      </w:r>
      <w:r w:rsidR="0053335B">
        <w:t xml:space="preserve"> </w:t>
      </w:r>
      <w:r w:rsidR="0053335B" w:rsidRPr="0053335B">
        <w:t>granted Robin Moeur’s petition to intervene on behalf of the Piper Water System</w:t>
      </w:r>
      <w:r w:rsidR="0053335B">
        <w:t xml:space="preserve"> and </w:t>
      </w:r>
      <w:r w:rsidR="006239F9" w:rsidRPr="0053335B">
        <w:t xml:space="preserve">adopted a procedural schedule that includes an evidentiary hearing set for </w:t>
      </w:r>
      <w:r w:rsidR="00557FE0" w:rsidRPr="0053335B">
        <w:t>August 5</w:t>
      </w:r>
      <w:r w:rsidR="006239F9" w:rsidRPr="0053335B">
        <w:t>, 201</w:t>
      </w:r>
      <w:r w:rsidR="009F3D95" w:rsidRPr="0053335B">
        <w:t>5</w:t>
      </w:r>
      <w:r w:rsidR="00557FE0" w:rsidRPr="0053335B">
        <w:t>.</w:t>
      </w:r>
      <w:r w:rsidR="009F3D95" w:rsidRPr="0053335B">
        <w:t xml:space="preserve"> </w:t>
      </w:r>
    </w:p>
    <w:p w14:paraId="0B7105F5" w14:textId="77777777" w:rsidR="004603C5" w:rsidRPr="0053335B" w:rsidRDefault="004603C5" w:rsidP="004603C5">
      <w:pPr>
        <w:spacing w:line="288" w:lineRule="auto"/>
      </w:pPr>
    </w:p>
    <w:p w14:paraId="1472B7B5" w14:textId="5D054DF3" w:rsidR="00537EDF" w:rsidRDefault="00557FE0" w:rsidP="00BB1ED5">
      <w:pPr>
        <w:numPr>
          <w:ilvl w:val="0"/>
          <w:numId w:val="2"/>
        </w:numPr>
        <w:spacing w:line="288" w:lineRule="auto"/>
      </w:pPr>
      <w:r w:rsidRPr="0053335B">
        <w:t xml:space="preserve">On June 17, 2015, Jason Younker filed a </w:t>
      </w:r>
      <w:r w:rsidR="0053335B">
        <w:t>P</w:t>
      </w:r>
      <w:r w:rsidRPr="0053335B">
        <w:t xml:space="preserve">etition to </w:t>
      </w:r>
      <w:r w:rsidR="0053335B">
        <w:t>I</w:t>
      </w:r>
      <w:r w:rsidRPr="0053335B">
        <w:t xml:space="preserve">ntervene on behalf of the Lightmoor Court Water System. </w:t>
      </w:r>
      <w:r w:rsidR="00537EDF" w:rsidRPr="0053335B">
        <w:t xml:space="preserve">In his </w:t>
      </w:r>
      <w:r w:rsidR="00537EDF">
        <w:t>P</w:t>
      </w:r>
      <w:r w:rsidR="00537EDF" w:rsidRPr="0053335B">
        <w:t>etition, Mr. Younker explained that because the prehearing conference was scheduled on shortened notice, customers of the Lightmoor Court Water System were unable to intervene in advance</w:t>
      </w:r>
      <w:r w:rsidR="00537EDF">
        <w:t xml:space="preserve"> of, or during, the prehearing conference.</w:t>
      </w:r>
    </w:p>
    <w:p w14:paraId="2D83DB2C" w14:textId="77777777" w:rsidR="00537EDF" w:rsidRDefault="00537EDF" w:rsidP="007235A7">
      <w:pPr>
        <w:spacing w:line="288" w:lineRule="auto"/>
      </w:pPr>
    </w:p>
    <w:p w14:paraId="1A4C9BD9" w14:textId="60B15524" w:rsidR="003572AC" w:rsidRPr="0053335B" w:rsidRDefault="00557FE0" w:rsidP="0019706E">
      <w:pPr>
        <w:numPr>
          <w:ilvl w:val="0"/>
          <w:numId w:val="2"/>
        </w:numPr>
        <w:spacing w:line="288" w:lineRule="auto"/>
        <w:ind w:right="270"/>
      </w:pPr>
      <w:r w:rsidRPr="0053335B">
        <w:t>On June 18, 2015, the Commission issued a Notice of Opportunity to Respond to Petition to Intervene by June 22, 2015. On June 19, 2015, Commission staff (Staff) responded and recommended the Commission grant the Petition. On June 22, 2015, Ms. Moeur responded and also recommended the Commission grant the Petition. T &amp; T Professional Services did not respond.</w:t>
      </w:r>
    </w:p>
    <w:p w14:paraId="20080AC4" w14:textId="77777777" w:rsidR="004603C5" w:rsidRDefault="004603C5" w:rsidP="003572AC">
      <w:pPr>
        <w:spacing w:line="288" w:lineRule="auto"/>
        <w:jc w:val="center"/>
        <w:rPr>
          <w:b/>
        </w:rPr>
      </w:pPr>
    </w:p>
    <w:p w14:paraId="35560986" w14:textId="6F91D499" w:rsidR="003572AC" w:rsidRDefault="003572AC" w:rsidP="003572AC">
      <w:pPr>
        <w:spacing w:line="288" w:lineRule="auto"/>
        <w:jc w:val="center"/>
        <w:rPr>
          <w:b/>
        </w:rPr>
      </w:pPr>
      <w:r w:rsidRPr="0053335B">
        <w:rPr>
          <w:b/>
        </w:rPr>
        <w:t>DISCUSSION AND DECISION</w:t>
      </w:r>
    </w:p>
    <w:p w14:paraId="4895D1CA" w14:textId="77777777" w:rsidR="004603C5" w:rsidRPr="0053335B" w:rsidRDefault="004603C5" w:rsidP="003572AC">
      <w:pPr>
        <w:spacing w:line="288" w:lineRule="auto"/>
        <w:jc w:val="center"/>
      </w:pPr>
    </w:p>
    <w:p w14:paraId="1B53CE66" w14:textId="369E14EA" w:rsidR="00A33099" w:rsidRDefault="003572AC" w:rsidP="0019706E">
      <w:pPr>
        <w:numPr>
          <w:ilvl w:val="0"/>
          <w:numId w:val="2"/>
        </w:numPr>
        <w:spacing w:line="288" w:lineRule="auto"/>
        <w:ind w:right="270"/>
      </w:pPr>
      <w:r w:rsidRPr="0053335B">
        <w:t xml:space="preserve">The Commission’s Notice of Prehearing Conference advised all parties that oral petitions to intervene would be accepted at the prehearing conference in lieu of advance-filed petitions </w:t>
      </w:r>
      <w:r w:rsidR="0053335B">
        <w:t>because the matter was scheduled on</w:t>
      </w:r>
      <w:r w:rsidR="00A33099" w:rsidRPr="0053335B">
        <w:t xml:space="preserve"> </w:t>
      </w:r>
      <w:r w:rsidRPr="0053335B">
        <w:t xml:space="preserve">shortened notice. </w:t>
      </w:r>
      <w:r w:rsidR="00A33099" w:rsidRPr="0053335B">
        <w:t xml:space="preserve">Although Mr. Younker and other Lightmoor Court Water System customers attended the prehearing conference </w:t>
      </w:r>
      <w:r w:rsidR="0053335B">
        <w:t>via</w:t>
      </w:r>
      <w:r w:rsidR="00A33099" w:rsidRPr="0053335B">
        <w:t xml:space="preserve"> the Commission’s </w:t>
      </w:r>
      <w:r w:rsidR="005529B0">
        <w:t>conference bridge</w:t>
      </w:r>
      <w:r w:rsidR="00A33099" w:rsidRPr="0053335B">
        <w:t>, no</w:t>
      </w:r>
      <w:r w:rsidR="00537EDF">
        <w:t>ne of those customers requested</w:t>
      </w:r>
      <w:r w:rsidR="00A33099" w:rsidRPr="0053335B">
        <w:t xml:space="preserve"> to intervene at that time.</w:t>
      </w:r>
      <w:r w:rsidRPr="0053335B">
        <w:t xml:space="preserve"> </w:t>
      </w:r>
    </w:p>
    <w:p w14:paraId="69952960" w14:textId="77777777" w:rsidR="004603C5" w:rsidRPr="0053335B" w:rsidRDefault="004603C5" w:rsidP="004603C5">
      <w:pPr>
        <w:spacing w:line="288" w:lineRule="auto"/>
      </w:pPr>
    </w:p>
    <w:p w14:paraId="70176A78" w14:textId="6B65D88F" w:rsidR="009F3D95" w:rsidRPr="0053335B" w:rsidRDefault="00A33099" w:rsidP="0019706E">
      <w:pPr>
        <w:numPr>
          <w:ilvl w:val="0"/>
          <w:numId w:val="2"/>
        </w:numPr>
        <w:tabs>
          <w:tab w:val="left" w:pos="8370"/>
        </w:tabs>
        <w:spacing w:line="288" w:lineRule="auto"/>
        <w:ind w:right="270"/>
      </w:pPr>
      <w:r w:rsidRPr="0053335B">
        <w:t xml:space="preserve">WAC 480-07-355(1)(b) provides that the Commission will grant a late-filed petition to intervene only on a showing of good cause, including a satisfactory explanation of why the person did not timely file a petition. </w:t>
      </w:r>
      <w:r w:rsidR="0053335B">
        <w:t xml:space="preserve">We accept </w:t>
      </w:r>
      <w:r w:rsidRPr="0053335B">
        <w:t>Mr. Younker</w:t>
      </w:r>
      <w:r w:rsidR="0053335B">
        <w:t>’s explanation that he</w:t>
      </w:r>
      <w:r w:rsidRPr="0053335B">
        <w:t xml:space="preserve"> had very little time to prepare a motion to intervene in advance of</w:t>
      </w:r>
      <w:r w:rsidR="005529B0">
        <w:t>, or during,</w:t>
      </w:r>
      <w:r w:rsidRPr="0053335B">
        <w:t xml:space="preserve"> the prehearing conference. Moreover, </w:t>
      </w:r>
      <w:r w:rsidR="003572AC" w:rsidRPr="0053335B">
        <w:t xml:space="preserve">Mr. Younker has </w:t>
      </w:r>
      <w:r w:rsidRPr="0053335B">
        <w:t xml:space="preserve">demonstrated through his </w:t>
      </w:r>
      <w:r w:rsidR="00D41574" w:rsidRPr="0053335B">
        <w:t>P</w:t>
      </w:r>
      <w:r w:rsidRPr="0053335B">
        <w:t xml:space="preserve">etition that he has </w:t>
      </w:r>
      <w:r w:rsidR="003572AC" w:rsidRPr="0053335B">
        <w:t xml:space="preserve">a compelling interest in this case, both as a customer and as a representative for the customers of Lightmoor Court Water System. </w:t>
      </w:r>
      <w:r w:rsidRPr="0053335B">
        <w:t>Finally, no other party object</w:t>
      </w:r>
      <w:r w:rsidR="00D41574" w:rsidRPr="0053335B">
        <w:t>s</w:t>
      </w:r>
      <w:r w:rsidRPr="0053335B">
        <w:t xml:space="preserve"> to the Petition, and both </w:t>
      </w:r>
      <w:r w:rsidRPr="0053335B">
        <w:lastRenderedPageBreak/>
        <w:t xml:space="preserve">Staff and Ms. Moeur support it. </w:t>
      </w:r>
      <w:r w:rsidR="003572AC" w:rsidRPr="0053335B">
        <w:t xml:space="preserve">Accordingly, we find good cause to </w:t>
      </w:r>
      <w:r w:rsidRPr="0053335B">
        <w:t>grant Mr. Younker’s Petition to Intervene on behalf of the Lightmoor Court Water System.</w:t>
      </w:r>
    </w:p>
    <w:p w14:paraId="4E1720B5" w14:textId="32E961DA" w:rsidR="001C4A06" w:rsidRPr="0053335B" w:rsidRDefault="001C4A06" w:rsidP="00464FD8">
      <w:pPr>
        <w:spacing w:line="288" w:lineRule="auto"/>
        <w:jc w:val="center"/>
        <w:rPr>
          <w:b/>
        </w:rPr>
      </w:pPr>
    </w:p>
    <w:p w14:paraId="71D4D17D" w14:textId="1A6135F3" w:rsidR="006D005F" w:rsidRDefault="00464FD8" w:rsidP="004603C5">
      <w:pPr>
        <w:spacing w:line="288" w:lineRule="auto"/>
        <w:jc w:val="center"/>
        <w:rPr>
          <w:b/>
        </w:rPr>
      </w:pPr>
      <w:r w:rsidRPr="0053335B">
        <w:rPr>
          <w:b/>
        </w:rPr>
        <w:t>ORDER</w:t>
      </w:r>
    </w:p>
    <w:p w14:paraId="1E5F583D" w14:textId="77777777" w:rsidR="004603C5" w:rsidRPr="0053335B" w:rsidRDefault="004603C5" w:rsidP="00464FD8">
      <w:pPr>
        <w:spacing w:line="288" w:lineRule="auto"/>
        <w:jc w:val="center"/>
      </w:pPr>
    </w:p>
    <w:p w14:paraId="0FF0BC8B" w14:textId="0ECE1BCC" w:rsidR="00464FD8" w:rsidRPr="0053335B" w:rsidRDefault="00464FD8" w:rsidP="0019706E">
      <w:pPr>
        <w:numPr>
          <w:ilvl w:val="0"/>
          <w:numId w:val="2"/>
        </w:numPr>
        <w:tabs>
          <w:tab w:val="left" w:pos="2790"/>
          <w:tab w:val="left" w:pos="3060"/>
        </w:tabs>
        <w:spacing w:line="288" w:lineRule="auto"/>
        <w:ind w:right="270"/>
      </w:pPr>
      <w:r w:rsidRPr="0053335B">
        <w:rPr>
          <w:b/>
        </w:rPr>
        <w:t xml:space="preserve">THE COMMISSION ORDERS That </w:t>
      </w:r>
      <w:r w:rsidR="003572AC" w:rsidRPr="0053335B">
        <w:rPr>
          <w:b/>
        </w:rPr>
        <w:t>Jason Younker</w:t>
      </w:r>
      <w:r w:rsidRPr="0053335B">
        <w:rPr>
          <w:b/>
        </w:rPr>
        <w:t xml:space="preserve">’s </w:t>
      </w:r>
      <w:r w:rsidR="003572AC" w:rsidRPr="0053335B">
        <w:rPr>
          <w:b/>
        </w:rPr>
        <w:t>Petition to Intervene on behalf of Lightmoor Court Water System</w:t>
      </w:r>
      <w:r w:rsidRPr="0053335B">
        <w:rPr>
          <w:b/>
        </w:rPr>
        <w:t xml:space="preserve"> is GRANTED.</w:t>
      </w:r>
    </w:p>
    <w:p w14:paraId="78C8FA9B" w14:textId="77777777" w:rsidR="004059E6" w:rsidRPr="0053335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rPr>
      </w:pPr>
    </w:p>
    <w:p w14:paraId="78C8FA9C" w14:textId="3A71C4B7" w:rsidR="004059E6" w:rsidRPr="0053335B" w:rsidRDefault="004059E6" w:rsidP="004059E6">
      <w:pPr>
        <w:spacing w:line="288" w:lineRule="auto"/>
      </w:pPr>
      <w:r w:rsidRPr="0053335B">
        <w:t xml:space="preserve">Dated at Olympia, Washington, and effective </w:t>
      </w:r>
      <w:r w:rsidR="005529B0">
        <w:t>June 25</w:t>
      </w:r>
      <w:r w:rsidR="003572AC" w:rsidRPr="0053335B">
        <w:t>, 2015</w:t>
      </w:r>
      <w:r w:rsidRPr="0053335B">
        <w:t>.</w:t>
      </w:r>
    </w:p>
    <w:p w14:paraId="78C8FA9D" w14:textId="77777777" w:rsidR="004059E6" w:rsidRPr="0053335B" w:rsidRDefault="004059E6" w:rsidP="004059E6">
      <w:pPr>
        <w:pStyle w:val="Header"/>
        <w:tabs>
          <w:tab w:val="clear" w:pos="4320"/>
          <w:tab w:val="clear" w:pos="8640"/>
        </w:tabs>
        <w:spacing w:line="288" w:lineRule="auto"/>
      </w:pPr>
    </w:p>
    <w:p w14:paraId="78C8FA9E" w14:textId="77777777" w:rsidR="004059E6" w:rsidRPr="0053335B" w:rsidRDefault="004059E6" w:rsidP="004059E6">
      <w:pPr>
        <w:spacing w:line="288" w:lineRule="auto"/>
        <w:jc w:val="center"/>
      </w:pPr>
      <w:r w:rsidRPr="0053335B">
        <w:t>WASHINGTON UTILITIES AND TRANSPORTATION COMMISSION</w:t>
      </w:r>
    </w:p>
    <w:p w14:paraId="78C8FA9F" w14:textId="77777777" w:rsidR="004059E6" w:rsidRPr="0053335B" w:rsidRDefault="004059E6" w:rsidP="004059E6">
      <w:pPr>
        <w:spacing w:line="288" w:lineRule="auto"/>
      </w:pPr>
    </w:p>
    <w:p w14:paraId="78C8FAA0" w14:textId="77777777" w:rsidR="004059E6" w:rsidRPr="0053335B" w:rsidRDefault="004059E6" w:rsidP="004059E6">
      <w:pPr>
        <w:spacing w:line="288" w:lineRule="auto"/>
      </w:pPr>
    </w:p>
    <w:p w14:paraId="78C8FAA1" w14:textId="77777777" w:rsidR="00024CD1" w:rsidRPr="0053335B" w:rsidRDefault="00024CD1" w:rsidP="004059E6">
      <w:pPr>
        <w:spacing w:line="288" w:lineRule="auto"/>
      </w:pPr>
    </w:p>
    <w:p w14:paraId="78C8FAA2" w14:textId="6D3F35C7" w:rsidR="00024CD1" w:rsidRPr="0053335B" w:rsidRDefault="00832312" w:rsidP="004603C5">
      <w:pPr>
        <w:spacing w:line="288" w:lineRule="auto"/>
        <w:ind w:left="4320" w:firstLine="720"/>
      </w:pPr>
      <w:r w:rsidRPr="0053335B">
        <w:t>RAYNE PEARSON</w:t>
      </w:r>
    </w:p>
    <w:p w14:paraId="78C8FAA3" w14:textId="603AFAA6" w:rsidR="00024CD1" w:rsidRPr="0053335B" w:rsidRDefault="00024CD1" w:rsidP="00024CD1">
      <w:pPr>
        <w:spacing w:line="288" w:lineRule="auto"/>
      </w:pPr>
      <w:r w:rsidRPr="0053335B">
        <w:tab/>
      </w:r>
      <w:r w:rsidRPr="0053335B">
        <w:tab/>
      </w:r>
      <w:r w:rsidRPr="0053335B">
        <w:tab/>
      </w:r>
      <w:r w:rsidRPr="0053335B">
        <w:tab/>
      </w:r>
      <w:r w:rsidRPr="0053335B">
        <w:tab/>
      </w:r>
      <w:r w:rsidRPr="0053335B">
        <w:tab/>
      </w:r>
      <w:r w:rsidR="004603C5">
        <w:tab/>
      </w:r>
      <w:r w:rsidRPr="0053335B">
        <w:t>Administrative Law Judge</w:t>
      </w:r>
    </w:p>
    <w:p w14:paraId="78C8FAA7" w14:textId="77BBDCEE" w:rsidR="00024CD1" w:rsidRPr="0053335B" w:rsidRDefault="00024CD1" w:rsidP="00452709"/>
    <w:sectPr w:rsidR="00024CD1" w:rsidRPr="0053335B" w:rsidSect="004B4A8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9401A" w14:textId="77777777" w:rsidR="00C71CEB" w:rsidRDefault="00C71CEB">
      <w:r>
        <w:separator/>
      </w:r>
    </w:p>
  </w:endnote>
  <w:endnote w:type="continuationSeparator" w:id="0">
    <w:p w14:paraId="118CDF64" w14:textId="77777777" w:rsidR="00C71CEB" w:rsidRDefault="00C7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3AC" w14:textId="77777777" w:rsidR="009C6365" w:rsidRDefault="009C6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22BD" w14:textId="77777777" w:rsidR="009C6365" w:rsidRDefault="009C6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7C809" w14:textId="77777777" w:rsidR="009C6365" w:rsidRDefault="009C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24B1" w14:textId="77777777" w:rsidR="00C71CEB" w:rsidRDefault="00C71CEB">
      <w:r>
        <w:separator/>
      </w:r>
    </w:p>
  </w:footnote>
  <w:footnote w:type="continuationSeparator" w:id="0">
    <w:p w14:paraId="65923C93" w14:textId="77777777" w:rsidR="00C71CEB" w:rsidRDefault="00C71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270A" w14:textId="77777777" w:rsidR="009C6365" w:rsidRDefault="009C6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9D81" w14:textId="77777777" w:rsidR="00557FE0" w:rsidRPr="00DE41B1" w:rsidRDefault="00557FE0" w:rsidP="0019706E">
    <w:pPr>
      <w:pStyle w:val="Header"/>
      <w:rPr>
        <w:rStyle w:val="PageNumber"/>
        <w:b/>
        <w:bCs/>
        <w:sz w:val="20"/>
      </w:rPr>
    </w:pPr>
    <w:r w:rsidRPr="00DE41B1">
      <w:rPr>
        <w:b/>
        <w:bCs/>
        <w:sz w:val="20"/>
      </w:rPr>
      <w:t xml:space="preserve">DOCKET </w:t>
    </w:r>
    <w:r>
      <w:rPr>
        <w:b/>
        <w:bCs/>
        <w:sz w:val="20"/>
      </w:rPr>
      <w:t>UW-143617 and UW-150791 (</w:t>
    </w:r>
    <w:r>
      <w:rPr>
        <w:b/>
        <w:bCs/>
        <w:i/>
        <w:sz w:val="20"/>
      </w:rPr>
      <w:t>Consolidated</w:t>
    </w:r>
    <w:r>
      <w:rPr>
        <w:b/>
        <w:bCs/>
        <w:sz w:val="20"/>
      </w:rPr>
      <w:t>)</w:t>
    </w:r>
    <w:r w:rsidRPr="00DE41B1">
      <w:rPr>
        <w:b/>
        <w:bCs/>
        <w:sz w:val="20"/>
      </w:rPr>
      <w:tab/>
      <w:t xml:space="preserve">PAGE </w:t>
    </w:r>
    <w:r w:rsidRPr="00DE41B1">
      <w:rPr>
        <w:rStyle w:val="PageNumber"/>
        <w:b/>
        <w:bCs/>
        <w:sz w:val="20"/>
      </w:rPr>
      <w:fldChar w:fldCharType="begin"/>
    </w:r>
    <w:r w:rsidRPr="00DE41B1">
      <w:rPr>
        <w:rStyle w:val="PageNumber"/>
        <w:b/>
        <w:bCs/>
        <w:sz w:val="20"/>
      </w:rPr>
      <w:instrText xml:space="preserve"> PAGE </w:instrText>
    </w:r>
    <w:r w:rsidRPr="00DE41B1">
      <w:rPr>
        <w:rStyle w:val="PageNumber"/>
        <w:b/>
        <w:bCs/>
        <w:sz w:val="20"/>
      </w:rPr>
      <w:fldChar w:fldCharType="separate"/>
    </w:r>
    <w:r w:rsidR="00B86FD7">
      <w:rPr>
        <w:rStyle w:val="PageNumber"/>
        <w:b/>
        <w:bCs/>
        <w:noProof/>
        <w:sz w:val="20"/>
      </w:rPr>
      <w:t>3</w:t>
    </w:r>
    <w:r w:rsidRPr="00DE41B1">
      <w:rPr>
        <w:rStyle w:val="PageNumber"/>
        <w:b/>
        <w:bCs/>
        <w:sz w:val="20"/>
      </w:rPr>
      <w:fldChar w:fldCharType="end"/>
    </w:r>
  </w:p>
  <w:p w14:paraId="48F17A72" w14:textId="17412DA4" w:rsidR="004B4A82" w:rsidRDefault="00557FE0" w:rsidP="00557FE0">
    <w:pPr>
      <w:pStyle w:val="Header"/>
      <w:tabs>
        <w:tab w:val="clear" w:pos="8640"/>
        <w:tab w:val="right" w:pos="8460"/>
      </w:tabs>
      <w:rPr>
        <w:b/>
        <w:bCs/>
        <w:sz w:val="20"/>
      </w:rPr>
    </w:pPr>
    <w:r>
      <w:rPr>
        <w:b/>
        <w:bCs/>
        <w:sz w:val="20"/>
      </w:rPr>
      <w:t>ORDER 02</w:t>
    </w:r>
  </w:p>
  <w:p w14:paraId="4B539B92" w14:textId="77777777" w:rsidR="007622E3" w:rsidRPr="00F523EC" w:rsidRDefault="007622E3" w:rsidP="00557FE0">
    <w:pPr>
      <w:pStyle w:val="Header"/>
      <w:tabs>
        <w:tab w:val="clear" w:pos="8640"/>
        <w:tab w:val="right" w:pos="846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2191C" w14:textId="04A9D905" w:rsidR="009C6365" w:rsidRPr="00114964" w:rsidRDefault="009C6365" w:rsidP="009C6365">
    <w:pPr>
      <w:pStyle w:val="Header"/>
      <w:jc w:val="right"/>
      <w:rPr>
        <w:b/>
        <w:sz w:val="20"/>
        <w:szCs w:val="20"/>
      </w:rPr>
    </w:pPr>
    <w:r>
      <w:rPr>
        <w:b/>
        <w:sz w:val="20"/>
        <w:szCs w:val="20"/>
      </w:rPr>
      <w:t xml:space="preserve">[Service date June 25,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A5046"/>
    <w:multiLevelType w:val="hybridMultilevel"/>
    <w:tmpl w:val="999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0890"/>
    <w:rsid w:val="000026E2"/>
    <w:rsid w:val="00020764"/>
    <w:rsid w:val="00021A5E"/>
    <w:rsid w:val="00024CD1"/>
    <w:rsid w:val="00032779"/>
    <w:rsid w:val="00047020"/>
    <w:rsid w:val="000477A6"/>
    <w:rsid w:val="00062FFB"/>
    <w:rsid w:val="00073BBD"/>
    <w:rsid w:val="00073CA1"/>
    <w:rsid w:val="00075506"/>
    <w:rsid w:val="00077947"/>
    <w:rsid w:val="00083556"/>
    <w:rsid w:val="000A30D2"/>
    <w:rsid w:val="000A5CAE"/>
    <w:rsid w:val="000A6938"/>
    <w:rsid w:val="000B13ED"/>
    <w:rsid w:val="000B3490"/>
    <w:rsid w:val="000C200E"/>
    <w:rsid w:val="000C468E"/>
    <w:rsid w:val="000D5F40"/>
    <w:rsid w:val="000D6A1B"/>
    <w:rsid w:val="000E2F3C"/>
    <w:rsid w:val="000E6B7C"/>
    <w:rsid w:val="000E75B5"/>
    <w:rsid w:val="000F1D22"/>
    <w:rsid w:val="000F45EC"/>
    <w:rsid w:val="0011252A"/>
    <w:rsid w:val="00114964"/>
    <w:rsid w:val="0012336B"/>
    <w:rsid w:val="00134B2D"/>
    <w:rsid w:val="00152F67"/>
    <w:rsid w:val="00161DE2"/>
    <w:rsid w:val="0017428F"/>
    <w:rsid w:val="00177BFE"/>
    <w:rsid w:val="00183AA5"/>
    <w:rsid w:val="001851E1"/>
    <w:rsid w:val="0019706E"/>
    <w:rsid w:val="001A05A1"/>
    <w:rsid w:val="001A3D52"/>
    <w:rsid w:val="001C4A06"/>
    <w:rsid w:val="001C5C92"/>
    <w:rsid w:val="001F68D0"/>
    <w:rsid w:val="00214192"/>
    <w:rsid w:val="0024374B"/>
    <w:rsid w:val="002458F0"/>
    <w:rsid w:val="00245E9C"/>
    <w:rsid w:val="0026515A"/>
    <w:rsid w:val="002B0C40"/>
    <w:rsid w:val="002B5FB3"/>
    <w:rsid w:val="002E5790"/>
    <w:rsid w:val="002E6EDE"/>
    <w:rsid w:val="00326EC0"/>
    <w:rsid w:val="00342EF5"/>
    <w:rsid w:val="00343481"/>
    <w:rsid w:val="003572AC"/>
    <w:rsid w:val="00361315"/>
    <w:rsid w:val="00392CB6"/>
    <w:rsid w:val="003C30D0"/>
    <w:rsid w:val="003E7566"/>
    <w:rsid w:val="004059E6"/>
    <w:rsid w:val="00411253"/>
    <w:rsid w:val="00427395"/>
    <w:rsid w:val="00434B19"/>
    <w:rsid w:val="0044283C"/>
    <w:rsid w:val="00452709"/>
    <w:rsid w:val="004603C5"/>
    <w:rsid w:val="00464FD8"/>
    <w:rsid w:val="004715DF"/>
    <w:rsid w:val="00492089"/>
    <w:rsid w:val="00497C74"/>
    <w:rsid w:val="004B4A82"/>
    <w:rsid w:val="004B7A43"/>
    <w:rsid w:val="004C3BD5"/>
    <w:rsid w:val="004C68CE"/>
    <w:rsid w:val="004D3B8B"/>
    <w:rsid w:val="004F0ABB"/>
    <w:rsid w:val="004F3A01"/>
    <w:rsid w:val="0052470A"/>
    <w:rsid w:val="0053335B"/>
    <w:rsid w:val="00533D33"/>
    <w:rsid w:val="00535C63"/>
    <w:rsid w:val="00537EDF"/>
    <w:rsid w:val="00545A6F"/>
    <w:rsid w:val="005529B0"/>
    <w:rsid w:val="00557FE0"/>
    <w:rsid w:val="005711E5"/>
    <w:rsid w:val="00576CE9"/>
    <w:rsid w:val="00585DDF"/>
    <w:rsid w:val="005872A3"/>
    <w:rsid w:val="00590813"/>
    <w:rsid w:val="0059515F"/>
    <w:rsid w:val="005A5C82"/>
    <w:rsid w:val="005B6172"/>
    <w:rsid w:val="005D11DA"/>
    <w:rsid w:val="005D1B28"/>
    <w:rsid w:val="005D7471"/>
    <w:rsid w:val="005D7851"/>
    <w:rsid w:val="005E7825"/>
    <w:rsid w:val="006239F9"/>
    <w:rsid w:val="00624601"/>
    <w:rsid w:val="00643CB7"/>
    <w:rsid w:val="0067482D"/>
    <w:rsid w:val="00687C38"/>
    <w:rsid w:val="00687D6D"/>
    <w:rsid w:val="006B008C"/>
    <w:rsid w:val="006B3662"/>
    <w:rsid w:val="006C3612"/>
    <w:rsid w:val="006C3827"/>
    <w:rsid w:val="006D005F"/>
    <w:rsid w:val="006D0724"/>
    <w:rsid w:val="006D2993"/>
    <w:rsid w:val="006E7804"/>
    <w:rsid w:val="0071393F"/>
    <w:rsid w:val="00713B95"/>
    <w:rsid w:val="007235A7"/>
    <w:rsid w:val="0072596C"/>
    <w:rsid w:val="00737A8B"/>
    <w:rsid w:val="007622E3"/>
    <w:rsid w:val="00773C1E"/>
    <w:rsid w:val="007902D5"/>
    <w:rsid w:val="007949C8"/>
    <w:rsid w:val="007A1F28"/>
    <w:rsid w:val="007C2DE1"/>
    <w:rsid w:val="007C30C1"/>
    <w:rsid w:val="007D6B00"/>
    <w:rsid w:val="007D7C57"/>
    <w:rsid w:val="00823A0A"/>
    <w:rsid w:val="008250F5"/>
    <w:rsid w:val="00832312"/>
    <w:rsid w:val="008333E7"/>
    <w:rsid w:val="00836CED"/>
    <w:rsid w:val="00841C4C"/>
    <w:rsid w:val="00846562"/>
    <w:rsid w:val="00871AF0"/>
    <w:rsid w:val="0087335E"/>
    <w:rsid w:val="00882135"/>
    <w:rsid w:val="008847F3"/>
    <w:rsid w:val="00892A0D"/>
    <w:rsid w:val="008B0AC8"/>
    <w:rsid w:val="008C0B1D"/>
    <w:rsid w:val="008C3602"/>
    <w:rsid w:val="008F2109"/>
    <w:rsid w:val="008F3843"/>
    <w:rsid w:val="00920812"/>
    <w:rsid w:val="00920AA1"/>
    <w:rsid w:val="00923999"/>
    <w:rsid w:val="0092713B"/>
    <w:rsid w:val="00937EC8"/>
    <w:rsid w:val="0094467F"/>
    <w:rsid w:val="009520DB"/>
    <w:rsid w:val="00965F84"/>
    <w:rsid w:val="00972457"/>
    <w:rsid w:val="00973B3C"/>
    <w:rsid w:val="009766F2"/>
    <w:rsid w:val="00976B62"/>
    <w:rsid w:val="009A6218"/>
    <w:rsid w:val="009B0D06"/>
    <w:rsid w:val="009C6365"/>
    <w:rsid w:val="009E16B2"/>
    <w:rsid w:val="009F3D95"/>
    <w:rsid w:val="009F53BE"/>
    <w:rsid w:val="00A11832"/>
    <w:rsid w:val="00A11DD7"/>
    <w:rsid w:val="00A1514B"/>
    <w:rsid w:val="00A20FAE"/>
    <w:rsid w:val="00A22A74"/>
    <w:rsid w:val="00A3253B"/>
    <w:rsid w:val="00A33099"/>
    <w:rsid w:val="00A54E43"/>
    <w:rsid w:val="00A64AED"/>
    <w:rsid w:val="00A76E83"/>
    <w:rsid w:val="00A81DE4"/>
    <w:rsid w:val="00A84830"/>
    <w:rsid w:val="00A8530D"/>
    <w:rsid w:val="00A912B3"/>
    <w:rsid w:val="00A91D28"/>
    <w:rsid w:val="00AA506B"/>
    <w:rsid w:val="00AE1F2C"/>
    <w:rsid w:val="00AE2198"/>
    <w:rsid w:val="00AE370B"/>
    <w:rsid w:val="00AF4D4C"/>
    <w:rsid w:val="00AF6C67"/>
    <w:rsid w:val="00B11981"/>
    <w:rsid w:val="00B132CB"/>
    <w:rsid w:val="00B154B4"/>
    <w:rsid w:val="00B231F1"/>
    <w:rsid w:val="00B37E69"/>
    <w:rsid w:val="00B42B7C"/>
    <w:rsid w:val="00B4362C"/>
    <w:rsid w:val="00B64BC0"/>
    <w:rsid w:val="00B86FD7"/>
    <w:rsid w:val="00B94EA4"/>
    <w:rsid w:val="00BA4E78"/>
    <w:rsid w:val="00BA52ED"/>
    <w:rsid w:val="00BB1ED5"/>
    <w:rsid w:val="00BC1B21"/>
    <w:rsid w:val="00BD6524"/>
    <w:rsid w:val="00BF481F"/>
    <w:rsid w:val="00BF6F3E"/>
    <w:rsid w:val="00BF7E2F"/>
    <w:rsid w:val="00C15096"/>
    <w:rsid w:val="00C27E41"/>
    <w:rsid w:val="00C35593"/>
    <w:rsid w:val="00C6151D"/>
    <w:rsid w:val="00C71CEB"/>
    <w:rsid w:val="00C81123"/>
    <w:rsid w:val="00C85CE0"/>
    <w:rsid w:val="00C9569F"/>
    <w:rsid w:val="00CB740B"/>
    <w:rsid w:val="00CC64FE"/>
    <w:rsid w:val="00CC7B0C"/>
    <w:rsid w:val="00CD3241"/>
    <w:rsid w:val="00CE5059"/>
    <w:rsid w:val="00CE551A"/>
    <w:rsid w:val="00D06AC0"/>
    <w:rsid w:val="00D361CB"/>
    <w:rsid w:val="00D41574"/>
    <w:rsid w:val="00D4594E"/>
    <w:rsid w:val="00D47014"/>
    <w:rsid w:val="00D52152"/>
    <w:rsid w:val="00D55305"/>
    <w:rsid w:val="00D609AA"/>
    <w:rsid w:val="00D6460E"/>
    <w:rsid w:val="00D91088"/>
    <w:rsid w:val="00DB0F86"/>
    <w:rsid w:val="00DC39A1"/>
    <w:rsid w:val="00DC529B"/>
    <w:rsid w:val="00DC5382"/>
    <w:rsid w:val="00DD0DE6"/>
    <w:rsid w:val="00E50DC4"/>
    <w:rsid w:val="00E61EF1"/>
    <w:rsid w:val="00E6570A"/>
    <w:rsid w:val="00E720B0"/>
    <w:rsid w:val="00E93208"/>
    <w:rsid w:val="00EE2243"/>
    <w:rsid w:val="00EE31EA"/>
    <w:rsid w:val="00EE5CE7"/>
    <w:rsid w:val="00EF0E86"/>
    <w:rsid w:val="00EF45DF"/>
    <w:rsid w:val="00EF50B4"/>
    <w:rsid w:val="00EF5B44"/>
    <w:rsid w:val="00F01266"/>
    <w:rsid w:val="00F05DBA"/>
    <w:rsid w:val="00F16302"/>
    <w:rsid w:val="00F20B2D"/>
    <w:rsid w:val="00F238AA"/>
    <w:rsid w:val="00F23948"/>
    <w:rsid w:val="00F24673"/>
    <w:rsid w:val="00F342D5"/>
    <w:rsid w:val="00F523EC"/>
    <w:rsid w:val="00F7532D"/>
    <w:rsid w:val="00FA0C2C"/>
    <w:rsid w:val="00FB3BEE"/>
    <w:rsid w:val="00FC630D"/>
    <w:rsid w:val="00FE46D0"/>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customStyle="1" w:styleId="FindingsConclusions">
    <w:name w:val="Findings &amp; Conclusions"/>
    <w:basedOn w:val="Normal"/>
    <w:autoRedefine/>
    <w:rsid w:val="006D005F"/>
    <w:pPr>
      <w:numPr>
        <w:numId w:val="8"/>
      </w:numPr>
      <w:spacing w:line="320" w:lineRule="exact"/>
      <w:ind w:left="72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429">
      <w:bodyDiv w:val="1"/>
      <w:marLeft w:val="0"/>
      <w:marRight w:val="0"/>
      <w:marTop w:val="0"/>
      <w:marBottom w:val="0"/>
      <w:divBdr>
        <w:top w:val="none" w:sz="0" w:space="0" w:color="auto"/>
        <w:left w:val="none" w:sz="0" w:space="0" w:color="auto"/>
        <w:bottom w:val="none" w:sz="0" w:space="0" w:color="auto"/>
        <w:right w:val="none" w:sz="0" w:space="0" w:color="auto"/>
      </w:divBdr>
      <w:divsChild>
        <w:div w:id="1403134513">
          <w:marLeft w:val="150"/>
          <w:marRight w:val="0"/>
          <w:marTop w:val="0"/>
          <w:marBottom w:val="0"/>
          <w:divBdr>
            <w:top w:val="none" w:sz="0" w:space="0" w:color="auto"/>
            <w:left w:val="none" w:sz="0" w:space="0" w:color="auto"/>
            <w:bottom w:val="none" w:sz="0" w:space="0" w:color="auto"/>
            <w:right w:val="none" w:sz="0" w:space="0" w:color="auto"/>
          </w:divBdr>
          <w:divsChild>
            <w:div w:id="1543593806">
              <w:marLeft w:val="0"/>
              <w:marRight w:val="0"/>
              <w:marTop w:val="0"/>
              <w:marBottom w:val="0"/>
              <w:divBdr>
                <w:top w:val="none" w:sz="0" w:space="0" w:color="auto"/>
                <w:left w:val="none" w:sz="0" w:space="0" w:color="auto"/>
                <w:bottom w:val="none" w:sz="0" w:space="0" w:color="auto"/>
                <w:right w:val="none" w:sz="0" w:space="0" w:color="auto"/>
              </w:divBdr>
            </w:div>
            <w:div w:id="115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860">
      <w:bodyDiv w:val="1"/>
      <w:marLeft w:val="0"/>
      <w:marRight w:val="0"/>
      <w:marTop w:val="0"/>
      <w:marBottom w:val="0"/>
      <w:divBdr>
        <w:top w:val="none" w:sz="0" w:space="0" w:color="auto"/>
        <w:left w:val="none" w:sz="0" w:space="0" w:color="auto"/>
        <w:bottom w:val="none" w:sz="0" w:space="0" w:color="auto"/>
        <w:right w:val="none" w:sz="0" w:space="0" w:color="auto"/>
      </w:divBdr>
      <w:divsChild>
        <w:div w:id="1448695413">
          <w:marLeft w:val="150"/>
          <w:marRight w:val="0"/>
          <w:marTop w:val="0"/>
          <w:marBottom w:val="0"/>
          <w:divBdr>
            <w:top w:val="none" w:sz="0" w:space="0" w:color="auto"/>
            <w:left w:val="none" w:sz="0" w:space="0" w:color="auto"/>
            <w:bottom w:val="none" w:sz="0" w:space="0" w:color="auto"/>
            <w:right w:val="none" w:sz="0" w:space="0" w:color="auto"/>
          </w:divBdr>
          <w:divsChild>
            <w:div w:id="1122306677">
              <w:marLeft w:val="0"/>
              <w:marRight w:val="0"/>
              <w:marTop w:val="0"/>
              <w:marBottom w:val="0"/>
              <w:divBdr>
                <w:top w:val="none" w:sz="0" w:space="0" w:color="auto"/>
                <w:left w:val="none" w:sz="0" w:space="0" w:color="auto"/>
                <w:bottom w:val="none" w:sz="0" w:space="0" w:color="auto"/>
                <w:right w:val="none" w:sz="0" w:space="0" w:color="auto"/>
              </w:divBdr>
            </w:div>
            <w:div w:id="10676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2A8F9-49B4-4566-9FFC-471348CF2EEA}"/>
</file>

<file path=customXml/itemProps2.xml><?xml version="1.0" encoding="utf-8"?>
<ds:datastoreItem xmlns:ds="http://schemas.openxmlformats.org/officeDocument/2006/customXml" ds:itemID="{09E2E18F-542D-4691-9C65-2A5DF1F133F9}"/>
</file>

<file path=customXml/itemProps3.xml><?xml version="1.0" encoding="utf-8"?>
<ds:datastoreItem xmlns:ds="http://schemas.openxmlformats.org/officeDocument/2006/customXml" ds:itemID="{98FD6230-5E57-4A35-85A6-EECB0DD14371}"/>
</file>

<file path=customXml/itemProps4.xml><?xml version="1.0" encoding="utf-8"?>
<ds:datastoreItem xmlns:ds="http://schemas.openxmlformats.org/officeDocument/2006/customXml" ds:itemID="{70F3EB00-827B-4C27-925B-0948327C4804}"/>
</file>

<file path=customXml/itemProps5.xml><?xml version="1.0" encoding="utf-8"?>
<ds:datastoreItem xmlns:ds="http://schemas.openxmlformats.org/officeDocument/2006/customXml" ds:itemID="{E02174D6-78EB-4FD6-BDCF-3E8AD74D4AEB}"/>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3395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2015-06-25T17:39:00Z</dcterms:created>
  <dcterms:modified xsi:type="dcterms:W3CDTF">2015-06-25T17:39:00Z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