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864" w:rsidRPr="0036248F" w:rsidRDefault="00987864" w:rsidP="005C6DF1">
      <w:pPr>
        <w:pStyle w:val="Header"/>
        <w:rPr>
          <w:rFonts w:ascii="Times New Roman" w:hAnsi="Times New Roman" w:cs="Times New Roman"/>
          <w:b/>
          <w:bCs/>
          <w:sz w:val="20"/>
          <w:szCs w:val="18"/>
        </w:rPr>
      </w:pPr>
      <w:r w:rsidRPr="0036248F">
        <w:rPr>
          <w:rFonts w:ascii="Times New Roman" w:hAnsi="Times New Roman" w:cs="Times New Roman"/>
          <w:b/>
          <w:bCs/>
          <w:sz w:val="20"/>
          <w:szCs w:val="18"/>
        </w:rPr>
        <w:t>Avista Corp.</w:t>
      </w:r>
    </w:p>
    <w:p w:rsidR="00987864" w:rsidRPr="0036248F" w:rsidRDefault="00987864" w:rsidP="005C6DF1">
      <w:pPr>
        <w:pStyle w:val="Header"/>
        <w:rPr>
          <w:rFonts w:ascii="Times New Roman" w:hAnsi="Times New Roman" w:cs="Times New Roman"/>
          <w:sz w:val="20"/>
          <w:szCs w:val="18"/>
        </w:rPr>
      </w:pPr>
      <w:r w:rsidRPr="0036248F">
        <w:rPr>
          <w:rFonts w:ascii="Times New Roman" w:hAnsi="Times New Roman" w:cs="Times New Roman"/>
          <w:sz w:val="20"/>
          <w:szCs w:val="18"/>
        </w:rPr>
        <w:t>1411 East Mission   P.O. Box 3727</w:t>
      </w:r>
    </w:p>
    <w:p w:rsidR="00987864" w:rsidRPr="0036248F" w:rsidRDefault="00987864" w:rsidP="005C6DF1">
      <w:pPr>
        <w:pStyle w:val="Header"/>
        <w:rPr>
          <w:rFonts w:ascii="Times New Roman" w:hAnsi="Times New Roman" w:cs="Times New Roman"/>
          <w:sz w:val="20"/>
          <w:szCs w:val="18"/>
        </w:rPr>
      </w:pPr>
      <w:r w:rsidRPr="0036248F">
        <w:rPr>
          <w:rFonts w:ascii="Times New Roman" w:hAnsi="Times New Roman" w:cs="Times New Roman"/>
          <w:sz w:val="20"/>
          <w:szCs w:val="18"/>
        </w:rPr>
        <w:t>Spokane. Washington  99220-0500</w:t>
      </w:r>
    </w:p>
    <w:p w:rsidR="00987864" w:rsidRPr="0036248F" w:rsidRDefault="00987864" w:rsidP="005C6DF1">
      <w:pPr>
        <w:pStyle w:val="Header"/>
        <w:rPr>
          <w:rFonts w:ascii="Times New Roman" w:hAnsi="Times New Roman" w:cs="Times New Roman"/>
          <w:sz w:val="20"/>
          <w:szCs w:val="18"/>
        </w:rPr>
      </w:pPr>
      <w:r w:rsidRPr="0036248F">
        <w:rPr>
          <w:rFonts w:ascii="Times New Roman" w:hAnsi="Times New Roman" w:cs="Times New Roman"/>
          <w:sz w:val="20"/>
          <w:szCs w:val="18"/>
        </w:rPr>
        <w:t>Telephone 509-489-0500</w:t>
      </w:r>
    </w:p>
    <w:p w:rsidR="00987864" w:rsidRPr="0036248F" w:rsidRDefault="00987864" w:rsidP="005C6DF1">
      <w:pPr>
        <w:pStyle w:val="Header"/>
        <w:rPr>
          <w:rFonts w:ascii="Times New Roman" w:hAnsi="Times New Roman" w:cs="Times New Roman"/>
          <w:sz w:val="20"/>
          <w:szCs w:val="18"/>
        </w:rPr>
      </w:pPr>
      <w:r w:rsidRPr="0036248F">
        <w:rPr>
          <w:rFonts w:ascii="Times New Roman" w:hAnsi="Times New Roman" w:cs="Times New Roman"/>
          <w:sz w:val="20"/>
          <w:szCs w:val="18"/>
        </w:rPr>
        <w:t>Toll Free   800-727-9170</w:t>
      </w:r>
    </w:p>
    <w:p w:rsidR="00F72704" w:rsidRDefault="00F72704" w:rsidP="005C6DF1"/>
    <w:p w:rsidR="00F72704" w:rsidRDefault="000A683F" w:rsidP="005C6DF1">
      <w:r>
        <w:t>April 25</w:t>
      </w:r>
      <w:r w:rsidR="00F72704">
        <w:t>, 2014</w:t>
      </w:r>
    </w:p>
    <w:p w:rsidR="00F72704" w:rsidRDefault="00F72704" w:rsidP="005C6DF1"/>
    <w:p w:rsidR="00F72704" w:rsidRPr="002A2DD2" w:rsidRDefault="00F72704" w:rsidP="005C6DF1">
      <w:pPr>
        <w:rPr>
          <w:b/>
          <w:i/>
        </w:rPr>
      </w:pPr>
      <w:r w:rsidRPr="002A2DD2">
        <w:rPr>
          <w:b/>
          <w:i/>
        </w:rPr>
        <w:t>VIA: Electronic Mail</w:t>
      </w:r>
    </w:p>
    <w:p w:rsidR="00F72704" w:rsidRDefault="00F72704" w:rsidP="005C6DF1"/>
    <w:p w:rsidR="00F72704" w:rsidRPr="00C4686F" w:rsidRDefault="00F72704" w:rsidP="005C6DF1">
      <w:pPr>
        <w:jc w:val="both"/>
      </w:pPr>
      <w:r>
        <w:t>Steven V. King</w:t>
      </w:r>
    </w:p>
    <w:p w:rsidR="00F72704" w:rsidRPr="00C4686F" w:rsidRDefault="00F72704" w:rsidP="005C6DF1">
      <w:pPr>
        <w:jc w:val="both"/>
      </w:pPr>
      <w:r w:rsidRPr="00C4686F">
        <w:t>Executive Director and Secretary</w:t>
      </w:r>
    </w:p>
    <w:p w:rsidR="00F72704" w:rsidRDefault="00F72704" w:rsidP="005C6DF1">
      <w:r>
        <w:t>Washington Utilities &amp; Transportation Commission</w:t>
      </w:r>
    </w:p>
    <w:p w:rsidR="00F72704" w:rsidRDefault="00F72704" w:rsidP="005C6DF1">
      <w:proofErr w:type="gramStart"/>
      <w:r>
        <w:t>1300 S. Evergreen Park Drive S. W.</w:t>
      </w:r>
      <w:proofErr w:type="gramEnd"/>
    </w:p>
    <w:p w:rsidR="00F72704" w:rsidRDefault="00F72704" w:rsidP="005C6DF1">
      <w:r>
        <w:t>P.O. Box 47250</w:t>
      </w:r>
    </w:p>
    <w:p w:rsidR="00F72704" w:rsidRDefault="00F72704" w:rsidP="005C6DF1">
      <w:r>
        <w:t>Olympia, Washington  98504-7250</w:t>
      </w:r>
    </w:p>
    <w:p w:rsidR="00F72704" w:rsidRDefault="00F72704" w:rsidP="005C6DF1">
      <w:pPr>
        <w:jc w:val="center"/>
      </w:pPr>
    </w:p>
    <w:p w:rsidR="00F72704" w:rsidRDefault="00F72704" w:rsidP="00DA4C9B">
      <w:pPr>
        <w:tabs>
          <w:tab w:val="left" w:pos="720"/>
        </w:tabs>
        <w:ind w:left="720" w:hanging="720"/>
        <w:jc w:val="both"/>
      </w:pPr>
      <w:r>
        <w:t>RE:</w:t>
      </w:r>
      <w:r>
        <w:tab/>
        <w:t xml:space="preserve">UE-120791 – Avista’s Request for Compliance Determination </w:t>
      </w:r>
    </w:p>
    <w:p w:rsidR="00F72704" w:rsidRDefault="00F72704" w:rsidP="005C6DF1"/>
    <w:p w:rsidR="0061046B" w:rsidRDefault="00F72704" w:rsidP="005C6DF1">
      <w:r>
        <w:t>Dear Mr. King:</w:t>
      </w:r>
    </w:p>
    <w:p w:rsidR="00567E83" w:rsidRDefault="00567E83" w:rsidP="002A2DD2">
      <w:pPr>
        <w:jc w:val="both"/>
      </w:pPr>
    </w:p>
    <w:p w:rsidR="005C6DF1" w:rsidRDefault="005C6DF1" w:rsidP="00DA4C9B">
      <w:pPr>
        <w:jc w:val="both"/>
      </w:pPr>
      <w:r>
        <w:t xml:space="preserve">Avista Corporation, dba Avista Utilities or (“Avista” and/or the “Company”), </w:t>
      </w:r>
      <w:r w:rsidR="00E8061F">
        <w:t>respectfully requests a</w:t>
      </w:r>
      <w:r>
        <w:t xml:space="preserve"> determination </w:t>
      </w:r>
      <w:r w:rsidR="00E8061F">
        <w:t xml:space="preserve">of compliance </w:t>
      </w:r>
      <w:r>
        <w:t xml:space="preserve">for </w:t>
      </w:r>
      <w:r w:rsidR="00E8061F">
        <w:t>its</w:t>
      </w:r>
      <w:r w:rsidR="001C57E4">
        <w:t xml:space="preserve"> </w:t>
      </w:r>
      <w:r w:rsidR="00E8061F">
        <w:t>2012 Renewable Portfolio Standard (RPS) “Compliance Report.”</w:t>
      </w:r>
      <w:r>
        <w:t xml:space="preserve">  </w:t>
      </w:r>
    </w:p>
    <w:p w:rsidR="005C6DF1" w:rsidRDefault="005C6DF1" w:rsidP="00DA4C9B">
      <w:pPr>
        <w:jc w:val="both"/>
      </w:pPr>
    </w:p>
    <w:p w:rsidR="000501AD" w:rsidRDefault="005C6DF1" w:rsidP="00DA4C9B">
      <w:pPr>
        <w:jc w:val="both"/>
      </w:pPr>
      <w:r>
        <w:t>On May 31, 201</w:t>
      </w:r>
      <w:r w:rsidR="00124934">
        <w:t>2</w:t>
      </w:r>
      <w:r>
        <w:t xml:space="preserve">, in compliance with RCW 19.285, </w:t>
      </w:r>
      <w:r w:rsidR="00E8061F">
        <w:t xml:space="preserve">(Initiative 937 (I-937) or the Washington Energy Independence Act), </w:t>
      </w:r>
      <w:r>
        <w:t xml:space="preserve">the Company submitted its 2012 </w:t>
      </w:r>
      <w:r w:rsidR="000501AD">
        <w:t xml:space="preserve">Renewable Portfolio Standard </w:t>
      </w:r>
      <w:r>
        <w:t xml:space="preserve">Compliance Report demonstrating </w:t>
      </w:r>
      <w:r w:rsidR="000501AD">
        <w:t xml:space="preserve">its </w:t>
      </w:r>
      <w:r>
        <w:t>compliance with the renewable energy component of I-937.</w:t>
      </w:r>
      <w:r w:rsidR="00124934">
        <w:t xml:space="preserve">  </w:t>
      </w:r>
    </w:p>
    <w:p w:rsidR="000501AD" w:rsidRDefault="000501AD" w:rsidP="000501AD">
      <w:pPr>
        <w:pStyle w:val="Default"/>
      </w:pPr>
    </w:p>
    <w:p w:rsidR="000501AD" w:rsidRDefault="000501AD" w:rsidP="000501AD">
      <w:pPr>
        <w:pStyle w:val="Default"/>
        <w:jc w:val="both"/>
        <w:rPr>
          <w:sz w:val="23"/>
          <w:szCs w:val="23"/>
        </w:rPr>
      </w:pPr>
      <w:r>
        <w:rPr>
          <w:sz w:val="23"/>
          <w:szCs w:val="23"/>
        </w:rPr>
        <w:t xml:space="preserve">In the RPS Report, Avista reported that, as of January 1, 2012, it had 180,681 megawatt-hours of incremental electricity from hydroelectric upgrades available for its use in 2012. All of the hydroelectric facilities listed in the Company’s RPS Report are located in the Pacific Northwest, and all are owned by a qualifying utility. All of the hydroelectric efficiency improvements listed in Avista’s RPS Report </w:t>
      </w:r>
      <w:proofErr w:type="gramStart"/>
      <w:r>
        <w:rPr>
          <w:sz w:val="23"/>
          <w:szCs w:val="23"/>
        </w:rPr>
        <w:t>were</w:t>
      </w:r>
      <w:proofErr w:type="gramEnd"/>
      <w:r>
        <w:rPr>
          <w:sz w:val="23"/>
          <w:szCs w:val="23"/>
        </w:rPr>
        <w:t xml:space="preserve"> completed after March 31, 1999. Avista has demonstrated that, as of January 1, 2012, it had the right to use 180,681 megawatt-hours of eligible renewable resources, as defined in RCW 19.285.030(10)(b) and WAC 480-109-007(9)(b), in 2012. </w:t>
      </w:r>
    </w:p>
    <w:p w:rsidR="000501AD" w:rsidRDefault="000501AD" w:rsidP="000501AD">
      <w:pPr>
        <w:jc w:val="both"/>
      </w:pPr>
    </w:p>
    <w:p w:rsidR="00F72704" w:rsidRDefault="00C30E75" w:rsidP="00DA4C9B">
      <w:pPr>
        <w:jc w:val="both"/>
      </w:pPr>
      <w:proofErr w:type="gramStart"/>
      <w:r>
        <w:t>On September 13, 2012</w:t>
      </w:r>
      <w:r w:rsidR="000501AD">
        <w:t>, in</w:t>
      </w:r>
      <w:r>
        <w:t xml:space="preserve"> Order No. 01, in </w:t>
      </w:r>
      <w:r w:rsidR="002A2DD2">
        <w:t>Docket No.</w:t>
      </w:r>
      <w:proofErr w:type="gramEnd"/>
      <w:r w:rsidR="002A2DD2">
        <w:t xml:space="preserve"> UE-</w:t>
      </w:r>
      <w:r>
        <w:t>120791</w:t>
      </w:r>
      <w:r w:rsidR="002A2DD2">
        <w:t xml:space="preserve"> </w:t>
      </w:r>
      <w:r w:rsidR="000501AD">
        <w:t xml:space="preserve">the Commission </w:t>
      </w:r>
      <w:r w:rsidR="002A2DD2">
        <w:t xml:space="preserve">provided </w:t>
      </w:r>
      <w:r>
        <w:t>the following</w:t>
      </w:r>
      <w:r w:rsidR="00124934">
        <w:t>:</w:t>
      </w:r>
    </w:p>
    <w:p w:rsidR="00124934" w:rsidRDefault="00124934" w:rsidP="00DA4C9B">
      <w:pPr>
        <w:jc w:val="both"/>
      </w:pPr>
    </w:p>
    <w:p w:rsidR="00124934" w:rsidRPr="00124934" w:rsidRDefault="00C30E75" w:rsidP="00DA4C9B">
      <w:pPr>
        <w:spacing w:after="240" w:line="288" w:lineRule="auto"/>
        <w:ind w:left="720" w:hanging="360"/>
        <w:jc w:val="both"/>
        <w:rPr>
          <w:sz w:val="22"/>
        </w:rPr>
      </w:pPr>
      <w:r w:rsidRPr="00124934">
        <w:rPr>
          <w:sz w:val="22"/>
        </w:rPr>
        <w:t xml:space="preserve"> </w:t>
      </w:r>
      <w:r w:rsidR="00124934" w:rsidRPr="00124934">
        <w:rPr>
          <w:sz w:val="22"/>
        </w:rPr>
        <w:t>(1)</w:t>
      </w:r>
      <w:r w:rsidR="00124934" w:rsidRPr="00124934">
        <w:rPr>
          <w:sz w:val="22"/>
        </w:rPr>
        <w:tab/>
        <w:t>Under RCW 19.285.040(2</w:t>
      </w:r>
      <w:proofErr w:type="gramStart"/>
      <w:r w:rsidR="00124934" w:rsidRPr="00124934">
        <w:rPr>
          <w:sz w:val="22"/>
        </w:rPr>
        <w:t>)(</w:t>
      </w:r>
      <w:proofErr w:type="gramEnd"/>
      <w:r w:rsidR="00124934" w:rsidRPr="00124934">
        <w:rPr>
          <w:sz w:val="22"/>
        </w:rPr>
        <w:t>a)(</w:t>
      </w:r>
      <w:proofErr w:type="spellStart"/>
      <w:r w:rsidR="00124934" w:rsidRPr="00124934">
        <w:rPr>
          <w:sz w:val="22"/>
        </w:rPr>
        <w:t>i</w:t>
      </w:r>
      <w:proofErr w:type="spellEnd"/>
      <w:r w:rsidR="00124934" w:rsidRPr="00124934">
        <w:rPr>
          <w:sz w:val="22"/>
        </w:rPr>
        <w:t>) and WAC 480</w:t>
      </w:r>
      <w:r w:rsidR="00124934" w:rsidRPr="00124934">
        <w:rPr>
          <w:sz w:val="22"/>
        </w:rPr>
        <w:noBreakHyphen/>
        <w:t>109</w:t>
      </w:r>
      <w:r w:rsidR="00124934" w:rsidRPr="00124934">
        <w:rPr>
          <w:sz w:val="22"/>
        </w:rPr>
        <w:noBreakHyphen/>
        <w:t>020(1)(a), the 2012 renewable energy target for Avista Corporation is 166,047 megawatt-hours.</w:t>
      </w:r>
    </w:p>
    <w:p w:rsidR="00124934" w:rsidRPr="00124934" w:rsidRDefault="00124934" w:rsidP="00DA4C9B">
      <w:pPr>
        <w:spacing w:after="240" w:line="288" w:lineRule="auto"/>
        <w:ind w:left="720" w:hanging="360"/>
        <w:jc w:val="both"/>
        <w:rPr>
          <w:sz w:val="22"/>
        </w:rPr>
      </w:pPr>
      <w:r w:rsidRPr="00124934">
        <w:rPr>
          <w:sz w:val="22"/>
        </w:rPr>
        <w:lastRenderedPageBreak/>
        <w:t>(2)</w:t>
      </w:r>
      <w:r w:rsidRPr="00124934">
        <w:rPr>
          <w:sz w:val="22"/>
        </w:rPr>
        <w:tab/>
        <w:t>Avista Corporation has complied with the June 1, 2012, reporting requirements pursuant to WAC 480</w:t>
      </w:r>
      <w:r w:rsidRPr="00124934">
        <w:rPr>
          <w:sz w:val="22"/>
        </w:rPr>
        <w:noBreakHyphen/>
        <w:t>109</w:t>
      </w:r>
      <w:r w:rsidRPr="00124934">
        <w:rPr>
          <w:sz w:val="22"/>
        </w:rPr>
        <w:noBreakHyphen/>
        <w:t>040.</w:t>
      </w:r>
    </w:p>
    <w:p w:rsidR="00124934" w:rsidRPr="00124934" w:rsidRDefault="00124934" w:rsidP="00DA4C9B">
      <w:pPr>
        <w:spacing w:after="240" w:line="288" w:lineRule="auto"/>
        <w:ind w:left="720" w:hanging="360"/>
        <w:jc w:val="both"/>
        <w:rPr>
          <w:sz w:val="22"/>
        </w:rPr>
      </w:pPr>
      <w:r w:rsidRPr="00124934">
        <w:rPr>
          <w:sz w:val="22"/>
        </w:rPr>
        <w:t>(3)</w:t>
      </w:r>
      <w:r w:rsidRPr="00124934">
        <w:rPr>
          <w:sz w:val="22"/>
        </w:rPr>
        <w:tab/>
        <w:t>By January 1, 2012, Avista Corporation used eligible renewable resources to supply at least three percent of its load for the remainder of 2012, as required by RCW 19.285.040(2)(a)(</w:t>
      </w:r>
      <w:proofErr w:type="spellStart"/>
      <w:r w:rsidRPr="00124934">
        <w:rPr>
          <w:sz w:val="22"/>
        </w:rPr>
        <w:t>i</w:t>
      </w:r>
      <w:proofErr w:type="spellEnd"/>
      <w:r w:rsidRPr="00124934">
        <w:rPr>
          <w:sz w:val="22"/>
        </w:rPr>
        <w:t>) and WAC 480</w:t>
      </w:r>
      <w:r w:rsidRPr="00124934">
        <w:rPr>
          <w:sz w:val="22"/>
        </w:rPr>
        <w:noBreakHyphen/>
        <w:t>109</w:t>
      </w:r>
      <w:r w:rsidRPr="00124934">
        <w:rPr>
          <w:sz w:val="22"/>
        </w:rPr>
        <w:noBreakHyphen/>
        <w:t>020(1)(a).</w:t>
      </w:r>
    </w:p>
    <w:p w:rsidR="00124934" w:rsidRPr="00124934" w:rsidRDefault="00124934" w:rsidP="00DA4C9B">
      <w:pPr>
        <w:spacing w:after="240" w:line="288" w:lineRule="auto"/>
        <w:ind w:left="720" w:hanging="360"/>
        <w:jc w:val="both"/>
        <w:rPr>
          <w:sz w:val="22"/>
        </w:rPr>
      </w:pPr>
      <w:r w:rsidRPr="00124934">
        <w:rPr>
          <w:sz w:val="22"/>
        </w:rPr>
        <w:t>(4)</w:t>
      </w:r>
      <w:r w:rsidRPr="00124934">
        <w:rPr>
          <w:sz w:val="22"/>
        </w:rPr>
        <w:tab/>
        <w:t>Avista Corporation must file a second report no later than June 1, 2014, that provides the information necessary to determine whether Avista met the</w:t>
      </w:r>
      <w:r w:rsidR="00B46C9F">
        <w:rPr>
          <w:sz w:val="22"/>
        </w:rPr>
        <w:t xml:space="preserve"> </w:t>
      </w:r>
      <w:r w:rsidRPr="00124934">
        <w:rPr>
          <w:sz w:val="22"/>
        </w:rPr>
        <w:t>January 1, 2012, target, including the specific megawatt-hours and/or renewable energy credits used to meet the target.</w:t>
      </w:r>
    </w:p>
    <w:p w:rsidR="00DA573B" w:rsidRDefault="00C75736" w:rsidP="00DA4C9B">
      <w:pPr>
        <w:jc w:val="both"/>
      </w:pPr>
      <w:r>
        <w:t>Per the Commission Order</w:t>
      </w:r>
      <w:r w:rsidR="00C6447E">
        <w:t>,</w:t>
      </w:r>
      <w:r>
        <w:t xml:space="preserve"> the Company now seeks </w:t>
      </w:r>
      <w:r w:rsidR="000501AD">
        <w:t>a</w:t>
      </w:r>
      <w:r>
        <w:t xml:space="preserve"> final compliance determination regarding its 2012 compliance.  As described in the Company’s </w:t>
      </w:r>
      <w:r w:rsidR="000501AD">
        <w:t>RPS</w:t>
      </w:r>
      <w:r>
        <w:t xml:space="preserve"> Report, it met its 2012 target using qualified hydroelectric upgrades.</w:t>
      </w:r>
      <w:r w:rsidR="00DA573B">
        <w:t xml:space="preserve">  Since the filing of its 2012 Compliance Report</w:t>
      </w:r>
      <w:r w:rsidR="00DA4C9B">
        <w:t>,</w:t>
      </w:r>
      <w:r w:rsidR="00DA573B">
        <w:t xml:space="preserve"> the information and analysis regarding how the Company was to comply with the 2012 target has not changed.  </w:t>
      </w:r>
    </w:p>
    <w:p w:rsidR="00DA573B" w:rsidRDefault="00DA573B" w:rsidP="00DA4C9B">
      <w:pPr>
        <w:jc w:val="both"/>
      </w:pPr>
    </w:p>
    <w:p w:rsidR="00FE3FEA" w:rsidRDefault="009E091F" w:rsidP="00DA4C9B">
      <w:pPr>
        <w:jc w:val="both"/>
      </w:pPr>
      <w:r>
        <w:t xml:space="preserve">The </w:t>
      </w:r>
      <w:r w:rsidR="001C4CF5">
        <w:t xml:space="preserve">qualifying </w:t>
      </w:r>
      <w:proofErr w:type="gramStart"/>
      <w:r w:rsidR="001C4CF5">
        <w:t>generation</w:t>
      </w:r>
      <w:r>
        <w:t xml:space="preserve"> associated with </w:t>
      </w:r>
      <w:r w:rsidR="00484AF3">
        <w:t xml:space="preserve">the </w:t>
      </w:r>
      <w:r>
        <w:t>hydroelectric upgrades used for 2012 compliance are</w:t>
      </w:r>
      <w:proofErr w:type="gramEnd"/>
      <w:r>
        <w:t xml:space="preserve"> currently residing in a holding account within WREGIS</w:t>
      </w:r>
      <w:r w:rsidR="00AB4A3F">
        <w:t>,</w:t>
      </w:r>
      <w:r>
        <w:t xml:space="preserve"> </w:t>
      </w:r>
      <w:r w:rsidR="00AB4A3F">
        <w:t xml:space="preserve">or in an attestation, </w:t>
      </w:r>
      <w:r>
        <w:t>and are d</w:t>
      </w:r>
      <w:r w:rsidR="00DA4C9B">
        <w:t>escribed in the following table:</w:t>
      </w:r>
    </w:p>
    <w:p w:rsidR="00DA4C9B" w:rsidRDefault="00DA4C9B" w:rsidP="00DA4C9B">
      <w:pPr>
        <w:jc w:val="both"/>
      </w:pPr>
    </w:p>
    <w:p w:rsidR="00FE3FEA" w:rsidRDefault="00FE3FEA" w:rsidP="00FE3FEA">
      <w:pPr>
        <w:pStyle w:val="ListParagraph"/>
        <w:autoSpaceDE w:val="0"/>
        <w:autoSpaceDN w:val="0"/>
        <w:adjustRightInd w:val="0"/>
        <w:ind w:left="0"/>
        <w:jc w:val="center"/>
        <w:rPr>
          <w:b/>
        </w:rPr>
      </w:pPr>
      <w:r>
        <w:rPr>
          <w:b/>
        </w:rPr>
        <w:t>Renewable Energy for 2012 Compliance</w:t>
      </w:r>
    </w:p>
    <w:p w:rsidR="00FE3FEA" w:rsidRDefault="00FE3FEA" w:rsidP="00FE3FEA">
      <w:pPr>
        <w:pStyle w:val="ListParagraph"/>
        <w:autoSpaceDE w:val="0"/>
        <w:autoSpaceDN w:val="0"/>
        <w:adjustRightInd w:val="0"/>
        <w:ind w:left="0"/>
        <w:jc w:val="center"/>
        <w:rPr>
          <w:b/>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2338"/>
        <w:gridCol w:w="990"/>
        <w:gridCol w:w="2958"/>
        <w:gridCol w:w="2010"/>
      </w:tblGrid>
      <w:tr w:rsidR="001C4CF5" w:rsidRPr="001C4CF5" w:rsidTr="001C4CF5">
        <w:trPr>
          <w:jc w:val="center"/>
        </w:trPr>
        <w:tc>
          <w:tcPr>
            <w:tcW w:w="1280" w:type="dxa"/>
          </w:tcPr>
          <w:p w:rsidR="001C4CF5" w:rsidRPr="001C4CF5" w:rsidRDefault="001C4CF5" w:rsidP="002A2DD2">
            <w:pPr>
              <w:pStyle w:val="ListParagraph"/>
              <w:autoSpaceDE w:val="0"/>
              <w:autoSpaceDN w:val="0"/>
              <w:adjustRightInd w:val="0"/>
              <w:ind w:left="0"/>
              <w:rPr>
                <w:b/>
                <w:sz w:val="22"/>
                <w:szCs w:val="22"/>
              </w:rPr>
            </w:pPr>
            <w:r w:rsidRPr="001C4CF5">
              <w:rPr>
                <w:b/>
                <w:sz w:val="22"/>
                <w:szCs w:val="22"/>
              </w:rPr>
              <w:t xml:space="preserve">WREGIS </w:t>
            </w:r>
          </w:p>
          <w:p w:rsidR="001C4CF5" w:rsidRPr="001C4CF5" w:rsidRDefault="001C4CF5" w:rsidP="002A2DD2">
            <w:pPr>
              <w:pStyle w:val="ListParagraph"/>
              <w:autoSpaceDE w:val="0"/>
              <w:autoSpaceDN w:val="0"/>
              <w:adjustRightInd w:val="0"/>
              <w:ind w:left="0"/>
              <w:rPr>
                <w:b/>
                <w:sz w:val="22"/>
                <w:szCs w:val="22"/>
              </w:rPr>
            </w:pPr>
            <w:r w:rsidRPr="001C4CF5">
              <w:rPr>
                <w:b/>
                <w:sz w:val="22"/>
                <w:szCs w:val="22"/>
              </w:rPr>
              <w:t xml:space="preserve">Generation </w:t>
            </w:r>
          </w:p>
          <w:p w:rsidR="001C4CF5" w:rsidRPr="001C4CF5" w:rsidRDefault="001C4CF5" w:rsidP="002A2DD2">
            <w:pPr>
              <w:pStyle w:val="ListParagraph"/>
              <w:autoSpaceDE w:val="0"/>
              <w:autoSpaceDN w:val="0"/>
              <w:adjustRightInd w:val="0"/>
              <w:ind w:left="0"/>
              <w:rPr>
                <w:b/>
                <w:sz w:val="22"/>
                <w:szCs w:val="22"/>
              </w:rPr>
            </w:pPr>
            <w:r w:rsidRPr="001C4CF5">
              <w:rPr>
                <w:b/>
                <w:sz w:val="22"/>
                <w:szCs w:val="22"/>
              </w:rPr>
              <w:t>Unit ID</w:t>
            </w:r>
          </w:p>
        </w:tc>
        <w:tc>
          <w:tcPr>
            <w:tcW w:w="2338" w:type="dxa"/>
          </w:tcPr>
          <w:p w:rsidR="001C4CF5" w:rsidRPr="001C4CF5" w:rsidRDefault="001C4CF5" w:rsidP="002A2DD2">
            <w:pPr>
              <w:pStyle w:val="ListParagraph"/>
              <w:autoSpaceDE w:val="0"/>
              <w:autoSpaceDN w:val="0"/>
              <w:adjustRightInd w:val="0"/>
              <w:ind w:left="0"/>
              <w:rPr>
                <w:b/>
                <w:sz w:val="22"/>
                <w:szCs w:val="22"/>
              </w:rPr>
            </w:pPr>
            <w:r w:rsidRPr="001C4CF5">
              <w:rPr>
                <w:b/>
                <w:sz w:val="22"/>
                <w:szCs w:val="22"/>
              </w:rPr>
              <w:t>Generator Plant – Unit Name</w:t>
            </w:r>
          </w:p>
        </w:tc>
        <w:tc>
          <w:tcPr>
            <w:tcW w:w="990" w:type="dxa"/>
          </w:tcPr>
          <w:p w:rsidR="001C4CF5" w:rsidRPr="001C4CF5" w:rsidRDefault="001C4CF5" w:rsidP="002A2DD2">
            <w:pPr>
              <w:pStyle w:val="ListParagraph"/>
              <w:autoSpaceDE w:val="0"/>
              <w:autoSpaceDN w:val="0"/>
              <w:adjustRightInd w:val="0"/>
              <w:ind w:left="0"/>
              <w:jc w:val="center"/>
              <w:rPr>
                <w:b/>
                <w:sz w:val="22"/>
                <w:szCs w:val="22"/>
              </w:rPr>
            </w:pPr>
            <w:r w:rsidRPr="001C4CF5">
              <w:rPr>
                <w:b/>
                <w:sz w:val="22"/>
                <w:szCs w:val="22"/>
              </w:rPr>
              <w:t>Vintage</w:t>
            </w:r>
          </w:p>
        </w:tc>
        <w:tc>
          <w:tcPr>
            <w:tcW w:w="2958" w:type="dxa"/>
          </w:tcPr>
          <w:p w:rsidR="001C4CF5" w:rsidRPr="001C4CF5" w:rsidRDefault="001C4CF5" w:rsidP="002A2DD2">
            <w:pPr>
              <w:pStyle w:val="ListParagraph"/>
              <w:autoSpaceDE w:val="0"/>
              <w:autoSpaceDN w:val="0"/>
              <w:adjustRightInd w:val="0"/>
              <w:ind w:left="0"/>
              <w:jc w:val="center"/>
              <w:rPr>
                <w:b/>
                <w:sz w:val="22"/>
                <w:szCs w:val="22"/>
              </w:rPr>
            </w:pPr>
            <w:r w:rsidRPr="001C4CF5">
              <w:rPr>
                <w:b/>
                <w:sz w:val="22"/>
                <w:szCs w:val="22"/>
              </w:rPr>
              <w:t>Certificate Serial Numbers</w:t>
            </w:r>
          </w:p>
        </w:tc>
        <w:tc>
          <w:tcPr>
            <w:tcW w:w="2010" w:type="dxa"/>
          </w:tcPr>
          <w:p w:rsidR="001C4CF5" w:rsidRPr="001C4CF5" w:rsidRDefault="001C4CF5" w:rsidP="0026238B">
            <w:pPr>
              <w:pStyle w:val="ListParagraph"/>
              <w:autoSpaceDE w:val="0"/>
              <w:autoSpaceDN w:val="0"/>
              <w:adjustRightInd w:val="0"/>
              <w:ind w:left="0"/>
              <w:jc w:val="center"/>
              <w:rPr>
                <w:b/>
                <w:sz w:val="22"/>
                <w:szCs w:val="22"/>
              </w:rPr>
            </w:pPr>
            <w:r w:rsidRPr="001C4CF5">
              <w:rPr>
                <w:b/>
                <w:sz w:val="22"/>
                <w:szCs w:val="22"/>
              </w:rPr>
              <w:t>Total Number Eligible Renewable Resources (MWh)</w:t>
            </w:r>
          </w:p>
        </w:tc>
      </w:tr>
      <w:tr w:rsidR="001C4CF5" w:rsidRPr="001C4CF5" w:rsidTr="001C4CF5">
        <w:trPr>
          <w:jc w:val="center"/>
        </w:trPr>
        <w:tc>
          <w:tcPr>
            <w:tcW w:w="1280" w:type="dxa"/>
          </w:tcPr>
          <w:p w:rsidR="001C4CF5" w:rsidRPr="001C4CF5" w:rsidRDefault="001C4CF5" w:rsidP="002A2DD2">
            <w:pPr>
              <w:pStyle w:val="ListParagraph"/>
              <w:autoSpaceDE w:val="0"/>
              <w:autoSpaceDN w:val="0"/>
              <w:adjustRightInd w:val="0"/>
              <w:ind w:left="0"/>
              <w:rPr>
                <w:sz w:val="22"/>
                <w:szCs w:val="22"/>
              </w:rPr>
            </w:pPr>
            <w:r w:rsidRPr="001C4CF5">
              <w:rPr>
                <w:sz w:val="22"/>
                <w:szCs w:val="22"/>
              </w:rPr>
              <w:t>W1560</w:t>
            </w:r>
          </w:p>
        </w:tc>
        <w:tc>
          <w:tcPr>
            <w:tcW w:w="2338" w:type="dxa"/>
          </w:tcPr>
          <w:p w:rsidR="001C4CF5" w:rsidRPr="001C4CF5" w:rsidRDefault="001C4CF5" w:rsidP="002A2DD2">
            <w:pPr>
              <w:pStyle w:val="ListParagraph"/>
              <w:autoSpaceDE w:val="0"/>
              <w:autoSpaceDN w:val="0"/>
              <w:adjustRightInd w:val="0"/>
              <w:ind w:left="0"/>
              <w:rPr>
                <w:sz w:val="22"/>
                <w:szCs w:val="22"/>
              </w:rPr>
            </w:pPr>
            <w:r w:rsidRPr="001C4CF5">
              <w:rPr>
                <w:sz w:val="22"/>
                <w:szCs w:val="22"/>
              </w:rPr>
              <w:t>Cabinet Gorge Unit 2</w:t>
            </w:r>
          </w:p>
        </w:tc>
        <w:tc>
          <w:tcPr>
            <w:tcW w:w="990" w:type="dxa"/>
          </w:tcPr>
          <w:p w:rsidR="001C4CF5" w:rsidRPr="001C4CF5" w:rsidRDefault="00DB77AB" w:rsidP="002A2DD2">
            <w:pPr>
              <w:jc w:val="center"/>
              <w:rPr>
                <w:sz w:val="22"/>
                <w:szCs w:val="22"/>
              </w:rPr>
            </w:pPr>
            <w:r>
              <w:rPr>
                <w:sz w:val="22"/>
                <w:szCs w:val="22"/>
              </w:rPr>
              <w:t>2012</w:t>
            </w:r>
          </w:p>
        </w:tc>
        <w:tc>
          <w:tcPr>
            <w:tcW w:w="2958" w:type="dxa"/>
          </w:tcPr>
          <w:p w:rsidR="001C4CF5" w:rsidRPr="001C4CF5" w:rsidRDefault="001C4CF5" w:rsidP="002A2DD2">
            <w:pPr>
              <w:jc w:val="center"/>
              <w:rPr>
                <w:sz w:val="22"/>
                <w:szCs w:val="22"/>
              </w:rPr>
            </w:pPr>
            <w:r w:rsidRPr="001C4CF5">
              <w:rPr>
                <w:sz w:val="22"/>
                <w:szCs w:val="22"/>
              </w:rPr>
              <w:t>1560-ID-64070-1 to 29008</w:t>
            </w:r>
          </w:p>
        </w:tc>
        <w:tc>
          <w:tcPr>
            <w:tcW w:w="2010" w:type="dxa"/>
          </w:tcPr>
          <w:p w:rsidR="001C4CF5" w:rsidRPr="001C4CF5" w:rsidRDefault="001C4CF5" w:rsidP="002A2DD2">
            <w:pPr>
              <w:jc w:val="center"/>
              <w:rPr>
                <w:sz w:val="22"/>
                <w:szCs w:val="22"/>
              </w:rPr>
            </w:pPr>
            <w:r w:rsidRPr="001C4CF5">
              <w:rPr>
                <w:sz w:val="22"/>
                <w:szCs w:val="22"/>
              </w:rPr>
              <w:t>29,008</w:t>
            </w:r>
          </w:p>
        </w:tc>
      </w:tr>
      <w:tr w:rsidR="001C4CF5" w:rsidRPr="001C4CF5" w:rsidTr="001C4CF5">
        <w:trPr>
          <w:jc w:val="center"/>
        </w:trPr>
        <w:tc>
          <w:tcPr>
            <w:tcW w:w="1280" w:type="dxa"/>
          </w:tcPr>
          <w:p w:rsidR="001C4CF5" w:rsidRPr="001C4CF5" w:rsidRDefault="001C4CF5" w:rsidP="002A2DD2">
            <w:pPr>
              <w:pStyle w:val="ListParagraph"/>
              <w:autoSpaceDE w:val="0"/>
              <w:autoSpaceDN w:val="0"/>
              <w:adjustRightInd w:val="0"/>
              <w:ind w:left="0"/>
              <w:rPr>
                <w:sz w:val="22"/>
                <w:szCs w:val="22"/>
              </w:rPr>
            </w:pPr>
            <w:r w:rsidRPr="001C4CF5">
              <w:rPr>
                <w:sz w:val="22"/>
                <w:szCs w:val="22"/>
              </w:rPr>
              <w:t>W1561</w:t>
            </w:r>
          </w:p>
        </w:tc>
        <w:tc>
          <w:tcPr>
            <w:tcW w:w="2338" w:type="dxa"/>
          </w:tcPr>
          <w:p w:rsidR="001C4CF5" w:rsidRPr="001C4CF5" w:rsidRDefault="001C4CF5" w:rsidP="002A2DD2">
            <w:pPr>
              <w:pStyle w:val="ListParagraph"/>
              <w:autoSpaceDE w:val="0"/>
              <w:autoSpaceDN w:val="0"/>
              <w:adjustRightInd w:val="0"/>
              <w:ind w:left="0"/>
              <w:rPr>
                <w:sz w:val="22"/>
                <w:szCs w:val="22"/>
              </w:rPr>
            </w:pPr>
            <w:r w:rsidRPr="001C4CF5">
              <w:rPr>
                <w:sz w:val="22"/>
                <w:szCs w:val="22"/>
              </w:rPr>
              <w:t>Cabinet Gorge Unit 3</w:t>
            </w:r>
          </w:p>
        </w:tc>
        <w:tc>
          <w:tcPr>
            <w:tcW w:w="990" w:type="dxa"/>
          </w:tcPr>
          <w:p w:rsidR="001C4CF5" w:rsidRPr="001C4CF5" w:rsidRDefault="00DB77AB" w:rsidP="002A2DD2">
            <w:pPr>
              <w:jc w:val="center"/>
              <w:rPr>
                <w:sz w:val="22"/>
                <w:szCs w:val="22"/>
              </w:rPr>
            </w:pPr>
            <w:r>
              <w:rPr>
                <w:sz w:val="22"/>
                <w:szCs w:val="22"/>
              </w:rPr>
              <w:t>2012</w:t>
            </w:r>
          </w:p>
        </w:tc>
        <w:tc>
          <w:tcPr>
            <w:tcW w:w="2958" w:type="dxa"/>
          </w:tcPr>
          <w:p w:rsidR="001C4CF5" w:rsidRPr="001C4CF5" w:rsidRDefault="001C4CF5" w:rsidP="002A2DD2">
            <w:pPr>
              <w:jc w:val="center"/>
              <w:rPr>
                <w:sz w:val="22"/>
                <w:szCs w:val="22"/>
              </w:rPr>
            </w:pPr>
            <w:r w:rsidRPr="001C4CF5">
              <w:rPr>
                <w:sz w:val="22"/>
                <w:szCs w:val="22"/>
              </w:rPr>
              <w:t>1561-ID-64071-1 to 45808</w:t>
            </w:r>
          </w:p>
        </w:tc>
        <w:tc>
          <w:tcPr>
            <w:tcW w:w="2010" w:type="dxa"/>
          </w:tcPr>
          <w:p w:rsidR="001C4CF5" w:rsidRPr="001C4CF5" w:rsidRDefault="001C4CF5" w:rsidP="002A2DD2">
            <w:pPr>
              <w:jc w:val="center"/>
              <w:rPr>
                <w:sz w:val="22"/>
                <w:szCs w:val="22"/>
              </w:rPr>
            </w:pPr>
            <w:r w:rsidRPr="001C4CF5">
              <w:rPr>
                <w:sz w:val="22"/>
                <w:szCs w:val="22"/>
              </w:rPr>
              <w:t>45,808</w:t>
            </w:r>
          </w:p>
        </w:tc>
      </w:tr>
      <w:tr w:rsidR="001C4CF5" w:rsidRPr="001C4CF5" w:rsidTr="001C4CF5">
        <w:trPr>
          <w:jc w:val="center"/>
        </w:trPr>
        <w:tc>
          <w:tcPr>
            <w:tcW w:w="1280" w:type="dxa"/>
          </w:tcPr>
          <w:p w:rsidR="001C4CF5" w:rsidRPr="001C4CF5" w:rsidRDefault="001C4CF5" w:rsidP="002A2DD2">
            <w:pPr>
              <w:pStyle w:val="ListParagraph"/>
              <w:autoSpaceDE w:val="0"/>
              <w:autoSpaceDN w:val="0"/>
              <w:adjustRightInd w:val="0"/>
              <w:ind w:left="0"/>
              <w:rPr>
                <w:sz w:val="22"/>
                <w:szCs w:val="22"/>
              </w:rPr>
            </w:pPr>
            <w:r w:rsidRPr="001C4CF5">
              <w:rPr>
                <w:sz w:val="22"/>
                <w:szCs w:val="22"/>
              </w:rPr>
              <w:t>W1562</w:t>
            </w:r>
          </w:p>
        </w:tc>
        <w:tc>
          <w:tcPr>
            <w:tcW w:w="2338" w:type="dxa"/>
          </w:tcPr>
          <w:p w:rsidR="001C4CF5" w:rsidRPr="001C4CF5" w:rsidRDefault="001C4CF5" w:rsidP="002A2DD2">
            <w:pPr>
              <w:pStyle w:val="ListParagraph"/>
              <w:autoSpaceDE w:val="0"/>
              <w:autoSpaceDN w:val="0"/>
              <w:adjustRightInd w:val="0"/>
              <w:ind w:left="0"/>
              <w:rPr>
                <w:sz w:val="22"/>
                <w:szCs w:val="22"/>
              </w:rPr>
            </w:pPr>
            <w:r w:rsidRPr="001C4CF5">
              <w:rPr>
                <w:sz w:val="22"/>
                <w:szCs w:val="22"/>
              </w:rPr>
              <w:t>Cabinet Gorge Unit 4</w:t>
            </w:r>
          </w:p>
        </w:tc>
        <w:tc>
          <w:tcPr>
            <w:tcW w:w="990" w:type="dxa"/>
          </w:tcPr>
          <w:p w:rsidR="001C4CF5" w:rsidRPr="001C4CF5" w:rsidRDefault="00DB77AB" w:rsidP="002A2DD2">
            <w:pPr>
              <w:jc w:val="center"/>
              <w:rPr>
                <w:sz w:val="22"/>
                <w:szCs w:val="22"/>
              </w:rPr>
            </w:pPr>
            <w:r>
              <w:rPr>
                <w:sz w:val="22"/>
                <w:szCs w:val="22"/>
              </w:rPr>
              <w:t>2012</w:t>
            </w:r>
          </w:p>
        </w:tc>
        <w:tc>
          <w:tcPr>
            <w:tcW w:w="2958" w:type="dxa"/>
          </w:tcPr>
          <w:p w:rsidR="001C4CF5" w:rsidRPr="001C4CF5" w:rsidRDefault="001C4CF5" w:rsidP="002A2DD2">
            <w:pPr>
              <w:jc w:val="center"/>
              <w:rPr>
                <w:sz w:val="22"/>
                <w:szCs w:val="22"/>
              </w:rPr>
            </w:pPr>
            <w:r w:rsidRPr="001C4CF5">
              <w:rPr>
                <w:sz w:val="22"/>
                <w:szCs w:val="22"/>
              </w:rPr>
              <w:t>1562-ID-64072-1 to 20517</w:t>
            </w:r>
          </w:p>
        </w:tc>
        <w:tc>
          <w:tcPr>
            <w:tcW w:w="2010" w:type="dxa"/>
          </w:tcPr>
          <w:p w:rsidR="001C4CF5" w:rsidRPr="001C4CF5" w:rsidRDefault="001C4CF5" w:rsidP="002A2DD2">
            <w:pPr>
              <w:jc w:val="center"/>
              <w:rPr>
                <w:sz w:val="22"/>
                <w:szCs w:val="22"/>
              </w:rPr>
            </w:pPr>
            <w:r w:rsidRPr="001C4CF5">
              <w:rPr>
                <w:sz w:val="22"/>
                <w:szCs w:val="22"/>
              </w:rPr>
              <w:t>20,517</w:t>
            </w:r>
          </w:p>
        </w:tc>
      </w:tr>
      <w:tr w:rsidR="001C4CF5" w:rsidRPr="001C4CF5" w:rsidTr="001C4CF5">
        <w:trPr>
          <w:jc w:val="center"/>
        </w:trPr>
        <w:tc>
          <w:tcPr>
            <w:tcW w:w="1280" w:type="dxa"/>
          </w:tcPr>
          <w:p w:rsidR="001C4CF5" w:rsidRPr="001C4CF5" w:rsidRDefault="001C4CF5" w:rsidP="002A2DD2">
            <w:pPr>
              <w:pStyle w:val="ListParagraph"/>
              <w:autoSpaceDE w:val="0"/>
              <w:autoSpaceDN w:val="0"/>
              <w:adjustRightInd w:val="0"/>
              <w:ind w:left="0"/>
              <w:rPr>
                <w:sz w:val="22"/>
                <w:szCs w:val="22"/>
              </w:rPr>
            </w:pPr>
            <w:r w:rsidRPr="001C4CF5">
              <w:rPr>
                <w:sz w:val="22"/>
                <w:szCs w:val="22"/>
              </w:rPr>
              <w:t>W2102</w:t>
            </w:r>
          </w:p>
        </w:tc>
        <w:tc>
          <w:tcPr>
            <w:tcW w:w="2338" w:type="dxa"/>
          </w:tcPr>
          <w:p w:rsidR="001C4CF5" w:rsidRPr="001C4CF5" w:rsidRDefault="001C4CF5" w:rsidP="002A2DD2">
            <w:pPr>
              <w:pStyle w:val="ListParagraph"/>
              <w:autoSpaceDE w:val="0"/>
              <w:autoSpaceDN w:val="0"/>
              <w:adjustRightInd w:val="0"/>
              <w:ind w:left="0"/>
              <w:rPr>
                <w:sz w:val="22"/>
                <w:szCs w:val="22"/>
              </w:rPr>
            </w:pPr>
            <w:r w:rsidRPr="001C4CF5">
              <w:rPr>
                <w:sz w:val="22"/>
                <w:szCs w:val="22"/>
              </w:rPr>
              <w:t>Little Falls Unit 4</w:t>
            </w:r>
          </w:p>
        </w:tc>
        <w:tc>
          <w:tcPr>
            <w:tcW w:w="990" w:type="dxa"/>
          </w:tcPr>
          <w:p w:rsidR="001C4CF5" w:rsidRPr="001C4CF5" w:rsidRDefault="00DB77AB" w:rsidP="002A2DD2">
            <w:pPr>
              <w:jc w:val="center"/>
              <w:rPr>
                <w:sz w:val="22"/>
                <w:szCs w:val="22"/>
              </w:rPr>
            </w:pPr>
            <w:r>
              <w:rPr>
                <w:sz w:val="22"/>
                <w:szCs w:val="22"/>
              </w:rPr>
              <w:t>2012</w:t>
            </w:r>
          </w:p>
        </w:tc>
        <w:tc>
          <w:tcPr>
            <w:tcW w:w="2958" w:type="dxa"/>
          </w:tcPr>
          <w:p w:rsidR="001C4CF5" w:rsidRPr="001C4CF5" w:rsidRDefault="001C4CF5" w:rsidP="002A2DD2">
            <w:pPr>
              <w:jc w:val="center"/>
              <w:rPr>
                <w:sz w:val="22"/>
                <w:szCs w:val="22"/>
              </w:rPr>
            </w:pPr>
            <w:r w:rsidRPr="001C4CF5">
              <w:rPr>
                <w:sz w:val="22"/>
                <w:szCs w:val="22"/>
              </w:rPr>
              <w:t>2102-WA-60725-1 to 4862</w:t>
            </w:r>
          </w:p>
        </w:tc>
        <w:tc>
          <w:tcPr>
            <w:tcW w:w="2010" w:type="dxa"/>
          </w:tcPr>
          <w:p w:rsidR="001C4CF5" w:rsidRPr="001C4CF5" w:rsidRDefault="001C4CF5" w:rsidP="002A2DD2">
            <w:pPr>
              <w:jc w:val="center"/>
              <w:rPr>
                <w:sz w:val="22"/>
                <w:szCs w:val="22"/>
              </w:rPr>
            </w:pPr>
            <w:r w:rsidRPr="001C4CF5">
              <w:rPr>
                <w:sz w:val="22"/>
                <w:szCs w:val="22"/>
              </w:rPr>
              <w:t>4,862</w:t>
            </w:r>
          </w:p>
        </w:tc>
      </w:tr>
      <w:tr w:rsidR="001C4CF5" w:rsidRPr="001C4CF5" w:rsidTr="001C4CF5">
        <w:trPr>
          <w:jc w:val="center"/>
        </w:trPr>
        <w:tc>
          <w:tcPr>
            <w:tcW w:w="1280" w:type="dxa"/>
          </w:tcPr>
          <w:p w:rsidR="001C4CF5" w:rsidRPr="001C4CF5" w:rsidRDefault="001C4CF5" w:rsidP="002A2DD2">
            <w:pPr>
              <w:pStyle w:val="ListParagraph"/>
              <w:autoSpaceDE w:val="0"/>
              <w:autoSpaceDN w:val="0"/>
              <w:adjustRightInd w:val="0"/>
              <w:ind w:left="0"/>
              <w:rPr>
                <w:sz w:val="22"/>
                <w:szCs w:val="22"/>
              </w:rPr>
            </w:pPr>
            <w:r w:rsidRPr="001C4CF5">
              <w:rPr>
                <w:sz w:val="22"/>
                <w:szCs w:val="22"/>
              </w:rPr>
              <w:t>W2103</w:t>
            </w:r>
          </w:p>
        </w:tc>
        <w:tc>
          <w:tcPr>
            <w:tcW w:w="2338" w:type="dxa"/>
          </w:tcPr>
          <w:p w:rsidR="001C4CF5" w:rsidRPr="001C4CF5" w:rsidRDefault="001C4CF5" w:rsidP="002A2DD2">
            <w:pPr>
              <w:pStyle w:val="ListParagraph"/>
              <w:autoSpaceDE w:val="0"/>
              <w:autoSpaceDN w:val="0"/>
              <w:adjustRightInd w:val="0"/>
              <w:ind w:left="0"/>
              <w:rPr>
                <w:sz w:val="22"/>
                <w:szCs w:val="22"/>
              </w:rPr>
            </w:pPr>
            <w:r w:rsidRPr="001C4CF5">
              <w:rPr>
                <w:sz w:val="22"/>
                <w:szCs w:val="22"/>
              </w:rPr>
              <w:t>Long Lake Unit 3</w:t>
            </w:r>
          </w:p>
        </w:tc>
        <w:tc>
          <w:tcPr>
            <w:tcW w:w="990" w:type="dxa"/>
          </w:tcPr>
          <w:p w:rsidR="001C4CF5" w:rsidRPr="001C4CF5" w:rsidRDefault="00DB77AB" w:rsidP="002A2DD2">
            <w:pPr>
              <w:jc w:val="center"/>
              <w:rPr>
                <w:sz w:val="22"/>
                <w:szCs w:val="22"/>
              </w:rPr>
            </w:pPr>
            <w:r>
              <w:rPr>
                <w:sz w:val="22"/>
                <w:szCs w:val="22"/>
              </w:rPr>
              <w:t>2012</w:t>
            </w:r>
          </w:p>
        </w:tc>
        <w:tc>
          <w:tcPr>
            <w:tcW w:w="2958" w:type="dxa"/>
          </w:tcPr>
          <w:p w:rsidR="001C4CF5" w:rsidRPr="001C4CF5" w:rsidRDefault="001C4CF5" w:rsidP="002A2DD2">
            <w:pPr>
              <w:jc w:val="center"/>
              <w:rPr>
                <w:sz w:val="22"/>
                <w:szCs w:val="22"/>
              </w:rPr>
            </w:pPr>
            <w:r w:rsidRPr="001C4CF5">
              <w:rPr>
                <w:sz w:val="22"/>
                <w:szCs w:val="22"/>
              </w:rPr>
              <w:t>2103-WA-60726-1 to 14197</w:t>
            </w:r>
          </w:p>
        </w:tc>
        <w:tc>
          <w:tcPr>
            <w:tcW w:w="2010" w:type="dxa"/>
          </w:tcPr>
          <w:p w:rsidR="001C4CF5" w:rsidRPr="001C4CF5" w:rsidRDefault="001C4CF5" w:rsidP="00D42C31">
            <w:pPr>
              <w:jc w:val="center"/>
              <w:rPr>
                <w:sz w:val="22"/>
                <w:szCs w:val="22"/>
              </w:rPr>
            </w:pPr>
            <w:r w:rsidRPr="001C4CF5">
              <w:rPr>
                <w:sz w:val="22"/>
                <w:szCs w:val="22"/>
              </w:rPr>
              <w:t>14,197</w:t>
            </w:r>
          </w:p>
        </w:tc>
      </w:tr>
      <w:tr w:rsidR="001C4CF5" w:rsidRPr="001C4CF5" w:rsidTr="001C4CF5">
        <w:trPr>
          <w:jc w:val="center"/>
        </w:trPr>
        <w:tc>
          <w:tcPr>
            <w:tcW w:w="1280" w:type="dxa"/>
          </w:tcPr>
          <w:p w:rsidR="001C4CF5" w:rsidRPr="001C4CF5" w:rsidRDefault="001C4CF5" w:rsidP="002A2DD2">
            <w:pPr>
              <w:pStyle w:val="ListParagraph"/>
              <w:autoSpaceDE w:val="0"/>
              <w:autoSpaceDN w:val="0"/>
              <w:adjustRightInd w:val="0"/>
              <w:ind w:left="0"/>
              <w:rPr>
                <w:sz w:val="22"/>
                <w:szCs w:val="22"/>
              </w:rPr>
            </w:pPr>
            <w:r w:rsidRPr="001C4CF5">
              <w:rPr>
                <w:sz w:val="22"/>
                <w:szCs w:val="22"/>
              </w:rPr>
              <w:t>W1530</w:t>
            </w:r>
          </w:p>
        </w:tc>
        <w:tc>
          <w:tcPr>
            <w:tcW w:w="2338" w:type="dxa"/>
          </w:tcPr>
          <w:p w:rsidR="001C4CF5" w:rsidRPr="001C4CF5" w:rsidRDefault="001C4CF5" w:rsidP="002A2DD2">
            <w:pPr>
              <w:pStyle w:val="ListParagraph"/>
              <w:autoSpaceDE w:val="0"/>
              <w:autoSpaceDN w:val="0"/>
              <w:adjustRightInd w:val="0"/>
              <w:ind w:left="0"/>
              <w:rPr>
                <w:sz w:val="22"/>
                <w:szCs w:val="22"/>
              </w:rPr>
            </w:pPr>
            <w:r w:rsidRPr="001C4CF5">
              <w:rPr>
                <w:sz w:val="22"/>
                <w:szCs w:val="22"/>
              </w:rPr>
              <w:t>Noxon Rapids Unit 1</w:t>
            </w:r>
          </w:p>
        </w:tc>
        <w:tc>
          <w:tcPr>
            <w:tcW w:w="990" w:type="dxa"/>
          </w:tcPr>
          <w:p w:rsidR="001C4CF5" w:rsidRPr="001C4CF5" w:rsidRDefault="00DB77AB" w:rsidP="002A2DD2">
            <w:pPr>
              <w:jc w:val="center"/>
              <w:rPr>
                <w:sz w:val="22"/>
                <w:szCs w:val="22"/>
              </w:rPr>
            </w:pPr>
            <w:r>
              <w:rPr>
                <w:sz w:val="22"/>
                <w:szCs w:val="22"/>
              </w:rPr>
              <w:t>2012</w:t>
            </w:r>
          </w:p>
        </w:tc>
        <w:tc>
          <w:tcPr>
            <w:tcW w:w="2958" w:type="dxa"/>
          </w:tcPr>
          <w:p w:rsidR="001C4CF5" w:rsidRPr="001C4CF5" w:rsidRDefault="001C4CF5" w:rsidP="002A2DD2">
            <w:pPr>
              <w:jc w:val="center"/>
              <w:rPr>
                <w:sz w:val="22"/>
                <w:szCs w:val="22"/>
              </w:rPr>
            </w:pPr>
            <w:r w:rsidRPr="001C4CF5">
              <w:rPr>
                <w:sz w:val="22"/>
                <w:szCs w:val="22"/>
              </w:rPr>
              <w:t>1530-MT-64044-1 to 21435</w:t>
            </w:r>
          </w:p>
        </w:tc>
        <w:tc>
          <w:tcPr>
            <w:tcW w:w="2010" w:type="dxa"/>
          </w:tcPr>
          <w:p w:rsidR="001C4CF5" w:rsidRPr="001C4CF5" w:rsidRDefault="001C4CF5" w:rsidP="002A2DD2">
            <w:pPr>
              <w:jc w:val="center"/>
              <w:rPr>
                <w:sz w:val="22"/>
                <w:szCs w:val="22"/>
              </w:rPr>
            </w:pPr>
            <w:r w:rsidRPr="001C4CF5">
              <w:rPr>
                <w:sz w:val="22"/>
                <w:szCs w:val="22"/>
              </w:rPr>
              <w:t>21,435</w:t>
            </w:r>
          </w:p>
        </w:tc>
      </w:tr>
      <w:tr w:rsidR="001C4CF5" w:rsidRPr="001C4CF5" w:rsidTr="001C4CF5">
        <w:trPr>
          <w:jc w:val="center"/>
        </w:trPr>
        <w:tc>
          <w:tcPr>
            <w:tcW w:w="1280" w:type="dxa"/>
          </w:tcPr>
          <w:p w:rsidR="001C4CF5" w:rsidRPr="001C4CF5" w:rsidRDefault="001C4CF5" w:rsidP="002A2DD2">
            <w:pPr>
              <w:pStyle w:val="ListParagraph"/>
              <w:autoSpaceDE w:val="0"/>
              <w:autoSpaceDN w:val="0"/>
              <w:adjustRightInd w:val="0"/>
              <w:ind w:left="0"/>
              <w:rPr>
                <w:sz w:val="22"/>
                <w:szCs w:val="22"/>
              </w:rPr>
            </w:pPr>
            <w:r w:rsidRPr="001C4CF5">
              <w:rPr>
                <w:sz w:val="22"/>
                <w:szCs w:val="22"/>
              </w:rPr>
              <w:t>W1552</w:t>
            </w:r>
          </w:p>
        </w:tc>
        <w:tc>
          <w:tcPr>
            <w:tcW w:w="2338" w:type="dxa"/>
          </w:tcPr>
          <w:p w:rsidR="001C4CF5" w:rsidRPr="001C4CF5" w:rsidRDefault="001C4CF5" w:rsidP="002A2DD2">
            <w:pPr>
              <w:pStyle w:val="ListParagraph"/>
              <w:autoSpaceDE w:val="0"/>
              <w:autoSpaceDN w:val="0"/>
              <w:adjustRightInd w:val="0"/>
              <w:ind w:left="0"/>
              <w:rPr>
                <w:sz w:val="22"/>
                <w:szCs w:val="22"/>
              </w:rPr>
            </w:pPr>
            <w:r w:rsidRPr="001C4CF5">
              <w:rPr>
                <w:sz w:val="22"/>
                <w:szCs w:val="22"/>
              </w:rPr>
              <w:t>Noxon Rapids Unit 2</w:t>
            </w:r>
          </w:p>
        </w:tc>
        <w:tc>
          <w:tcPr>
            <w:tcW w:w="990" w:type="dxa"/>
          </w:tcPr>
          <w:p w:rsidR="001C4CF5" w:rsidRPr="001C4CF5" w:rsidRDefault="00DB77AB" w:rsidP="002A2DD2">
            <w:pPr>
              <w:jc w:val="center"/>
              <w:rPr>
                <w:sz w:val="22"/>
                <w:szCs w:val="22"/>
              </w:rPr>
            </w:pPr>
            <w:r>
              <w:rPr>
                <w:sz w:val="22"/>
                <w:szCs w:val="22"/>
              </w:rPr>
              <w:t>2012</w:t>
            </w:r>
          </w:p>
        </w:tc>
        <w:tc>
          <w:tcPr>
            <w:tcW w:w="2958" w:type="dxa"/>
          </w:tcPr>
          <w:p w:rsidR="001C4CF5" w:rsidRPr="001C4CF5" w:rsidRDefault="001C4CF5" w:rsidP="002A2DD2">
            <w:pPr>
              <w:jc w:val="center"/>
              <w:rPr>
                <w:sz w:val="22"/>
                <w:szCs w:val="22"/>
              </w:rPr>
            </w:pPr>
            <w:r w:rsidRPr="001C4CF5">
              <w:rPr>
                <w:sz w:val="22"/>
                <w:szCs w:val="22"/>
              </w:rPr>
              <w:t>1552-MT-64062-1 to 7709</w:t>
            </w:r>
          </w:p>
        </w:tc>
        <w:tc>
          <w:tcPr>
            <w:tcW w:w="2010" w:type="dxa"/>
          </w:tcPr>
          <w:p w:rsidR="001C4CF5" w:rsidRPr="001C4CF5" w:rsidRDefault="001C4CF5" w:rsidP="002A2DD2">
            <w:pPr>
              <w:jc w:val="center"/>
              <w:rPr>
                <w:sz w:val="22"/>
                <w:szCs w:val="22"/>
              </w:rPr>
            </w:pPr>
            <w:r w:rsidRPr="001C4CF5">
              <w:rPr>
                <w:sz w:val="22"/>
                <w:szCs w:val="22"/>
              </w:rPr>
              <w:t>7,709</w:t>
            </w:r>
          </w:p>
        </w:tc>
      </w:tr>
      <w:tr w:rsidR="001C4CF5" w:rsidRPr="001C4CF5" w:rsidTr="001C4CF5">
        <w:trPr>
          <w:jc w:val="center"/>
        </w:trPr>
        <w:tc>
          <w:tcPr>
            <w:tcW w:w="1280" w:type="dxa"/>
          </w:tcPr>
          <w:p w:rsidR="001C4CF5" w:rsidRPr="001C4CF5" w:rsidRDefault="001C4CF5" w:rsidP="002A2DD2">
            <w:pPr>
              <w:pStyle w:val="ListParagraph"/>
              <w:autoSpaceDE w:val="0"/>
              <w:autoSpaceDN w:val="0"/>
              <w:adjustRightInd w:val="0"/>
              <w:ind w:left="0"/>
              <w:rPr>
                <w:sz w:val="22"/>
                <w:szCs w:val="22"/>
              </w:rPr>
            </w:pPr>
            <w:r w:rsidRPr="001C4CF5">
              <w:rPr>
                <w:sz w:val="22"/>
                <w:szCs w:val="22"/>
              </w:rPr>
              <w:t>W1554</w:t>
            </w:r>
          </w:p>
        </w:tc>
        <w:tc>
          <w:tcPr>
            <w:tcW w:w="2338" w:type="dxa"/>
          </w:tcPr>
          <w:p w:rsidR="001C4CF5" w:rsidRPr="001C4CF5" w:rsidRDefault="001C4CF5" w:rsidP="002A2DD2">
            <w:pPr>
              <w:pStyle w:val="ListParagraph"/>
              <w:autoSpaceDE w:val="0"/>
              <w:autoSpaceDN w:val="0"/>
              <w:adjustRightInd w:val="0"/>
              <w:ind w:left="0"/>
              <w:rPr>
                <w:sz w:val="22"/>
                <w:szCs w:val="22"/>
              </w:rPr>
            </w:pPr>
            <w:r w:rsidRPr="001C4CF5">
              <w:rPr>
                <w:sz w:val="22"/>
                <w:szCs w:val="22"/>
              </w:rPr>
              <w:t>Noxon Rapids Unit 3</w:t>
            </w:r>
          </w:p>
        </w:tc>
        <w:tc>
          <w:tcPr>
            <w:tcW w:w="990" w:type="dxa"/>
          </w:tcPr>
          <w:p w:rsidR="001C4CF5" w:rsidRPr="001C4CF5" w:rsidRDefault="00DB77AB" w:rsidP="002A2DD2">
            <w:pPr>
              <w:jc w:val="center"/>
              <w:rPr>
                <w:sz w:val="22"/>
                <w:szCs w:val="22"/>
              </w:rPr>
            </w:pPr>
            <w:r>
              <w:rPr>
                <w:sz w:val="22"/>
                <w:szCs w:val="22"/>
              </w:rPr>
              <w:t>2012</w:t>
            </w:r>
          </w:p>
        </w:tc>
        <w:tc>
          <w:tcPr>
            <w:tcW w:w="2958" w:type="dxa"/>
          </w:tcPr>
          <w:p w:rsidR="001C4CF5" w:rsidRPr="001C4CF5" w:rsidRDefault="001C4CF5" w:rsidP="002A2DD2">
            <w:pPr>
              <w:jc w:val="center"/>
              <w:rPr>
                <w:sz w:val="22"/>
                <w:szCs w:val="22"/>
              </w:rPr>
            </w:pPr>
            <w:r w:rsidRPr="001C4CF5">
              <w:rPr>
                <w:sz w:val="22"/>
                <w:szCs w:val="22"/>
              </w:rPr>
              <w:t>1554-MT-64064-1 to 14529</w:t>
            </w:r>
          </w:p>
        </w:tc>
        <w:tc>
          <w:tcPr>
            <w:tcW w:w="2010" w:type="dxa"/>
          </w:tcPr>
          <w:p w:rsidR="001C4CF5" w:rsidRPr="001C4CF5" w:rsidRDefault="001C4CF5" w:rsidP="002A2DD2">
            <w:pPr>
              <w:jc w:val="center"/>
              <w:rPr>
                <w:sz w:val="22"/>
                <w:szCs w:val="22"/>
              </w:rPr>
            </w:pPr>
            <w:r w:rsidRPr="001C4CF5">
              <w:rPr>
                <w:sz w:val="22"/>
                <w:szCs w:val="22"/>
              </w:rPr>
              <w:t>14,529</w:t>
            </w:r>
          </w:p>
        </w:tc>
      </w:tr>
      <w:tr w:rsidR="001C4CF5" w:rsidRPr="001C4CF5" w:rsidTr="001C4CF5">
        <w:trPr>
          <w:jc w:val="center"/>
        </w:trPr>
        <w:tc>
          <w:tcPr>
            <w:tcW w:w="1280" w:type="dxa"/>
          </w:tcPr>
          <w:p w:rsidR="001C4CF5" w:rsidRPr="001C4CF5" w:rsidRDefault="001C4CF5" w:rsidP="002A2DD2">
            <w:pPr>
              <w:pStyle w:val="ListParagraph"/>
              <w:autoSpaceDE w:val="0"/>
              <w:autoSpaceDN w:val="0"/>
              <w:adjustRightInd w:val="0"/>
              <w:ind w:left="0"/>
              <w:rPr>
                <w:sz w:val="22"/>
                <w:szCs w:val="22"/>
              </w:rPr>
            </w:pPr>
            <w:r w:rsidRPr="001C4CF5">
              <w:rPr>
                <w:sz w:val="22"/>
                <w:szCs w:val="22"/>
              </w:rPr>
              <w:t>W1555</w:t>
            </w:r>
          </w:p>
        </w:tc>
        <w:tc>
          <w:tcPr>
            <w:tcW w:w="2338" w:type="dxa"/>
          </w:tcPr>
          <w:p w:rsidR="001C4CF5" w:rsidRPr="001C4CF5" w:rsidRDefault="001C4CF5" w:rsidP="002A2DD2">
            <w:pPr>
              <w:pStyle w:val="ListParagraph"/>
              <w:autoSpaceDE w:val="0"/>
              <w:autoSpaceDN w:val="0"/>
              <w:adjustRightInd w:val="0"/>
              <w:ind w:left="0"/>
              <w:rPr>
                <w:sz w:val="22"/>
                <w:szCs w:val="22"/>
              </w:rPr>
            </w:pPr>
            <w:r w:rsidRPr="001C4CF5">
              <w:rPr>
                <w:sz w:val="22"/>
                <w:szCs w:val="22"/>
              </w:rPr>
              <w:t>Noxon Rapids Unit 4</w:t>
            </w:r>
          </w:p>
        </w:tc>
        <w:tc>
          <w:tcPr>
            <w:tcW w:w="990" w:type="dxa"/>
          </w:tcPr>
          <w:p w:rsidR="001C4CF5" w:rsidRPr="001C4CF5" w:rsidRDefault="00DB77AB" w:rsidP="002A2DD2">
            <w:pPr>
              <w:jc w:val="center"/>
              <w:rPr>
                <w:sz w:val="22"/>
                <w:szCs w:val="22"/>
              </w:rPr>
            </w:pPr>
            <w:r>
              <w:rPr>
                <w:sz w:val="22"/>
                <w:szCs w:val="22"/>
              </w:rPr>
              <w:t>2012</w:t>
            </w:r>
          </w:p>
        </w:tc>
        <w:tc>
          <w:tcPr>
            <w:tcW w:w="2958" w:type="dxa"/>
          </w:tcPr>
          <w:p w:rsidR="001C4CF5" w:rsidRPr="001C4CF5" w:rsidRDefault="001C4CF5" w:rsidP="002A2DD2">
            <w:pPr>
              <w:jc w:val="center"/>
              <w:rPr>
                <w:sz w:val="22"/>
                <w:szCs w:val="22"/>
              </w:rPr>
            </w:pPr>
            <w:r w:rsidRPr="001C4CF5">
              <w:rPr>
                <w:sz w:val="22"/>
                <w:szCs w:val="22"/>
              </w:rPr>
              <w:t>1555-MT-58567-1 to 5144</w:t>
            </w:r>
          </w:p>
        </w:tc>
        <w:tc>
          <w:tcPr>
            <w:tcW w:w="2010" w:type="dxa"/>
          </w:tcPr>
          <w:p w:rsidR="001C4CF5" w:rsidRPr="001C4CF5" w:rsidRDefault="001C4CF5" w:rsidP="002A2DD2">
            <w:pPr>
              <w:jc w:val="center"/>
              <w:rPr>
                <w:sz w:val="22"/>
                <w:szCs w:val="22"/>
              </w:rPr>
            </w:pPr>
            <w:r w:rsidRPr="001C4CF5">
              <w:rPr>
                <w:sz w:val="22"/>
                <w:szCs w:val="22"/>
              </w:rPr>
              <w:t>5,144</w:t>
            </w:r>
          </w:p>
        </w:tc>
      </w:tr>
      <w:tr w:rsidR="001C4CF5" w:rsidRPr="001C4CF5" w:rsidTr="001C4CF5">
        <w:trPr>
          <w:jc w:val="center"/>
        </w:trPr>
        <w:tc>
          <w:tcPr>
            <w:tcW w:w="1280" w:type="dxa"/>
          </w:tcPr>
          <w:p w:rsidR="001C4CF5" w:rsidRPr="001C4CF5" w:rsidRDefault="001C4CF5" w:rsidP="002A2DD2">
            <w:pPr>
              <w:pStyle w:val="ListParagraph"/>
              <w:autoSpaceDE w:val="0"/>
              <w:autoSpaceDN w:val="0"/>
              <w:adjustRightInd w:val="0"/>
              <w:ind w:left="0"/>
              <w:rPr>
                <w:sz w:val="22"/>
                <w:szCs w:val="22"/>
              </w:rPr>
            </w:pPr>
            <w:r w:rsidRPr="001C4CF5">
              <w:rPr>
                <w:sz w:val="22"/>
                <w:szCs w:val="22"/>
              </w:rPr>
              <w:t>N/A</w:t>
            </w:r>
          </w:p>
        </w:tc>
        <w:tc>
          <w:tcPr>
            <w:tcW w:w="2338" w:type="dxa"/>
          </w:tcPr>
          <w:p w:rsidR="001C4CF5" w:rsidRPr="001C4CF5" w:rsidRDefault="001C4CF5" w:rsidP="002A2DD2">
            <w:pPr>
              <w:pStyle w:val="ListParagraph"/>
              <w:autoSpaceDE w:val="0"/>
              <w:autoSpaceDN w:val="0"/>
              <w:adjustRightInd w:val="0"/>
              <w:ind w:left="0"/>
              <w:rPr>
                <w:sz w:val="22"/>
                <w:szCs w:val="22"/>
              </w:rPr>
            </w:pPr>
            <w:proofErr w:type="spellStart"/>
            <w:r w:rsidRPr="001C4CF5">
              <w:rPr>
                <w:sz w:val="22"/>
                <w:szCs w:val="22"/>
              </w:rPr>
              <w:t>Wanapum</w:t>
            </w:r>
            <w:proofErr w:type="spellEnd"/>
            <w:r w:rsidRPr="001C4CF5">
              <w:rPr>
                <w:sz w:val="22"/>
                <w:szCs w:val="22"/>
              </w:rPr>
              <w:t xml:space="preserve"> Fish Ladder </w:t>
            </w:r>
          </w:p>
        </w:tc>
        <w:tc>
          <w:tcPr>
            <w:tcW w:w="990" w:type="dxa"/>
          </w:tcPr>
          <w:p w:rsidR="001C4CF5" w:rsidRPr="001C4CF5" w:rsidRDefault="00DB77AB" w:rsidP="002A2DD2">
            <w:pPr>
              <w:pStyle w:val="ListParagraph"/>
              <w:autoSpaceDE w:val="0"/>
              <w:autoSpaceDN w:val="0"/>
              <w:adjustRightInd w:val="0"/>
              <w:ind w:left="0"/>
              <w:jc w:val="center"/>
              <w:rPr>
                <w:sz w:val="22"/>
                <w:szCs w:val="22"/>
              </w:rPr>
            </w:pPr>
            <w:r>
              <w:rPr>
                <w:sz w:val="22"/>
                <w:szCs w:val="22"/>
              </w:rPr>
              <w:t>2012</w:t>
            </w:r>
          </w:p>
        </w:tc>
        <w:tc>
          <w:tcPr>
            <w:tcW w:w="2958" w:type="dxa"/>
          </w:tcPr>
          <w:p w:rsidR="001C4CF5" w:rsidRPr="001C4CF5" w:rsidRDefault="001C4CF5" w:rsidP="002A2DD2">
            <w:pPr>
              <w:pStyle w:val="ListParagraph"/>
              <w:autoSpaceDE w:val="0"/>
              <w:autoSpaceDN w:val="0"/>
              <w:adjustRightInd w:val="0"/>
              <w:ind w:left="0"/>
              <w:jc w:val="center"/>
              <w:rPr>
                <w:sz w:val="22"/>
                <w:szCs w:val="22"/>
              </w:rPr>
            </w:pPr>
            <w:r w:rsidRPr="001C4CF5">
              <w:rPr>
                <w:sz w:val="22"/>
                <w:szCs w:val="22"/>
              </w:rPr>
              <w:t>See Attestation in Work Papers – Attachment E to Compliance Report</w:t>
            </w:r>
          </w:p>
        </w:tc>
        <w:tc>
          <w:tcPr>
            <w:tcW w:w="2010" w:type="dxa"/>
          </w:tcPr>
          <w:p w:rsidR="001C4CF5" w:rsidRPr="001C4CF5" w:rsidRDefault="001C4CF5" w:rsidP="002A2DD2">
            <w:pPr>
              <w:pStyle w:val="ListParagraph"/>
              <w:autoSpaceDE w:val="0"/>
              <w:autoSpaceDN w:val="0"/>
              <w:adjustRightInd w:val="0"/>
              <w:ind w:left="0"/>
              <w:jc w:val="center"/>
              <w:rPr>
                <w:sz w:val="22"/>
                <w:szCs w:val="22"/>
              </w:rPr>
            </w:pPr>
            <w:r w:rsidRPr="001C4CF5">
              <w:rPr>
                <w:sz w:val="22"/>
                <w:szCs w:val="22"/>
              </w:rPr>
              <w:t>17,472</w:t>
            </w:r>
          </w:p>
        </w:tc>
      </w:tr>
      <w:tr w:rsidR="001C4CF5" w:rsidRPr="001C4CF5" w:rsidTr="00153161">
        <w:trPr>
          <w:jc w:val="center"/>
        </w:trPr>
        <w:tc>
          <w:tcPr>
            <w:tcW w:w="7566" w:type="dxa"/>
            <w:gridSpan w:val="4"/>
          </w:tcPr>
          <w:p w:rsidR="001C4CF5" w:rsidRPr="001C4CF5" w:rsidRDefault="001C4CF5" w:rsidP="002A2DD2">
            <w:pPr>
              <w:pStyle w:val="ListParagraph"/>
              <w:autoSpaceDE w:val="0"/>
              <w:autoSpaceDN w:val="0"/>
              <w:adjustRightInd w:val="0"/>
              <w:ind w:left="0"/>
              <w:jc w:val="center"/>
              <w:rPr>
                <w:b/>
                <w:sz w:val="22"/>
                <w:szCs w:val="22"/>
              </w:rPr>
            </w:pPr>
            <w:r w:rsidRPr="001C4CF5">
              <w:rPr>
                <w:b/>
                <w:sz w:val="22"/>
                <w:szCs w:val="22"/>
              </w:rPr>
              <w:t>Total Number of RECs to be Retired</w:t>
            </w:r>
          </w:p>
        </w:tc>
        <w:tc>
          <w:tcPr>
            <w:tcW w:w="2010" w:type="dxa"/>
          </w:tcPr>
          <w:p w:rsidR="001C4CF5" w:rsidRPr="001C4CF5" w:rsidRDefault="001C4CF5" w:rsidP="002A2DD2">
            <w:pPr>
              <w:pStyle w:val="ListParagraph"/>
              <w:autoSpaceDE w:val="0"/>
              <w:autoSpaceDN w:val="0"/>
              <w:adjustRightInd w:val="0"/>
              <w:ind w:left="0"/>
              <w:jc w:val="center"/>
              <w:rPr>
                <w:b/>
                <w:sz w:val="22"/>
                <w:szCs w:val="22"/>
              </w:rPr>
            </w:pPr>
            <w:r w:rsidRPr="001C4CF5">
              <w:rPr>
                <w:b/>
                <w:sz w:val="22"/>
                <w:szCs w:val="22"/>
              </w:rPr>
              <w:t>180,681</w:t>
            </w:r>
            <w:r w:rsidRPr="001C4CF5">
              <w:rPr>
                <w:rStyle w:val="FootnoteReference"/>
                <w:b/>
                <w:sz w:val="22"/>
                <w:szCs w:val="22"/>
              </w:rPr>
              <w:footnoteReference w:id="1"/>
            </w:r>
          </w:p>
        </w:tc>
      </w:tr>
    </w:tbl>
    <w:p w:rsidR="000501AD" w:rsidRDefault="000501AD" w:rsidP="00DA4C9B">
      <w:pPr>
        <w:jc w:val="both"/>
      </w:pPr>
    </w:p>
    <w:p w:rsidR="005C6DF1" w:rsidRDefault="009E091F" w:rsidP="00DA4C9B">
      <w:pPr>
        <w:jc w:val="both"/>
      </w:pPr>
      <w:r>
        <w:lastRenderedPageBreak/>
        <w:t>Upon receiving its final compliance determination from the Commission</w:t>
      </w:r>
      <w:r w:rsidR="000501AD">
        <w:t>,</w:t>
      </w:r>
      <w:r>
        <w:t xml:space="preserve"> the Company will retire the RECs listed </w:t>
      </w:r>
      <w:r w:rsidR="00C6447E">
        <w:t>above and provide proof of retirement to the Commission.</w:t>
      </w:r>
    </w:p>
    <w:p w:rsidR="00B53706" w:rsidRDefault="00B53706" w:rsidP="00DA4C9B">
      <w:pPr>
        <w:jc w:val="both"/>
      </w:pPr>
    </w:p>
    <w:p w:rsidR="00B53706" w:rsidRPr="004903DB" w:rsidRDefault="00B53706" w:rsidP="00DA4C9B">
      <w:pPr>
        <w:jc w:val="both"/>
      </w:pPr>
      <w:r w:rsidRPr="004903DB">
        <w:t xml:space="preserve">If you have any questions regarding this information, please contact </w:t>
      </w:r>
      <w:r>
        <w:t>Clint Kalich at 509-495-4532</w:t>
      </w:r>
      <w:r w:rsidRPr="004903DB">
        <w:t xml:space="preserve"> or myself at 509-495-4975.</w:t>
      </w:r>
    </w:p>
    <w:p w:rsidR="00B53706" w:rsidRDefault="00B53706" w:rsidP="00C6447E">
      <w:pPr>
        <w:spacing w:line="360" w:lineRule="auto"/>
      </w:pPr>
    </w:p>
    <w:p w:rsidR="00987864" w:rsidRDefault="00987864" w:rsidP="005C6DF1">
      <w:pPr>
        <w:rPr>
          <w:bCs/>
        </w:rPr>
      </w:pPr>
      <w:r>
        <w:rPr>
          <w:bCs/>
        </w:rPr>
        <w:t>Sincerely,</w:t>
      </w:r>
    </w:p>
    <w:p w:rsidR="00987864" w:rsidRDefault="00987864" w:rsidP="005C6DF1">
      <w:pPr>
        <w:jc w:val="both"/>
        <w:rPr>
          <w:bCs/>
        </w:rPr>
      </w:pPr>
    </w:p>
    <w:p w:rsidR="00987864" w:rsidRDefault="00987864" w:rsidP="005C6DF1">
      <w:pPr>
        <w:jc w:val="both"/>
        <w:rPr>
          <w:rFonts w:ascii="Lucida Handwriting" w:hAnsi="Lucida Handwriting"/>
          <w:bCs/>
        </w:rPr>
      </w:pPr>
      <w:r w:rsidRPr="00887DCE">
        <w:rPr>
          <w:rFonts w:ascii="Lucida Handwriting" w:hAnsi="Lucida Handwriting"/>
          <w:bCs/>
        </w:rPr>
        <w:t>/S/Linda Gervais//</w:t>
      </w:r>
    </w:p>
    <w:p w:rsidR="00987864" w:rsidRPr="00887DCE" w:rsidRDefault="00987864" w:rsidP="005C6DF1">
      <w:pPr>
        <w:jc w:val="both"/>
        <w:rPr>
          <w:rFonts w:ascii="Lucida Handwriting" w:hAnsi="Lucida Handwriting"/>
          <w:bCs/>
        </w:rPr>
      </w:pPr>
    </w:p>
    <w:p w:rsidR="00987864" w:rsidRDefault="00987864" w:rsidP="005C6DF1">
      <w:pPr>
        <w:jc w:val="both"/>
        <w:rPr>
          <w:bCs/>
        </w:rPr>
      </w:pPr>
      <w:r>
        <w:rPr>
          <w:bCs/>
        </w:rPr>
        <w:t>Manager, Regulatory Policy</w:t>
      </w:r>
    </w:p>
    <w:p w:rsidR="00987864" w:rsidRPr="00BA5BCE" w:rsidRDefault="00987864" w:rsidP="005C6DF1">
      <w:pPr>
        <w:jc w:val="both"/>
        <w:rPr>
          <w:bCs/>
          <w:lang w:val="fr-FR"/>
        </w:rPr>
      </w:pPr>
      <w:r w:rsidRPr="00BA5BCE">
        <w:rPr>
          <w:bCs/>
          <w:lang w:val="fr-FR"/>
        </w:rPr>
        <w:t>Avista Utilities</w:t>
      </w:r>
    </w:p>
    <w:p w:rsidR="00987864" w:rsidRPr="00BA5BCE" w:rsidRDefault="00987864" w:rsidP="005C6DF1">
      <w:pPr>
        <w:jc w:val="both"/>
        <w:rPr>
          <w:bCs/>
          <w:lang w:val="fr-FR"/>
        </w:rPr>
      </w:pPr>
      <w:r w:rsidRPr="00BA5BCE">
        <w:rPr>
          <w:bCs/>
          <w:lang w:val="fr-FR"/>
        </w:rPr>
        <w:t>(509) 495-4975</w:t>
      </w:r>
    </w:p>
    <w:p w:rsidR="003D0502" w:rsidRPr="00DA4C9B" w:rsidRDefault="00987864" w:rsidP="005C6DF1">
      <w:pPr>
        <w:jc w:val="both"/>
        <w:rPr>
          <w:lang w:val="fr-FR"/>
        </w:rPr>
      </w:pPr>
      <w:r w:rsidRPr="00BA5BCE">
        <w:rPr>
          <w:bCs/>
          <w:lang w:val="fr-FR"/>
        </w:rPr>
        <w:t xml:space="preserve"> linda.gervais@avistacorp.com</w:t>
      </w:r>
    </w:p>
    <w:sectPr w:rsidR="003D0502" w:rsidRPr="00DA4C9B" w:rsidSect="0061046B">
      <w:headerReference w:type="default" r:id="rId8"/>
      <w:footerReference w:type="default" r:id="rId9"/>
      <w:headerReference w:type="first" r:id="rId10"/>
      <w:pgSz w:w="12240" w:h="15840"/>
      <w:pgMar w:top="1728" w:right="1440" w:bottom="1440" w:left="1440" w:header="36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E75" w:rsidRDefault="00C30E75" w:rsidP="00EA43E7">
      <w:r>
        <w:separator/>
      </w:r>
    </w:p>
  </w:endnote>
  <w:endnote w:type="continuationSeparator" w:id="0">
    <w:p w:rsidR="00C30E75" w:rsidRDefault="00C30E75" w:rsidP="00EA4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0102"/>
      <w:docPartObj>
        <w:docPartGallery w:val="Page Numbers (Bottom of Page)"/>
        <w:docPartUnique/>
      </w:docPartObj>
    </w:sdtPr>
    <w:sdtEndPr>
      <w:rPr>
        <w:color w:val="7F7F7F" w:themeColor="background1" w:themeShade="7F"/>
        <w:spacing w:val="60"/>
      </w:rPr>
    </w:sdtEndPr>
    <w:sdtContent>
      <w:p w:rsidR="00C30E75" w:rsidRDefault="000440EB">
        <w:pPr>
          <w:pStyle w:val="Footer"/>
          <w:pBdr>
            <w:top w:val="single" w:sz="4" w:space="1" w:color="D9D9D9" w:themeColor="background1" w:themeShade="D9"/>
          </w:pBdr>
          <w:jc w:val="right"/>
        </w:pPr>
        <w:fldSimple w:instr=" PAGE   \* MERGEFORMAT ">
          <w:r w:rsidR="000A683F">
            <w:rPr>
              <w:noProof/>
            </w:rPr>
            <w:t>2</w:t>
          </w:r>
        </w:fldSimple>
        <w:r w:rsidR="00C30E75">
          <w:t xml:space="preserve"> | </w:t>
        </w:r>
        <w:r w:rsidR="00C30E75">
          <w:rPr>
            <w:color w:val="7F7F7F" w:themeColor="background1" w:themeShade="7F"/>
            <w:spacing w:val="60"/>
          </w:rPr>
          <w:t>Page</w:t>
        </w:r>
      </w:p>
    </w:sdtContent>
  </w:sdt>
  <w:p w:rsidR="00C30E75" w:rsidRDefault="00C30E75"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E75" w:rsidRDefault="00C30E75" w:rsidP="00EA43E7">
      <w:r>
        <w:separator/>
      </w:r>
    </w:p>
  </w:footnote>
  <w:footnote w:type="continuationSeparator" w:id="0">
    <w:p w:rsidR="00C30E75" w:rsidRDefault="00C30E75" w:rsidP="00EA43E7">
      <w:r>
        <w:continuationSeparator/>
      </w:r>
    </w:p>
  </w:footnote>
  <w:footnote w:id="1">
    <w:p w:rsidR="001C4CF5" w:rsidRDefault="001C4CF5">
      <w:pPr>
        <w:pStyle w:val="FootnoteText"/>
      </w:pPr>
      <w:r>
        <w:rPr>
          <w:rStyle w:val="FootnoteReference"/>
        </w:rPr>
        <w:footnoteRef/>
      </w:r>
      <w:r>
        <w:t xml:space="preserve"> The Company plans to retire eligible renewable resources equivalent to 166,047 MWh to meet its 2012 target along with 14,634 MWh of non-transferrable eligible renewable resources.</w:t>
      </w:r>
      <w:r w:rsidR="00AB4A3F">
        <w:t xml:space="preserve"> Avista’s choice of method 3 for the calculation of qualifying incremental hydroelectric generation means that the same amount of generation will be retired each year. This results in the permanent retirement of some excess eligible resources in the early years of compliance with the Energy Independence Act.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E75" w:rsidRDefault="00C30E75"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E75" w:rsidRDefault="00C30E75" w:rsidP="003D0502">
    <w:pPr>
      <w:pStyle w:val="Header"/>
      <w:spacing w:after="480"/>
      <w:ind w:left="-1166" w:right="-1166"/>
    </w:pPr>
    <w:r w:rsidRPr="0071027A">
      <w:rPr>
        <w:noProof/>
      </w:rPr>
      <w:drawing>
        <wp:inline distT="0" distB="0" distL="0" distR="0">
          <wp:extent cx="7397115" cy="1158881"/>
          <wp:effectExtent l="25400" t="0" r="0" b="0"/>
          <wp:docPr id="3" name=""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C3C26"/>
    <w:multiLevelType w:val="hybridMultilevel"/>
    <w:tmpl w:val="C21E983C"/>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6248F"/>
    <w:rsid w:val="00006EAA"/>
    <w:rsid w:val="00010BAA"/>
    <w:rsid w:val="000335F4"/>
    <w:rsid w:val="000355DC"/>
    <w:rsid w:val="000440EB"/>
    <w:rsid w:val="000501AD"/>
    <w:rsid w:val="000A36BE"/>
    <w:rsid w:val="000A683F"/>
    <w:rsid w:val="000C5086"/>
    <w:rsid w:val="001244D3"/>
    <w:rsid w:val="00124934"/>
    <w:rsid w:val="001436F2"/>
    <w:rsid w:val="00164958"/>
    <w:rsid w:val="00185D80"/>
    <w:rsid w:val="00190DF7"/>
    <w:rsid w:val="001C4CF5"/>
    <w:rsid w:val="001C57E4"/>
    <w:rsid w:val="001E4522"/>
    <w:rsid w:val="00215BA1"/>
    <w:rsid w:val="00226336"/>
    <w:rsid w:val="00252817"/>
    <w:rsid w:val="0026238B"/>
    <w:rsid w:val="00266EF7"/>
    <w:rsid w:val="002A2DD2"/>
    <w:rsid w:val="002B0CAF"/>
    <w:rsid w:val="002C4C6C"/>
    <w:rsid w:val="0030730C"/>
    <w:rsid w:val="003348E0"/>
    <w:rsid w:val="0036248F"/>
    <w:rsid w:val="003656E8"/>
    <w:rsid w:val="003D0502"/>
    <w:rsid w:val="003F0C26"/>
    <w:rsid w:val="0040089E"/>
    <w:rsid w:val="00450A58"/>
    <w:rsid w:val="00456899"/>
    <w:rsid w:val="00484AF3"/>
    <w:rsid w:val="00487DCE"/>
    <w:rsid w:val="00490DE0"/>
    <w:rsid w:val="004D3D61"/>
    <w:rsid w:val="00520E23"/>
    <w:rsid w:val="005436AC"/>
    <w:rsid w:val="00556C48"/>
    <w:rsid w:val="00567E83"/>
    <w:rsid w:val="005754AA"/>
    <w:rsid w:val="005820DF"/>
    <w:rsid w:val="005A3A83"/>
    <w:rsid w:val="005C6DF1"/>
    <w:rsid w:val="005F5BB9"/>
    <w:rsid w:val="0061046B"/>
    <w:rsid w:val="00700F7F"/>
    <w:rsid w:val="00746F6F"/>
    <w:rsid w:val="007667CC"/>
    <w:rsid w:val="007D1AEB"/>
    <w:rsid w:val="007F1450"/>
    <w:rsid w:val="00803A3F"/>
    <w:rsid w:val="00807E2F"/>
    <w:rsid w:val="008431F5"/>
    <w:rsid w:val="00847869"/>
    <w:rsid w:val="008679F8"/>
    <w:rsid w:val="00871D70"/>
    <w:rsid w:val="00892B8C"/>
    <w:rsid w:val="008D2EEC"/>
    <w:rsid w:val="008E5300"/>
    <w:rsid w:val="008F691A"/>
    <w:rsid w:val="0095012C"/>
    <w:rsid w:val="00956D8E"/>
    <w:rsid w:val="00987864"/>
    <w:rsid w:val="009E091F"/>
    <w:rsid w:val="009E2C09"/>
    <w:rsid w:val="00A7379F"/>
    <w:rsid w:val="00A7480F"/>
    <w:rsid w:val="00A8180E"/>
    <w:rsid w:val="00AB4A3F"/>
    <w:rsid w:val="00AE38FC"/>
    <w:rsid w:val="00B30D0A"/>
    <w:rsid w:val="00B3771B"/>
    <w:rsid w:val="00B46C9F"/>
    <w:rsid w:val="00B53706"/>
    <w:rsid w:val="00B748D1"/>
    <w:rsid w:val="00B94742"/>
    <w:rsid w:val="00BC3C5F"/>
    <w:rsid w:val="00BE075F"/>
    <w:rsid w:val="00C30E75"/>
    <w:rsid w:val="00C6447E"/>
    <w:rsid w:val="00C753A6"/>
    <w:rsid w:val="00C75736"/>
    <w:rsid w:val="00C80E4A"/>
    <w:rsid w:val="00D02637"/>
    <w:rsid w:val="00D172DA"/>
    <w:rsid w:val="00D42C31"/>
    <w:rsid w:val="00D92025"/>
    <w:rsid w:val="00DA4C9B"/>
    <w:rsid w:val="00DA573B"/>
    <w:rsid w:val="00DB574D"/>
    <w:rsid w:val="00DB77AB"/>
    <w:rsid w:val="00DE0859"/>
    <w:rsid w:val="00DF0D9B"/>
    <w:rsid w:val="00E0713B"/>
    <w:rsid w:val="00E20901"/>
    <w:rsid w:val="00E651C0"/>
    <w:rsid w:val="00E8061F"/>
    <w:rsid w:val="00EA43E7"/>
    <w:rsid w:val="00EC6FAA"/>
    <w:rsid w:val="00F72704"/>
    <w:rsid w:val="00F91C29"/>
    <w:rsid w:val="00FE3FEA"/>
    <w:rsid w:val="00FE533E"/>
    <w:rsid w:val="00FF413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864"/>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ascii="Arial" w:eastAsiaTheme="majorEastAsia" w:hAnsi="Arial" w:cstheme="majorBidi"/>
      <w:b/>
      <w:bCs/>
      <w:color w:val="00213F"/>
      <w:sz w:val="40"/>
      <w:szCs w:val="32"/>
    </w:rPr>
  </w:style>
  <w:style w:type="paragraph" w:styleId="Heading2">
    <w:name w:val="heading 2"/>
    <w:basedOn w:val="Normal"/>
    <w:next w:val="Normal"/>
    <w:link w:val="Heading2Char"/>
    <w:unhideWhenUsed/>
    <w:qFormat/>
    <w:rsid w:val="00B3771B"/>
    <w:pPr>
      <w:keepNext/>
      <w:keepLines/>
      <w:spacing w:before="200"/>
      <w:outlineLvl w:val="1"/>
    </w:pPr>
    <w:rPr>
      <w:rFonts w:ascii="Arial" w:eastAsiaTheme="majorEastAsia" w:hAnsi="Arial"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ascii="Arial" w:eastAsiaTheme="majorEastAsia" w:hAnsi="Arial"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6BDE"/>
    <w:pPr>
      <w:tabs>
        <w:tab w:val="center" w:pos="4320"/>
        <w:tab w:val="right" w:pos="8640"/>
      </w:tabs>
    </w:pPr>
    <w:rPr>
      <w:rFonts w:ascii="Arial" w:eastAsiaTheme="minorHAnsi" w:hAnsi="Arial" w:cstheme="minorBidi"/>
    </w:rPr>
  </w:style>
  <w:style w:type="character" w:customStyle="1" w:styleId="HeaderChar">
    <w:name w:val="Header Char"/>
    <w:basedOn w:val="DefaultParagraphFont"/>
    <w:link w:val="Header"/>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rPr>
      <w:rFonts w:ascii="Arial" w:eastAsiaTheme="minorHAnsi" w:hAnsi="Arial" w:cstheme="minorBidi"/>
    </w:r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98786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87864"/>
    <w:rPr>
      <w:rFonts w:ascii="Tahoma" w:hAnsi="Tahoma" w:cs="Tahoma"/>
      <w:sz w:val="16"/>
      <w:szCs w:val="16"/>
    </w:rPr>
  </w:style>
  <w:style w:type="paragraph" w:styleId="ListParagraph">
    <w:name w:val="List Paragraph"/>
    <w:basedOn w:val="Normal"/>
    <w:qFormat/>
    <w:rsid w:val="00FE3FEA"/>
    <w:pPr>
      <w:ind w:left="720"/>
      <w:contextualSpacing/>
    </w:pPr>
  </w:style>
  <w:style w:type="paragraph" w:styleId="FootnoteText">
    <w:name w:val="footnote text"/>
    <w:basedOn w:val="Normal"/>
    <w:link w:val="FootnoteTextChar"/>
    <w:uiPriority w:val="99"/>
    <w:semiHidden/>
    <w:unhideWhenUsed/>
    <w:rsid w:val="00185D80"/>
    <w:rPr>
      <w:sz w:val="20"/>
      <w:szCs w:val="20"/>
    </w:rPr>
  </w:style>
  <w:style w:type="character" w:customStyle="1" w:styleId="FootnoteTextChar">
    <w:name w:val="Footnote Text Char"/>
    <w:basedOn w:val="DefaultParagraphFont"/>
    <w:link w:val="FootnoteText"/>
    <w:uiPriority w:val="99"/>
    <w:semiHidden/>
    <w:rsid w:val="00185D80"/>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185D80"/>
    <w:rPr>
      <w:vertAlign w:val="superscript"/>
    </w:rPr>
  </w:style>
  <w:style w:type="paragraph" w:customStyle="1" w:styleId="Default">
    <w:name w:val="Default"/>
    <w:rsid w:val="000501A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35A4AC77D7E5428AD9BDA350F20B97" ma:contentTypeVersion="139" ma:contentTypeDescription="" ma:contentTypeScope="" ma:versionID="85612a15f0051ff5657306a9106b7a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2012-06-01T07:00:00+00:00</OpenedDate>
    <Date1 xmlns="dc463f71-b30c-4ab2-9473-d307f9d35888">2014-04-25T07:00:00+00:00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7CA900E-F76E-4D7A-888A-C47391218105}"/>
</file>

<file path=customXml/itemProps2.xml><?xml version="1.0" encoding="utf-8"?>
<ds:datastoreItem xmlns:ds="http://schemas.openxmlformats.org/officeDocument/2006/customXml" ds:itemID="{6AB4ED48-3DF5-488A-9EB4-C6DEE5585569}"/>
</file>

<file path=customXml/itemProps3.xml><?xml version="1.0" encoding="utf-8"?>
<ds:datastoreItem xmlns:ds="http://schemas.openxmlformats.org/officeDocument/2006/customXml" ds:itemID="{B2DF455A-C0A4-4B67-A113-68449058A637}"/>
</file>

<file path=customXml/itemProps4.xml><?xml version="1.0" encoding="utf-8"?>
<ds:datastoreItem xmlns:ds="http://schemas.openxmlformats.org/officeDocument/2006/customXml" ds:itemID="{73A3CF72-FE37-4A55-94FD-102E97935AC8}"/>
</file>

<file path=customXml/itemProps5.xml><?xml version="1.0" encoding="utf-8"?>
<ds:datastoreItem xmlns:ds="http://schemas.openxmlformats.org/officeDocument/2006/customXml" ds:itemID="{5F1DF428-9AA7-44DF-8D52-56038A377146}"/>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Bonfield</dc:creator>
  <cp:lastModifiedBy>Linda Gervais</cp:lastModifiedBy>
  <cp:revision>2</cp:revision>
  <dcterms:created xsi:type="dcterms:W3CDTF">2014-04-25T16:50:00Z</dcterms:created>
  <dcterms:modified xsi:type="dcterms:W3CDTF">2014-04-25T16:50:00Z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0x0101006E56B4D1795A2E4DB2F0B01679ED314A00FD35A4AC77D7E5428AD9BDA350F20B97</vt:lpwstr>
  </property>
  <property fmtid="{D5CDD505-2E9C-101B-9397-08002B2CF9AE}" pid="3" name="_docset_NoMedatataSyncRequired">
    <vt:lpwstr>False</vt:lpwstr>
  </property>
</Properties>
</file>