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2D" w:rsidRDefault="00A4312D" w:rsidP="00A4312D">
      <w:pPr>
        <w:jc w:val="center"/>
        <w:rPr>
          <w:rFonts w:ascii="Times New Roman" w:hAnsi="Times New Roman"/>
          <w:b/>
          <w:sz w:val="24"/>
          <w:szCs w:val="24"/>
          <w:u w:val="single"/>
        </w:rPr>
      </w:pPr>
    </w:p>
    <w:p w:rsidR="00A42F00" w:rsidRDefault="00A42F00" w:rsidP="00A42F00">
      <w:pPr>
        <w:pStyle w:val="Header"/>
        <w:rPr>
          <w:rFonts w:ascii="Times New Roman" w:hAnsi="Times New Roman"/>
        </w:rPr>
      </w:pPr>
      <w:r>
        <w:rPr>
          <w:rFonts w:ascii="Times New Roman" w:hAnsi="Times New Roman"/>
        </w:rPr>
        <w:t>First Revised Sheet No. 18</w:t>
      </w:r>
    </w:p>
    <w:p w:rsidR="00A42F00" w:rsidRPr="00F415FA" w:rsidRDefault="00A42F00" w:rsidP="00A42F00">
      <w:pPr>
        <w:pStyle w:val="Header"/>
        <w:rPr>
          <w:rFonts w:ascii="Times New Roman" w:hAnsi="Times New Roman"/>
        </w:rPr>
      </w:pPr>
      <w:r>
        <w:rPr>
          <w:rFonts w:ascii="Times New Roman" w:hAnsi="Times New Roman"/>
        </w:rPr>
        <w:t xml:space="preserve">Canceling </w:t>
      </w:r>
      <w:r w:rsidRPr="00F415FA">
        <w:rPr>
          <w:rFonts w:ascii="Times New Roman" w:hAnsi="Times New Roman"/>
        </w:rPr>
        <w:t xml:space="preserve">Original Sheet No. </w:t>
      </w:r>
      <w:r>
        <w:rPr>
          <w:rFonts w:ascii="Times New Roman" w:hAnsi="Times New Roman"/>
        </w:rPr>
        <w:t>18</w:t>
      </w:r>
    </w:p>
    <w:p w:rsidR="00A42F00" w:rsidRPr="00F415FA" w:rsidRDefault="00A42F00" w:rsidP="00A42F00">
      <w:pPr>
        <w:pStyle w:val="Header"/>
        <w:rPr>
          <w:rFonts w:ascii="Times New Roman" w:hAnsi="Times New Roman"/>
        </w:rPr>
      </w:pPr>
      <w:r w:rsidRPr="00F415FA">
        <w:rPr>
          <w:rFonts w:ascii="Times New Roman" w:hAnsi="Times New Roman"/>
        </w:rPr>
        <w:t>WN U-</w:t>
      </w:r>
      <w:r>
        <w:rPr>
          <w:rFonts w:ascii="Times New Roman" w:hAnsi="Times New Roman"/>
        </w:rPr>
        <w:t>1</w:t>
      </w:r>
    </w:p>
    <w:p w:rsidR="00A42F00" w:rsidRPr="00F415FA" w:rsidRDefault="00A42F00" w:rsidP="00A42F00">
      <w:pPr>
        <w:pStyle w:val="Header"/>
        <w:rPr>
          <w:rFonts w:ascii="Times New Roman" w:hAnsi="Times New Roman"/>
        </w:rPr>
      </w:pPr>
    </w:p>
    <w:p w:rsidR="00A42F00" w:rsidRPr="00E44D38" w:rsidRDefault="00A42F00" w:rsidP="00A42F00">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A42F00" w:rsidRPr="00E44D38" w:rsidRDefault="00A42F00" w:rsidP="00A42F00">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40672" behindDoc="0" locked="0" layoutInCell="0" allowOverlap="1" wp14:anchorId="5F4E69CA" wp14:editId="5E3D4D96">
                <wp:simplePos x="0" y="0"/>
                <wp:positionH relativeFrom="column">
                  <wp:posOffset>0</wp:posOffset>
                </wp:positionH>
                <wp:positionV relativeFrom="paragraph">
                  <wp:posOffset>30480</wp:posOffset>
                </wp:positionV>
                <wp:extent cx="595566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CEC7BE" id="Line 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4CEwIAACk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8keezWY4RHXwJKYZEY53/xHWHglFiCZwjMDltnQ9ESDGEhHuU3ggp&#10;o9hSob7Ek3n+lMcMp6VgwRvinD3sK2nRiYR5iV8sCzyPYVYfFYtoLSdsfbM9EfJqw+1SBTyoBfjc&#10;rOtA/Fiki/V8PZ+OppPZejRN63r0cVNNR7NN9pTXH+qqqrOfgVo2LVrBGFeB3TCc2fTvxL89k+tY&#10;3cfz3ofkLXpsGJAd/pF0FDPod52EvWaXnR1EhnmMwbe3Ewb+cQ/24wtf/QI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JT0OAhMC&#10;AAApBAAADgAAAAAAAAAAAAAAAAAuAgAAZHJzL2Uyb0RvYy54bWxQSwECLQAUAAYACAAAACEAY47i&#10;MNkAAAAEAQAADwAAAAAAAAAAAAAAAABtBAAAZHJzL2Rvd25yZXYueG1sUEsFBgAAAAAEAAQA8wAA&#10;AHMFAAAAAA==&#10;" o:allowincell="f" strokeweight="2.25pt"/>
            </w:pict>
          </mc:Fallback>
        </mc:AlternateContent>
      </w:r>
    </w:p>
    <w:p w:rsidR="000D2DF6" w:rsidRPr="00C86E02" w:rsidRDefault="00BE2F39" w:rsidP="000D2DF6">
      <w:pPr>
        <w:jc w:val="center"/>
        <w:rPr>
          <w:rFonts w:ascii="Times New Roman" w:hAnsi="Times New Roman"/>
          <w:b/>
          <w:sz w:val="24"/>
          <w:szCs w:val="24"/>
          <w:u w:val="single"/>
        </w:rPr>
      </w:pPr>
      <w:r>
        <w:rPr>
          <w:rFonts w:ascii="Times New Roman" w:hAnsi="Times New Roman"/>
          <w:sz w:val="24"/>
          <w:szCs w:val="24"/>
        </w:rPr>
        <w:t xml:space="preserve">    </w:t>
      </w:r>
      <w:r w:rsidR="000D2DF6" w:rsidRPr="00C86E02">
        <w:rPr>
          <w:rFonts w:ascii="Times New Roman" w:hAnsi="Times New Roman"/>
          <w:b/>
          <w:sz w:val="24"/>
          <w:szCs w:val="24"/>
          <w:u w:val="single"/>
        </w:rPr>
        <w:t xml:space="preserve">SCHEDULE NO. </w:t>
      </w:r>
      <w:r w:rsidR="000D2DF6">
        <w:rPr>
          <w:rFonts w:ascii="Times New Roman" w:hAnsi="Times New Roman"/>
          <w:b/>
          <w:sz w:val="24"/>
          <w:szCs w:val="24"/>
          <w:u w:val="single"/>
        </w:rPr>
        <w:t>1</w:t>
      </w:r>
    </w:p>
    <w:p w:rsidR="000D2DF6" w:rsidRPr="005B7867" w:rsidRDefault="000D2DF6" w:rsidP="000D2DF6">
      <w:pPr>
        <w:tabs>
          <w:tab w:val="center" w:pos="10080"/>
        </w:tabs>
        <w:jc w:val="center"/>
        <w:rPr>
          <w:rFonts w:ascii="Times New Roman" w:hAnsi="Times New Roman"/>
          <w:sz w:val="24"/>
          <w:szCs w:val="24"/>
        </w:rPr>
      </w:pPr>
      <w:r>
        <w:rPr>
          <w:rFonts w:ascii="Times New Roman" w:hAnsi="Times New Roman"/>
          <w:b/>
          <w:sz w:val="24"/>
          <w:szCs w:val="24"/>
        </w:rPr>
        <w:t xml:space="preserve">                                                     </w:t>
      </w:r>
      <w:r w:rsidRPr="00C86E02">
        <w:rPr>
          <w:rFonts w:ascii="Times New Roman" w:hAnsi="Times New Roman"/>
          <w:b/>
          <w:sz w:val="24"/>
          <w:szCs w:val="24"/>
          <w:u w:val="single"/>
        </w:rPr>
        <w:t>METERED RATE SERVICE</w:t>
      </w:r>
      <w:r>
        <w:rPr>
          <w:rFonts w:ascii="Times New Roman" w:hAnsi="Times New Roman"/>
          <w:sz w:val="24"/>
          <w:szCs w:val="24"/>
        </w:rPr>
        <w:t xml:space="preserve"> </w:t>
      </w:r>
      <w:r>
        <w:rPr>
          <w:rFonts w:ascii="Times New Roman" w:hAnsi="Times New Roman"/>
          <w:sz w:val="24"/>
          <w:szCs w:val="24"/>
        </w:rPr>
        <w:tab/>
      </w:r>
    </w:p>
    <w:p w:rsidR="000D2DF6" w:rsidRPr="00111EA7" w:rsidRDefault="000D2DF6" w:rsidP="000D2DF6">
      <w:pPr>
        <w:jc w:val="center"/>
        <w:rPr>
          <w:rFonts w:ascii="Times New Roman" w:hAnsi="Times New Roman"/>
          <w:sz w:val="24"/>
          <w:szCs w:val="24"/>
        </w:rPr>
      </w:pPr>
    </w:p>
    <w:p w:rsidR="000D2DF6" w:rsidRPr="00C86E02" w:rsidRDefault="000D2DF6" w:rsidP="000D2DF6">
      <w:pPr>
        <w:rPr>
          <w:rFonts w:ascii="Times New Roman" w:hAnsi="Times New Roman"/>
          <w:sz w:val="24"/>
          <w:szCs w:val="24"/>
        </w:rPr>
      </w:pPr>
      <w:r w:rsidRPr="00C86E02">
        <w:rPr>
          <w:rFonts w:ascii="Times New Roman" w:hAnsi="Times New Roman"/>
          <w:b/>
          <w:bCs/>
          <w:sz w:val="24"/>
          <w:szCs w:val="24"/>
          <w:u w:val="single"/>
        </w:rPr>
        <w:t>Availability</w:t>
      </w:r>
    </w:p>
    <w:p w:rsidR="000D2DF6" w:rsidRPr="00C86E02" w:rsidRDefault="000D2DF6" w:rsidP="000D2DF6">
      <w:pPr>
        <w:rPr>
          <w:rFonts w:ascii="Times New Roman" w:hAnsi="Times New Roman"/>
          <w:sz w:val="24"/>
          <w:szCs w:val="24"/>
        </w:rPr>
      </w:pPr>
    </w:p>
    <w:p w:rsidR="000D2DF6" w:rsidRPr="00C86E02" w:rsidRDefault="000D2DF6" w:rsidP="000D2DF6">
      <w:pPr>
        <w:rPr>
          <w:rFonts w:ascii="Times New Roman" w:hAnsi="Times New Roman"/>
          <w:sz w:val="24"/>
          <w:szCs w:val="24"/>
        </w:rPr>
      </w:pPr>
      <w:r w:rsidRPr="00C86E02">
        <w:rPr>
          <w:rFonts w:ascii="Times New Roman" w:hAnsi="Times New Roman"/>
          <w:sz w:val="24"/>
          <w:szCs w:val="24"/>
        </w:rPr>
        <w:t xml:space="preserve">This schedule is available in </w:t>
      </w:r>
      <w:r>
        <w:rPr>
          <w:rFonts w:ascii="Times New Roman" w:hAnsi="Times New Roman"/>
          <w:sz w:val="24"/>
          <w:szCs w:val="24"/>
        </w:rPr>
        <w:t>the</w:t>
      </w:r>
      <w:r w:rsidRPr="00C86E02">
        <w:rPr>
          <w:rFonts w:ascii="Times New Roman" w:hAnsi="Times New Roman"/>
          <w:sz w:val="24"/>
          <w:szCs w:val="24"/>
        </w:rPr>
        <w:t xml:space="preserve"> Water Service Areas </w:t>
      </w:r>
      <w:r w:rsidR="004E3AF5">
        <w:rPr>
          <w:rFonts w:ascii="Times New Roman" w:hAnsi="Times New Roman"/>
          <w:sz w:val="24"/>
          <w:szCs w:val="24"/>
        </w:rPr>
        <w:t>described</w:t>
      </w:r>
      <w:r>
        <w:rPr>
          <w:rFonts w:ascii="Times New Roman" w:hAnsi="Times New Roman"/>
          <w:sz w:val="24"/>
          <w:szCs w:val="24"/>
        </w:rPr>
        <w:t xml:space="preserve"> below </w:t>
      </w:r>
      <w:r w:rsidRPr="00C86E02">
        <w:rPr>
          <w:rFonts w:ascii="Times New Roman" w:hAnsi="Times New Roman"/>
          <w:sz w:val="24"/>
          <w:szCs w:val="24"/>
        </w:rPr>
        <w:t>served by the Utility.</w:t>
      </w:r>
    </w:p>
    <w:p w:rsidR="000D2DF6" w:rsidRPr="00C86E02" w:rsidDel="00950547" w:rsidRDefault="000D2DF6" w:rsidP="000D2DF6">
      <w:pPr>
        <w:spacing w:line="200" w:lineRule="atLeast"/>
        <w:rPr>
          <w:rFonts w:ascii="Times New Roman" w:hAnsi="Times New Roman"/>
          <w:b/>
          <w:sz w:val="24"/>
          <w:szCs w:val="24"/>
          <w:u w:val="single"/>
        </w:rPr>
      </w:pPr>
    </w:p>
    <w:p w:rsidR="000D2DF6" w:rsidRPr="00C86E02" w:rsidRDefault="000D2DF6" w:rsidP="000D2DF6">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0D2DF6" w:rsidRPr="00C86E02" w:rsidRDefault="000D2DF6" w:rsidP="000D2DF6">
      <w:pPr>
        <w:spacing w:line="200" w:lineRule="atLeast"/>
        <w:rPr>
          <w:rFonts w:ascii="Times New Roman" w:hAnsi="Times New Roman"/>
          <w:sz w:val="24"/>
          <w:szCs w:val="24"/>
        </w:rPr>
      </w:pPr>
    </w:p>
    <w:p w:rsidR="00CE1AB1" w:rsidRDefault="000D2DF6" w:rsidP="00DE2764">
      <w:pPr>
        <w:tabs>
          <w:tab w:val="center" w:pos="10080"/>
        </w:tabs>
        <w:spacing w:line="200" w:lineRule="atLeast"/>
        <w:rPr>
          <w:rFonts w:ascii="Times New Roman" w:hAnsi="Times New Roman"/>
          <w:sz w:val="24"/>
          <w:szCs w:val="24"/>
        </w:rPr>
      </w:pPr>
      <w:r w:rsidRPr="00C86E02">
        <w:rPr>
          <w:rFonts w:ascii="Times New Roman" w:hAnsi="Times New Roman"/>
          <w:sz w:val="24"/>
          <w:szCs w:val="24"/>
        </w:rPr>
        <w:t xml:space="preserve">Applicable to </w:t>
      </w:r>
      <w:r w:rsidR="00CE1AB1">
        <w:rPr>
          <w:rFonts w:ascii="Times New Roman" w:hAnsi="Times New Roman"/>
          <w:sz w:val="24"/>
          <w:szCs w:val="24"/>
        </w:rPr>
        <w:t xml:space="preserve">all </w:t>
      </w:r>
      <w:r>
        <w:rPr>
          <w:rFonts w:ascii="Times New Roman" w:hAnsi="Times New Roman"/>
          <w:sz w:val="24"/>
          <w:szCs w:val="24"/>
        </w:rPr>
        <w:t xml:space="preserve">customers </w:t>
      </w:r>
      <w:r w:rsidR="00CE1AB1">
        <w:rPr>
          <w:rFonts w:ascii="Times New Roman" w:hAnsi="Times New Roman"/>
          <w:sz w:val="24"/>
          <w:szCs w:val="24"/>
        </w:rPr>
        <w:t xml:space="preserve">of the </w:t>
      </w:r>
      <w:r>
        <w:rPr>
          <w:rFonts w:ascii="Times New Roman" w:hAnsi="Times New Roman"/>
          <w:sz w:val="24"/>
          <w:szCs w:val="24"/>
        </w:rPr>
        <w:t xml:space="preserve">water </w:t>
      </w:r>
      <w:r w:rsidR="00CE1AB1">
        <w:rPr>
          <w:rFonts w:ascii="Times New Roman" w:hAnsi="Times New Roman"/>
          <w:sz w:val="24"/>
          <w:szCs w:val="24"/>
        </w:rPr>
        <w:t>company</w:t>
      </w:r>
      <w:r w:rsidR="00C34AB1">
        <w:rPr>
          <w:rFonts w:ascii="Times New Roman" w:hAnsi="Times New Roman"/>
          <w:sz w:val="24"/>
          <w:szCs w:val="24"/>
        </w:rPr>
        <w:t xml:space="preserve"> except </w:t>
      </w:r>
      <w:proofErr w:type="spellStart"/>
      <w:r w:rsidR="00C34AB1">
        <w:rPr>
          <w:rFonts w:ascii="Times New Roman" w:hAnsi="Times New Roman"/>
          <w:sz w:val="24"/>
          <w:szCs w:val="24"/>
        </w:rPr>
        <w:t>Sunwood</w:t>
      </w:r>
      <w:proofErr w:type="spellEnd"/>
      <w:r w:rsidR="00C34AB1">
        <w:rPr>
          <w:rFonts w:ascii="Times New Roman" w:hAnsi="Times New Roman"/>
          <w:sz w:val="24"/>
          <w:szCs w:val="24"/>
        </w:rPr>
        <w:t xml:space="preserve"> Graham water system </w:t>
      </w:r>
      <w:r w:rsidR="00CE1AB1">
        <w:rPr>
          <w:rFonts w:ascii="Times New Roman" w:hAnsi="Times New Roman"/>
          <w:sz w:val="24"/>
          <w:szCs w:val="24"/>
        </w:rPr>
        <w:tab/>
        <w:t>(T)</w:t>
      </w:r>
      <w:r w:rsidR="00CE1AB1">
        <w:rPr>
          <w:rFonts w:ascii="Times New Roman" w:hAnsi="Times New Roman"/>
          <w:sz w:val="24"/>
          <w:szCs w:val="24"/>
        </w:rPr>
        <w:tab/>
      </w:r>
    </w:p>
    <w:p w:rsidR="000D2DF6" w:rsidRDefault="00C34AB1" w:rsidP="00DE2764">
      <w:pPr>
        <w:tabs>
          <w:tab w:val="center" w:pos="10080"/>
        </w:tabs>
        <w:spacing w:line="200" w:lineRule="atLeast"/>
        <w:rPr>
          <w:rFonts w:ascii="Times New Roman" w:hAnsi="Times New Roman"/>
          <w:sz w:val="24"/>
          <w:szCs w:val="24"/>
        </w:rPr>
      </w:pPr>
      <w:proofErr w:type="gramStart"/>
      <w:r>
        <w:rPr>
          <w:rFonts w:ascii="Times New Roman" w:hAnsi="Times New Roman"/>
          <w:sz w:val="24"/>
          <w:szCs w:val="24"/>
        </w:rPr>
        <w:t>customers</w:t>
      </w:r>
      <w:proofErr w:type="gramEnd"/>
      <w:r w:rsidR="000D2DF6" w:rsidRPr="00C86E02">
        <w:rPr>
          <w:rFonts w:ascii="Times New Roman" w:hAnsi="Times New Roman"/>
          <w:sz w:val="24"/>
          <w:szCs w:val="24"/>
        </w:rPr>
        <w:t>.</w:t>
      </w:r>
      <w:r w:rsidR="00DE2764">
        <w:rPr>
          <w:rFonts w:ascii="Times New Roman" w:hAnsi="Times New Roman"/>
          <w:sz w:val="24"/>
          <w:szCs w:val="24"/>
        </w:rPr>
        <w:tab/>
        <w:t>(T)</w:t>
      </w:r>
    </w:p>
    <w:p w:rsidR="000D2DF6" w:rsidRPr="00C86E02" w:rsidRDefault="000D2DF6" w:rsidP="000D2DF6">
      <w:pPr>
        <w:tabs>
          <w:tab w:val="center" w:pos="10080"/>
        </w:tabs>
        <w:spacing w:line="200" w:lineRule="atLeast"/>
        <w:rPr>
          <w:rFonts w:ascii="Times New Roman" w:hAnsi="Times New Roman"/>
          <w:sz w:val="24"/>
          <w:szCs w:val="24"/>
        </w:rPr>
      </w:pPr>
      <w:r>
        <w:rPr>
          <w:rFonts w:ascii="Times New Roman" w:hAnsi="Times New Roman"/>
          <w:sz w:val="24"/>
          <w:szCs w:val="24"/>
        </w:rPr>
        <w:tab/>
      </w:r>
    </w:p>
    <w:p w:rsidR="000D2DF6" w:rsidRPr="00C86E02" w:rsidRDefault="000D2DF6" w:rsidP="000D2DF6">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0D2DF6" w:rsidRPr="00C86E02" w:rsidRDefault="000D2DF6" w:rsidP="000D2DF6">
      <w:pPr>
        <w:spacing w:line="200" w:lineRule="atLeast"/>
        <w:rPr>
          <w:rFonts w:ascii="Times New Roman" w:hAnsi="Times New Roman"/>
          <w:sz w:val="24"/>
          <w:szCs w:val="24"/>
        </w:rPr>
      </w:pPr>
    </w:p>
    <w:p w:rsidR="000D2DF6" w:rsidRPr="00C86E02" w:rsidRDefault="000D2DF6" w:rsidP="000D2DF6">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This charge will be the monthly minimum bill for this class of service.</w:t>
      </w:r>
    </w:p>
    <w:p w:rsidR="000D2DF6" w:rsidRPr="00C86E02" w:rsidRDefault="000D2DF6" w:rsidP="000D2DF6">
      <w:pPr>
        <w:spacing w:line="200" w:lineRule="atLeast"/>
        <w:rPr>
          <w:rFonts w:ascii="Times New Roman" w:hAnsi="Times New Roman"/>
          <w:sz w:val="24"/>
          <w:szCs w:val="24"/>
        </w:rPr>
      </w:pPr>
    </w:p>
    <w:p w:rsidR="000D2DF6" w:rsidRDefault="000D2DF6" w:rsidP="000D2DF6">
      <w:pPr>
        <w:rPr>
          <w:rFonts w:ascii="Times New Roman" w:hAnsi="Times New Roman"/>
          <w:sz w:val="24"/>
          <w:szCs w:val="24"/>
        </w:rPr>
      </w:pPr>
      <w:r w:rsidRPr="00C86E02">
        <w:rPr>
          <w:rFonts w:ascii="Times New Roman" w:hAnsi="Times New Roman"/>
          <w:sz w:val="24"/>
          <w:szCs w:val="24"/>
        </w:rPr>
        <w:t xml:space="preserve">All metered </w:t>
      </w:r>
      <w:r>
        <w:rPr>
          <w:rFonts w:ascii="Times New Roman" w:hAnsi="Times New Roman"/>
          <w:sz w:val="24"/>
          <w:szCs w:val="24"/>
        </w:rPr>
        <w:t xml:space="preserve">rate service base rate(s) have zero allowance for the water usage. </w:t>
      </w:r>
    </w:p>
    <w:p w:rsidR="000D2DF6" w:rsidRDefault="000D2DF6" w:rsidP="000D2DF6">
      <w:pPr>
        <w:rPr>
          <w:rFonts w:ascii="Times New Roman" w:hAnsi="Times New Roman"/>
          <w:sz w:val="24"/>
          <w:szCs w:val="24"/>
        </w:rPr>
      </w:pPr>
      <w:r>
        <w:rPr>
          <w:rFonts w:ascii="Times New Roman" w:hAnsi="Times New Roman"/>
          <w:sz w:val="24"/>
          <w:szCs w:val="24"/>
        </w:rPr>
        <w:t xml:space="preserve">Base rate charge(s) and water usage block(s) </w:t>
      </w:r>
      <w:proofErr w:type="gramStart"/>
      <w:r>
        <w:rPr>
          <w:rFonts w:ascii="Times New Roman" w:hAnsi="Times New Roman"/>
          <w:sz w:val="24"/>
          <w:szCs w:val="24"/>
        </w:rPr>
        <w:t>are modified</w:t>
      </w:r>
      <w:proofErr w:type="gramEnd"/>
      <w:r>
        <w:rPr>
          <w:rFonts w:ascii="Times New Roman" w:hAnsi="Times New Roman"/>
          <w:sz w:val="24"/>
          <w:szCs w:val="24"/>
        </w:rPr>
        <w:t xml:space="preserve"> by the meter size factor.</w:t>
      </w:r>
    </w:p>
    <w:p w:rsidR="000D2DF6" w:rsidRPr="008C74AA" w:rsidRDefault="000D2DF6" w:rsidP="000D2DF6">
      <w:pPr>
        <w:rPr>
          <w:rFonts w:ascii="Times New Roman" w:hAnsi="Times New Roman"/>
          <w:sz w:val="24"/>
          <w:szCs w:val="24"/>
        </w:rPr>
      </w:pPr>
    </w:p>
    <w:p w:rsidR="009B6CFA" w:rsidRDefault="000D2DF6" w:rsidP="009B6CFA">
      <w:pPr>
        <w:tabs>
          <w:tab w:val="center" w:pos="10080"/>
        </w:tabs>
        <w:spacing w:line="200" w:lineRule="atLeast"/>
        <w:rPr>
          <w:rFonts w:ascii="Times New Roman" w:hAnsi="Times New Roman"/>
          <w:sz w:val="24"/>
          <w:szCs w:val="24"/>
        </w:rPr>
      </w:pPr>
      <w:r w:rsidRPr="000F6E03">
        <w:rPr>
          <w:rFonts w:ascii="Times New Roman" w:hAnsi="Times New Roman"/>
          <w:sz w:val="24"/>
          <w:szCs w:val="24"/>
        </w:rPr>
        <w:t xml:space="preserve">Usage rates </w:t>
      </w:r>
      <w:proofErr w:type="gramStart"/>
      <w:r w:rsidRPr="000F6E03">
        <w:rPr>
          <w:rFonts w:ascii="Times New Roman" w:hAnsi="Times New Roman"/>
          <w:sz w:val="24"/>
          <w:szCs w:val="24"/>
        </w:rPr>
        <w:t>are shown</w:t>
      </w:r>
      <w:proofErr w:type="gramEnd"/>
      <w:r w:rsidRPr="000F6E03">
        <w:rPr>
          <w:rFonts w:ascii="Times New Roman" w:hAnsi="Times New Roman"/>
          <w:sz w:val="24"/>
          <w:szCs w:val="24"/>
        </w:rPr>
        <w:t xml:space="preserve"> per 100 cubic feet</w:t>
      </w:r>
      <w:r w:rsidR="009B6CFA">
        <w:rPr>
          <w:rFonts w:ascii="Times New Roman" w:hAnsi="Times New Roman"/>
          <w:sz w:val="24"/>
          <w:szCs w:val="24"/>
        </w:rPr>
        <w:t xml:space="preserve"> (</w:t>
      </w:r>
      <w:proofErr w:type="spellStart"/>
      <w:r w:rsidR="009B6CFA">
        <w:rPr>
          <w:rFonts w:ascii="Times New Roman" w:hAnsi="Times New Roman"/>
          <w:sz w:val="24"/>
          <w:szCs w:val="24"/>
        </w:rPr>
        <w:t>CCF</w:t>
      </w:r>
      <w:proofErr w:type="spellEnd"/>
      <w:r w:rsidR="009B6CFA">
        <w:rPr>
          <w:rFonts w:ascii="Times New Roman" w:hAnsi="Times New Roman"/>
          <w:sz w:val="24"/>
          <w:szCs w:val="24"/>
        </w:rPr>
        <w:t>)</w:t>
      </w:r>
      <w:r w:rsidRPr="000F6E03">
        <w:rPr>
          <w:rFonts w:ascii="Times New Roman" w:hAnsi="Times New Roman"/>
          <w:sz w:val="24"/>
          <w:szCs w:val="24"/>
        </w:rPr>
        <w:t xml:space="preserve">. Billing for any block </w:t>
      </w:r>
      <w:proofErr w:type="gramStart"/>
      <w:r w:rsidRPr="000F6E03">
        <w:rPr>
          <w:rFonts w:ascii="Times New Roman" w:hAnsi="Times New Roman"/>
          <w:sz w:val="24"/>
          <w:szCs w:val="24"/>
        </w:rPr>
        <w:t>shall be calculated</w:t>
      </w:r>
      <w:proofErr w:type="gramEnd"/>
      <w:r w:rsidRPr="000F6E03">
        <w:rPr>
          <w:rFonts w:ascii="Times New Roman" w:hAnsi="Times New Roman"/>
          <w:sz w:val="24"/>
          <w:szCs w:val="24"/>
        </w:rPr>
        <w:t xml:space="preserve"> on a </w:t>
      </w:r>
      <w:r w:rsidR="009B6CFA">
        <w:rPr>
          <w:rFonts w:ascii="Times New Roman" w:hAnsi="Times New Roman"/>
          <w:sz w:val="24"/>
          <w:szCs w:val="24"/>
        </w:rPr>
        <w:tab/>
        <w:t>(T)</w:t>
      </w:r>
      <w:r w:rsidR="009B6CFA">
        <w:rPr>
          <w:rFonts w:ascii="Times New Roman" w:hAnsi="Times New Roman"/>
          <w:sz w:val="24"/>
          <w:szCs w:val="24"/>
        </w:rPr>
        <w:tab/>
      </w:r>
    </w:p>
    <w:p w:rsidR="000D2DF6" w:rsidRDefault="000D2DF6" w:rsidP="009B6CFA">
      <w:pPr>
        <w:tabs>
          <w:tab w:val="center" w:pos="10080"/>
        </w:tabs>
        <w:spacing w:line="200" w:lineRule="atLeast"/>
        <w:rPr>
          <w:rFonts w:ascii="Times New Roman" w:hAnsi="Times New Roman"/>
          <w:sz w:val="24"/>
          <w:szCs w:val="24"/>
        </w:rPr>
      </w:pPr>
      <w:proofErr w:type="gramStart"/>
      <w:r w:rsidRPr="000F6E03">
        <w:rPr>
          <w:rFonts w:ascii="Times New Roman" w:hAnsi="Times New Roman"/>
          <w:sz w:val="24"/>
          <w:szCs w:val="24"/>
        </w:rPr>
        <w:t>per</w:t>
      </w:r>
      <w:proofErr w:type="gramEnd"/>
      <w:r w:rsidRPr="000F6E03">
        <w:rPr>
          <w:rFonts w:ascii="Times New Roman" w:hAnsi="Times New Roman"/>
          <w:sz w:val="24"/>
          <w:szCs w:val="24"/>
        </w:rPr>
        <w:t xml:space="preserve"> cubic foot amount based on the usage rate charge of that block.</w:t>
      </w:r>
    </w:p>
    <w:p w:rsidR="000D2DF6" w:rsidRDefault="000D2DF6" w:rsidP="000D2DF6">
      <w:pPr>
        <w:spacing w:line="200" w:lineRule="atLeast"/>
        <w:rPr>
          <w:rFonts w:ascii="Times New Roman" w:hAnsi="Times New Roman"/>
          <w:sz w:val="24"/>
          <w:szCs w:val="24"/>
        </w:rPr>
      </w:pPr>
    </w:p>
    <w:p w:rsidR="000D2DF6" w:rsidRPr="000F6E03" w:rsidRDefault="000D2DF6" w:rsidP="000D2DF6">
      <w:pPr>
        <w:spacing w:line="200" w:lineRule="atLeast"/>
        <w:rPr>
          <w:rFonts w:ascii="Times New Roman" w:hAnsi="Times New Roman"/>
          <w:sz w:val="24"/>
          <w:szCs w:val="24"/>
        </w:rPr>
      </w:pPr>
      <w:r>
        <w:rPr>
          <w:rFonts w:ascii="Times New Roman" w:hAnsi="Times New Roman"/>
          <w:sz w:val="24"/>
          <w:szCs w:val="24"/>
        </w:rPr>
        <w:t xml:space="preserve">Meters greater than 5/8 inch </w:t>
      </w:r>
      <w:proofErr w:type="gramStart"/>
      <w:r>
        <w:rPr>
          <w:rFonts w:ascii="Times New Roman" w:hAnsi="Times New Roman"/>
          <w:sz w:val="24"/>
          <w:szCs w:val="24"/>
        </w:rPr>
        <w:t>will be installed</w:t>
      </w:r>
      <w:proofErr w:type="gramEnd"/>
      <w:r>
        <w:rPr>
          <w:rFonts w:ascii="Times New Roman" w:hAnsi="Times New Roman"/>
          <w:sz w:val="24"/>
          <w:szCs w:val="24"/>
        </w:rPr>
        <w:t xml:space="preserve"> only at the discretion of the Utility.</w:t>
      </w:r>
    </w:p>
    <w:p w:rsidR="000D2DF6" w:rsidRPr="00C86E02" w:rsidRDefault="000D2DF6" w:rsidP="000D2DF6">
      <w:pPr>
        <w:spacing w:line="200" w:lineRule="atLeast"/>
        <w:rPr>
          <w:rFonts w:ascii="Times New Roman" w:hAnsi="Times New Roman"/>
          <w:sz w:val="24"/>
          <w:szCs w:val="24"/>
        </w:rPr>
      </w:pPr>
    </w:p>
    <w:p w:rsidR="000D2DF6" w:rsidRPr="00C86E02" w:rsidRDefault="000D2DF6" w:rsidP="000D2DF6">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 Charges</w:t>
      </w:r>
      <w:bookmarkStart w:id="0" w:name="_GoBack"/>
      <w:bookmarkEnd w:id="0"/>
    </w:p>
    <w:p w:rsidR="000D2DF6" w:rsidRPr="00C86E02" w:rsidRDefault="000D2DF6" w:rsidP="000D2DF6">
      <w:pPr>
        <w:spacing w:line="200" w:lineRule="atLeast"/>
        <w:rPr>
          <w:rFonts w:ascii="Times New Roman" w:hAnsi="Times New Roman"/>
          <w:sz w:val="24"/>
          <w:szCs w:val="24"/>
        </w:rPr>
      </w:pPr>
    </w:p>
    <w:p w:rsidR="000D2DF6" w:rsidRPr="004633C4" w:rsidRDefault="000D2DF6" w:rsidP="000D2DF6">
      <w:pPr>
        <w:spacing w:line="200" w:lineRule="atLeast"/>
        <w:rPr>
          <w:rFonts w:ascii="Times New Roman" w:hAnsi="Times New Roman"/>
          <w:sz w:val="24"/>
          <w:szCs w:val="24"/>
        </w:rPr>
      </w:pPr>
      <w:proofErr w:type="gramStart"/>
      <w:r w:rsidRPr="004633C4">
        <w:rPr>
          <w:rFonts w:ascii="Times New Roman" w:hAnsi="Times New Roman"/>
          <w:sz w:val="24"/>
          <w:szCs w:val="24"/>
        </w:rPr>
        <w:t>Each connection or customer.</w:t>
      </w:r>
      <w:proofErr w:type="gramEnd"/>
    </w:p>
    <w:tbl>
      <w:tblPr>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896"/>
        <w:gridCol w:w="996"/>
        <w:gridCol w:w="896"/>
        <w:gridCol w:w="1277"/>
        <w:gridCol w:w="896"/>
        <w:gridCol w:w="1277"/>
        <w:gridCol w:w="896"/>
        <w:gridCol w:w="1277"/>
        <w:gridCol w:w="763"/>
      </w:tblGrid>
      <w:tr w:rsidR="0001101D" w:rsidRPr="00C86E02" w:rsidTr="007B6739">
        <w:trPr>
          <w:trHeight w:val="432"/>
        </w:trPr>
        <w:tc>
          <w:tcPr>
            <w:tcW w:w="421"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Meter Size</w:t>
            </w:r>
          </w:p>
        </w:tc>
        <w:tc>
          <w:tcPr>
            <w:tcW w:w="44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Meter Size Factor</w:t>
            </w:r>
          </w:p>
        </w:tc>
        <w:tc>
          <w:tcPr>
            <w:tcW w:w="49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Base Rate</w:t>
            </w:r>
          </w:p>
        </w:tc>
        <w:tc>
          <w:tcPr>
            <w:tcW w:w="44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proofErr w:type="gramStart"/>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4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proofErr w:type="gramStart"/>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8" w:type="pct"/>
            <w:tcBorders>
              <w:bottom w:val="doub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48" w:type="pct"/>
            <w:tcBorders>
              <w:bottom w:val="double" w:sz="4" w:space="0" w:color="auto"/>
              <w:right w:val="single" w:sz="4" w:space="0" w:color="auto"/>
            </w:tcBorders>
            <w:vAlign w:val="bottom"/>
          </w:tcPr>
          <w:p w:rsidR="000D2DF6" w:rsidRPr="00B379DA" w:rsidRDefault="000D2DF6" w:rsidP="003F6715">
            <w:pPr>
              <w:jc w:val="center"/>
              <w:rPr>
                <w:rFonts w:ascii="Times New Roman" w:hAnsi="Times New Roman"/>
                <w:b/>
                <w:sz w:val="24"/>
                <w:szCs w:val="24"/>
              </w:rPr>
            </w:pPr>
            <w:proofErr w:type="gramStart"/>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8" w:type="pct"/>
            <w:tcBorders>
              <w:top w:val="single" w:sz="4" w:space="0" w:color="auto"/>
              <w:left w:val="single" w:sz="4" w:space="0" w:color="auto"/>
              <w:bottom w:val="single" w:sz="4" w:space="0" w:color="auto"/>
              <w:right w:val="single" w:sz="4" w:space="0" w:color="auto"/>
            </w:tcBorders>
            <w:vAlign w:val="bottom"/>
          </w:tcPr>
          <w:p w:rsidR="000D2DF6" w:rsidRPr="00B379DA" w:rsidRDefault="000D2DF6" w:rsidP="003F671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377" w:type="pct"/>
            <w:tcBorders>
              <w:top w:val="nil"/>
              <w:left w:val="single" w:sz="4" w:space="0" w:color="auto"/>
              <w:bottom w:val="nil"/>
              <w:right w:val="nil"/>
            </w:tcBorders>
          </w:tcPr>
          <w:p w:rsidR="000D2DF6" w:rsidRPr="00B379DA" w:rsidRDefault="000D2DF6" w:rsidP="003F6715">
            <w:pPr>
              <w:jc w:val="center"/>
              <w:rPr>
                <w:rFonts w:ascii="Times New Roman" w:hAnsi="Times New Roman"/>
                <w:b/>
                <w:sz w:val="24"/>
                <w:szCs w:val="24"/>
              </w:rPr>
            </w:pPr>
          </w:p>
        </w:tc>
      </w:tr>
      <w:tr w:rsidR="007B6739" w:rsidRPr="00C86E02" w:rsidTr="007B6739">
        <w:trPr>
          <w:trHeight w:val="510"/>
        </w:trPr>
        <w:tc>
          <w:tcPr>
            <w:tcW w:w="421" w:type="pct"/>
            <w:tcBorders>
              <w:top w:val="double" w:sz="4" w:space="0" w:color="auto"/>
            </w:tcBorders>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5/8</w:t>
            </w:r>
            <w:r w:rsidRPr="00B379DA">
              <w:rPr>
                <w:rFonts w:ascii="Times New Roman" w:hAnsi="Times New Roman"/>
                <w:sz w:val="24"/>
                <w:szCs w:val="24"/>
              </w:rPr>
              <w:t>-inch</w:t>
            </w:r>
          </w:p>
        </w:tc>
        <w:tc>
          <w:tcPr>
            <w:tcW w:w="448" w:type="pct"/>
            <w:tcBorders>
              <w:top w:val="doub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1.00</w:t>
            </w:r>
          </w:p>
        </w:tc>
        <w:tc>
          <w:tcPr>
            <w:tcW w:w="498" w:type="pct"/>
            <w:tcBorders>
              <w:top w:val="double" w:sz="4" w:space="0" w:color="auto"/>
            </w:tcBorders>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$47.00</w:t>
            </w:r>
          </w:p>
        </w:tc>
        <w:tc>
          <w:tcPr>
            <w:tcW w:w="448" w:type="pct"/>
            <w:tcBorders>
              <w:top w:val="doub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8</w:t>
            </w:r>
            <w:r w:rsidRPr="00B379DA">
              <w:rPr>
                <w:rFonts w:ascii="Times New Roman" w:hAnsi="Times New Roman"/>
                <w:sz w:val="24"/>
                <w:szCs w:val="24"/>
              </w:rPr>
              <w:t>00</w:t>
            </w:r>
          </w:p>
        </w:tc>
        <w:tc>
          <w:tcPr>
            <w:tcW w:w="638" w:type="pct"/>
            <w:tcBorders>
              <w:top w:val="doub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48" w:type="pct"/>
            <w:tcBorders>
              <w:top w:val="double" w:sz="4" w:space="0" w:color="auto"/>
            </w:tcBorders>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 xml:space="preserve">01 – </w:t>
            </w:r>
            <w:r>
              <w:rPr>
                <w:rFonts w:ascii="Times New Roman" w:hAnsi="Times New Roman"/>
                <w:sz w:val="24"/>
                <w:szCs w:val="24"/>
              </w:rPr>
              <w:t>1500</w:t>
            </w:r>
          </w:p>
        </w:tc>
        <w:tc>
          <w:tcPr>
            <w:tcW w:w="638" w:type="pct"/>
            <w:tcBorders>
              <w:top w:val="doub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48" w:type="pct"/>
            <w:tcBorders>
              <w:top w:val="doub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1500</w:t>
            </w:r>
          </w:p>
        </w:tc>
        <w:tc>
          <w:tcPr>
            <w:tcW w:w="638" w:type="pct"/>
            <w:tcBorders>
              <w:top w:val="single" w:sz="4" w:space="0" w:color="auto"/>
              <w:left w:val="single" w:sz="4" w:space="0" w:color="auto"/>
              <w:bottom w:val="sing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377" w:type="pct"/>
            <w:tcBorders>
              <w:top w:val="nil"/>
              <w:left w:val="single" w:sz="4" w:space="0" w:color="auto"/>
              <w:bottom w:val="nil"/>
              <w:right w:val="nil"/>
            </w:tcBorders>
          </w:tcPr>
          <w:p w:rsidR="007B6739" w:rsidRDefault="007B6739" w:rsidP="003435CB">
            <w:pPr>
              <w:jc w:val="center"/>
              <w:rPr>
                <w:rFonts w:ascii="Times New Roman" w:hAnsi="Times New Roman"/>
                <w:sz w:val="24"/>
                <w:szCs w:val="24"/>
              </w:rPr>
            </w:pPr>
          </w:p>
          <w:p w:rsidR="007B6739" w:rsidRPr="00B379DA" w:rsidRDefault="007B6739" w:rsidP="003435CB">
            <w:pPr>
              <w:jc w:val="center"/>
              <w:rPr>
                <w:rFonts w:ascii="Times New Roman" w:hAnsi="Times New Roman"/>
                <w:sz w:val="24"/>
                <w:szCs w:val="24"/>
              </w:rPr>
            </w:pPr>
            <w:r>
              <w:rPr>
                <w:rFonts w:ascii="Times New Roman" w:hAnsi="Times New Roman"/>
                <w:sz w:val="24"/>
                <w:szCs w:val="24"/>
              </w:rPr>
              <w:t>(I)(T)</w:t>
            </w:r>
          </w:p>
        </w:tc>
      </w:tr>
      <w:tr w:rsidR="007B6739" w:rsidRPr="00C86E02" w:rsidTr="007B6739">
        <w:trPr>
          <w:trHeight w:val="432"/>
        </w:trPr>
        <w:tc>
          <w:tcPr>
            <w:tcW w:w="421"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1-inch</w:t>
            </w:r>
          </w:p>
        </w:tc>
        <w:tc>
          <w:tcPr>
            <w:tcW w:w="448"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2</w:t>
            </w:r>
            <w:r w:rsidRPr="00B379DA">
              <w:rPr>
                <w:rFonts w:ascii="Times New Roman" w:hAnsi="Times New Roman"/>
                <w:sz w:val="24"/>
                <w:szCs w:val="24"/>
              </w:rPr>
              <w:t>.</w:t>
            </w:r>
            <w:r>
              <w:rPr>
                <w:rFonts w:ascii="Times New Roman" w:hAnsi="Times New Roman"/>
                <w:sz w:val="24"/>
                <w:szCs w:val="24"/>
              </w:rPr>
              <w:t>5</w:t>
            </w:r>
          </w:p>
        </w:tc>
        <w:tc>
          <w:tcPr>
            <w:tcW w:w="49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115.00</w:t>
            </w:r>
          </w:p>
        </w:tc>
        <w:tc>
          <w:tcPr>
            <w:tcW w:w="44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2,000</w:t>
            </w:r>
          </w:p>
        </w:tc>
        <w:tc>
          <w:tcPr>
            <w:tcW w:w="63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48"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2,001</w:t>
            </w:r>
            <w:r>
              <w:rPr>
                <w:rFonts w:ascii="Times New Roman" w:hAnsi="Times New Roman"/>
                <w:sz w:val="24"/>
                <w:szCs w:val="24"/>
              </w:rPr>
              <w:t>–</w:t>
            </w:r>
            <w:r w:rsidRPr="00B379DA">
              <w:rPr>
                <w:rFonts w:ascii="Times New Roman" w:hAnsi="Times New Roman"/>
                <w:sz w:val="24"/>
                <w:szCs w:val="24"/>
              </w:rPr>
              <w:t xml:space="preserve">  </w:t>
            </w:r>
            <w:r>
              <w:rPr>
                <w:rFonts w:ascii="Times New Roman" w:hAnsi="Times New Roman"/>
                <w:sz w:val="24"/>
                <w:szCs w:val="24"/>
              </w:rPr>
              <w:t>3,750</w:t>
            </w:r>
          </w:p>
        </w:tc>
        <w:tc>
          <w:tcPr>
            <w:tcW w:w="63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48" w:type="pct"/>
            <w:tcBorders>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3,750</w:t>
            </w:r>
          </w:p>
        </w:tc>
        <w:tc>
          <w:tcPr>
            <w:tcW w:w="638" w:type="pct"/>
            <w:tcBorders>
              <w:top w:val="single" w:sz="4" w:space="0" w:color="auto"/>
              <w:left w:val="single" w:sz="4" w:space="0" w:color="auto"/>
              <w:bottom w:val="sing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377" w:type="pct"/>
            <w:tcBorders>
              <w:top w:val="nil"/>
              <w:left w:val="single" w:sz="4" w:space="0" w:color="auto"/>
              <w:bottom w:val="nil"/>
              <w:right w:val="nil"/>
            </w:tcBorders>
          </w:tcPr>
          <w:p w:rsidR="007B6739" w:rsidRDefault="007B6739" w:rsidP="003435CB">
            <w:pPr>
              <w:jc w:val="center"/>
              <w:rPr>
                <w:rFonts w:ascii="Times New Roman" w:hAnsi="Times New Roman"/>
                <w:sz w:val="24"/>
                <w:szCs w:val="24"/>
              </w:rPr>
            </w:pPr>
          </w:p>
          <w:p w:rsidR="007B6739" w:rsidRPr="00B379DA" w:rsidRDefault="007B6739" w:rsidP="003435CB">
            <w:pPr>
              <w:jc w:val="center"/>
              <w:rPr>
                <w:rFonts w:ascii="Times New Roman" w:hAnsi="Times New Roman"/>
                <w:sz w:val="24"/>
                <w:szCs w:val="24"/>
              </w:rPr>
            </w:pPr>
            <w:r>
              <w:rPr>
                <w:rFonts w:ascii="Times New Roman" w:hAnsi="Times New Roman"/>
                <w:sz w:val="24"/>
                <w:szCs w:val="24"/>
              </w:rPr>
              <w:t>(I)(T)</w:t>
            </w:r>
          </w:p>
        </w:tc>
      </w:tr>
      <w:tr w:rsidR="007B6739" w:rsidRPr="00C86E02" w:rsidTr="007B6739">
        <w:trPr>
          <w:trHeight w:val="432"/>
        </w:trPr>
        <w:tc>
          <w:tcPr>
            <w:tcW w:w="421"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1 ½-inch</w:t>
            </w:r>
          </w:p>
        </w:tc>
        <w:tc>
          <w:tcPr>
            <w:tcW w:w="448"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5</w:t>
            </w:r>
            <w:r w:rsidRPr="00B379DA">
              <w:rPr>
                <w:rFonts w:ascii="Times New Roman" w:hAnsi="Times New Roman"/>
                <w:sz w:val="24"/>
                <w:szCs w:val="24"/>
              </w:rPr>
              <w:t>.</w:t>
            </w:r>
            <w:r>
              <w:rPr>
                <w:rFonts w:ascii="Times New Roman" w:hAnsi="Times New Roman"/>
                <w:sz w:val="24"/>
                <w:szCs w:val="24"/>
              </w:rPr>
              <w:t>0</w:t>
            </w:r>
          </w:p>
        </w:tc>
        <w:tc>
          <w:tcPr>
            <w:tcW w:w="49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230.00</w:t>
            </w:r>
          </w:p>
        </w:tc>
        <w:tc>
          <w:tcPr>
            <w:tcW w:w="44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4,000</w:t>
            </w:r>
          </w:p>
        </w:tc>
        <w:tc>
          <w:tcPr>
            <w:tcW w:w="63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48"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4,001–7,500</w:t>
            </w:r>
          </w:p>
        </w:tc>
        <w:tc>
          <w:tcPr>
            <w:tcW w:w="638"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48" w:type="pct"/>
            <w:tcBorders>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7,500</w:t>
            </w:r>
          </w:p>
        </w:tc>
        <w:tc>
          <w:tcPr>
            <w:tcW w:w="638" w:type="pct"/>
            <w:tcBorders>
              <w:top w:val="single" w:sz="4" w:space="0" w:color="auto"/>
              <w:left w:val="single" w:sz="4" w:space="0" w:color="auto"/>
              <w:bottom w:val="sing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377" w:type="pct"/>
            <w:tcBorders>
              <w:top w:val="nil"/>
              <w:left w:val="single" w:sz="4" w:space="0" w:color="auto"/>
              <w:bottom w:val="nil"/>
              <w:right w:val="nil"/>
            </w:tcBorders>
          </w:tcPr>
          <w:p w:rsidR="007B6739" w:rsidRDefault="007B6739" w:rsidP="003435CB">
            <w:pPr>
              <w:jc w:val="center"/>
              <w:rPr>
                <w:rFonts w:ascii="Times New Roman" w:hAnsi="Times New Roman"/>
                <w:sz w:val="24"/>
                <w:szCs w:val="24"/>
              </w:rPr>
            </w:pPr>
          </w:p>
          <w:p w:rsidR="007B6739" w:rsidRPr="00B379DA" w:rsidRDefault="007B6739" w:rsidP="003435CB">
            <w:pPr>
              <w:jc w:val="center"/>
              <w:rPr>
                <w:rFonts w:ascii="Times New Roman" w:hAnsi="Times New Roman"/>
                <w:sz w:val="24"/>
                <w:szCs w:val="24"/>
              </w:rPr>
            </w:pPr>
            <w:r>
              <w:rPr>
                <w:rFonts w:ascii="Times New Roman" w:hAnsi="Times New Roman"/>
                <w:sz w:val="24"/>
                <w:szCs w:val="24"/>
              </w:rPr>
              <w:t>(I)(T)</w:t>
            </w:r>
          </w:p>
        </w:tc>
      </w:tr>
    </w:tbl>
    <w:p w:rsidR="000D2DF6" w:rsidRDefault="000D2DF6" w:rsidP="000D2DF6">
      <w:pPr>
        <w:rPr>
          <w:rFonts w:ascii="Times New Roman" w:hAnsi="Times New Roman"/>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 xml:space="preserve">Usage rates(s) </w:t>
      </w:r>
      <w:proofErr w:type="gramStart"/>
      <w:r w:rsidRPr="00115B20">
        <w:rPr>
          <w:rFonts w:ascii="Times New Roman" w:hAnsi="Times New Roman"/>
        </w:rPr>
        <w:t>are based</w:t>
      </w:r>
      <w:proofErr w:type="gramEnd"/>
      <w:r w:rsidRPr="00115B20">
        <w:rPr>
          <w:rFonts w:ascii="Times New Roman" w:hAnsi="Times New Roman"/>
        </w:rPr>
        <w:t xml:space="preserve"> on consumption per cubic foot (</w:t>
      </w:r>
      <w:proofErr w:type="spellStart"/>
      <w:r w:rsidRPr="00115B20">
        <w:rPr>
          <w:rFonts w:ascii="Times New Roman" w:hAnsi="Times New Roman"/>
        </w:rPr>
        <w:t>cu.ft</w:t>
      </w:r>
      <w:proofErr w:type="spellEnd"/>
      <w:r w:rsidRPr="00115B20">
        <w:rPr>
          <w:rFonts w:ascii="Times New Roman" w:hAnsi="Times New Roman"/>
        </w:rPr>
        <w:t>.).</w:t>
      </w:r>
    </w:p>
    <w:p w:rsidR="000D2DF6" w:rsidRDefault="000D2DF6" w:rsidP="000D2DF6">
      <w:pPr>
        <w:rPr>
          <w:rFonts w:ascii="Times New Roman" w:hAnsi="Times New Roman"/>
        </w:rPr>
      </w:pPr>
    </w:p>
    <w:p w:rsidR="000D2DF6" w:rsidRDefault="000D2DF6" w:rsidP="00D0657E">
      <w:pPr>
        <w:tabs>
          <w:tab w:val="center" w:pos="10080"/>
        </w:tabs>
        <w:rPr>
          <w:rFonts w:ascii="Times New Roman" w:hAnsi="Times New Roman"/>
        </w:rPr>
      </w:pPr>
      <w:r w:rsidRPr="00351D87">
        <w:rPr>
          <w:rFonts w:ascii="Times New Roman" w:hAnsi="Times New Roman"/>
          <w:sz w:val="24"/>
          <w:szCs w:val="24"/>
        </w:rPr>
        <w:t>Not</w:t>
      </w:r>
      <w:r>
        <w:rPr>
          <w:rFonts w:ascii="Times New Roman" w:hAnsi="Times New Roman"/>
          <w:sz w:val="24"/>
          <w:szCs w:val="24"/>
        </w:rPr>
        <w:t>e: Utility Excise Tax shall be in addition to the rates in this tariff.</w:t>
      </w:r>
      <w:r>
        <w:rPr>
          <w:rFonts w:ascii="Times New Roman" w:hAnsi="Times New Roman"/>
          <w:sz w:val="24"/>
          <w:szCs w:val="24"/>
        </w:rPr>
        <w:tab/>
      </w:r>
      <w:r w:rsidR="00D0657E">
        <w:rPr>
          <w:rFonts w:ascii="Times New Roman" w:hAnsi="Times New Roman"/>
          <w:sz w:val="24"/>
          <w:szCs w:val="24"/>
        </w:rPr>
        <w:t>(T)</w:t>
      </w:r>
      <w:r w:rsidR="00D0657E">
        <w:rPr>
          <w:rFonts w:ascii="Times New Roman" w:hAnsi="Times New Roman"/>
          <w:sz w:val="24"/>
          <w:szCs w:val="24"/>
        </w:rPr>
        <w:tab/>
      </w:r>
      <w:r w:rsidR="00D0657E">
        <w:rPr>
          <w:rFonts w:ascii="Times New Roman" w:hAnsi="Times New Roman"/>
          <w:sz w:val="24"/>
          <w:szCs w:val="24"/>
        </w:rPr>
        <w:tab/>
      </w:r>
      <w:r w:rsidR="00D0657E">
        <w:rPr>
          <w:rFonts w:ascii="Times New Roman" w:hAnsi="Times New Roman"/>
          <w:sz w:val="24"/>
          <w:szCs w:val="24"/>
        </w:rPr>
        <w:tab/>
      </w:r>
      <w:r w:rsidR="00D0657E">
        <w:rPr>
          <w:rFonts w:ascii="Times New Roman" w:hAnsi="Times New Roman"/>
          <w:sz w:val="24"/>
          <w:szCs w:val="24"/>
        </w:rPr>
        <w:tab/>
      </w:r>
    </w:p>
    <w:p w:rsidR="0079529A" w:rsidRPr="00C34AB1" w:rsidRDefault="00C07BA7" w:rsidP="00C34AB1">
      <w:pPr>
        <w:tabs>
          <w:tab w:val="center" w:pos="10080"/>
        </w:tabs>
        <w:rPr>
          <w:rFonts w:ascii="Times New Roman" w:hAnsi="Times New Roman"/>
          <w:sz w:val="24"/>
          <w:szCs w:val="24"/>
        </w:rPr>
      </w:pPr>
      <w:r>
        <w:rPr>
          <w:rFonts w:ascii="Times New Roman" w:hAnsi="Times New Roman"/>
          <w:sz w:val="24"/>
          <w:szCs w:val="24"/>
        </w:rPr>
        <w:t xml:space="preserve">Note: </w:t>
      </w:r>
      <w:r w:rsidR="00C34AB1" w:rsidRPr="00C34AB1">
        <w:rPr>
          <w:rFonts w:ascii="Times New Roman" w:hAnsi="Times New Roman"/>
          <w:sz w:val="24"/>
          <w:szCs w:val="24"/>
        </w:rPr>
        <w:t>This tariff page</w:t>
      </w:r>
      <w:r w:rsidR="004E3AF5">
        <w:rPr>
          <w:rFonts w:ascii="Times New Roman" w:hAnsi="Times New Roman"/>
          <w:sz w:val="24"/>
          <w:szCs w:val="24"/>
        </w:rPr>
        <w:t xml:space="preserve"> is</w:t>
      </w:r>
      <w:r w:rsidR="00C34AB1" w:rsidRPr="00C34AB1">
        <w:rPr>
          <w:rFonts w:ascii="Times New Roman" w:hAnsi="Times New Roman"/>
          <w:sz w:val="24"/>
          <w:szCs w:val="24"/>
        </w:rPr>
        <w:t xml:space="preserve"> effective May 1, 2019 through October 31, 2019.</w:t>
      </w:r>
      <w:r w:rsidR="00C34AB1">
        <w:rPr>
          <w:rFonts w:ascii="Times New Roman" w:hAnsi="Times New Roman"/>
          <w:sz w:val="24"/>
          <w:szCs w:val="24"/>
        </w:rPr>
        <w:tab/>
        <w:t>(N)</w:t>
      </w:r>
    </w:p>
    <w:p w:rsidR="000D2DF6" w:rsidRDefault="000D2DF6" w:rsidP="000D2DF6">
      <w:pPr>
        <w:pStyle w:val="Header"/>
        <w:tabs>
          <w:tab w:val="center" w:pos="10080"/>
        </w:tabs>
        <w:jc w:val="center"/>
        <w:rPr>
          <w:rFonts w:ascii="Times New Roman" w:hAnsi="Times New Roman"/>
        </w:rPr>
      </w:pPr>
    </w:p>
    <w:p w:rsidR="0079529A" w:rsidRDefault="0079529A" w:rsidP="00802D3E">
      <w:pPr>
        <w:pStyle w:val="Header"/>
        <w:rPr>
          <w:rFonts w:ascii="Times New Roman" w:hAnsi="Times New Roman"/>
        </w:rPr>
      </w:pPr>
    </w:p>
    <w:p w:rsidR="00802D3E" w:rsidRDefault="001B715C" w:rsidP="00802D3E">
      <w:pPr>
        <w:pStyle w:val="Header"/>
        <w:rPr>
          <w:rFonts w:ascii="Times New Roman" w:hAnsi="Times New Roman"/>
        </w:rPr>
      </w:pPr>
      <w:r>
        <w:rPr>
          <w:rFonts w:ascii="Times New Roman" w:hAnsi="Times New Roman"/>
        </w:rPr>
        <w:t xml:space="preserve">Second </w:t>
      </w:r>
      <w:r w:rsidR="00D50FA4">
        <w:rPr>
          <w:rFonts w:ascii="Times New Roman" w:hAnsi="Times New Roman"/>
        </w:rPr>
        <w:t>Revised</w:t>
      </w:r>
      <w:r w:rsidR="00802D3E" w:rsidRPr="00F415FA">
        <w:rPr>
          <w:rFonts w:ascii="Times New Roman" w:hAnsi="Times New Roman"/>
        </w:rPr>
        <w:t xml:space="preserve"> Sheet No. </w:t>
      </w:r>
      <w:r w:rsidR="00802D3E">
        <w:rPr>
          <w:rFonts w:ascii="Times New Roman" w:hAnsi="Times New Roman"/>
        </w:rPr>
        <w:t>18.1</w:t>
      </w:r>
    </w:p>
    <w:p w:rsidR="00D50FA4" w:rsidRPr="00F415FA" w:rsidRDefault="00D50FA4" w:rsidP="00802D3E">
      <w:pPr>
        <w:pStyle w:val="Header"/>
        <w:rPr>
          <w:rFonts w:ascii="Times New Roman" w:hAnsi="Times New Roman"/>
        </w:rPr>
      </w:pPr>
      <w:r>
        <w:rPr>
          <w:rFonts w:ascii="Times New Roman" w:hAnsi="Times New Roman"/>
        </w:rPr>
        <w:t xml:space="preserve">Canceling </w:t>
      </w:r>
      <w:r w:rsidR="00460245">
        <w:rPr>
          <w:rFonts w:ascii="Times New Roman" w:hAnsi="Times New Roman"/>
        </w:rPr>
        <w:t xml:space="preserve">Second Substitute </w:t>
      </w:r>
      <w:r w:rsidR="002865DC">
        <w:rPr>
          <w:rFonts w:ascii="Times New Roman" w:hAnsi="Times New Roman"/>
        </w:rPr>
        <w:t xml:space="preserve">First Revised </w:t>
      </w:r>
      <w:r>
        <w:rPr>
          <w:rFonts w:ascii="Times New Roman" w:hAnsi="Times New Roman"/>
        </w:rPr>
        <w:t>Sheet No. 18.1</w:t>
      </w:r>
    </w:p>
    <w:p w:rsidR="00802D3E" w:rsidRPr="00F415FA" w:rsidRDefault="00802D3E" w:rsidP="00802D3E">
      <w:pPr>
        <w:pStyle w:val="Header"/>
        <w:rPr>
          <w:rFonts w:ascii="Times New Roman" w:hAnsi="Times New Roman"/>
        </w:rPr>
      </w:pPr>
      <w:r w:rsidRPr="00F415FA">
        <w:rPr>
          <w:rFonts w:ascii="Times New Roman" w:hAnsi="Times New Roman"/>
        </w:rPr>
        <w:t>WN U-</w:t>
      </w:r>
      <w:r>
        <w:rPr>
          <w:rFonts w:ascii="Times New Roman" w:hAnsi="Times New Roman"/>
        </w:rPr>
        <w:t>1</w:t>
      </w:r>
    </w:p>
    <w:p w:rsidR="00802D3E" w:rsidRPr="00F415FA" w:rsidRDefault="00802D3E" w:rsidP="00802D3E">
      <w:pPr>
        <w:pStyle w:val="Header"/>
        <w:rPr>
          <w:rFonts w:ascii="Times New Roman" w:hAnsi="Times New Roman"/>
        </w:rPr>
      </w:pPr>
    </w:p>
    <w:p w:rsidR="00802D3E" w:rsidRPr="00E44D38" w:rsidRDefault="00802D3E" w:rsidP="00802D3E">
      <w:pPr>
        <w:pStyle w:val="Header"/>
        <w:rPr>
          <w:rFonts w:ascii="Times New Roman" w:hAnsi="Times New Roman"/>
        </w:rPr>
      </w:pPr>
      <w:r>
        <w:rPr>
          <w:rFonts w:ascii="Times New Roman" w:hAnsi="Times New Roman"/>
        </w:rPr>
        <w:t>Iliad Water Company, LLC</w:t>
      </w:r>
      <w:r w:rsidRPr="00CB3941">
        <w:rPr>
          <w:rFonts w:ascii="Times New Roman" w:hAnsi="Times New Roman"/>
        </w:rPr>
        <w:tab/>
      </w:r>
      <w:r w:rsidRPr="00CB3941">
        <w:rPr>
          <w:rFonts w:ascii="Times New Roman" w:hAnsi="Times New Roman"/>
        </w:rPr>
        <w:tab/>
        <w:t>For Commission's Receipt Stamp</w:t>
      </w:r>
    </w:p>
    <w:p w:rsidR="00802D3E" w:rsidRPr="00CB3941" w:rsidRDefault="00802D3E" w:rsidP="00802D3E">
      <w:pPr>
        <w:pStyle w:val="Header"/>
        <w:rPr>
          <w:rFonts w:ascii="Times New Roman" w:hAnsi="Times New Roman"/>
        </w:rPr>
      </w:pPr>
      <w:r w:rsidRPr="00CB3941">
        <w:rPr>
          <w:rFonts w:ascii="Times New Roman" w:hAnsi="Times New Roman"/>
          <w:noProof/>
        </w:rPr>
        <mc:AlternateContent>
          <mc:Choice Requires="wps">
            <w:drawing>
              <wp:anchor distT="0" distB="0" distL="114300" distR="114300" simplePos="0" relativeHeight="251700736" behindDoc="0" locked="0" layoutInCell="0" allowOverlap="1" wp14:anchorId="7BB12479" wp14:editId="55D1242D">
                <wp:simplePos x="0" y="0"/>
                <wp:positionH relativeFrom="column">
                  <wp:posOffset>0</wp:posOffset>
                </wp:positionH>
                <wp:positionV relativeFrom="paragraph">
                  <wp:posOffset>30480</wp:posOffset>
                </wp:positionV>
                <wp:extent cx="595566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3AD469" id="Line 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T7FAIAACoEAAAOAAAAZHJzL2Uyb0RvYy54bWysU8GO2jAQvVfqP1i+QxJK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FUhNb0xpUQsVI7G4qjZ/Vitpp+d0jpVUvUgUeKrxcDaVnISN6khI0zcMG+/6wZxJCj17FP&#10;58Z2ARI6gM5RjstdDn72iMJhPs/zosgxooMvIeWQaKzzn7juUDAqLIFzBCanrfOBCCmHkHCP0hsh&#10;ZVRbKtRDubP8KY8ZTkvBgjfEOXvYr6RFJxIGJn6xLPA8hll9VCyitZyw9c32RMirDbdLFfCgFuBz&#10;s64T8WOeztez9Ww6mk6K9Wia1vXo42Y1HRWb7CmvP9SrVZ39DNSyadkKxrgK7IbpzKZ/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DiLFPsU&#10;AgAAKgQAAA4AAAAAAAAAAAAAAAAALgIAAGRycy9lMm9Eb2MueG1sUEsBAi0AFAAGAAgAAAAhAGOO&#10;4jDZAAAABAEAAA8AAAAAAAAAAAAAAAAAbgQAAGRycy9kb3ducmV2LnhtbFBLBQYAAAAABAAEAPMA&#10;AAB0BQAAAAA=&#10;" o:allowincell="f" strokeweight="2.25pt"/>
            </w:pict>
          </mc:Fallback>
        </mc:AlternateContent>
      </w:r>
    </w:p>
    <w:p w:rsidR="00802D3E" w:rsidRPr="00CB3941" w:rsidRDefault="00802D3E" w:rsidP="00CB3941">
      <w:pPr>
        <w:pStyle w:val="Header"/>
        <w:rPr>
          <w:rFonts w:ascii="Times New Roman" w:hAnsi="Times New Roman"/>
        </w:rPr>
      </w:pPr>
    </w:p>
    <w:p w:rsidR="0078641A" w:rsidRPr="00ED1730" w:rsidRDefault="00051C6A" w:rsidP="00FC2524">
      <w:pPr>
        <w:pStyle w:val="Heading1"/>
        <w:tabs>
          <w:tab w:val="center" w:pos="9900"/>
        </w:tabs>
        <w:spacing w:before="26"/>
        <w:ind w:left="2866" w:right="3038"/>
        <w:jc w:val="center"/>
        <w:rPr>
          <w:rFonts w:ascii="Times New Roman" w:hAnsi="Times New Roman"/>
          <w:b/>
        </w:rPr>
      </w:pPr>
      <w:r w:rsidRPr="00051C6A">
        <w:rPr>
          <w:rFonts w:ascii="Times New Roman" w:hAnsi="Times New Roman"/>
          <w:b/>
          <w:color w:val="242426"/>
          <w:w w:val="105"/>
        </w:rPr>
        <w:t xml:space="preserve">          </w:t>
      </w:r>
      <w:proofErr w:type="gramStart"/>
      <w:r w:rsidR="0078641A" w:rsidRPr="00ED1730">
        <w:rPr>
          <w:rFonts w:ascii="Times New Roman" w:hAnsi="Times New Roman"/>
          <w:b/>
          <w:color w:val="242426"/>
          <w:w w:val="105"/>
          <w:u w:val="thick" w:color="161616"/>
        </w:rPr>
        <w:t xml:space="preserve">SCHEDULE  </w:t>
      </w:r>
      <w:r w:rsidR="0078641A" w:rsidRPr="00ED1730">
        <w:rPr>
          <w:rFonts w:ascii="Times New Roman" w:hAnsi="Times New Roman"/>
          <w:b/>
          <w:color w:val="161616"/>
          <w:w w:val="105"/>
          <w:u w:val="thick" w:color="161616"/>
        </w:rPr>
        <w:t>NO</w:t>
      </w:r>
      <w:proofErr w:type="gramEnd"/>
      <w:r w:rsidR="0078641A" w:rsidRPr="00ED1730">
        <w:rPr>
          <w:rFonts w:ascii="Times New Roman" w:hAnsi="Times New Roman"/>
          <w:b/>
          <w:color w:val="161616"/>
          <w:w w:val="105"/>
          <w:u w:val="thick" w:color="161616"/>
        </w:rPr>
        <w:t>. 18.1</w:t>
      </w:r>
      <w:r w:rsidR="00FC2524" w:rsidRPr="00051C6A">
        <w:rPr>
          <w:rFonts w:ascii="Times New Roman" w:hAnsi="Times New Roman"/>
          <w:b/>
          <w:color w:val="161616"/>
          <w:w w:val="105"/>
        </w:rPr>
        <w:tab/>
      </w:r>
      <w:r w:rsidR="00FC2524" w:rsidRPr="00E62ACA">
        <w:rPr>
          <w:rFonts w:ascii="Times New Roman" w:hAnsi="Times New Roman"/>
          <w:color w:val="161616"/>
          <w:w w:val="105"/>
        </w:rPr>
        <w:t>(D</w:t>
      </w:r>
      <w:proofErr w:type="gramStart"/>
      <w:r w:rsidR="00E62ACA">
        <w:rPr>
          <w:rFonts w:ascii="Times New Roman" w:hAnsi="Times New Roman"/>
          <w:color w:val="161616"/>
          <w:w w:val="105"/>
        </w:rPr>
        <w:t>)</w:t>
      </w:r>
      <w:r w:rsidR="00FC2524" w:rsidRPr="00E62ACA">
        <w:rPr>
          <w:rFonts w:ascii="Times New Roman" w:hAnsi="Times New Roman"/>
          <w:color w:val="161616"/>
          <w:w w:val="105"/>
        </w:rPr>
        <w:t>(</w:t>
      </w:r>
      <w:proofErr w:type="gramEnd"/>
      <w:r w:rsidR="00FC2524" w:rsidRPr="00E62ACA">
        <w:rPr>
          <w:rFonts w:ascii="Times New Roman" w:hAnsi="Times New Roman"/>
          <w:color w:val="161616"/>
          <w:w w:val="105"/>
        </w:rPr>
        <w:t>N)</w:t>
      </w:r>
    </w:p>
    <w:p w:rsidR="0078641A" w:rsidRPr="00ED1730" w:rsidRDefault="0078641A" w:rsidP="00051C6A">
      <w:pPr>
        <w:tabs>
          <w:tab w:val="bar" w:pos="9907"/>
        </w:tabs>
        <w:spacing w:before="11"/>
        <w:ind w:left="3025" w:right="3033"/>
        <w:jc w:val="center"/>
        <w:rPr>
          <w:rFonts w:ascii="Times New Roman" w:hAnsi="Times New Roman"/>
          <w:b/>
          <w:sz w:val="24"/>
          <w:szCs w:val="24"/>
        </w:rPr>
      </w:pPr>
      <w:r w:rsidRPr="00ED1730">
        <w:rPr>
          <w:rFonts w:ascii="Times New Roman" w:hAnsi="Times New Roman"/>
          <w:b/>
          <w:color w:val="242426"/>
          <w:w w:val="105"/>
          <w:sz w:val="24"/>
          <w:szCs w:val="24"/>
          <w:u w:val="thick" w:color="242426"/>
        </w:rPr>
        <w:t xml:space="preserve">CAPITAL </w:t>
      </w:r>
      <w:r w:rsidRPr="00ED1730">
        <w:rPr>
          <w:rFonts w:ascii="Times New Roman" w:hAnsi="Times New Roman"/>
          <w:b/>
          <w:color w:val="161616"/>
          <w:w w:val="105"/>
          <w:sz w:val="24"/>
          <w:szCs w:val="24"/>
          <w:u w:val="thick" w:color="242426"/>
        </w:rPr>
        <w:t xml:space="preserve">IMPROVEMENT </w:t>
      </w:r>
      <w:r w:rsidRPr="00ED1730">
        <w:rPr>
          <w:rFonts w:ascii="Times New Roman" w:hAnsi="Times New Roman"/>
          <w:b/>
          <w:color w:val="242426"/>
          <w:w w:val="105"/>
          <w:sz w:val="24"/>
          <w:szCs w:val="24"/>
          <w:u w:val="thick" w:color="242426"/>
        </w:rPr>
        <w:t>SURCHARGE</w:t>
      </w:r>
    </w:p>
    <w:p w:rsidR="0078641A" w:rsidRPr="0078641A" w:rsidRDefault="0078641A" w:rsidP="00051C6A">
      <w:pPr>
        <w:pStyle w:val="BodyText"/>
        <w:tabs>
          <w:tab w:val="bar" w:pos="9907"/>
        </w:tabs>
        <w:spacing w:before="5"/>
        <w:rPr>
          <w:rFonts w:ascii="Times New Roman" w:hAnsi="Times New Roman"/>
          <w:b/>
          <w:sz w:val="16"/>
        </w:rPr>
      </w:pPr>
    </w:p>
    <w:p w:rsidR="0078641A" w:rsidRPr="00ED1730" w:rsidRDefault="0078641A" w:rsidP="00051C6A">
      <w:pPr>
        <w:tabs>
          <w:tab w:val="bar" w:pos="9907"/>
        </w:tabs>
        <w:spacing w:before="92"/>
        <w:ind w:left="769"/>
        <w:rPr>
          <w:rFonts w:ascii="Times New Roman" w:hAnsi="Times New Roman"/>
          <w:sz w:val="24"/>
          <w:szCs w:val="24"/>
        </w:rPr>
      </w:pPr>
      <w:r w:rsidRPr="00ED1730">
        <w:rPr>
          <w:rFonts w:ascii="Times New Roman" w:hAnsi="Times New Roman"/>
          <w:color w:val="242426"/>
          <w:w w:val="105"/>
          <w:sz w:val="24"/>
          <w:szCs w:val="24"/>
          <w:u w:val="thick" w:color="242426"/>
        </w:rPr>
        <w:t>Availability</w:t>
      </w:r>
    </w:p>
    <w:p w:rsidR="0078641A" w:rsidRPr="0078641A" w:rsidRDefault="0078641A" w:rsidP="00051C6A">
      <w:pPr>
        <w:pStyle w:val="BodyText"/>
        <w:tabs>
          <w:tab w:val="bar" w:pos="9907"/>
        </w:tabs>
        <w:spacing w:before="6"/>
        <w:rPr>
          <w:rFonts w:ascii="Times New Roman" w:hAnsi="Times New Roman"/>
          <w:b/>
          <w:sz w:val="23"/>
        </w:rPr>
      </w:pPr>
    </w:p>
    <w:p w:rsidR="0078641A" w:rsidRPr="0078641A" w:rsidRDefault="0078641A" w:rsidP="00051C6A">
      <w:pPr>
        <w:pStyle w:val="BodyText"/>
        <w:tabs>
          <w:tab w:val="bar" w:pos="9907"/>
        </w:tabs>
        <w:spacing w:line="252" w:lineRule="auto"/>
        <w:ind w:left="768" w:right="874" w:hanging="4"/>
        <w:rPr>
          <w:rFonts w:ascii="Times New Roman" w:hAnsi="Times New Roman"/>
        </w:rPr>
      </w:pPr>
      <w:r w:rsidRPr="0078641A">
        <w:rPr>
          <w:rFonts w:ascii="Times New Roman" w:hAnsi="Times New Roman"/>
          <w:color w:val="242426"/>
          <w:w w:val="105"/>
        </w:rPr>
        <w:t xml:space="preserve">This schedule is available in all water service areas served </w:t>
      </w:r>
      <w:r w:rsidRPr="0078641A">
        <w:rPr>
          <w:rFonts w:ascii="Times New Roman" w:hAnsi="Times New Roman"/>
          <w:color w:val="161616"/>
          <w:w w:val="105"/>
        </w:rPr>
        <w:t xml:space="preserve">by </w:t>
      </w:r>
      <w:r w:rsidRPr="0078641A">
        <w:rPr>
          <w:rFonts w:ascii="Times New Roman" w:hAnsi="Times New Roman"/>
          <w:color w:val="242426"/>
          <w:w w:val="105"/>
        </w:rPr>
        <w:t>the Utility and at Utility's option and capability to maintain Department of Health standards of quantity and quality.</w:t>
      </w:r>
    </w:p>
    <w:p w:rsidR="0078641A" w:rsidRPr="0078641A" w:rsidRDefault="0078641A" w:rsidP="00051C6A">
      <w:pPr>
        <w:pStyle w:val="BodyText"/>
        <w:tabs>
          <w:tab w:val="bar" w:pos="9907"/>
        </w:tabs>
        <w:spacing w:before="8"/>
        <w:rPr>
          <w:rFonts w:ascii="Times New Roman" w:hAnsi="Times New Roman"/>
          <w:sz w:val="15"/>
        </w:rPr>
      </w:pPr>
    </w:p>
    <w:p w:rsidR="0078641A" w:rsidRPr="0078641A" w:rsidRDefault="0078641A" w:rsidP="00051C6A">
      <w:pPr>
        <w:pStyle w:val="Heading1"/>
        <w:tabs>
          <w:tab w:val="bar" w:pos="9907"/>
        </w:tabs>
        <w:ind w:left="764"/>
        <w:rPr>
          <w:rFonts w:ascii="Times New Roman" w:hAnsi="Times New Roman"/>
        </w:rPr>
      </w:pPr>
      <w:r w:rsidRPr="0078641A">
        <w:rPr>
          <w:rFonts w:ascii="Times New Roman" w:hAnsi="Times New Roman"/>
          <w:color w:val="242426"/>
          <w:w w:val="105"/>
          <w:u w:val="thick" w:color="242426"/>
        </w:rPr>
        <w:t>Applicable</w:t>
      </w:r>
    </w:p>
    <w:p w:rsidR="0078641A" w:rsidRPr="0078641A" w:rsidRDefault="0078641A" w:rsidP="00051C6A">
      <w:pPr>
        <w:pStyle w:val="BodyText"/>
        <w:tabs>
          <w:tab w:val="bar" w:pos="9907"/>
        </w:tabs>
        <w:rPr>
          <w:rFonts w:ascii="Times New Roman" w:hAnsi="Times New Roman"/>
          <w:b/>
        </w:rPr>
      </w:pPr>
    </w:p>
    <w:p w:rsidR="0078641A" w:rsidRPr="0078641A" w:rsidRDefault="0078641A" w:rsidP="00051C6A">
      <w:pPr>
        <w:pStyle w:val="BodyText"/>
        <w:tabs>
          <w:tab w:val="bar" w:pos="9907"/>
        </w:tabs>
        <w:ind w:left="764"/>
        <w:rPr>
          <w:rFonts w:ascii="Times New Roman" w:hAnsi="Times New Roman"/>
        </w:rPr>
      </w:pPr>
      <w:proofErr w:type="gramStart"/>
      <w:r w:rsidRPr="0078641A">
        <w:rPr>
          <w:rFonts w:ascii="Times New Roman" w:hAnsi="Times New Roman"/>
          <w:color w:val="242426"/>
          <w:w w:val="105"/>
        </w:rPr>
        <w:t xml:space="preserve">Applicable to </w:t>
      </w:r>
      <w:r w:rsidR="006942FE">
        <w:rPr>
          <w:rFonts w:ascii="Times New Roman" w:hAnsi="Times New Roman"/>
          <w:color w:val="242426"/>
          <w:w w:val="105"/>
        </w:rPr>
        <w:t>all</w:t>
      </w:r>
      <w:r w:rsidRPr="0078641A">
        <w:rPr>
          <w:rFonts w:ascii="Times New Roman" w:hAnsi="Times New Roman"/>
          <w:color w:val="242426"/>
          <w:w w:val="105"/>
        </w:rPr>
        <w:t xml:space="preserve"> customer</w:t>
      </w:r>
      <w:r w:rsidR="006942FE">
        <w:rPr>
          <w:rFonts w:ascii="Times New Roman" w:hAnsi="Times New Roman"/>
          <w:color w:val="242426"/>
          <w:w w:val="105"/>
        </w:rPr>
        <w:t>s of</w:t>
      </w:r>
      <w:r w:rsidRPr="0078641A">
        <w:rPr>
          <w:rFonts w:ascii="Times New Roman" w:hAnsi="Times New Roman"/>
          <w:color w:val="242426"/>
          <w:w w:val="105"/>
        </w:rPr>
        <w:t xml:space="preserve"> the Parkwood</w:t>
      </w:r>
      <w:r w:rsidRPr="0078641A">
        <w:rPr>
          <w:rFonts w:ascii="Times New Roman" w:hAnsi="Times New Roman"/>
          <w:b/>
          <w:color w:val="242426"/>
          <w:w w:val="105"/>
        </w:rPr>
        <w:t xml:space="preserve"> </w:t>
      </w:r>
      <w:r w:rsidR="0051283D" w:rsidRPr="00051C6A">
        <w:rPr>
          <w:rFonts w:ascii="Times New Roman" w:hAnsi="Times New Roman"/>
          <w:color w:val="242426"/>
          <w:w w:val="105"/>
        </w:rPr>
        <w:t>W</w:t>
      </w:r>
      <w:r w:rsidRPr="0078641A">
        <w:rPr>
          <w:rFonts w:ascii="Times New Roman" w:hAnsi="Times New Roman"/>
          <w:color w:val="242426"/>
          <w:w w:val="105"/>
        </w:rPr>
        <w:t xml:space="preserve">ater </w:t>
      </w:r>
      <w:r w:rsidR="0051283D">
        <w:rPr>
          <w:rFonts w:ascii="Times New Roman" w:hAnsi="Times New Roman"/>
          <w:color w:val="242426"/>
          <w:w w:val="105"/>
        </w:rPr>
        <w:t>S</w:t>
      </w:r>
      <w:r w:rsidRPr="0078641A">
        <w:rPr>
          <w:rFonts w:ascii="Times New Roman" w:hAnsi="Times New Roman"/>
          <w:color w:val="242426"/>
          <w:w w:val="105"/>
        </w:rPr>
        <w:t>ystem.</w:t>
      </w:r>
      <w:proofErr w:type="gramEnd"/>
    </w:p>
    <w:p w:rsidR="0078641A" w:rsidRPr="0078641A" w:rsidRDefault="0078641A" w:rsidP="00051C6A">
      <w:pPr>
        <w:pStyle w:val="BodyText"/>
        <w:tabs>
          <w:tab w:val="bar" w:pos="9907"/>
        </w:tabs>
        <w:spacing w:before="6"/>
        <w:rPr>
          <w:rFonts w:ascii="Times New Roman" w:hAnsi="Times New Roman"/>
          <w:sz w:val="16"/>
        </w:rPr>
      </w:pPr>
    </w:p>
    <w:p w:rsidR="0078641A" w:rsidRPr="0078641A" w:rsidRDefault="0078641A" w:rsidP="00051C6A">
      <w:pPr>
        <w:pStyle w:val="Heading1"/>
        <w:tabs>
          <w:tab w:val="bar" w:pos="9907"/>
        </w:tabs>
        <w:ind w:left="762"/>
        <w:rPr>
          <w:rFonts w:ascii="Times New Roman" w:hAnsi="Times New Roman"/>
        </w:rPr>
      </w:pPr>
      <w:r w:rsidRPr="0078641A">
        <w:rPr>
          <w:rFonts w:ascii="Times New Roman" w:hAnsi="Times New Roman"/>
          <w:color w:val="242426"/>
          <w:w w:val="105"/>
          <w:u w:val="thick" w:color="242426"/>
        </w:rPr>
        <w:t>Conditions</w:t>
      </w:r>
    </w:p>
    <w:p w:rsidR="0078641A" w:rsidRPr="0078641A" w:rsidRDefault="0078641A" w:rsidP="00051C6A">
      <w:pPr>
        <w:pStyle w:val="BodyText"/>
        <w:tabs>
          <w:tab w:val="bar" w:pos="9907"/>
        </w:tabs>
        <w:spacing w:before="11"/>
        <w:rPr>
          <w:rFonts w:ascii="Times New Roman" w:hAnsi="Times New Roman"/>
          <w:b/>
          <w:sz w:val="23"/>
        </w:rPr>
      </w:pPr>
    </w:p>
    <w:p w:rsidR="0078641A" w:rsidRPr="0078641A" w:rsidRDefault="0078641A" w:rsidP="00051C6A">
      <w:pPr>
        <w:pStyle w:val="BodyText"/>
        <w:tabs>
          <w:tab w:val="bar" w:pos="9907"/>
        </w:tabs>
        <w:spacing w:line="252" w:lineRule="auto"/>
        <w:ind w:left="753" w:right="843" w:firstLine="6"/>
        <w:rPr>
          <w:rFonts w:ascii="Times New Roman" w:hAnsi="Times New Roman"/>
        </w:rPr>
      </w:pPr>
      <w:r w:rsidRPr="0078641A">
        <w:rPr>
          <w:rFonts w:ascii="Times New Roman" w:hAnsi="Times New Roman"/>
          <w:color w:val="242426"/>
          <w:w w:val="105"/>
        </w:rPr>
        <w:t xml:space="preserve">The charge for this service is not subject to cancellation or reduction for seasonal or </w:t>
      </w:r>
      <w:r w:rsidRPr="0078641A">
        <w:rPr>
          <w:rFonts w:ascii="Times New Roman" w:hAnsi="Times New Roman"/>
          <w:color w:val="161616"/>
          <w:w w:val="105"/>
        </w:rPr>
        <w:t xml:space="preserve">temporary </w:t>
      </w:r>
      <w:r w:rsidRPr="0078641A">
        <w:rPr>
          <w:rFonts w:ascii="Times New Roman" w:hAnsi="Times New Roman"/>
          <w:color w:val="242426"/>
          <w:w w:val="105"/>
        </w:rPr>
        <w:t xml:space="preserve">periods.  </w:t>
      </w:r>
    </w:p>
    <w:p w:rsidR="0078641A" w:rsidRPr="0078641A" w:rsidRDefault="0078641A" w:rsidP="00051C6A">
      <w:pPr>
        <w:pStyle w:val="BodyText"/>
        <w:tabs>
          <w:tab w:val="bar" w:pos="9907"/>
        </w:tabs>
        <w:spacing w:before="1"/>
        <w:rPr>
          <w:rFonts w:ascii="Times New Roman" w:hAnsi="Times New Roman"/>
          <w:sz w:val="23"/>
        </w:rPr>
      </w:pPr>
    </w:p>
    <w:p w:rsidR="0078641A" w:rsidRDefault="0078641A" w:rsidP="00051C6A">
      <w:pPr>
        <w:pStyle w:val="BodyText"/>
        <w:tabs>
          <w:tab w:val="bar" w:pos="9907"/>
        </w:tabs>
        <w:spacing w:line="252" w:lineRule="auto"/>
        <w:ind w:left="753" w:right="703" w:firstLine="1"/>
        <w:rPr>
          <w:rFonts w:ascii="Times New Roman" w:hAnsi="Times New Roman"/>
          <w:color w:val="242426"/>
          <w:w w:val="105"/>
        </w:rPr>
      </w:pPr>
      <w:r w:rsidRPr="0078641A">
        <w:rPr>
          <w:rFonts w:ascii="Times New Roman" w:hAnsi="Times New Roman"/>
          <w:color w:val="242426"/>
          <w:w w:val="105"/>
        </w:rPr>
        <w:t xml:space="preserve">This surcharge is to recover the installation of the Arsenic </w:t>
      </w:r>
      <w:r w:rsidR="0051283D">
        <w:rPr>
          <w:rFonts w:ascii="Times New Roman" w:hAnsi="Times New Roman"/>
          <w:color w:val="242426"/>
          <w:w w:val="105"/>
        </w:rPr>
        <w:t>and</w:t>
      </w:r>
      <w:r w:rsidRPr="0078641A">
        <w:rPr>
          <w:rFonts w:ascii="Times New Roman" w:hAnsi="Times New Roman"/>
          <w:color w:val="242426"/>
          <w:w w:val="105"/>
        </w:rPr>
        <w:t xml:space="preserve"> Manganese Treatment Facility completed in 2015, as required by the Department of Health.  Total project cost was $233,438.00. </w:t>
      </w:r>
    </w:p>
    <w:p w:rsidR="0078641A" w:rsidRDefault="0078641A" w:rsidP="00051C6A">
      <w:pPr>
        <w:pStyle w:val="BodyText"/>
        <w:tabs>
          <w:tab w:val="bar" w:pos="9907"/>
        </w:tabs>
        <w:spacing w:line="252" w:lineRule="auto"/>
        <w:ind w:left="753" w:right="703" w:firstLine="1"/>
        <w:rPr>
          <w:rFonts w:ascii="Times New Roman" w:hAnsi="Times New Roman"/>
          <w:color w:val="242426"/>
          <w:w w:val="105"/>
        </w:rPr>
      </w:pPr>
    </w:p>
    <w:p w:rsidR="0078641A" w:rsidRPr="001A6CE4" w:rsidRDefault="0078641A" w:rsidP="00051C6A">
      <w:pPr>
        <w:pStyle w:val="BodyText"/>
        <w:tabs>
          <w:tab w:val="bar" w:pos="9907"/>
        </w:tabs>
        <w:spacing w:line="252" w:lineRule="auto"/>
        <w:ind w:left="753" w:right="703" w:firstLine="1"/>
        <w:rPr>
          <w:rFonts w:ascii="Times New Roman" w:hAnsi="Times New Roman"/>
          <w:color w:val="242426"/>
          <w:w w:val="105"/>
        </w:rPr>
      </w:pPr>
      <w:r>
        <w:rPr>
          <w:rFonts w:ascii="Times New Roman" w:hAnsi="Times New Roman"/>
          <w:color w:val="242426"/>
          <w:w w:val="105"/>
        </w:rPr>
        <w:t xml:space="preserve">Surcharge to expire October 31, 2028, or upon recovery of $232,800 loan principle plus interest charges and state excise taxes, whichever occurs first.  Surcharge may be paid in a lump sum payment of $7,760 per connection </w:t>
      </w:r>
      <w:r w:rsidR="0051283D">
        <w:rPr>
          <w:rFonts w:ascii="Times New Roman" w:hAnsi="Times New Roman"/>
          <w:color w:val="242426"/>
          <w:w w:val="105"/>
        </w:rPr>
        <w:t>at the</w:t>
      </w:r>
      <w:r>
        <w:rPr>
          <w:rFonts w:ascii="Times New Roman" w:hAnsi="Times New Roman"/>
          <w:color w:val="242426"/>
          <w:w w:val="105"/>
        </w:rPr>
        <w:t xml:space="preserve"> </w:t>
      </w:r>
      <w:proofErr w:type="gramStart"/>
      <w:r>
        <w:rPr>
          <w:rFonts w:ascii="Times New Roman" w:hAnsi="Times New Roman"/>
          <w:color w:val="242426"/>
          <w:w w:val="105"/>
        </w:rPr>
        <w:t>customer</w:t>
      </w:r>
      <w:r w:rsidR="0051283D">
        <w:rPr>
          <w:rFonts w:ascii="Times New Roman" w:hAnsi="Times New Roman"/>
          <w:color w:val="242426"/>
          <w:w w:val="105"/>
        </w:rPr>
        <w:t>s</w:t>
      </w:r>
      <w:proofErr w:type="gramEnd"/>
      <w:r>
        <w:rPr>
          <w:rFonts w:ascii="Times New Roman" w:hAnsi="Times New Roman"/>
          <w:color w:val="242426"/>
          <w:w w:val="105"/>
        </w:rPr>
        <w:t xml:space="preserve"> </w:t>
      </w:r>
      <w:r w:rsidR="0051283D">
        <w:rPr>
          <w:rFonts w:ascii="Times New Roman" w:hAnsi="Times New Roman"/>
          <w:color w:val="242426"/>
          <w:w w:val="105"/>
        </w:rPr>
        <w:t>choice</w:t>
      </w:r>
      <w:r w:rsidR="001A6CE4">
        <w:rPr>
          <w:rFonts w:ascii="Times New Roman" w:hAnsi="Times New Roman"/>
          <w:color w:val="242426"/>
          <w:w w:val="105"/>
        </w:rPr>
        <w:t xml:space="preserve">. </w:t>
      </w:r>
    </w:p>
    <w:p w:rsidR="0078641A" w:rsidRPr="0078641A" w:rsidRDefault="0078641A" w:rsidP="00051C6A">
      <w:pPr>
        <w:pStyle w:val="Header"/>
        <w:tabs>
          <w:tab w:val="bar" w:pos="9907"/>
        </w:tabs>
        <w:rPr>
          <w:rFonts w:ascii="Times New Roman" w:hAnsi="Times New Roman"/>
          <w:sz w:val="24"/>
          <w:szCs w:val="24"/>
        </w:rPr>
      </w:pPr>
    </w:p>
    <w:p w:rsidR="00223F81" w:rsidRPr="0078641A" w:rsidRDefault="00223F81" w:rsidP="00051C6A">
      <w:pPr>
        <w:pStyle w:val="Header"/>
        <w:tabs>
          <w:tab w:val="bar" w:pos="9907"/>
        </w:tabs>
        <w:rPr>
          <w:rFonts w:ascii="Times New Roman" w:hAnsi="Times New Roman"/>
          <w:sz w:val="24"/>
          <w:szCs w:val="24"/>
        </w:rPr>
      </w:pPr>
    </w:p>
    <w:p w:rsidR="00223F81" w:rsidRPr="005D5F46" w:rsidRDefault="0078641A" w:rsidP="00051C6A">
      <w:pPr>
        <w:pStyle w:val="BodyText"/>
        <w:tabs>
          <w:tab w:val="bar" w:pos="9907"/>
        </w:tabs>
        <w:spacing w:line="252" w:lineRule="auto"/>
        <w:ind w:left="753" w:right="703" w:firstLine="1"/>
        <w:rPr>
          <w:rFonts w:ascii="Times New Roman" w:hAnsi="Times New Roman"/>
          <w:color w:val="242426"/>
          <w:w w:val="105"/>
        </w:rPr>
      </w:pPr>
      <w:r w:rsidRPr="005D5F46">
        <w:rPr>
          <w:rFonts w:ascii="Times New Roman" w:hAnsi="Times New Roman"/>
          <w:color w:val="242426"/>
          <w:w w:val="105"/>
        </w:rPr>
        <w:t>Monthly Charge:</w:t>
      </w:r>
    </w:p>
    <w:p w:rsidR="001A6CE4" w:rsidRPr="005D5F46" w:rsidRDefault="001A6CE4" w:rsidP="00051C6A">
      <w:pPr>
        <w:pStyle w:val="BodyText"/>
        <w:tabs>
          <w:tab w:val="bar" w:pos="9907"/>
        </w:tabs>
        <w:spacing w:line="252" w:lineRule="auto"/>
        <w:ind w:left="753" w:right="703" w:firstLine="1"/>
        <w:rPr>
          <w:rFonts w:ascii="Times New Roman" w:hAnsi="Times New Roman"/>
          <w:color w:val="242426"/>
          <w:w w:val="105"/>
        </w:rPr>
      </w:pPr>
    </w:p>
    <w:p w:rsidR="00223F81" w:rsidRPr="007D3E2F" w:rsidRDefault="0078641A" w:rsidP="007D3E2F">
      <w:pPr>
        <w:ind w:right="-900"/>
        <w:rPr>
          <w:rFonts w:ascii="Times New Roman" w:hAnsi="Times New Roman"/>
          <w:sz w:val="24"/>
          <w:szCs w:val="24"/>
        </w:rPr>
      </w:pPr>
      <w:r w:rsidRPr="007D3E2F">
        <w:rPr>
          <w:rFonts w:ascii="Times New Roman" w:hAnsi="Times New Roman"/>
          <w:color w:val="242426"/>
          <w:w w:val="105"/>
          <w:sz w:val="24"/>
          <w:szCs w:val="24"/>
        </w:rPr>
        <w:t>Each connection or customer</w:t>
      </w:r>
      <w:r w:rsidR="00051C6A" w:rsidRPr="007D3E2F">
        <w:rPr>
          <w:rFonts w:ascii="Times New Roman" w:hAnsi="Times New Roman"/>
          <w:color w:val="242426"/>
          <w:w w:val="105"/>
          <w:sz w:val="24"/>
          <w:szCs w:val="24"/>
        </w:rPr>
        <w:tab/>
      </w:r>
      <w:r w:rsidR="001A6CE4" w:rsidRPr="007D3E2F">
        <w:rPr>
          <w:rFonts w:ascii="Times New Roman" w:hAnsi="Times New Roman"/>
          <w:color w:val="242426"/>
          <w:w w:val="105"/>
          <w:sz w:val="24"/>
          <w:szCs w:val="24"/>
        </w:rPr>
        <w:t>$86.14</w:t>
      </w:r>
      <w:r w:rsidR="007D3E2F" w:rsidRPr="007D3E2F">
        <w:rPr>
          <w:rFonts w:ascii="Times New Roman" w:hAnsi="Times New Roman"/>
          <w:color w:val="242426"/>
          <w:w w:val="105"/>
          <w:sz w:val="24"/>
          <w:szCs w:val="24"/>
        </w:rPr>
        <w:t xml:space="preserve">     </w:t>
      </w:r>
      <w:r w:rsidR="007D3E2F">
        <w:rPr>
          <w:rFonts w:ascii="Times New Roman" w:hAnsi="Times New Roman"/>
          <w:color w:val="242426"/>
          <w:w w:val="105"/>
          <w:sz w:val="24"/>
          <w:szCs w:val="24"/>
        </w:rPr>
        <w:t xml:space="preserve">        </w:t>
      </w:r>
      <w:r w:rsidR="007D3E2F" w:rsidRPr="007D3E2F">
        <w:rPr>
          <w:rFonts w:ascii="Times New Roman" w:hAnsi="Times New Roman"/>
          <w:color w:val="242426"/>
          <w:w w:val="105"/>
          <w:sz w:val="24"/>
          <w:szCs w:val="24"/>
        </w:rPr>
        <w:t xml:space="preserve">                                                                      (D</w:t>
      </w:r>
      <w:proofErr w:type="gramStart"/>
      <w:r w:rsidR="007D3E2F" w:rsidRPr="007D3E2F">
        <w:rPr>
          <w:rFonts w:ascii="Times New Roman" w:hAnsi="Times New Roman"/>
          <w:color w:val="242426"/>
          <w:w w:val="105"/>
          <w:sz w:val="24"/>
          <w:szCs w:val="24"/>
        </w:rPr>
        <w:t>)</w:t>
      </w:r>
      <w:r w:rsidR="00051C6A" w:rsidRPr="007D3E2F">
        <w:rPr>
          <w:rFonts w:ascii="Times New Roman" w:hAnsi="Times New Roman"/>
          <w:color w:val="242426"/>
          <w:w w:val="105"/>
          <w:sz w:val="24"/>
          <w:szCs w:val="24"/>
        </w:rPr>
        <w:t>(</w:t>
      </w:r>
      <w:proofErr w:type="gramEnd"/>
      <w:r w:rsidR="00051C6A" w:rsidRPr="007D3E2F">
        <w:rPr>
          <w:rFonts w:ascii="Times New Roman" w:hAnsi="Times New Roman"/>
          <w:color w:val="242426"/>
          <w:w w:val="105"/>
          <w:sz w:val="24"/>
          <w:szCs w:val="24"/>
        </w:rPr>
        <w:t>N)</w:t>
      </w:r>
    </w:p>
    <w:p w:rsidR="00223F81" w:rsidRPr="0078641A" w:rsidRDefault="00223F81" w:rsidP="00CB3941">
      <w:pPr>
        <w:pStyle w:val="Header"/>
        <w:rPr>
          <w:rFonts w:ascii="Times New Roman" w:hAnsi="Times New Roman"/>
          <w:sz w:val="24"/>
          <w:szCs w:val="24"/>
        </w:rPr>
      </w:pPr>
    </w:p>
    <w:p w:rsidR="00CB3941" w:rsidRPr="0078641A" w:rsidRDefault="00CB3941" w:rsidP="00CB3941">
      <w:pPr>
        <w:pStyle w:val="Header"/>
        <w:rPr>
          <w:rFonts w:ascii="Times New Roman" w:hAnsi="Times New Roman"/>
          <w:sz w:val="24"/>
          <w:szCs w:val="24"/>
        </w:rPr>
      </w:pPr>
    </w:p>
    <w:p w:rsidR="00CB3941" w:rsidRPr="00CB3941" w:rsidRDefault="00CB3941" w:rsidP="00CB3941">
      <w:pPr>
        <w:pStyle w:val="Header"/>
        <w:rPr>
          <w:rFonts w:ascii="Times New Roman" w:hAnsi="Times New Roman"/>
          <w:sz w:val="24"/>
          <w:szCs w:val="24"/>
        </w:rPr>
      </w:pPr>
    </w:p>
    <w:p w:rsidR="00CB3941" w:rsidRPr="00CB3941" w:rsidRDefault="00CB3941" w:rsidP="00CB3941">
      <w:pPr>
        <w:pStyle w:val="Header"/>
        <w:rPr>
          <w:rFonts w:ascii="Times New Roman" w:hAnsi="Times New Roman"/>
          <w:sz w:val="24"/>
          <w:szCs w:val="24"/>
        </w:rPr>
      </w:pPr>
    </w:p>
    <w:p w:rsidR="00CB3941" w:rsidRPr="00CB3941" w:rsidRDefault="00CB3941" w:rsidP="00CB3941">
      <w:pPr>
        <w:pStyle w:val="Header"/>
        <w:rPr>
          <w:rFonts w:ascii="Times New Roman" w:hAnsi="Times New Roman"/>
          <w:sz w:val="24"/>
          <w:szCs w:val="24"/>
        </w:rPr>
      </w:pPr>
    </w:p>
    <w:p w:rsidR="00223F81" w:rsidRPr="00B173B7" w:rsidRDefault="00C07BA7" w:rsidP="00B173B7">
      <w:pPr>
        <w:pStyle w:val="Header"/>
        <w:tabs>
          <w:tab w:val="center" w:pos="10080"/>
        </w:tabs>
        <w:rPr>
          <w:rFonts w:ascii="Times New Roman" w:hAnsi="Times New Roman"/>
          <w:sz w:val="24"/>
          <w:szCs w:val="24"/>
        </w:rPr>
      </w:pPr>
      <w:r>
        <w:rPr>
          <w:rFonts w:ascii="Times New Roman" w:hAnsi="Times New Roman"/>
          <w:sz w:val="24"/>
          <w:szCs w:val="24"/>
        </w:rPr>
        <w:t xml:space="preserve">Note:  </w:t>
      </w:r>
      <w:r w:rsidR="00B173B7" w:rsidRPr="00B173B7">
        <w:rPr>
          <w:rFonts w:ascii="Times New Roman" w:hAnsi="Times New Roman"/>
          <w:sz w:val="24"/>
          <w:szCs w:val="24"/>
        </w:rPr>
        <w:t>This tariff page expires October 31, 2028 or the collection of $232,800, whichever occurs first.</w:t>
      </w:r>
      <w:r>
        <w:rPr>
          <w:rFonts w:ascii="Times New Roman" w:hAnsi="Times New Roman"/>
          <w:sz w:val="24"/>
          <w:szCs w:val="24"/>
        </w:rPr>
        <w:tab/>
      </w:r>
      <w:r>
        <w:rPr>
          <w:rFonts w:ascii="Times New Roman" w:hAnsi="Times New Roman"/>
          <w:sz w:val="24"/>
          <w:szCs w:val="24"/>
        </w:rPr>
        <w:tab/>
      </w:r>
      <w:r w:rsidR="00B173B7">
        <w:rPr>
          <w:rFonts w:ascii="Times New Roman" w:hAnsi="Times New Roman"/>
          <w:sz w:val="24"/>
          <w:szCs w:val="24"/>
        </w:rPr>
        <w:tab/>
        <w:t>(N)</w:t>
      </w:r>
    </w:p>
    <w:p w:rsidR="009E69F5" w:rsidRDefault="009E69F5" w:rsidP="00CB3941">
      <w:pPr>
        <w:pStyle w:val="Header"/>
        <w:rPr>
          <w:rFonts w:ascii="Times New Roman" w:hAnsi="Times New Roman"/>
        </w:rPr>
      </w:pPr>
    </w:p>
    <w:p w:rsidR="009E69F5" w:rsidRDefault="009E69F5" w:rsidP="00CB3941">
      <w:pPr>
        <w:pStyle w:val="Header"/>
        <w:rPr>
          <w:rFonts w:ascii="Times New Roman" w:hAnsi="Times New Roman"/>
        </w:rPr>
      </w:pPr>
    </w:p>
    <w:p w:rsidR="009E69F5" w:rsidRPr="00CB3941" w:rsidRDefault="009E69F5" w:rsidP="00CB3941">
      <w:pPr>
        <w:pStyle w:val="Header"/>
        <w:rPr>
          <w:rFonts w:ascii="Times New Roman" w:hAnsi="Times New Roman"/>
        </w:rPr>
      </w:pPr>
    </w:p>
    <w:p w:rsidR="00223F81" w:rsidRPr="00CB3941" w:rsidRDefault="00223F81" w:rsidP="00CB3941">
      <w:pPr>
        <w:pStyle w:val="Header"/>
        <w:rPr>
          <w:rFonts w:ascii="Times New Roman" w:hAnsi="Times New Roman"/>
        </w:rPr>
      </w:pPr>
    </w:p>
    <w:p w:rsidR="00351F6D" w:rsidRDefault="002865DC" w:rsidP="00351F6D">
      <w:pPr>
        <w:pStyle w:val="Header"/>
        <w:rPr>
          <w:rFonts w:ascii="Times New Roman" w:hAnsi="Times New Roman"/>
        </w:rPr>
      </w:pPr>
      <w:r>
        <w:rPr>
          <w:rFonts w:ascii="Times New Roman" w:hAnsi="Times New Roman"/>
        </w:rPr>
        <w:t>Third</w:t>
      </w:r>
      <w:r w:rsidR="00351F6D">
        <w:rPr>
          <w:rFonts w:ascii="Times New Roman" w:hAnsi="Times New Roman"/>
        </w:rPr>
        <w:t xml:space="preserve"> Revised Sheet </w:t>
      </w:r>
      <w:r w:rsidR="00351F6D" w:rsidRPr="00F415FA">
        <w:rPr>
          <w:rFonts w:ascii="Times New Roman" w:hAnsi="Times New Roman"/>
        </w:rPr>
        <w:t xml:space="preserve">No. </w:t>
      </w:r>
      <w:r w:rsidR="00351F6D">
        <w:rPr>
          <w:rFonts w:ascii="Times New Roman" w:hAnsi="Times New Roman"/>
        </w:rPr>
        <w:t>18.2</w:t>
      </w:r>
    </w:p>
    <w:p w:rsidR="00351F6D" w:rsidRPr="00F415FA" w:rsidRDefault="00351F6D" w:rsidP="00351F6D">
      <w:pPr>
        <w:pStyle w:val="Header"/>
        <w:rPr>
          <w:rFonts w:ascii="Times New Roman" w:hAnsi="Times New Roman"/>
        </w:rPr>
      </w:pPr>
      <w:r>
        <w:rPr>
          <w:rFonts w:ascii="Times New Roman" w:hAnsi="Times New Roman"/>
        </w:rPr>
        <w:t>Canceling</w:t>
      </w:r>
      <w:r w:rsidR="002865DC">
        <w:rPr>
          <w:rFonts w:ascii="Times New Roman" w:hAnsi="Times New Roman"/>
        </w:rPr>
        <w:t xml:space="preserve"> </w:t>
      </w:r>
      <w:r w:rsidR="003D686D">
        <w:rPr>
          <w:rFonts w:ascii="Times New Roman" w:hAnsi="Times New Roman"/>
        </w:rPr>
        <w:t xml:space="preserve">Substitute </w:t>
      </w:r>
      <w:r w:rsidR="002865DC">
        <w:rPr>
          <w:rFonts w:ascii="Times New Roman" w:hAnsi="Times New Roman"/>
        </w:rPr>
        <w:t>Second</w:t>
      </w:r>
      <w:r w:rsidR="00C55CAE">
        <w:rPr>
          <w:rFonts w:ascii="Times New Roman" w:hAnsi="Times New Roman"/>
        </w:rPr>
        <w:t xml:space="preserve"> Revised</w:t>
      </w:r>
      <w:r>
        <w:rPr>
          <w:rFonts w:ascii="Times New Roman" w:hAnsi="Times New Roman"/>
        </w:rPr>
        <w:t xml:space="preserve"> Sheet No. 18.2</w:t>
      </w:r>
    </w:p>
    <w:p w:rsidR="00351F6D" w:rsidRPr="00F415FA" w:rsidRDefault="00351F6D" w:rsidP="00351F6D">
      <w:pPr>
        <w:pStyle w:val="Header"/>
        <w:rPr>
          <w:rFonts w:ascii="Times New Roman" w:hAnsi="Times New Roman"/>
        </w:rPr>
      </w:pPr>
      <w:r w:rsidRPr="00F415FA">
        <w:rPr>
          <w:rFonts w:ascii="Times New Roman" w:hAnsi="Times New Roman"/>
        </w:rPr>
        <w:t>WN U-</w:t>
      </w:r>
      <w:r>
        <w:rPr>
          <w:rFonts w:ascii="Times New Roman" w:hAnsi="Times New Roman"/>
        </w:rPr>
        <w:t>1</w:t>
      </w:r>
    </w:p>
    <w:p w:rsidR="00351F6D" w:rsidRPr="00F415FA" w:rsidRDefault="00351F6D" w:rsidP="00351F6D">
      <w:pPr>
        <w:pStyle w:val="Header"/>
        <w:rPr>
          <w:rFonts w:ascii="Times New Roman" w:hAnsi="Times New Roman"/>
        </w:rPr>
      </w:pPr>
    </w:p>
    <w:p w:rsidR="00351F6D" w:rsidRPr="00E44D38" w:rsidRDefault="00351F6D" w:rsidP="00351F6D">
      <w:pPr>
        <w:pStyle w:val="Header"/>
        <w:rPr>
          <w:rFonts w:ascii="Times New Roman" w:hAnsi="Times New Roman"/>
        </w:rPr>
      </w:pPr>
      <w:r>
        <w:rPr>
          <w:rFonts w:ascii="Times New Roman" w:hAnsi="Times New Roman"/>
        </w:rPr>
        <w:t>Iliad Water Company, LLC</w:t>
      </w:r>
      <w:r w:rsidRPr="00CB3941">
        <w:rPr>
          <w:rFonts w:ascii="Times New Roman" w:hAnsi="Times New Roman"/>
        </w:rPr>
        <w:tab/>
      </w:r>
      <w:r w:rsidRPr="00CB3941">
        <w:rPr>
          <w:rFonts w:ascii="Times New Roman" w:hAnsi="Times New Roman"/>
        </w:rPr>
        <w:tab/>
        <w:t>For Commission's Receipt Stamp</w:t>
      </w:r>
    </w:p>
    <w:p w:rsidR="00351F6D" w:rsidRPr="00CB3941" w:rsidRDefault="00351F6D" w:rsidP="00351F6D">
      <w:pPr>
        <w:pStyle w:val="Header"/>
        <w:rPr>
          <w:rFonts w:ascii="Times New Roman" w:hAnsi="Times New Roman"/>
        </w:rPr>
      </w:pPr>
      <w:r w:rsidRPr="00CB3941">
        <w:rPr>
          <w:rFonts w:ascii="Times New Roman" w:hAnsi="Times New Roman"/>
          <w:noProof/>
        </w:rPr>
        <mc:AlternateContent>
          <mc:Choice Requires="wps">
            <w:drawing>
              <wp:anchor distT="0" distB="0" distL="114300" distR="114300" simplePos="0" relativeHeight="251708928" behindDoc="0" locked="0" layoutInCell="0" allowOverlap="1" wp14:anchorId="2F072FF9" wp14:editId="41C82EAF">
                <wp:simplePos x="0" y="0"/>
                <wp:positionH relativeFrom="column">
                  <wp:posOffset>0</wp:posOffset>
                </wp:positionH>
                <wp:positionV relativeFrom="paragraph">
                  <wp:posOffset>30480</wp:posOffset>
                </wp:positionV>
                <wp:extent cx="5955665"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8C2BED" id="Line 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k9FA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SLPZ7McIzr4ElIMicY6/4nrDgWjxBI4R2By2jofiJBiCAn3KL0R&#10;Uka1pUI9lDvPn/KY4bQULHhDnLOHfSUtOpEwMPGLZYHnMczqo2IRreWErW+2J0JebbhdqoAHtQCf&#10;m3WdiB+LdLGer+fT0XQyW4+maV2PPm6q6Wi2yZ7y+kNdVXX2M1DLpkUrGOMqsBumM5v+nfq3d3Kd&#10;q/t83vuQvEWPDQOywz+SjmIG/a6TsNfssrODyDCQMfj2eMLEP+7Bfnziq18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A8ICT0U&#10;AgAAKgQAAA4AAAAAAAAAAAAAAAAALgIAAGRycy9lMm9Eb2MueG1sUEsBAi0AFAAGAAgAAAAhAGOO&#10;4jDZAAAABAEAAA8AAAAAAAAAAAAAAAAAbgQAAGRycy9kb3ducmV2LnhtbFBLBQYAAAAABAAEAPMA&#10;AAB0BQAAAAA=&#10;" o:allowincell="f" strokeweight="2.25pt"/>
            </w:pict>
          </mc:Fallback>
        </mc:AlternateContent>
      </w:r>
    </w:p>
    <w:p w:rsidR="003F6715" w:rsidRPr="00C86E02" w:rsidRDefault="003F6715" w:rsidP="003F6715">
      <w:pPr>
        <w:jc w:val="center"/>
        <w:rPr>
          <w:rFonts w:ascii="Times New Roman" w:hAnsi="Times New Roman"/>
          <w:b/>
          <w:sz w:val="24"/>
          <w:szCs w:val="24"/>
          <w:u w:val="single"/>
        </w:rPr>
      </w:pPr>
      <w:r>
        <w:rPr>
          <w:rFonts w:ascii="Times New Roman" w:hAnsi="Times New Roman"/>
          <w:sz w:val="24"/>
          <w:szCs w:val="24"/>
        </w:rPr>
        <w:t xml:space="preserve">    </w:t>
      </w:r>
      <w:r w:rsidRPr="00C86E02">
        <w:rPr>
          <w:rFonts w:ascii="Times New Roman" w:hAnsi="Times New Roman"/>
          <w:b/>
          <w:sz w:val="24"/>
          <w:szCs w:val="24"/>
          <w:u w:val="single"/>
        </w:rPr>
        <w:t xml:space="preserve">SCHEDULE NO. </w:t>
      </w:r>
      <w:r>
        <w:rPr>
          <w:rFonts w:ascii="Times New Roman" w:hAnsi="Times New Roman"/>
          <w:b/>
          <w:sz w:val="24"/>
          <w:szCs w:val="24"/>
          <w:u w:val="single"/>
        </w:rPr>
        <w:t>1</w:t>
      </w:r>
    </w:p>
    <w:p w:rsidR="003F6715" w:rsidRPr="005B7867" w:rsidRDefault="003F6715" w:rsidP="003F6715">
      <w:pPr>
        <w:tabs>
          <w:tab w:val="center" w:pos="10080"/>
        </w:tabs>
        <w:jc w:val="center"/>
        <w:rPr>
          <w:rFonts w:ascii="Times New Roman" w:hAnsi="Times New Roman"/>
          <w:sz w:val="24"/>
          <w:szCs w:val="24"/>
        </w:rPr>
      </w:pPr>
      <w:r>
        <w:rPr>
          <w:rFonts w:ascii="Times New Roman" w:hAnsi="Times New Roman"/>
          <w:b/>
          <w:sz w:val="24"/>
          <w:szCs w:val="24"/>
        </w:rPr>
        <w:t xml:space="preserve">                                                     </w:t>
      </w:r>
      <w:r w:rsidRPr="00C86E02">
        <w:rPr>
          <w:rFonts w:ascii="Times New Roman" w:hAnsi="Times New Roman"/>
          <w:b/>
          <w:sz w:val="24"/>
          <w:szCs w:val="24"/>
          <w:u w:val="single"/>
        </w:rPr>
        <w:t>METERED RATE SERVICE</w:t>
      </w:r>
      <w:r>
        <w:rPr>
          <w:rFonts w:ascii="Times New Roman" w:hAnsi="Times New Roman"/>
          <w:sz w:val="24"/>
          <w:szCs w:val="24"/>
        </w:rPr>
        <w:t xml:space="preserve"> </w:t>
      </w:r>
      <w:r>
        <w:rPr>
          <w:rFonts w:ascii="Times New Roman" w:hAnsi="Times New Roman"/>
          <w:sz w:val="24"/>
          <w:szCs w:val="24"/>
        </w:rPr>
        <w:tab/>
      </w:r>
    </w:p>
    <w:p w:rsidR="003F6715" w:rsidRPr="00111EA7" w:rsidRDefault="003F6715" w:rsidP="003F6715">
      <w:pPr>
        <w:jc w:val="center"/>
        <w:rPr>
          <w:rFonts w:ascii="Times New Roman" w:hAnsi="Times New Roman"/>
          <w:sz w:val="24"/>
          <w:szCs w:val="24"/>
        </w:rPr>
      </w:pPr>
    </w:p>
    <w:p w:rsidR="003F6715" w:rsidRPr="00C86E02" w:rsidRDefault="003F6715" w:rsidP="003F6715">
      <w:pPr>
        <w:rPr>
          <w:rFonts w:ascii="Times New Roman" w:hAnsi="Times New Roman"/>
          <w:sz w:val="24"/>
          <w:szCs w:val="24"/>
        </w:rPr>
      </w:pPr>
      <w:r w:rsidRPr="00C86E02">
        <w:rPr>
          <w:rFonts w:ascii="Times New Roman" w:hAnsi="Times New Roman"/>
          <w:b/>
          <w:bCs/>
          <w:sz w:val="24"/>
          <w:szCs w:val="24"/>
          <w:u w:val="single"/>
        </w:rPr>
        <w:t>Availability</w:t>
      </w:r>
    </w:p>
    <w:p w:rsidR="003F6715" w:rsidRPr="00C86E02" w:rsidRDefault="003F6715" w:rsidP="003F6715">
      <w:pPr>
        <w:rPr>
          <w:rFonts w:ascii="Times New Roman" w:hAnsi="Times New Roman"/>
          <w:sz w:val="24"/>
          <w:szCs w:val="24"/>
        </w:rPr>
      </w:pPr>
    </w:p>
    <w:p w:rsidR="003F6715" w:rsidRPr="00C86E02" w:rsidRDefault="003F6715" w:rsidP="003F6715">
      <w:pPr>
        <w:rPr>
          <w:rFonts w:ascii="Times New Roman" w:hAnsi="Times New Roman"/>
          <w:sz w:val="24"/>
          <w:szCs w:val="24"/>
        </w:rPr>
      </w:pPr>
      <w:r w:rsidRPr="00C86E02">
        <w:rPr>
          <w:rFonts w:ascii="Times New Roman" w:hAnsi="Times New Roman"/>
          <w:sz w:val="24"/>
          <w:szCs w:val="24"/>
        </w:rPr>
        <w:t xml:space="preserve">This schedule is available in </w:t>
      </w:r>
      <w:r>
        <w:rPr>
          <w:rFonts w:ascii="Times New Roman" w:hAnsi="Times New Roman"/>
          <w:sz w:val="24"/>
          <w:szCs w:val="24"/>
        </w:rPr>
        <w:t>the</w:t>
      </w:r>
      <w:r w:rsidRPr="00C86E02">
        <w:rPr>
          <w:rFonts w:ascii="Times New Roman" w:hAnsi="Times New Roman"/>
          <w:sz w:val="24"/>
          <w:szCs w:val="24"/>
        </w:rPr>
        <w:t xml:space="preserve"> Water Service Areas </w:t>
      </w:r>
      <w:r>
        <w:rPr>
          <w:rFonts w:ascii="Times New Roman" w:hAnsi="Times New Roman"/>
          <w:sz w:val="24"/>
          <w:szCs w:val="24"/>
        </w:rPr>
        <w:t xml:space="preserve">listed below </w:t>
      </w:r>
      <w:r w:rsidRPr="00C86E02">
        <w:rPr>
          <w:rFonts w:ascii="Times New Roman" w:hAnsi="Times New Roman"/>
          <w:sz w:val="24"/>
          <w:szCs w:val="24"/>
        </w:rPr>
        <w:t>served by the Utility.</w:t>
      </w:r>
    </w:p>
    <w:p w:rsidR="003F6715" w:rsidRPr="00C86E02" w:rsidDel="00950547" w:rsidRDefault="003F6715" w:rsidP="003F6715">
      <w:pPr>
        <w:spacing w:line="200" w:lineRule="atLeast"/>
        <w:rPr>
          <w:rFonts w:ascii="Times New Roman" w:hAnsi="Times New Roman"/>
          <w:b/>
          <w:sz w:val="24"/>
          <w:szCs w:val="24"/>
          <w:u w:val="single"/>
        </w:rPr>
      </w:pP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3F6715" w:rsidRPr="00C86E02" w:rsidRDefault="003F6715" w:rsidP="003F6715">
      <w:pPr>
        <w:spacing w:line="200" w:lineRule="atLeast"/>
        <w:rPr>
          <w:rFonts w:ascii="Times New Roman" w:hAnsi="Times New Roman"/>
          <w:sz w:val="24"/>
          <w:szCs w:val="24"/>
        </w:rPr>
      </w:pPr>
    </w:p>
    <w:p w:rsidR="003F6715" w:rsidRDefault="003F6715" w:rsidP="003F6715">
      <w:pPr>
        <w:tabs>
          <w:tab w:val="center" w:pos="10080"/>
        </w:tabs>
        <w:spacing w:line="200" w:lineRule="atLeast"/>
        <w:rPr>
          <w:rFonts w:ascii="Times New Roman" w:hAnsi="Times New Roman"/>
          <w:sz w:val="24"/>
          <w:szCs w:val="24"/>
        </w:rPr>
      </w:pPr>
      <w:proofErr w:type="gramStart"/>
      <w:r w:rsidRPr="00C86E02">
        <w:rPr>
          <w:rFonts w:ascii="Times New Roman" w:hAnsi="Times New Roman"/>
          <w:sz w:val="24"/>
          <w:szCs w:val="24"/>
        </w:rPr>
        <w:t>Applicable to</w:t>
      </w:r>
      <w:r w:rsidR="006942FE">
        <w:rPr>
          <w:rFonts w:ascii="Times New Roman" w:hAnsi="Times New Roman"/>
          <w:sz w:val="24"/>
          <w:szCs w:val="24"/>
        </w:rPr>
        <w:t xml:space="preserve"> all</w:t>
      </w:r>
      <w:r w:rsidRPr="00C86E02">
        <w:rPr>
          <w:rFonts w:ascii="Times New Roman" w:hAnsi="Times New Roman"/>
          <w:sz w:val="24"/>
          <w:szCs w:val="24"/>
        </w:rPr>
        <w:t xml:space="preserve"> </w:t>
      </w:r>
      <w:r>
        <w:rPr>
          <w:rFonts w:ascii="Times New Roman" w:hAnsi="Times New Roman"/>
          <w:sz w:val="24"/>
          <w:szCs w:val="24"/>
        </w:rPr>
        <w:t xml:space="preserve">customers </w:t>
      </w:r>
      <w:r w:rsidR="00957D6D">
        <w:rPr>
          <w:rFonts w:ascii="Times New Roman" w:hAnsi="Times New Roman"/>
          <w:sz w:val="24"/>
          <w:szCs w:val="24"/>
        </w:rPr>
        <w:t xml:space="preserve">of the </w:t>
      </w:r>
      <w:proofErr w:type="spellStart"/>
      <w:r>
        <w:rPr>
          <w:rFonts w:ascii="Times New Roman" w:hAnsi="Times New Roman"/>
          <w:sz w:val="24"/>
          <w:szCs w:val="24"/>
        </w:rPr>
        <w:t>Sunwood</w:t>
      </w:r>
      <w:proofErr w:type="spellEnd"/>
      <w:r>
        <w:rPr>
          <w:rFonts w:ascii="Times New Roman" w:hAnsi="Times New Roman"/>
          <w:sz w:val="24"/>
          <w:szCs w:val="24"/>
        </w:rPr>
        <w:t xml:space="preserve"> Graham water system</w:t>
      </w:r>
      <w:r w:rsidRPr="00C86E02">
        <w:rPr>
          <w:rFonts w:ascii="Times New Roman" w:hAnsi="Times New Roman"/>
          <w:sz w:val="24"/>
          <w:szCs w:val="24"/>
        </w:rPr>
        <w:t>.</w:t>
      </w:r>
      <w:proofErr w:type="gramEnd"/>
      <w:r>
        <w:rPr>
          <w:rFonts w:ascii="Times New Roman" w:hAnsi="Times New Roman"/>
          <w:sz w:val="24"/>
          <w:szCs w:val="24"/>
        </w:rPr>
        <w:tab/>
        <w:t>(T)</w:t>
      </w:r>
    </w:p>
    <w:p w:rsidR="003F6715" w:rsidRPr="00C86E02" w:rsidRDefault="003F6715" w:rsidP="003F6715">
      <w:pPr>
        <w:tabs>
          <w:tab w:val="center" w:pos="10080"/>
        </w:tabs>
        <w:spacing w:line="200" w:lineRule="atLeast"/>
        <w:rPr>
          <w:rFonts w:ascii="Times New Roman" w:hAnsi="Times New Roman"/>
          <w:sz w:val="24"/>
          <w:szCs w:val="24"/>
        </w:rPr>
      </w:pPr>
      <w:r>
        <w:rPr>
          <w:rFonts w:ascii="Times New Roman" w:hAnsi="Times New Roman"/>
          <w:sz w:val="24"/>
          <w:szCs w:val="24"/>
        </w:rPr>
        <w:tab/>
      </w: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3F6715" w:rsidRPr="00C86E02" w:rsidRDefault="003F6715" w:rsidP="003F6715">
      <w:pPr>
        <w:spacing w:line="200" w:lineRule="atLeast"/>
        <w:rPr>
          <w:rFonts w:ascii="Times New Roman" w:hAnsi="Times New Roman"/>
          <w:sz w:val="24"/>
          <w:szCs w:val="24"/>
        </w:rPr>
      </w:pP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This charge will be the monthly minimum bill for this class of service.</w:t>
      </w:r>
    </w:p>
    <w:p w:rsidR="003F6715" w:rsidRPr="00C86E02" w:rsidRDefault="003F6715" w:rsidP="003F6715">
      <w:pPr>
        <w:spacing w:line="200" w:lineRule="atLeast"/>
        <w:rPr>
          <w:rFonts w:ascii="Times New Roman" w:hAnsi="Times New Roman"/>
          <w:sz w:val="24"/>
          <w:szCs w:val="24"/>
        </w:rPr>
      </w:pPr>
    </w:p>
    <w:p w:rsidR="003F6715" w:rsidRDefault="003F6715" w:rsidP="003F6715">
      <w:pPr>
        <w:rPr>
          <w:rFonts w:ascii="Times New Roman" w:hAnsi="Times New Roman"/>
          <w:sz w:val="24"/>
          <w:szCs w:val="24"/>
        </w:rPr>
      </w:pPr>
      <w:r w:rsidRPr="00C86E02">
        <w:rPr>
          <w:rFonts w:ascii="Times New Roman" w:hAnsi="Times New Roman"/>
          <w:sz w:val="24"/>
          <w:szCs w:val="24"/>
        </w:rPr>
        <w:t xml:space="preserve">All metered </w:t>
      </w:r>
      <w:r>
        <w:rPr>
          <w:rFonts w:ascii="Times New Roman" w:hAnsi="Times New Roman"/>
          <w:sz w:val="24"/>
          <w:szCs w:val="24"/>
        </w:rPr>
        <w:t xml:space="preserve">rate service base rate(s) have zero allowance for the water usage. </w:t>
      </w:r>
    </w:p>
    <w:p w:rsidR="003F6715" w:rsidRDefault="003F6715" w:rsidP="003F6715">
      <w:pPr>
        <w:rPr>
          <w:rFonts w:ascii="Times New Roman" w:hAnsi="Times New Roman"/>
          <w:sz w:val="24"/>
          <w:szCs w:val="24"/>
        </w:rPr>
      </w:pPr>
      <w:r>
        <w:rPr>
          <w:rFonts w:ascii="Times New Roman" w:hAnsi="Times New Roman"/>
          <w:sz w:val="24"/>
          <w:szCs w:val="24"/>
        </w:rPr>
        <w:t xml:space="preserve">Base rate charge(s) and water usage block(s) </w:t>
      </w:r>
      <w:proofErr w:type="gramStart"/>
      <w:r>
        <w:rPr>
          <w:rFonts w:ascii="Times New Roman" w:hAnsi="Times New Roman"/>
          <w:sz w:val="24"/>
          <w:szCs w:val="24"/>
        </w:rPr>
        <w:t>are modified</w:t>
      </w:r>
      <w:proofErr w:type="gramEnd"/>
      <w:r>
        <w:rPr>
          <w:rFonts w:ascii="Times New Roman" w:hAnsi="Times New Roman"/>
          <w:sz w:val="24"/>
          <w:szCs w:val="24"/>
        </w:rPr>
        <w:t xml:space="preserve"> by the meter size factor.</w:t>
      </w:r>
    </w:p>
    <w:p w:rsidR="003F6715" w:rsidRPr="008C74AA" w:rsidRDefault="003F6715" w:rsidP="003F6715">
      <w:pPr>
        <w:rPr>
          <w:rFonts w:ascii="Times New Roman" w:hAnsi="Times New Roman"/>
          <w:sz w:val="24"/>
          <w:szCs w:val="24"/>
        </w:rPr>
      </w:pPr>
    </w:p>
    <w:p w:rsidR="009B6CFA" w:rsidRDefault="003F6715" w:rsidP="009B6CFA">
      <w:pPr>
        <w:tabs>
          <w:tab w:val="center" w:pos="10080"/>
        </w:tabs>
        <w:spacing w:line="200" w:lineRule="atLeast"/>
        <w:rPr>
          <w:rFonts w:ascii="Times New Roman" w:hAnsi="Times New Roman"/>
          <w:sz w:val="24"/>
          <w:szCs w:val="24"/>
        </w:rPr>
      </w:pPr>
      <w:r w:rsidRPr="000F6E03">
        <w:rPr>
          <w:rFonts w:ascii="Times New Roman" w:hAnsi="Times New Roman"/>
          <w:sz w:val="24"/>
          <w:szCs w:val="24"/>
        </w:rPr>
        <w:t xml:space="preserve">Usage rates </w:t>
      </w:r>
      <w:proofErr w:type="gramStart"/>
      <w:r w:rsidRPr="000F6E03">
        <w:rPr>
          <w:rFonts w:ascii="Times New Roman" w:hAnsi="Times New Roman"/>
          <w:sz w:val="24"/>
          <w:szCs w:val="24"/>
        </w:rPr>
        <w:t>are shown</w:t>
      </w:r>
      <w:proofErr w:type="gramEnd"/>
      <w:r w:rsidRPr="000F6E03">
        <w:rPr>
          <w:rFonts w:ascii="Times New Roman" w:hAnsi="Times New Roman"/>
          <w:sz w:val="24"/>
          <w:szCs w:val="24"/>
        </w:rPr>
        <w:t xml:space="preserve"> per 100 cubic feet</w:t>
      </w:r>
      <w:r w:rsidR="009B6CFA">
        <w:rPr>
          <w:rFonts w:ascii="Times New Roman" w:hAnsi="Times New Roman"/>
          <w:sz w:val="24"/>
          <w:szCs w:val="24"/>
        </w:rPr>
        <w:t xml:space="preserve"> (</w:t>
      </w:r>
      <w:proofErr w:type="spellStart"/>
      <w:r w:rsidR="009B6CFA">
        <w:rPr>
          <w:rFonts w:ascii="Times New Roman" w:hAnsi="Times New Roman"/>
          <w:sz w:val="24"/>
          <w:szCs w:val="24"/>
        </w:rPr>
        <w:t>CCF</w:t>
      </w:r>
      <w:proofErr w:type="spellEnd"/>
      <w:r w:rsidR="009B6CFA">
        <w:rPr>
          <w:rFonts w:ascii="Times New Roman" w:hAnsi="Times New Roman"/>
          <w:sz w:val="24"/>
          <w:szCs w:val="24"/>
        </w:rPr>
        <w:t>)</w:t>
      </w:r>
      <w:r w:rsidRPr="000F6E03">
        <w:rPr>
          <w:rFonts w:ascii="Times New Roman" w:hAnsi="Times New Roman"/>
          <w:sz w:val="24"/>
          <w:szCs w:val="24"/>
        </w:rPr>
        <w:t xml:space="preserve">. Billing for any block </w:t>
      </w:r>
      <w:proofErr w:type="gramStart"/>
      <w:r w:rsidRPr="000F6E03">
        <w:rPr>
          <w:rFonts w:ascii="Times New Roman" w:hAnsi="Times New Roman"/>
          <w:sz w:val="24"/>
          <w:szCs w:val="24"/>
        </w:rPr>
        <w:t>shall be calculated</w:t>
      </w:r>
      <w:proofErr w:type="gramEnd"/>
      <w:r w:rsidRPr="000F6E03">
        <w:rPr>
          <w:rFonts w:ascii="Times New Roman" w:hAnsi="Times New Roman"/>
          <w:sz w:val="24"/>
          <w:szCs w:val="24"/>
        </w:rPr>
        <w:t xml:space="preserve"> on a </w:t>
      </w:r>
      <w:r w:rsidR="009B6CFA">
        <w:rPr>
          <w:rFonts w:ascii="Times New Roman" w:hAnsi="Times New Roman"/>
          <w:sz w:val="24"/>
          <w:szCs w:val="24"/>
        </w:rPr>
        <w:tab/>
        <w:t>(T)</w:t>
      </w:r>
      <w:r w:rsidR="009B6CFA">
        <w:rPr>
          <w:rFonts w:ascii="Times New Roman" w:hAnsi="Times New Roman"/>
          <w:sz w:val="24"/>
          <w:szCs w:val="24"/>
        </w:rPr>
        <w:tab/>
      </w:r>
    </w:p>
    <w:p w:rsidR="003F6715" w:rsidRDefault="003F6715" w:rsidP="009B6CFA">
      <w:pPr>
        <w:tabs>
          <w:tab w:val="center" w:pos="10080"/>
        </w:tabs>
        <w:spacing w:line="200" w:lineRule="atLeast"/>
        <w:rPr>
          <w:rFonts w:ascii="Times New Roman" w:hAnsi="Times New Roman"/>
          <w:sz w:val="24"/>
          <w:szCs w:val="24"/>
        </w:rPr>
      </w:pPr>
      <w:proofErr w:type="gramStart"/>
      <w:r w:rsidRPr="000F6E03">
        <w:rPr>
          <w:rFonts w:ascii="Times New Roman" w:hAnsi="Times New Roman"/>
          <w:sz w:val="24"/>
          <w:szCs w:val="24"/>
        </w:rPr>
        <w:t>per</w:t>
      </w:r>
      <w:proofErr w:type="gramEnd"/>
      <w:r w:rsidRPr="000F6E03">
        <w:rPr>
          <w:rFonts w:ascii="Times New Roman" w:hAnsi="Times New Roman"/>
          <w:sz w:val="24"/>
          <w:szCs w:val="24"/>
        </w:rPr>
        <w:t xml:space="preserve"> cubic foot amount based on the usage rate charge of that block.</w:t>
      </w:r>
    </w:p>
    <w:p w:rsidR="003F6715" w:rsidRDefault="003F6715" w:rsidP="003F6715">
      <w:pPr>
        <w:spacing w:line="200" w:lineRule="atLeast"/>
        <w:rPr>
          <w:rFonts w:ascii="Times New Roman" w:hAnsi="Times New Roman"/>
          <w:sz w:val="24"/>
          <w:szCs w:val="24"/>
        </w:rPr>
      </w:pPr>
    </w:p>
    <w:p w:rsidR="003F6715" w:rsidRPr="000F6E03" w:rsidRDefault="003F6715" w:rsidP="003F6715">
      <w:pPr>
        <w:spacing w:line="200" w:lineRule="atLeast"/>
        <w:rPr>
          <w:rFonts w:ascii="Times New Roman" w:hAnsi="Times New Roman"/>
          <w:sz w:val="24"/>
          <w:szCs w:val="24"/>
        </w:rPr>
      </w:pPr>
      <w:r>
        <w:rPr>
          <w:rFonts w:ascii="Times New Roman" w:hAnsi="Times New Roman"/>
          <w:sz w:val="24"/>
          <w:szCs w:val="24"/>
        </w:rPr>
        <w:t xml:space="preserve">Meters greater than 5/8 inch </w:t>
      </w:r>
      <w:proofErr w:type="gramStart"/>
      <w:r>
        <w:rPr>
          <w:rFonts w:ascii="Times New Roman" w:hAnsi="Times New Roman"/>
          <w:sz w:val="24"/>
          <w:szCs w:val="24"/>
        </w:rPr>
        <w:t>will be installed</w:t>
      </w:r>
      <w:proofErr w:type="gramEnd"/>
      <w:r>
        <w:rPr>
          <w:rFonts w:ascii="Times New Roman" w:hAnsi="Times New Roman"/>
          <w:sz w:val="24"/>
          <w:szCs w:val="24"/>
        </w:rPr>
        <w:t xml:space="preserve"> only at the discretion of the Utility.</w:t>
      </w:r>
    </w:p>
    <w:p w:rsidR="003F6715" w:rsidRPr="00C86E02" w:rsidRDefault="003F6715" w:rsidP="003F6715">
      <w:pPr>
        <w:spacing w:line="200" w:lineRule="atLeast"/>
        <w:rPr>
          <w:rFonts w:ascii="Times New Roman" w:hAnsi="Times New Roman"/>
          <w:sz w:val="24"/>
          <w:szCs w:val="24"/>
        </w:rPr>
      </w:pPr>
    </w:p>
    <w:p w:rsidR="003F6715" w:rsidRPr="00C86E02" w:rsidRDefault="003F6715" w:rsidP="003F6715">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 Charges</w:t>
      </w:r>
    </w:p>
    <w:p w:rsidR="003F6715" w:rsidRPr="00C86E02" w:rsidRDefault="003F6715" w:rsidP="003F6715">
      <w:pPr>
        <w:spacing w:line="200" w:lineRule="atLeast"/>
        <w:rPr>
          <w:rFonts w:ascii="Times New Roman" w:hAnsi="Times New Roman"/>
          <w:sz w:val="24"/>
          <w:szCs w:val="24"/>
        </w:rPr>
      </w:pPr>
    </w:p>
    <w:p w:rsidR="003F6715" w:rsidRPr="004633C4" w:rsidRDefault="003F6715" w:rsidP="003F6715">
      <w:pPr>
        <w:spacing w:line="200" w:lineRule="atLeast"/>
        <w:rPr>
          <w:rFonts w:ascii="Times New Roman" w:hAnsi="Times New Roman"/>
          <w:sz w:val="24"/>
          <w:szCs w:val="24"/>
        </w:rPr>
      </w:pPr>
      <w:proofErr w:type="gramStart"/>
      <w:r w:rsidRPr="004633C4">
        <w:rPr>
          <w:rFonts w:ascii="Times New Roman" w:hAnsi="Times New Roman"/>
          <w:sz w:val="24"/>
          <w:szCs w:val="24"/>
        </w:rPr>
        <w:t>Each connection or customer.</w:t>
      </w:r>
      <w:proofErr w:type="gramEnd"/>
    </w:p>
    <w:tbl>
      <w:tblPr>
        <w:tblW w:w="52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896"/>
        <w:gridCol w:w="996"/>
        <w:gridCol w:w="896"/>
        <w:gridCol w:w="1277"/>
        <w:gridCol w:w="896"/>
        <w:gridCol w:w="1277"/>
        <w:gridCol w:w="896"/>
        <w:gridCol w:w="1277"/>
        <w:gridCol w:w="763"/>
      </w:tblGrid>
      <w:tr w:rsidR="003F6715" w:rsidRPr="00C86E02" w:rsidTr="007B6739">
        <w:trPr>
          <w:trHeight w:val="432"/>
        </w:trPr>
        <w:tc>
          <w:tcPr>
            <w:tcW w:w="421"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Meter Size</w:t>
            </w:r>
          </w:p>
        </w:tc>
        <w:tc>
          <w:tcPr>
            <w:tcW w:w="44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Meter Size Factor</w:t>
            </w:r>
          </w:p>
        </w:tc>
        <w:tc>
          <w:tcPr>
            <w:tcW w:w="49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Base Rate</w:t>
            </w:r>
          </w:p>
        </w:tc>
        <w:tc>
          <w:tcPr>
            <w:tcW w:w="44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4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47" w:type="pct"/>
            <w:tcBorders>
              <w:bottom w:val="double" w:sz="4" w:space="0" w:color="auto"/>
              <w:right w:val="sing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37" w:type="pct"/>
            <w:tcBorders>
              <w:top w:val="single" w:sz="4" w:space="0" w:color="auto"/>
              <w:left w:val="single" w:sz="4" w:space="0" w:color="auto"/>
              <w:bottom w:val="single" w:sz="4" w:space="0" w:color="auto"/>
              <w:right w:val="sing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381" w:type="pct"/>
            <w:tcBorders>
              <w:top w:val="nil"/>
              <w:left w:val="single" w:sz="4" w:space="0" w:color="auto"/>
              <w:bottom w:val="nil"/>
              <w:right w:val="nil"/>
            </w:tcBorders>
          </w:tcPr>
          <w:p w:rsidR="003F6715" w:rsidRPr="00B379DA" w:rsidRDefault="003F6715" w:rsidP="003F6715">
            <w:pPr>
              <w:jc w:val="center"/>
              <w:rPr>
                <w:rFonts w:ascii="Times New Roman" w:hAnsi="Times New Roman"/>
                <w:b/>
                <w:sz w:val="24"/>
                <w:szCs w:val="24"/>
              </w:rPr>
            </w:pPr>
          </w:p>
        </w:tc>
      </w:tr>
      <w:tr w:rsidR="003F6715" w:rsidRPr="00C86E02" w:rsidTr="007B6739">
        <w:trPr>
          <w:trHeight w:val="432"/>
        </w:trPr>
        <w:tc>
          <w:tcPr>
            <w:tcW w:w="421" w:type="pct"/>
            <w:tcBorders>
              <w:top w:val="double" w:sz="4" w:space="0" w:color="auto"/>
            </w:tcBorders>
          </w:tcPr>
          <w:p w:rsidR="003F6715" w:rsidRPr="00B379DA" w:rsidRDefault="003F6715" w:rsidP="00BA6FB0">
            <w:pPr>
              <w:jc w:val="center"/>
              <w:rPr>
                <w:rFonts w:ascii="Times New Roman" w:hAnsi="Times New Roman"/>
                <w:sz w:val="24"/>
                <w:szCs w:val="24"/>
              </w:rPr>
            </w:pPr>
            <w:r>
              <w:rPr>
                <w:rFonts w:ascii="Times New Roman" w:hAnsi="Times New Roman"/>
                <w:sz w:val="24"/>
                <w:szCs w:val="24"/>
              </w:rPr>
              <w:t>5/8</w:t>
            </w:r>
            <w:r w:rsidRPr="00B379DA">
              <w:rPr>
                <w:rFonts w:ascii="Times New Roman" w:hAnsi="Times New Roman"/>
                <w:sz w:val="24"/>
                <w:szCs w:val="24"/>
              </w:rPr>
              <w:t>-inch</w:t>
            </w:r>
          </w:p>
        </w:tc>
        <w:tc>
          <w:tcPr>
            <w:tcW w:w="447" w:type="pct"/>
            <w:tcBorders>
              <w:top w:val="doub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1.00</w:t>
            </w:r>
          </w:p>
        </w:tc>
        <w:tc>
          <w:tcPr>
            <w:tcW w:w="497" w:type="pct"/>
            <w:tcBorders>
              <w:top w:val="double" w:sz="4" w:space="0" w:color="auto"/>
            </w:tcBorders>
          </w:tcPr>
          <w:p w:rsidR="003F6715" w:rsidRPr="00B379DA" w:rsidRDefault="003F6715" w:rsidP="00BA6FB0">
            <w:pPr>
              <w:jc w:val="center"/>
              <w:rPr>
                <w:rFonts w:ascii="Times New Roman" w:hAnsi="Times New Roman"/>
                <w:sz w:val="24"/>
                <w:szCs w:val="24"/>
              </w:rPr>
            </w:pPr>
            <w:r>
              <w:rPr>
                <w:rFonts w:ascii="Times New Roman" w:hAnsi="Times New Roman"/>
                <w:sz w:val="24"/>
                <w:szCs w:val="24"/>
              </w:rPr>
              <w:t>$4</w:t>
            </w:r>
            <w:r w:rsidR="00957D6D">
              <w:rPr>
                <w:rFonts w:ascii="Times New Roman" w:hAnsi="Times New Roman"/>
                <w:sz w:val="24"/>
                <w:szCs w:val="24"/>
              </w:rPr>
              <w:t>0</w:t>
            </w:r>
            <w:r>
              <w:rPr>
                <w:rFonts w:ascii="Times New Roman" w:hAnsi="Times New Roman"/>
                <w:sz w:val="24"/>
                <w:szCs w:val="24"/>
              </w:rPr>
              <w:t>.00</w:t>
            </w:r>
          </w:p>
        </w:tc>
        <w:tc>
          <w:tcPr>
            <w:tcW w:w="447" w:type="pct"/>
            <w:tcBorders>
              <w:top w:val="doub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8</w:t>
            </w:r>
            <w:r w:rsidRPr="00B379DA">
              <w:rPr>
                <w:rFonts w:ascii="Times New Roman" w:hAnsi="Times New Roman"/>
                <w:sz w:val="24"/>
                <w:szCs w:val="24"/>
              </w:rPr>
              <w:t>00</w:t>
            </w:r>
          </w:p>
        </w:tc>
        <w:tc>
          <w:tcPr>
            <w:tcW w:w="637" w:type="pct"/>
            <w:tcBorders>
              <w:top w:val="doub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r w:rsidR="001C5A09">
              <w:rPr>
                <w:rFonts w:ascii="Times New Roman" w:hAnsi="Times New Roman"/>
                <w:sz w:val="24"/>
                <w:szCs w:val="24"/>
              </w:rPr>
              <w:t>/</w:t>
            </w:r>
            <w:proofErr w:type="spellStart"/>
            <w:r w:rsidR="001C5A09">
              <w:rPr>
                <w:rFonts w:ascii="Times New Roman" w:hAnsi="Times New Roman"/>
                <w:sz w:val="24"/>
                <w:szCs w:val="24"/>
              </w:rPr>
              <w:t>CCF</w:t>
            </w:r>
            <w:proofErr w:type="spellEnd"/>
          </w:p>
        </w:tc>
        <w:tc>
          <w:tcPr>
            <w:tcW w:w="447" w:type="pct"/>
            <w:tcBorders>
              <w:top w:val="double" w:sz="4" w:space="0" w:color="auto"/>
            </w:tcBorders>
          </w:tcPr>
          <w:p w:rsidR="003F6715" w:rsidRPr="00B379DA" w:rsidRDefault="003F6715" w:rsidP="00BA6FB0">
            <w:pPr>
              <w:jc w:val="cente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 xml:space="preserve">01 – </w:t>
            </w:r>
            <w:r>
              <w:rPr>
                <w:rFonts w:ascii="Times New Roman" w:hAnsi="Times New Roman"/>
                <w:sz w:val="24"/>
                <w:szCs w:val="24"/>
              </w:rPr>
              <w:t>1500</w:t>
            </w:r>
          </w:p>
        </w:tc>
        <w:tc>
          <w:tcPr>
            <w:tcW w:w="637" w:type="pct"/>
            <w:tcBorders>
              <w:top w:val="doub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r w:rsidR="00BA6FB0">
              <w:rPr>
                <w:rFonts w:ascii="Times New Roman" w:hAnsi="Times New Roman"/>
                <w:sz w:val="24"/>
                <w:szCs w:val="24"/>
              </w:rPr>
              <w:t>/</w:t>
            </w:r>
            <w:proofErr w:type="spellStart"/>
            <w:r w:rsidR="00BA6FB0">
              <w:rPr>
                <w:rFonts w:ascii="Times New Roman" w:hAnsi="Times New Roman"/>
                <w:sz w:val="24"/>
                <w:szCs w:val="24"/>
              </w:rPr>
              <w:t>CCF</w:t>
            </w:r>
            <w:proofErr w:type="spellEnd"/>
          </w:p>
        </w:tc>
        <w:tc>
          <w:tcPr>
            <w:tcW w:w="447" w:type="pct"/>
            <w:tcBorders>
              <w:top w:val="double" w:sz="4" w:space="0" w:color="auto"/>
              <w:right w:val="sing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1500</w:t>
            </w:r>
          </w:p>
        </w:tc>
        <w:tc>
          <w:tcPr>
            <w:tcW w:w="637" w:type="pct"/>
            <w:tcBorders>
              <w:top w:val="single" w:sz="4" w:space="0" w:color="auto"/>
              <w:left w:val="single" w:sz="4" w:space="0" w:color="auto"/>
              <w:bottom w:val="single" w:sz="4" w:space="0" w:color="auto"/>
              <w:right w:val="single" w:sz="4" w:space="0" w:color="auto"/>
            </w:tcBorders>
          </w:tcPr>
          <w:p w:rsidR="003F6715" w:rsidRPr="00B379DA" w:rsidRDefault="003F6715"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r w:rsidR="00BA6FB0">
              <w:rPr>
                <w:rFonts w:ascii="Times New Roman" w:hAnsi="Times New Roman"/>
                <w:sz w:val="24"/>
                <w:szCs w:val="24"/>
              </w:rPr>
              <w:t>/</w:t>
            </w:r>
            <w:proofErr w:type="spellStart"/>
            <w:r w:rsidR="00BA6FB0">
              <w:rPr>
                <w:rFonts w:ascii="Times New Roman" w:hAnsi="Times New Roman"/>
                <w:sz w:val="24"/>
                <w:szCs w:val="24"/>
              </w:rPr>
              <w:t>CCF</w:t>
            </w:r>
            <w:proofErr w:type="spellEnd"/>
          </w:p>
        </w:tc>
        <w:tc>
          <w:tcPr>
            <w:tcW w:w="381" w:type="pct"/>
            <w:tcBorders>
              <w:top w:val="nil"/>
              <w:left w:val="single" w:sz="4" w:space="0" w:color="auto"/>
              <w:bottom w:val="nil"/>
              <w:right w:val="nil"/>
            </w:tcBorders>
          </w:tcPr>
          <w:p w:rsidR="003F6715" w:rsidRDefault="003F6715" w:rsidP="00BA6FB0">
            <w:pPr>
              <w:jc w:val="center"/>
              <w:rPr>
                <w:rFonts w:ascii="Times New Roman" w:hAnsi="Times New Roman"/>
                <w:sz w:val="24"/>
                <w:szCs w:val="24"/>
              </w:rPr>
            </w:pPr>
          </w:p>
          <w:p w:rsidR="003F6715" w:rsidRPr="00B379DA" w:rsidRDefault="003F6715" w:rsidP="00BA6FB0">
            <w:pPr>
              <w:jc w:val="center"/>
              <w:rPr>
                <w:rFonts w:ascii="Times New Roman" w:hAnsi="Times New Roman"/>
                <w:sz w:val="24"/>
                <w:szCs w:val="24"/>
              </w:rPr>
            </w:pPr>
            <w:r>
              <w:rPr>
                <w:rFonts w:ascii="Times New Roman" w:hAnsi="Times New Roman"/>
                <w:sz w:val="24"/>
                <w:szCs w:val="24"/>
              </w:rPr>
              <w:t>(I)</w:t>
            </w:r>
            <w:r w:rsidR="007B6739">
              <w:rPr>
                <w:rFonts w:ascii="Times New Roman" w:hAnsi="Times New Roman"/>
                <w:sz w:val="24"/>
                <w:szCs w:val="24"/>
              </w:rPr>
              <w:t>(T)</w:t>
            </w:r>
          </w:p>
        </w:tc>
      </w:tr>
      <w:tr w:rsidR="007B6739" w:rsidRPr="00C86E02" w:rsidTr="007B6739">
        <w:trPr>
          <w:trHeight w:val="432"/>
        </w:trPr>
        <w:tc>
          <w:tcPr>
            <w:tcW w:w="421"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1-inch</w:t>
            </w:r>
          </w:p>
        </w:tc>
        <w:tc>
          <w:tcPr>
            <w:tcW w:w="447"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2</w:t>
            </w:r>
            <w:r w:rsidRPr="00B379DA">
              <w:rPr>
                <w:rFonts w:ascii="Times New Roman" w:hAnsi="Times New Roman"/>
                <w:sz w:val="24"/>
                <w:szCs w:val="24"/>
              </w:rPr>
              <w:t>.</w:t>
            </w:r>
            <w:r>
              <w:rPr>
                <w:rFonts w:ascii="Times New Roman" w:hAnsi="Times New Roman"/>
                <w:sz w:val="24"/>
                <w:szCs w:val="24"/>
              </w:rPr>
              <w:t>5</w:t>
            </w:r>
          </w:p>
        </w:tc>
        <w:tc>
          <w:tcPr>
            <w:tcW w:w="49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115.00</w:t>
            </w:r>
          </w:p>
        </w:tc>
        <w:tc>
          <w:tcPr>
            <w:tcW w:w="44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2,000</w:t>
            </w:r>
          </w:p>
        </w:tc>
        <w:tc>
          <w:tcPr>
            <w:tcW w:w="63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47"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2,001</w:t>
            </w:r>
            <w:r w:rsidRPr="00B379DA">
              <w:rPr>
                <w:rFonts w:ascii="Times New Roman" w:hAnsi="Times New Roman"/>
                <w:sz w:val="24"/>
                <w:szCs w:val="24"/>
              </w:rPr>
              <w:t xml:space="preserve">–  </w:t>
            </w:r>
            <w:r>
              <w:rPr>
                <w:rFonts w:ascii="Times New Roman" w:hAnsi="Times New Roman"/>
                <w:sz w:val="24"/>
                <w:szCs w:val="24"/>
              </w:rPr>
              <w:t>3,750</w:t>
            </w:r>
          </w:p>
        </w:tc>
        <w:tc>
          <w:tcPr>
            <w:tcW w:w="63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47" w:type="pct"/>
            <w:tcBorders>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3,750</w:t>
            </w:r>
          </w:p>
        </w:tc>
        <w:tc>
          <w:tcPr>
            <w:tcW w:w="637" w:type="pct"/>
            <w:tcBorders>
              <w:top w:val="single" w:sz="4" w:space="0" w:color="auto"/>
              <w:left w:val="single" w:sz="4" w:space="0" w:color="auto"/>
              <w:bottom w:val="sing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381" w:type="pct"/>
            <w:tcBorders>
              <w:top w:val="nil"/>
              <w:left w:val="single" w:sz="4" w:space="0" w:color="auto"/>
              <w:bottom w:val="nil"/>
              <w:right w:val="nil"/>
            </w:tcBorders>
          </w:tcPr>
          <w:p w:rsidR="007B6739" w:rsidRDefault="007B6739" w:rsidP="003435CB">
            <w:pPr>
              <w:jc w:val="center"/>
              <w:rPr>
                <w:rFonts w:ascii="Times New Roman" w:hAnsi="Times New Roman"/>
                <w:sz w:val="24"/>
                <w:szCs w:val="24"/>
              </w:rPr>
            </w:pPr>
          </w:p>
          <w:p w:rsidR="007B6739" w:rsidRPr="00B379DA" w:rsidRDefault="007B6739" w:rsidP="003435CB">
            <w:pPr>
              <w:jc w:val="center"/>
              <w:rPr>
                <w:rFonts w:ascii="Times New Roman" w:hAnsi="Times New Roman"/>
                <w:sz w:val="24"/>
                <w:szCs w:val="24"/>
              </w:rPr>
            </w:pPr>
            <w:r>
              <w:rPr>
                <w:rFonts w:ascii="Times New Roman" w:hAnsi="Times New Roman"/>
                <w:sz w:val="24"/>
                <w:szCs w:val="24"/>
              </w:rPr>
              <w:t>(I)(T)</w:t>
            </w:r>
          </w:p>
        </w:tc>
      </w:tr>
      <w:tr w:rsidR="007B6739" w:rsidRPr="00C86E02" w:rsidTr="007B6739">
        <w:trPr>
          <w:trHeight w:val="432"/>
        </w:trPr>
        <w:tc>
          <w:tcPr>
            <w:tcW w:w="421"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1 ½-inch</w:t>
            </w:r>
          </w:p>
        </w:tc>
        <w:tc>
          <w:tcPr>
            <w:tcW w:w="447"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5</w:t>
            </w:r>
            <w:r w:rsidRPr="00B379DA">
              <w:rPr>
                <w:rFonts w:ascii="Times New Roman" w:hAnsi="Times New Roman"/>
                <w:sz w:val="24"/>
                <w:szCs w:val="24"/>
              </w:rPr>
              <w:t>.</w:t>
            </w:r>
            <w:r>
              <w:rPr>
                <w:rFonts w:ascii="Times New Roman" w:hAnsi="Times New Roman"/>
                <w:sz w:val="24"/>
                <w:szCs w:val="24"/>
              </w:rPr>
              <w:t>0</w:t>
            </w:r>
          </w:p>
        </w:tc>
        <w:tc>
          <w:tcPr>
            <w:tcW w:w="49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230.00</w:t>
            </w:r>
          </w:p>
        </w:tc>
        <w:tc>
          <w:tcPr>
            <w:tcW w:w="44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4,000</w:t>
            </w:r>
          </w:p>
        </w:tc>
        <w:tc>
          <w:tcPr>
            <w:tcW w:w="63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47" w:type="pct"/>
          </w:tcPr>
          <w:p w:rsidR="007B6739" w:rsidRPr="00B379DA" w:rsidRDefault="007B6739" w:rsidP="00BA6FB0">
            <w:pPr>
              <w:jc w:val="center"/>
              <w:rPr>
                <w:rFonts w:ascii="Times New Roman" w:hAnsi="Times New Roman"/>
                <w:sz w:val="24"/>
                <w:szCs w:val="24"/>
              </w:rPr>
            </w:pPr>
            <w:r>
              <w:rPr>
                <w:rFonts w:ascii="Times New Roman" w:hAnsi="Times New Roman"/>
                <w:sz w:val="24"/>
                <w:szCs w:val="24"/>
              </w:rPr>
              <w:t>4,001–7,500</w:t>
            </w:r>
          </w:p>
        </w:tc>
        <w:tc>
          <w:tcPr>
            <w:tcW w:w="637" w:type="pct"/>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47" w:type="pct"/>
            <w:tcBorders>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7,500</w:t>
            </w:r>
          </w:p>
        </w:tc>
        <w:tc>
          <w:tcPr>
            <w:tcW w:w="637" w:type="pct"/>
            <w:tcBorders>
              <w:top w:val="single" w:sz="4" w:space="0" w:color="auto"/>
              <w:left w:val="single" w:sz="4" w:space="0" w:color="auto"/>
              <w:bottom w:val="single" w:sz="4" w:space="0" w:color="auto"/>
              <w:right w:val="single" w:sz="4" w:space="0" w:color="auto"/>
            </w:tcBorders>
          </w:tcPr>
          <w:p w:rsidR="007B6739" w:rsidRPr="00B379DA" w:rsidRDefault="007B6739" w:rsidP="00BA6FB0">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381" w:type="pct"/>
            <w:tcBorders>
              <w:top w:val="nil"/>
              <w:left w:val="single" w:sz="4" w:space="0" w:color="auto"/>
              <w:bottom w:val="nil"/>
              <w:right w:val="nil"/>
            </w:tcBorders>
          </w:tcPr>
          <w:p w:rsidR="007B6739" w:rsidRDefault="007B6739" w:rsidP="003435CB">
            <w:pPr>
              <w:jc w:val="center"/>
              <w:rPr>
                <w:rFonts w:ascii="Times New Roman" w:hAnsi="Times New Roman"/>
                <w:sz w:val="24"/>
                <w:szCs w:val="24"/>
              </w:rPr>
            </w:pPr>
          </w:p>
          <w:p w:rsidR="007B6739" w:rsidRPr="00B379DA" w:rsidRDefault="007B6739" w:rsidP="003435CB">
            <w:pPr>
              <w:jc w:val="center"/>
              <w:rPr>
                <w:rFonts w:ascii="Times New Roman" w:hAnsi="Times New Roman"/>
                <w:sz w:val="24"/>
                <w:szCs w:val="24"/>
              </w:rPr>
            </w:pPr>
            <w:r>
              <w:rPr>
                <w:rFonts w:ascii="Times New Roman" w:hAnsi="Times New Roman"/>
                <w:sz w:val="24"/>
                <w:szCs w:val="24"/>
              </w:rPr>
              <w:t>(I)(T)</w:t>
            </w:r>
          </w:p>
        </w:tc>
      </w:tr>
    </w:tbl>
    <w:p w:rsidR="003F6715" w:rsidRDefault="003F6715" w:rsidP="003F6715">
      <w:pPr>
        <w:rPr>
          <w:rFonts w:ascii="Times New Roman" w:hAnsi="Times New Roman"/>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 xml:space="preserve">Usage rates(s) </w:t>
      </w:r>
      <w:proofErr w:type="gramStart"/>
      <w:r w:rsidRPr="00115B20">
        <w:rPr>
          <w:rFonts w:ascii="Times New Roman" w:hAnsi="Times New Roman"/>
        </w:rPr>
        <w:t>are based</w:t>
      </w:r>
      <w:proofErr w:type="gramEnd"/>
      <w:r w:rsidRPr="00115B20">
        <w:rPr>
          <w:rFonts w:ascii="Times New Roman" w:hAnsi="Times New Roman"/>
        </w:rPr>
        <w:t xml:space="preserve"> on consumption per cubic foot (</w:t>
      </w:r>
      <w:proofErr w:type="spellStart"/>
      <w:r w:rsidRPr="00115B20">
        <w:rPr>
          <w:rFonts w:ascii="Times New Roman" w:hAnsi="Times New Roman"/>
        </w:rPr>
        <w:t>cu.ft</w:t>
      </w:r>
      <w:proofErr w:type="spellEnd"/>
      <w:r w:rsidRPr="00115B20">
        <w:rPr>
          <w:rFonts w:ascii="Times New Roman" w:hAnsi="Times New Roman"/>
        </w:rPr>
        <w:t>.).</w:t>
      </w:r>
    </w:p>
    <w:p w:rsidR="003F6715" w:rsidRDefault="003F6715" w:rsidP="003F6715">
      <w:pPr>
        <w:rPr>
          <w:rFonts w:ascii="Times New Roman" w:hAnsi="Times New Roman"/>
        </w:rPr>
      </w:pPr>
    </w:p>
    <w:p w:rsidR="003F6715" w:rsidRDefault="003F6715" w:rsidP="003F6715">
      <w:pPr>
        <w:tabs>
          <w:tab w:val="center" w:pos="10080"/>
        </w:tabs>
        <w:rPr>
          <w:rFonts w:ascii="Times New Roman" w:hAnsi="Times New Roman"/>
        </w:rPr>
      </w:pPr>
      <w:r w:rsidRPr="00351D87">
        <w:rPr>
          <w:rFonts w:ascii="Times New Roman" w:hAnsi="Times New Roman"/>
          <w:sz w:val="24"/>
          <w:szCs w:val="24"/>
        </w:rPr>
        <w:t>Not</w:t>
      </w:r>
      <w:r>
        <w:rPr>
          <w:rFonts w:ascii="Times New Roman" w:hAnsi="Times New Roman"/>
          <w:sz w:val="24"/>
          <w:szCs w:val="24"/>
        </w:rPr>
        <w:t>e: Utility Excise Tax shall be in addition to the rates in this tariff.</w:t>
      </w:r>
      <w:r>
        <w:rPr>
          <w:rFonts w:ascii="Times New Roman" w:hAnsi="Times New Roman"/>
          <w:sz w:val="24"/>
          <w:szCs w:val="24"/>
        </w:rPr>
        <w:tab/>
        <w:t>(T)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6715" w:rsidRPr="00C34AB1" w:rsidRDefault="003F6715" w:rsidP="003F6715">
      <w:pPr>
        <w:tabs>
          <w:tab w:val="center" w:pos="10080"/>
        </w:tabs>
        <w:rPr>
          <w:rFonts w:ascii="Times New Roman" w:hAnsi="Times New Roman"/>
          <w:sz w:val="24"/>
          <w:szCs w:val="24"/>
        </w:rPr>
      </w:pPr>
      <w:r>
        <w:rPr>
          <w:rFonts w:ascii="Times New Roman" w:hAnsi="Times New Roman"/>
          <w:sz w:val="24"/>
          <w:szCs w:val="24"/>
        </w:rPr>
        <w:t xml:space="preserve">Note: </w:t>
      </w:r>
      <w:r w:rsidRPr="00C34AB1">
        <w:rPr>
          <w:rFonts w:ascii="Times New Roman" w:hAnsi="Times New Roman"/>
          <w:sz w:val="24"/>
          <w:szCs w:val="24"/>
        </w:rPr>
        <w:t xml:space="preserve">This tariff page </w:t>
      </w:r>
      <w:r w:rsidR="004E3AF5">
        <w:rPr>
          <w:rFonts w:ascii="Times New Roman" w:hAnsi="Times New Roman"/>
          <w:sz w:val="24"/>
          <w:szCs w:val="24"/>
        </w:rPr>
        <w:t xml:space="preserve">is </w:t>
      </w:r>
      <w:r w:rsidRPr="00C34AB1">
        <w:rPr>
          <w:rFonts w:ascii="Times New Roman" w:hAnsi="Times New Roman"/>
          <w:sz w:val="24"/>
          <w:szCs w:val="24"/>
        </w:rPr>
        <w:t>effective May 1, 2019 through October 31, 2019.</w:t>
      </w:r>
      <w:r>
        <w:rPr>
          <w:rFonts w:ascii="Times New Roman" w:hAnsi="Times New Roman"/>
          <w:sz w:val="24"/>
          <w:szCs w:val="24"/>
        </w:rPr>
        <w:tab/>
        <w:t>(N)</w:t>
      </w:r>
    </w:p>
    <w:p w:rsidR="00AD0E09" w:rsidRDefault="00AD0E09" w:rsidP="009521AD">
      <w:pPr>
        <w:pStyle w:val="Header"/>
        <w:rPr>
          <w:rFonts w:ascii="Times New Roman" w:hAnsi="Times New Roman"/>
        </w:rPr>
      </w:pPr>
    </w:p>
    <w:p w:rsidR="009521AD" w:rsidRDefault="009521AD" w:rsidP="009521AD">
      <w:pPr>
        <w:pStyle w:val="Header"/>
        <w:rPr>
          <w:rFonts w:ascii="Times New Roman" w:hAnsi="Times New Roman"/>
        </w:rPr>
      </w:pPr>
      <w:r>
        <w:rPr>
          <w:rFonts w:ascii="Times New Roman" w:hAnsi="Times New Roman"/>
        </w:rPr>
        <w:lastRenderedPageBreak/>
        <w:t>First Revised Sheet No. 18.3</w:t>
      </w:r>
    </w:p>
    <w:p w:rsidR="009521AD" w:rsidRPr="00F415FA" w:rsidRDefault="009521AD" w:rsidP="009521AD">
      <w:pPr>
        <w:pStyle w:val="Header"/>
        <w:rPr>
          <w:rFonts w:ascii="Times New Roman" w:hAnsi="Times New Roman"/>
        </w:rPr>
      </w:pPr>
      <w:r>
        <w:rPr>
          <w:rFonts w:ascii="Times New Roman" w:hAnsi="Times New Roman"/>
        </w:rPr>
        <w:t xml:space="preserve">Canceling </w:t>
      </w:r>
      <w:r w:rsidRPr="00F415FA">
        <w:rPr>
          <w:rFonts w:ascii="Times New Roman" w:hAnsi="Times New Roman"/>
        </w:rPr>
        <w:t xml:space="preserve">Original Sheet No. </w:t>
      </w:r>
      <w:r>
        <w:rPr>
          <w:rFonts w:ascii="Times New Roman" w:hAnsi="Times New Roman"/>
        </w:rPr>
        <w:t>18.3</w:t>
      </w:r>
    </w:p>
    <w:p w:rsidR="009521AD" w:rsidRPr="00F415FA" w:rsidRDefault="009521AD" w:rsidP="009521AD">
      <w:pPr>
        <w:pStyle w:val="Header"/>
        <w:rPr>
          <w:rFonts w:ascii="Times New Roman" w:hAnsi="Times New Roman"/>
        </w:rPr>
      </w:pPr>
      <w:r w:rsidRPr="00F415FA">
        <w:rPr>
          <w:rFonts w:ascii="Times New Roman" w:hAnsi="Times New Roman"/>
        </w:rPr>
        <w:t>WN U-</w:t>
      </w:r>
      <w:r>
        <w:rPr>
          <w:rFonts w:ascii="Times New Roman" w:hAnsi="Times New Roman"/>
        </w:rPr>
        <w:t>1</w:t>
      </w:r>
    </w:p>
    <w:p w:rsidR="009521AD" w:rsidRPr="00F415FA" w:rsidRDefault="009521AD" w:rsidP="009521AD">
      <w:pPr>
        <w:pStyle w:val="Header"/>
        <w:rPr>
          <w:rFonts w:ascii="Times New Roman" w:hAnsi="Times New Roman"/>
        </w:rPr>
      </w:pPr>
    </w:p>
    <w:p w:rsidR="009521AD" w:rsidRPr="00E44D38" w:rsidRDefault="009521AD" w:rsidP="009521AD">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9521AD" w:rsidRPr="00E44D38" w:rsidRDefault="009521AD" w:rsidP="009521AD">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42720" behindDoc="0" locked="0" layoutInCell="0" allowOverlap="1" wp14:anchorId="4B49227A" wp14:editId="4FBC780A">
                <wp:simplePos x="0" y="0"/>
                <wp:positionH relativeFrom="column">
                  <wp:posOffset>0</wp:posOffset>
                </wp:positionH>
                <wp:positionV relativeFrom="paragraph">
                  <wp:posOffset>30480</wp:posOffset>
                </wp:positionV>
                <wp:extent cx="595566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4F6E6B" id="Line 6"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S7EwIAACk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MwXeT6b5RjRwZeQYkg01vlPXHcoGCWWwDkCk9PW+UCEFENIuEfpjZAy&#10;ii0V6ks8medPecxwWgoWvCHO2cO+khadSJiX+MWywPMYZvVRsYjWcsLWN9sTIa823C5VwINagM/N&#10;ug7Ej0W6WM/X8+loOpmtR9O0rkcfN9V0NNtkT3n9oa6qOvsZqGXTohWMcRXYDcOZTf9O/NszuY7V&#10;fTzvfUjeoseGAdnhH0lHMYN+10nYa3bZ2UFkmMcYfHs7YeAf92A/vvDVL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nriUuxMC&#10;AAApBAAADgAAAAAAAAAAAAAAAAAuAgAAZHJzL2Uyb0RvYy54bWxQSwECLQAUAAYACAAAACEAY47i&#10;MNkAAAAEAQAADwAAAAAAAAAAAAAAAABtBAAAZHJzL2Rvd25yZXYueG1sUEsFBgAAAAAEAAQA8wAA&#10;AHMFAAAAAA==&#10;" o:allowincell="f" strokeweight="2.25pt"/>
            </w:pict>
          </mc:Fallback>
        </mc:AlternateContent>
      </w:r>
    </w:p>
    <w:p w:rsidR="003F6715" w:rsidRPr="00C86E02" w:rsidRDefault="003F6715" w:rsidP="003F6715">
      <w:pPr>
        <w:jc w:val="center"/>
        <w:rPr>
          <w:rFonts w:ascii="Times New Roman" w:hAnsi="Times New Roman"/>
          <w:b/>
          <w:sz w:val="24"/>
          <w:szCs w:val="24"/>
          <w:u w:val="single"/>
        </w:rPr>
      </w:pPr>
      <w:r>
        <w:rPr>
          <w:rFonts w:ascii="Times New Roman" w:hAnsi="Times New Roman"/>
          <w:sz w:val="24"/>
          <w:szCs w:val="24"/>
        </w:rPr>
        <w:t xml:space="preserve">    </w:t>
      </w:r>
      <w:r w:rsidRPr="00C86E02">
        <w:rPr>
          <w:rFonts w:ascii="Times New Roman" w:hAnsi="Times New Roman"/>
          <w:b/>
          <w:sz w:val="24"/>
          <w:szCs w:val="24"/>
          <w:u w:val="single"/>
        </w:rPr>
        <w:t xml:space="preserve">SCHEDULE NO. </w:t>
      </w:r>
      <w:r>
        <w:rPr>
          <w:rFonts w:ascii="Times New Roman" w:hAnsi="Times New Roman"/>
          <w:b/>
          <w:sz w:val="24"/>
          <w:szCs w:val="24"/>
          <w:u w:val="single"/>
        </w:rPr>
        <w:t>1</w:t>
      </w:r>
    </w:p>
    <w:p w:rsidR="003F6715" w:rsidRPr="005B7867" w:rsidRDefault="003F6715" w:rsidP="003F6715">
      <w:pPr>
        <w:tabs>
          <w:tab w:val="center" w:pos="10080"/>
        </w:tabs>
        <w:jc w:val="center"/>
        <w:rPr>
          <w:rFonts w:ascii="Times New Roman" w:hAnsi="Times New Roman"/>
          <w:sz w:val="24"/>
          <w:szCs w:val="24"/>
        </w:rPr>
      </w:pPr>
      <w:r>
        <w:rPr>
          <w:rFonts w:ascii="Times New Roman" w:hAnsi="Times New Roman"/>
          <w:b/>
          <w:sz w:val="24"/>
          <w:szCs w:val="24"/>
        </w:rPr>
        <w:t xml:space="preserve">                                                     </w:t>
      </w:r>
      <w:r w:rsidRPr="00C86E02">
        <w:rPr>
          <w:rFonts w:ascii="Times New Roman" w:hAnsi="Times New Roman"/>
          <w:b/>
          <w:sz w:val="24"/>
          <w:szCs w:val="24"/>
          <w:u w:val="single"/>
        </w:rPr>
        <w:t>METERED RATE SERVICE</w:t>
      </w:r>
      <w:r>
        <w:rPr>
          <w:rFonts w:ascii="Times New Roman" w:hAnsi="Times New Roman"/>
          <w:sz w:val="24"/>
          <w:szCs w:val="24"/>
        </w:rPr>
        <w:t xml:space="preserve"> </w:t>
      </w:r>
      <w:r>
        <w:rPr>
          <w:rFonts w:ascii="Times New Roman" w:hAnsi="Times New Roman"/>
          <w:sz w:val="24"/>
          <w:szCs w:val="24"/>
        </w:rPr>
        <w:tab/>
      </w:r>
    </w:p>
    <w:p w:rsidR="003F6715" w:rsidRPr="00111EA7" w:rsidRDefault="003F6715" w:rsidP="003F6715">
      <w:pPr>
        <w:jc w:val="center"/>
        <w:rPr>
          <w:rFonts w:ascii="Times New Roman" w:hAnsi="Times New Roman"/>
          <w:sz w:val="24"/>
          <w:szCs w:val="24"/>
        </w:rPr>
      </w:pPr>
    </w:p>
    <w:p w:rsidR="003F6715" w:rsidRPr="00C86E02" w:rsidRDefault="003F6715" w:rsidP="003F6715">
      <w:pPr>
        <w:rPr>
          <w:rFonts w:ascii="Times New Roman" w:hAnsi="Times New Roman"/>
          <w:sz w:val="24"/>
          <w:szCs w:val="24"/>
        </w:rPr>
      </w:pPr>
      <w:r w:rsidRPr="00C86E02">
        <w:rPr>
          <w:rFonts w:ascii="Times New Roman" w:hAnsi="Times New Roman"/>
          <w:b/>
          <w:bCs/>
          <w:sz w:val="24"/>
          <w:szCs w:val="24"/>
          <w:u w:val="single"/>
        </w:rPr>
        <w:t>Availability</w:t>
      </w:r>
    </w:p>
    <w:p w:rsidR="003F6715" w:rsidRPr="00C86E02" w:rsidRDefault="003F6715" w:rsidP="003F6715">
      <w:pPr>
        <w:rPr>
          <w:rFonts w:ascii="Times New Roman" w:hAnsi="Times New Roman"/>
          <w:sz w:val="24"/>
          <w:szCs w:val="24"/>
        </w:rPr>
      </w:pPr>
    </w:p>
    <w:p w:rsidR="003F6715" w:rsidRPr="00C86E02" w:rsidRDefault="003F6715" w:rsidP="003F6715">
      <w:pPr>
        <w:rPr>
          <w:rFonts w:ascii="Times New Roman" w:hAnsi="Times New Roman"/>
          <w:sz w:val="24"/>
          <w:szCs w:val="24"/>
        </w:rPr>
      </w:pPr>
      <w:r w:rsidRPr="00C86E02">
        <w:rPr>
          <w:rFonts w:ascii="Times New Roman" w:hAnsi="Times New Roman"/>
          <w:sz w:val="24"/>
          <w:szCs w:val="24"/>
        </w:rPr>
        <w:t xml:space="preserve">This schedule is available in </w:t>
      </w:r>
      <w:r>
        <w:rPr>
          <w:rFonts w:ascii="Times New Roman" w:hAnsi="Times New Roman"/>
          <w:sz w:val="24"/>
          <w:szCs w:val="24"/>
        </w:rPr>
        <w:t>the</w:t>
      </w:r>
      <w:r w:rsidRPr="00C86E02">
        <w:rPr>
          <w:rFonts w:ascii="Times New Roman" w:hAnsi="Times New Roman"/>
          <w:sz w:val="24"/>
          <w:szCs w:val="24"/>
        </w:rPr>
        <w:t xml:space="preserve"> Water Service Areas </w:t>
      </w:r>
      <w:r>
        <w:rPr>
          <w:rFonts w:ascii="Times New Roman" w:hAnsi="Times New Roman"/>
          <w:sz w:val="24"/>
          <w:szCs w:val="24"/>
        </w:rPr>
        <w:t xml:space="preserve">listed below </w:t>
      </w:r>
      <w:r w:rsidRPr="00C86E02">
        <w:rPr>
          <w:rFonts w:ascii="Times New Roman" w:hAnsi="Times New Roman"/>
          <w:sz w:val="24"/>
          <w:szCs w:val="24"/>
        </w:rPr>
        <w:t>served by the Utility.</w:t>
      </w:r>
    </w:p>
    <w:p w:rsidR="003F6715" w:rsidRPr="00C86E02" w:rsidDel="00950547" w:rsidRDefault="003F6715" w:rsidP="003F6715">
      <w:pPr>
        <w:spacing w:line="200" w:lineRule="atLeast"/>
        <w:rPr>
          <w:rFonts w:ascii="Times New Roman" w:hAnsi="Times New Roman"/>
          <w:b/>
          <w:sz w:val="24"/>
          <w:szCs w:val="24"/>
          <w:u w:val="single"/>
        </w:rPr>
      </w:pP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3F6715" w:rsidRPr="00C86E02" w:rsidRDefault="003F6715" w:rsidP="003F6715">
      <w:pPr>
        <w:spacing w:line="200" w:lineRule="atLeast"/>
        <w:rPr>
          <w:rFonts w:ascii="Times New Roman" w:hAnsi="Times New Roman"/>
          <w:sz w:val="24"/>
          <w:szCs w:val="24"/>
        </w:rPr>
      </w:pPr>
    </w:p>
    <w:p w:rsidR="003F6715" w:rsidRDefault="003F6715" w:rsidP="003F6715">
      <w:pPr>
        <w:tabs>
          <w:tab w:val="center" w:pos="10080"/>
        </w:tabs>
        <w:spacing w:line="200" w:lineRule="atLeast"/>
        <w:rPr>
          <w:rFonts w:ascii="Times New Roman" w:hAnsi="Times New Roman"/>
          <w:sz w:val="24"/>
          <w:szCs w:val="24"/>
        </w:rPr>
      </w:pPr>
      <w:proofErr w:type="gramStart"/>
      <w:r w:rsidRPr="00C86E02">
        <w:rPr>
          <w:rFonts w:ascii="Times New Roman" w:hAnsi="Times New Roman"/>
          <w:sz w:val="24"/>
          <w:szCs w:val="24"/>
        </w:rPr>
        <w:t>Applicable to</w:t>
      </w:r>
      <w:r w:rsidR="0009505E">
        <w:rPr>
          <w:rFonts w:ascii="Times New Roman" w:hAnsi="Times New Roman"/>
          <w:sz w:val="24"/>
          <w:szCs w:val="24"/>
        </w:rPr>
        <w:t xml:space="preserve"> all</w:t>
      </w:r>
      <w:r w:rsidRPr="00C86E02">
        <w:rPr>
          <w:rFonts w:ascii="Times New Roman" w:hAnsi="Times New Roman"/>
          <w:sz w:val="24"/>
          <w:szCs w:val="24"/>
        </w:rPr>
        <w:t xml:space="preserve"> </w:t>
      </w:r>
      <w:r>
        <w:rPr>
          <w:rFonts w:ascii="Times New Roman" w:hAnsi="Times New Roman"/>
          <w:sz w:val="24"/>
          <w:szCs w:val="24"/>
        </w:rPr>
        <w:t>customers o</w:t>
      </w:r>
      <w:r w:rsidR="005922F3">
        <w:rPr>
          <w:rFonts w:ascii="Times New Roman" w:hAnsi="Times New Roman"/>
          <w:sz w:val="24"/>
          <w:szCs w:val="24"/>
        </w:rPr>
        <w:t>f the</w:t>
      </w:r>
      <w:r>
        <w:rPr>
          <w:rFonts w:ascii="Times New Roman" w:hAnsi="Times New Roman"/>
          <w:sz w:val="24"/>
          <w:szCs w:val="24"/>
        </w:rPr>
        <w:t xml:space="preserve"> water</w:t>
      </w:r>
      <w:r w:rsidR="005922F3">
        <w:rPr>
          <w:rFonts w:ascii="Times New Roman" w:hAnsi="Times New Roman"/>
          <w:sz w:val="24"/>
          <w:szCs w:val="24"/>
        </w:rPr>
        <w:t xml:space="preserve"> company.</w:t>
      </w:r>
      <w:proofErr w:type="gramEnd"/>
      <w:r>
        <w:rPr>
          <w:rFonts w:ascii="Times New Roman" w:hAnsi="Times New Roman"/>
          <w:sz w:val="24"/>
          <w:szCs w:val="24"/>
        </w:rPr>
        <w:tab/>
        <w:t>(T)</w:t>
      </w:r>
    </w:p>
    <w:p w:rsidR="003F6715" w:rsidRPr="00C86E02" w:rsidRDefault="003F6715" w:rsidP="003F6715">
      <w:pPr>
        <w:tabs>
          <w:tab w:val="center" w:pos="10080"/>
        </w:tabs>
        <w:spacing w:line="200" w:lineRule="atLeast"/>
        <w:rPr>
          <w:rFonts w:ascii="Times New Roman" w:hAnsi="Times New Roman"/>
          <w:sz w:val="24"/>
          <w:szCs w:val="24"/>
        </w:rPr>
      </w:pPr>
      <w:r>
        <w:rPr>
          <w:rFonts w:ascii="Times New Roman" w:hAnsi="Times New Roman"/>
          <w:sz w:val="24"/>
          <w:szCs w:val="24"/>
        </w:rPr>
        <w:tab/>
      </w: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3F6715" w:rsidRPr="00C86E02" w:rsidRDefault="003F6715" w:rsidP="003F6715">
      <w:pPr>
        <w:spacing w:line="200" w:lineRule="atLeast"/>
        <w:rPr>
          <w:rFonts w:ascii="Times New Roman" w:hAnsi="Times New Roman"/>
          <w:sz w:val="24"/>
          <w:szCs w:val="24"/>
        </w:rPr>
      </w:pPr>
    </w:p>
    <w:p w:rsidR="003F6715" w:rsidRPr="00C86E02" w:rsidRDefault="003F6715" w:rsidP="003F6715">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This charge will be the monthly minimum bill for this class of service.</w:t>
      </w:r>
    </w:p>
    <w:p w:rsidR="003F6715" w:rsidRPr="00C86E02" w:rsidRDefault="003F6715" w:rsidP="003F6715">
      <w:pPr>
        <w:spacing w:line="200" w:lineRule="atLeast"/>
        <w:rPr>
          <w:rFonts w:ascii="Times New Roman" w:hAnsi="Times New Roman"/>
          <w:sz w:val="24"/>
          <w:szCs w:val="24"/>
        </w:rPr>
      </w:pPr>
    </w:p>
    <w:p w:rsidR="003F6715" w:rsidRDefault="003F6715" w:rsidP="003F6715">
      <w:pPr>
        <w:rPr>
          <w:rFonts w:ascii="Times New Roman" w:hAnsi="Times New Roman"/>
          <w:sz w:val="24"/>
          <w:szCs w:val="24"/>
        </w:rPr>
      </w:pPr>
      <w:r w:rsidRPr="00C86E02">
        <w:rPr>
          <w:rFonts w:ascii="Times New Roman" w:hAnsi="Times New Roman"/>
          <w:sz w:val="24"/>
          <w:szCs w:val="24"/>
        </w:rPr>
        <w:t xml:space="preserve">All metered </w:t>
      </w:r>
      <w:r>
        <w:rPr>
          <w:rFonts w:ascii="Times New Roman" w:hAnsi="Times New Roman"/>
          <w:sz w:val="24"/>
          <w:szCs w:val="24"/>
        </w:rPr>
        <w:t xml:space="preserve">rate service base rate(s) have zero allowance for the water usage. </w:t>
      </w:r>
    </w:p>
    <w:p w:rsidR="003F6715" w:rsidRDefault="003F6715" w:rsidP="003F6715">
      <w:pPr>
        <w:rPr>
          <w:rFonts w:ascii="Times New Roman" w:hAnsi="Times New Roman"/>
          <w:sz w:val="24"/>
          <w:szCs w:val="24"/>
        </w:rPr>
      </w:pPr>
      <w:r>
        <w:rPr>
          <w:rFonts w:ascii="Times New Roman" w:hAnsi="Times New Roman"/>
          <w:sz w:val="24"/>
          <w:szCs w:val="24"/>
        </w:rPr>
        <w:t xml:space="preserve">Base rate charge(s) and water usage block(s) </w:t>
      </w:r>
      <w:proofErr w:type="gramStart"/>
      <w:r>
        <w:rPr>
          <w:rFonts w:ascii="Times New Roman" w:hAnsi="Times New Roman"/>
          <w:sz w:val="24"/>
          <w:szCs w:val="24"/>
        </w:rPr>
        <w:t>are modified</w:t>
      </w:r>
      <w:proofErr w:type="gramEnd"/>
      <w:r>
        <w:rPr>
          <w:rFonts w:ascii="Times New Roman" w:hAnsi="Times New Roman"/>
          <w:sz w:val="24"/>
          <w:szCs w:val="24"/>
        </w:rPr>
        <w:t xml:space="preserve"> by the meter size factor.</w:t>
      </w:r>
    </w:p>
    <w:p w:rsidR="003F6715" w:rsidRPr="008C74AA" w:rsidRDefault="003F6715" w:rsidP="003F6715">
      <w:pPr>
        <w:rPr>
          <w:rFonts w:ascii="Times New Roman" w:hAnsi="Times New Roman"/>
          <w:sz w:val="24"/>
          <w:szCs w:val="24"/>
        </w:rPr>
      </w:pPr>
    </w:p>
    <w:p w:rsidR="009B6CFA" w:rsidRDefault="003F6715" w:rsidP="009B6CFA">
      <w:pPr>
        <w:tabs>
          <w:tab w:val="center" w:pos="10080"/>
        </w:tabs>
        <w:spacing w:line="200" w:lineRule="atLeast"/>
        <w:rPr>
          <w:rFonts w:ascii="Times New Roman" w:hAnsi="Times New Roman"/>
          <w:sz w:val="24"/>
          <w:szCs w:val="24"/>
        </w:rPr>
      </w:pPr>
      <w:r w:rsidRPr="000F6E03">
        <w:rPr>
          <w:rFonts w:ascii="Times New Roman" w:hAnsi="Times New Roman"/>
          <w:sz w:val="24"/>
          <w:szCs w:val="24"/>
        </w:rPr>
        <w:t xml:space="preserve">Usage rates </w:t>
      </w:r>
      <w:proofErr w:type="gramStart"/>
      <w:r w:rsidRPr="000F6E03">
        <w:rPr>
          <w:rFonts w:ascii="Times New Roman" w:hAnsi="Times New Roman"/>
          <w:sz w:val="24"/>
          <w:szCs w:val="24"/>
        </w:rPr>
        <w:t>are shown</w:t>
      </w:r>
      <w:proofErr w:type="gramEnd"/>
      <w:r w:rsidRPr="000F6E03">
        <w:rPr>
          <w:rFonts w:ascii="Times New Roman" w:hAnsi="Times New Roman"/>
          <w:sz w:val="24"/>
          <w:szCs w:val="24"/>
        </w:rPr>
        <w:t xml:space="preserve"> per 100 cubic feet</w:t>
      </w:r>
      <w:r w:rsidR="009B6CFA">
        <w:rPr>
          <w:rFonts w:ascii="Times New Roman" w:hAnsi="Times New Roman"/>
          <w:sz w:val="24"/>
          <w:szCs w:val="24"/>
        </w:rPr>
        <w:t xml:space="preserve"> (</w:t>
      </w:r>
      <w:proofErr w:type="spellStart"/>
      <w:r w:rsidR="009B6CFA">
        <w:rPr>
          <w:rFonts w:ascii="Times New Roman" w:hAnsi="Times New Roman"/>
          <w:sz w:val="24"/>
          <w:szCs w:val="24"/>
        </w:rPr>
        <w:t>CCF</w:t>
      </w:r>
      <w:proofErr w:type="spellEnd"/>
      <w:r w:rsidR="009B6CFA">
        <w:rPr>
          <w:rFonts w:ascii="Times New Roman" w:hAnsi="Times New Roman"/>
          <w:sz w:val="24"/>
          <w:szCs w:val="24"/>
        </w:rPr>
        <w:t>)</w:t>
      </w:r>
      <w:r w:rsidRPr="000F6E03">
        <w:rPr>
          <w:rFonts w:ascii="Times New Roman" w:hAnsi="Times New Roman"/>
          <w:sz w:val="24"/>
          <w:szCs w:val="24"/>
        </w:rPr>
        <w:t xml:space="preserve">. Billing for any block </w:t>
      </w:r>
      <w:proofErr w:type="gramStart"/>
      <w:r w:rsidRPr="000F6E03">
        <w:rPr>
          <w:rFonts w:ascii="Times New Roman" w:hAnsi="Times New Roman"/>
          <w:sz w:val="24"/>
          <w:szCs w:val="24"/>
        </w:rPr>
        <w:t>shall be calculated</w:t>
      </w:r>
      <w:proofErr w:type="gramEnd"/>
      <w:r w:rsidRPr="000F6E03">
        <w:rPr>
          <w:rFonts w:ascii="Times New Roman" w:hAnsi="Times New Roman"/>
          <w:sz w:val="24"/>
          <w:szCs w:val="24"/>
        </w:rPr>
        <w:t xml:space="preserve"> on a </w:t>
      </w:r>
      <w:r w:rsidR="009B6CFA">
        <w:rPr>
          <w:rFonts w:ascii="Times New Roman" w:hAnsi="Times New Roman"/>
          <w:sz w:val="24"/>
          <w:szCs w:val="24"/>
        </w:rPr>
        <w:tab/>
        <w:t>(T)</w:t>
      </w:r>
      <w:r w:rsidR="009B6CFA">
        <w:rPr>
          <w:rFonts w:ascii="Times New Roman" w:hAnsi="Times New Roman"/>
          <w:sz w:val="24"/>
          <w:szCs w:val="24"/>
        </w:rPr>
        <w:tab/>
      </w:r>
    </w:p>
    <w:p w:rsidR="003F6715" w:rsidRDefault="003F6715" w:rsidP="009B6CFA">
      <w:pPr>
        <w:tabs>
          <w:tab w:val="center" w:pos="10080"/>
        </w:tabs>
        <w:spacing w:line="200" w:lineRule="atLeast"/>
        <w:rPr>
          <w:rFonts w:ascii="Times New Roman" w:hAnsi="Times New Roman"/>
          <w:sz w:val="24"/>
          <w:szCs w:val="24"/>
        </w:rPr>
      </w:pPr>
      <w:proofErr w:type="gramStart"/>
      <w:r w:rsidRPr="000F6E03">
        <w:rPr>
          <w:rFonts w:ascii="Times New Roman" w:hAnsi="Times New Roman"/>
          <w:sz w:val="24"/>
          <w:szCs w:val="24"/>
        </w:rPr>
        <w:t>per</w:t>
      </w:r>
      <w:proofErr w:type="gramEnd"/>
      <w:r w:rsidRPr="000F6E03">
        <w:rPr>
          <w:rFonts w:ascii="Times New Roman" w:hAnsi="Times New Roman"/>
          <w:sz w:val="24"/>
          <w:szCs w:val="24"/>
        </w:rPr>
        <w:t xml:space="preserve"> cubic foot amount based on the usage rate charge of that block.</w:t>
      </w:r>
    </w:p>
    <w:p w:rsidR="003F6715" w:rsidRDefault="003F6715" w:rsidP="003F6715">
      <w:pPr>
        <w:spacing w:line="200" w:lineRule="atLeast"/>
        <w:rPr>
          <w:rFonts w:ascii="Times New Roman" w:hAnsi="Times New Roman"/>
          <w:sz w:val="24"/>
          <w:szCs w:val="24"/>
        </w:rPr>
      </w:pPr>
    </w:p>
    <w:p w:rsidR="003F6715" w:rsidRPr="000F6E03" w:rsidRDefault="003F6715" w:rsidP="003F6715">
      <w:pPr>
        <w:spacing w:line="200" w:lineRule="atLeast"/>
        <w:rPr>
          <w:rFonts w:ascii="Times New Roman" w:hAnsi="Times New Roman"/>
          <w:sz w:val="24"/>
          <w:szCs w:val="24"/>
        </w:rPr>
      </w:pPr>
      <w:r>
        <w:rPr>
          <w:rFonts w:ascii="Times New Roman" w:hAnsi="Times New Roman"/>
          <w:sz w:val="24"/>
          <w:szCs w:val="24"/>
        </w:rPr>
        <w:t xml:space="preserve">Meters greater than 5/8 inch </w:t>
      </w:r>
      <w:proofErr w:type="gramStart"/>
      <w:r>
        <w:rPr>
          <w:rFonts w:ascii="Times New Roman" w:hAnsi="Times New Roman"/>
          <w:sz w:val="24"/>
          <w:szCs w:val="24"/>
        </w:rPr>
        <w:t>will be installed</w:t>
      </w:r>
      <w:proofErr w:type="gramEnd"/>
      <w:r>
        <w:rPr>
          <w:rFonts w:ascii="Times New Roman" w:hAnsi="Times New Roman"/>
          <w:sz w:val="24"/>
          <w:szCs w:val="24"/>
        </w:rPr>
        <w:t xml:space="preserve"> only at the discretion of the Utility.</w:t>
      </w:r>
    </w:p>
    <w:p w:rsidR="003F6715" w:rsidRPr="00C86E02" w:rsidRDefault="003F6715" w:rsidP="003F6715">
      <w:pPr>
        <w:spacing w:line="200" w:lineRule="atLeast"/>
        <w:rPr>
          <w:rFonts w:ascii="Times New Roman" w:hAnsi="Times New Roman"/>
          <w:sz w:val="24"/>
          <w:szCs w:val="24"/>
        </w:rPr>
      </w:pPr>
    </w:p>
    <w:p w:rsidR="003F6715" w:rsidRPr="00C86E02" w:rsidRDefault="003F6715" w:rsidP="003F6715">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 Charges</w:t>
      </w:r>
    </w:p>
    <w:p w:rsidR="003F6715" w:rsidRPr="00C86E02" w:rsidRDefault="003F6715" w:rsidP="003F6715">
      <w:pPr>
        <w:spacing w:line="200" w:lineRule="atLeast"/>
        <w:rPr>
          <w:rFonts w:ascii="Times New Roman" w:hAnsi="Times New Roman"/>
          <w:sz w:val="24"/>
          <w:szCs w:val="24"/>
        </w:rPr>
      </w:pPr>
    </w:p>
    <w:p w:rsidR="003F6715" w:rsidRPr="004633C4" w:rsidRDefault="003F6715" w:rsidP="003F6715">
      <w:pPr>
        <w:spacing w:line="200" w:lineRule="atLeast"/>
        <w:rPr>
          <w:rFonts w:ascii="Times New Roman" w:hAnsi="Times New Roman"/>
          <w:sz w:val="24"/>
          <w:szCs w:val="24"/>
        </w:rPr>
      </w:pPr>
      <w:proofErr w:type="gramStart"/>
      <w:r w:rsidRPr="004633C4">
        <w:rPr>
          <w:rFonts w:ascii="Times New Roman" w:hAnsi="Times New Roman"/>
          <w:sz w:val="24"/>
          <w:szCs w:val="24"/>
        </w:rPr>
        <w:t>Each connection or customer.</w:t>
      </w:r>
      <w:proofErr w:type="gramEnd"/>
    </w:p>
    <w:tbl>
      <w:tblPr>
        <w:tblW w:w="54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896"/>
        <w:gridCol w:w="996"/>
        <w:gridCol w:w="896"/>
        <w:gridCol w:w="1277"/>
        <w:gridCol w:w="896"/>
        <w:gridCol w:w="1277"/>
        <w:gridCol w:w="896"/>
        <w:gridCol w:w="1277"/>
        <w:gridCol w:w="1114"/>
      </w:tblGrid>
      <w:tr w:rsidR="003F6715" w:rsidRPr="00C86E02" w:rsidTr="007B6739">
        <w:trPr>
          <w:trHeight w:val="432"/>
        </w:trPr>
        <w:tc>
          <w:tcPr>
            <w:tcW w:w="407"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Meter Size</w:t>
            </w:r>
          </w:p>
        </w:tc>
        <w:tc>
          <w:tcPr>
            <w:tcW w:w="432"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Meter Size Factor</w:t>
            </w:r>
          </w:p>
        </w:tc>
        <w:tc>
          <w:tcPr>
            <w:tcW w:w="480"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Base Rate</w:t>
            </w:r>
          </w:p>
        </w:tc>
        <w:tc>
          <w:tcPr>
            <w:tcW w:w="432"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16"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32"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16" w:type="pct"/>
            <w:tcBorders>
              <w:bottom w:val="doub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32" w:type="pct"/>
            <w:tcBorders>
              <w:bottom w:val="double" w:sz="4" w:space="0" w:color="auto"/>
              <w:right w:val="single" w:sz="4" w:space="0" w:color="auto"/>
            </w:tcBorders>
            <w:vAlign w:val="bottom"/>
          </w:tcPr>
          <w:p w:rsidR="003F6715" w:rsidRPr="00B379DA" w:rsidRDefault="003F6715" w:rsidP="003F6715">
            <w:pPr>
              <w:jc w:val="center"/>
              <w:rPr>
                <w:rFonts w:ascii="Times New Roman" w:hAnsi="Times New Roman"/>
                <w:b/>
                <w:sz w:val="24"/>
                <w:szCs w:val="24"/>
              </w:rPr>
            </w:pPr>
            <w:proofErr w:type="gramStart"/>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w:t>
            </w:r>
            <w:proofErr w:type="spellStart"/>
            <w:r w:rsidRPr="00B379DA">
              <w:rPr>
                <w:rFonts w:ascii="Times New Roman" w:hAnsi="Times New Roman"/>
                <w:b/>
                <w:sz w:val="24"/>
                <w:szCs w:val="24"/>
              </w:rPr>
              <w:t>cu.ft</w:t>
            </w:r>
            <w:proofErr w:type="spellEnd"/>
            <w:r w:rsidRPr="00B379DA">
              <w:rPr>
                <w:rFonts w:ascii="Times New Roman" w:hAnsi="Times New Roman"/>
                <w:b/>
                <w:sz w:val="24"/>
                <w:szCs w:val="24"/>
              </w:rPr>
              <w:t>.)</w:t>
            </w:r>
            <w:proofErr w:type="gramEnd"/>
          </w:p>
        </w:tc>
        <w:tc>
          <w:tcPr>
            <w:tcW w:w="616" w:type="pct"/>
            <w:tcBorders>
              <w:top w:val="single" w:sz="4" w:space="0" w:color="auto"/>
              <w:left w:val="single" w:sz="4" w:space="0" w:color="auto"/>
              <w:bottom w:val="single" w:sz="4" w:space="0" w:color="auto"/>
              <w:right w:val="single" w:sz="4" w:space="0" w:color="auto"/>
            </w:tcBorders>
            <w:vAlign w:val="bottom"/>
          </w:tcPr>
          <w:p w:rsidR="003F6715" w:rsidRPr="00B379DA" w:rsidRDefault="003F6715" w:rsidP="003F671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37" w:type="pct"/>
            <w:tcBorders>
              <w:top w:val="nil"/>
              <w:left w:val="single" w:sz="4" w:space="0" w:color="auto"/>
              <w:bottom w:val="nil"/>
              <w:right w:val="nil"/>
            </w:tcBorders>
          </w:tcPr>
          <w:p w:rsidR="003F6715" w:rsidRPr="00B379DA" w:rsidRDefault="003F6715" w:rsidP="003F6715">
            <w:pPr>
              <w:jc w:val="center"/>
              <w:rPr>
                <w:rFonts w:ascii="Times New Roman" w:hAnsi="Times New Roman"/>
                <w:b/>
                <w:sz w:val="24"/>
                <w:szCs w:val="24"/>
              </w:rPr>
            </w:pPr>
          </w:p>
        </w:tc>
      </w:tr>
      <w:tr w:rsidR="003F6715" w:rsidRPr="00C86E02" w:rsidTr="007B6739">
        <w:trPr>
          <w:trHeight w:val="432"/>
        </w:trPr>
        <w:tc>
          <w:tcPr>
            <w:tcW w:w="407" w:type="pct"/>
            <w:tcBorders>
              <w:top w:val="double" w:sz="4" w:space="0" w:color="auto"/>
            </w:tcBorders>
          </w:tcPr>
          <w:p w:rsidR="003F6715" w:rsidRPr="00B379DA" w:rsidRDefault="003F6715" w:rsidP="003153AE">
            <w:pPr>
              <w:jc w:val="center"/>
              <w:rPr>
                <w:rFonts w:ascii="Times New Roman" w:hAnsi="Times New Roman"/>
                <w:sz w:val="24"/>
                <w:szCs w:val="24"/>
              </w:rPr>
            </w:pPr>
            <w:r>
              <w:rPr>
                <w:rFonts w:ascii="Times New Roman" w:hAnsi="Times New Roman"/>
                <w:sz w:val="24"/>
                <w:szCs w:val="24"/>
              </w:rPr>
              <w:t>5/8</w:t>
            </w:r>
            <w:r w:rsidRPr="00B379DA">
              <w:rPr>
                <w:rFonts w:ascii="Times New Roman" w:hAnsi="Times New Roman"/>
                <w:sz w:val="24"/>
                <w:szCs w:val="24"/>
              </w:rPr>
              <w:t>-inch</w:t>
            </w:r>
          </w:p>
        </w:tc>
        <w:tc>
          <w:tcPr>
            <w:tcW w:w="432" w:type="pct"/>
            <w:tcBorders>
              <w:top w:val="doub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1.00</w:t>
            </w:r>
          </w:p>
        </w:tc>
        <w:tc>
          <w:tcPr>
            <w:tcW w:w="480" w:type="pct"/>
            <w:tcBorders>
              <w:top w:val="double" w:sz="4" w:space="0" w:color="auto"/>
            </w:tcBorders>
          </w:tcPr>
          <w:p w:rsidR="003F6715" w:rsidRPr="00B379DA" w:rsidRDefault="003F6715" w:rsidP="003153AE">
            <w:pPr>
              <w:jc w:val="center"/>
              <w:rPr>
                <w:rFonts w:ascii="Times New Roman" w:hAnsi="Times New Roman"/>
                <w:sz w:val="24"/>
                <w:szCs w:val="24"/>
              </w:rPr>
            </w:pPr>
            <w:r>
              <w:rPr>
                <w:rFonts w:ascii="Times New Roman" w:hAnsi="Times New Roman"/>
                <w:sz w:val="24"/>
                <w:szCs w:val="24"/>
              </w:rPr>
              <w:t>$4</w:t>
            </w:r>
            <w:r w:rsidR="005922F3">
              <w:rPr>
                <w:rFonts w:ascii="Times New Roman" w:hAnsi="Times New Roman"/>
                <w:sz w:val="24"/>
                <w:szCs w:val="24"/>
              </w:rPr>
              <w:t>6</w:t>
            </w:r>
            <w:r>
              <w:rPr>
                <w:rFonts w:ascii="Times New Roman" w:hAnsi="Times New Roman"/>
                <w:sz w:val="24"/>
                <w:szCs w:val="24"/>
              </w:rPr>
              <w:t>.00</w:t>
            </w:r>
          </w:p>
        </w:tc>
        <w:tc>
          <w:tcPr>
            <w:tcW w:w="432" w:type="pct"/>
            <w:tcBorders>
              <w:top w:val="doub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8</w:t>
            </w:r>
            <w:r w:rsidRPr="00B379DA">
              <w:rPr>
                <w:rFonts w:ascii="Times New Roman" w:hAnsi="Times New Roman"/>
                <w:sz w:val="24"/>
                <w:szCs w:val="24"/>
              </w:rPr>
              <w:t>00</w:t>
            </w:r>
          </w:p>
        </w:tc>
        <w:tc>
          <w:tcPr>
            <w:tcW w:w="616" w:type="pct"/>
            <w:tcBorders>
              <w:top w:val="doub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r w:rsidR="001C5A09">
              <w:rPr>
                <w:rFonts w:ascii="Times New Roman" w:hAnsi="Times New Roman"/>
                <w:sz w:val="24"/>
                <w:szCs w:val="24"/>
              </w:rPr>
              <w:t>/</w:t>
            </w:r>
            <w:proofErr w:type="spellStart"/>
            <w:r w:rsidR="001C5A09">
              <w:rPr>
                <w:rFonts w:ascii="Times New Roman" w:hAnsi="Times New Roman"/>
                <w:sz w:val="24"/>
                <w:szCs w:val="24"/>
              </w:rPr>
              <w:t>CCF</w:t>
            </w:r>
            <w:proofErr w:type="spellEnd"/>
          </w:p>
        </w:tc>
        <w:tc>
          <w:tcPr>
            <w:tcW w:w="432" w:type="pct"/>
            <w:tcBorders>
              <w:top w:val="double" w:sz="4" w:space="0" w:color="auto"/>
            </w:tcBorders>
          </w:tcPr>
          <w:p w:rsidR="003F6715" w:rsidRPr="00B379DA" w:rsidRDefault="003F6715" w:rsidP="003153AE">
            <w:pPr>
              <w:jc w:val="cente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 xml:space="preserve">01 – </w:t>
            </w:r>
            <w:r>
              <w:rPr>
                <w:rFonts w:ascii="Times New Roman" w:hAnsi="Times New Roman"/>
                <w:sz w:val="24"/>
                <w:szCs w:val="24"/>
              </w:rPr>
              <w:t>1500</w:t>
            </w:r>
          </w:p>
        </w:tc>
        <w:tc>
          <w:tcPr>
            <w:tcW w:w="616" w:type="pct"/>
            <w:tcBorders>
              <w:top w:val="doub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r w:rsidR="00BA6FB0">
              <w:rPr>
                <w:rFonts w:ascii="Times New Roman" w:hAnsi="Times New Roman"/>
                <w:sz w:val="24"/>
                <w:szCs w:val="24"/>
              </w:rPr>
              <w:t>/</w:t>
            </w:r>
            <w:proofErr w:type="spellStart"/>
            <w:r w:rsidR="00BA6FB0">
              <w:rPr>
                <w:rFonts w:ascii="Times New Roman" w:hAnsi="Times New Roman"/>
                <w:sz w:val="24"/>
                <w:szCs w:val="24"/>
              </w:rPr>
              <w:t>CCF</w:t>
            </w:r>
            <w:proofErr w:type="spellEnd"/>
          </w:p>
        </w:tc>
        <w:tc>
          <w:tcPr>
            <w:tcW w:w="432" w:type="pct"/>
            <w:tcBorders>
              <w:top w:val="double" w:sz="4" w:space="0" w:color="auto"/>
              <w:right w:val="sing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1500</w:t>
            </w:r>
          </w:p>
        </w:tc>
        <w:tc>
          <w:tcPr>
            <w:tcW w:w="616" w:type="pct"/>
            <w:tcBorders>
              <w:top w:val="single" w:sz="4" w:space="0" w:color="auto"/>
              <w:left w:val="single" w:sz="4" w:space="0" w:color="auto"/>
              <w:bottom w:val="single" w:sz="4" w:space="0" w:color="auto"/>
              <w:right w:val="single" w:sz="4" w:space="0" w:color="auto"/>
            </w:tcBorders>
          </w:tcPr>
          <w:p w:rsidR="003F6715" w:rsidRPr="00B379DA" w:rsidRDefault="003F6715"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r w:rsidR="003153AE">
              <w:rPr>
                <w:rFonts w:ascii="Times New Roman" w:hAnsi="Times New Roman"/>
                <w:sz w:val="24"/>
                <w:szCs w:val="24"/>
              </w:rPr>
              <w:t>/</w:t>
            </w:r>
            <w:proofErr w:type="spellStart"/>
            <w:r w:rsidR="003153AE">
              <w:rPr>
                <w:rFonts w:ascii="Times New Roman" w:hAnsi="Times New Roman"/>
                <w:sz w:val="24"/>
                <w:szCs w:val="24"/>
              </w:rPr>
              <w:t>CCF</w:t>
            </w:r>
            <w:proofErr w:type="spellEnd"/>
          </w:p>
        </w:tc>
        <w:tc>
          <w:tcPr>
            <w:tcW w:w="537" w:type="pct"/>
            <w:tcBorders>
              <w:top w:val="nil"/>
              <w:left w:val="single" w:sz="4" w:space="0" w:color="auto"/>
              <w:bottom w:val="nil"/>
              <w:right w:val="nil"/>
            </w:tcBorders>
          </w:tcPr>
          <w:p w:rsidR="003F6715" w:rsidRPr="00B379DA" w:rsidRDefault="003F6715" w:rsidP="003153AE">
            <w:pPr>
              <w:jc w:val="center"/>
              <w:rPr>
                <w:rFonts w:ascii="Times New Roman" w:hAnsi="Times New Roman"/>
                <w:sz w:val="24"/>
                <w:szCs w:val="24"/>
              </w:rPr>
            </w:pPr>
            <w:r>
              <w:rPr>
                <w:rFonts w:ascii="Times New Roman" w:hAnsi="Times New Roman"/>
                <w:sz w:val="24"/>
                <w:szCs w:val="24"/>
              </w:rPr>
              <w:t>(I)</w:t>
            </w:r>
            <w:r w:rsidR="004E3AF5">
              <w:rPr>
                <w:rFonts w:ascii="Times New Roman" w:hAnsi="Times New Roman"/>
                <w:sz w:val="24"/>
                <w:szCs w:val="24"/>
              </w:rPr>
              <w:t>(R)</w:t>
            </w:r>
            <w:r w:rsidR="007B6739">
              <w:rPr>
                <w:rFonts w:ascii="Times New Roman" w:hAnsi="Times New Roman"/>
                <w:sz w:val="24"/>
                <w:szCs w:val="24"/>
              </w:rPr>
              <w:t>(T)</w:t>
            </w:r>
          </w:p>
        </w:tc>
      </w:tr>
      <w:tr w:rsidR="007B6739" w:rsidRPr="00C86E02" w:rsidTr="007B6739">
        <w:trPr>
          <w:trHeight w:val="432"/>
        </w:trPr>
        <w:tc>
          <w:tcPr>
            <w:tcW w:w="407"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1-inch</w:t>
            </w:r>
          </w:p>
        </w:tc>
        <w:tc>
          <w:tcPr>
            <w:tcW w:w="432" w:type="pct"/>
          </w:tcPr>
          <w:p w:rsidR="007B6739" w:rsidRPr="00B379DA" w:rsidRDefault="007B6739" w:rsidP="003153AE">
            <w:pPr>
              <w:jc w:val="center"/>
              <w:rPr>
                <w:rFonts w:ascii="Times New Roman" w:hAnsi="Times New Roman"/>
                <w:sz w:val="24"/>
                <w:szCs w:val="24"/>
              </w:rPr>
            </w:pPr>
            <w:r>
              <w:rPr>
                <w:rFonts w:ascii="Times New Roman" w:hAnsi="Times New Roman"/>
                <w:sz w:val="24"/>
                <w:szCs w:val="24"/>
              </w:rPr>
              <w:t>2</w:t>
            </w:r>
            <w:r w:rsidRPr="00B379DA">
              <w:rPr>
                <w:rFonts w:ascii="Times New Roman" w:hAnsi="Times New Roman"/>
                <w:sz w:val="24"/>
                <w:szCs w:val="24"/>
              </w:rPr>
              <w:t>.</w:t>
            </w:r>
            <w:r>
              <w:rPr>
                <w:rFonts w:ascii="Times New Roman" w:hAnsi="Times New Roman"/>
                <w:sz w:val="24"/>
                <w:szCs w:val="24"/>
              </w:rPr>
              <w:t>5</w:t>
            </w:r>
          </w:p>
        </w:tc>
        <w:tc>
          <w:tcPr>
            <w:tcW w:w="480"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115.00</w:t>
            </w:r>
          </w:p>
        </w:tc>
        <w:tc>
          <w:tcPr>
            <w:tcW w:w="432"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2,000</w:t>
            </w:r>
          </w:p>
        </w:tc>
        <w:tc>
          <w:tcPr>
            <w:tcW w:w="616"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32" w:type="pct"/>
          </w:tcPr>
          <w:p w:rsidR="007B6739" w:rsidRPr="00B379DA" w:rsidRDefault="007B6739" w:rsidP="003153AE">
            <w:pPr>
              <w:jc w:val="center"/>
              <w:rPr>
                <w:rFonts w:ascii="Times New Roman" w:hAnsi="Times New Roman"/>
                <w:sz w:val="24"/>
                <w:szCs w:val="24"/>
              </w:rPr>
            </w:pPr>
            <w:r>
              <w:rPr>
                <w:rFonts w:ascii="Times New Roman" w:hAnsi="Times New Roman"/>
                <w:sz w:val="24"/>
                <w:szCs w:val="24"/>
              </w:rPr>
              <w:t>2,001</w:t>
            </w:r>
            <w:r w:rsidRPr="00B379DA">
              <w:rPr>
                <w:rFonts w:ascii="Times New Roman" w:hAnsi="Times New Roman"/>
                <w:sz w:val="24"/>
                <w:szCs w:val="24"/>
              </w:rPr>
              <w:t xml:space="preserve">–  </w:t>
            </w:r>
            <w:r>
              <w:rPr>
                <w:rFonts w:ascii="Times New Roman" w:hAnsi="Times New Roman"/>
                <w:sz w:val="24"/>
                <w:szCs w:val="24"/>
              </w:rPr>
              <w:t>3,750</w:t>
            </w:r>
          </w:p>
        </w:tc>
        <w:tc>
          <w:tcPr>
            <w:tcW w:w="616"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32" w:type="pct"/>
            <w:tcBorders>
              <w:right w:val="single" w:sz="4" w:space="0" w:color="auto"/>
            </w:tcBorders>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3,750</w:t>
            </w:r>
          </w:p>
        </w:tc>
        <w:tc>
          <w:tcPr>
            <w:tcW w:w="616" w:type="pct"/>
            <w:tcBorders>
              <w:top w:val="single" w:sz="4" w:space="0" w:color="auto"/>
              <w:left w:val="single" w:sz="4" w:space="0" w:color="auto"/>
              <w:bottom w:val="single" w:sz="4" w:space="0" w:color="auto"/>
              <w:right w:val="single" w:sz="4" w:space="0" w:color="auto"/>
            </w:tcBorders>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537" w:type="pct"/>
            <w:tcBorders>
              <w:top w:val="nil"/>
              <w:left w:val="single" w:sz="4" w:space="0" w:color="auto"/>
              <w:bottom w:val="nil"/>
              <w:right w:val="nil"/>
            </w:tcBorders>
          </w:tcPr>
          <w:p w:rsidR="007B6739" w:rsidRPr="00B379DA" w:rsidRDefault="007B6739" w:rsidP="003435CB">
            <w:pPr>
              <w:jc w:val="center"/>
              <w:rPr>
                <w:rFonts w:ascii="Times New Roman" w:hAnsi="Times New Roman"/>
                <w:sz w:val="24"/>
                <w:szCs w:val="24"/>
              </w:rPr>
            </w:pPr>
            <w:r>
              <w:rPr>
                <w:rFonts w:ascii="Times New Roman" w:hAnsi="Times New Roman"/>
                <w:sz w:val="24"/>
                <w:szCs w:val="24"/>
              </w:rPr>
              <w:t>(I)(R)(T)</w:t>
            </w:r>
          </w:p>
        </w:tc>
      </w:tr>
      <w:tr w:rsidR="007B6739" w:rsidRPr="00C86E02" w:rsidTr="007B6739">
        <w:trPr>
          <w:trHeight w:val="432"/>
        </w:trPr>
        <w:tc>
          <w:tcPr>
            <w:tcW w:w="407"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1 ½-inch</w:t>
            </w:r>
          </w:p>
        </w:tc>
        <w:tc>
          <w:tcPr>
            <w:tcW w:w="432" w:type="pct"/>
          </w:tcPr>
          <w:p w:rsidR="007B6739" w:rsidRPr="00B379DA" w:rsidRDefault="007B6739" w:rsidP="003153AE">
            <w:pPr>
              <w:jc w:val="center"/>
              <w:rPr>
                <w:rFonts w:ascii="Times New Roman" w:hAnsi="Times New Roman"/>
                <w:sz w:val="24"/>
                <w:szCs w:val="24"/>
              </w:rPr>
            </w:pPr>
            <w:r>
              <w:rPr>
                <w:rFonts w:ascii="Times New Roman" w:hAnsi="Times New Roman"/>
                <w:sz w:val="24"/>
                <w:szCs w:val="24"/>
              </w:rPr>
              <w:t>5</w:t>
            </w:r>
            <w:r w:rsidRPr="00B379DA">
              <w:rPr>
                <w:rFonts w:ascii="Times New Roman" w:hAnsi="Times New Roman"/>
                <w:sz w:val="24"/>
                <w:szCs w:val="24"/>
              </w:rPr>
              <w:t>.</w:t>
            </w:r>
            <w:r>
              <w:rPr>
                <w:rFonts w:ascii="Times New Roman" w:hAnsi="Times New Roman"/>
                <w:sz w:val="24"/>
                <w:szCs w:val="24"/>
              </w:rPr>
              <w:t>0</w:t>
            </w:r>
          </w:p>
        </w:tc>
        <w:tc>
          <w:tcPr>
            <w:tcW w:w="480"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230.00</w:t>
            </w:r>
          </w:p>
        </w:tc>
        <w:tc>
          <w:tcPr>
            <w:tcW w:w="432"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4,000</w:t>
            </w:r>
          </w:p>
        </w:tc>
        <w:tc>
          <w:tcPr>
            <w:tcW w:w="616"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4.05/</w:t>
            </w:r>
            <w:proofErr w:type="spellStart"/>
            <w:r>
              <w:rPr>
                <w:rFonts w:ascii="Times New Roman" w:hAnsi="Times New Roman"/>
                <w:sz w:val="24"/>
                <w:szCs w:val="24"/>
              </w:rPr>
              <w:t>CCF</w:t>
            </w:r>
            <w:proofErr w:type="spellEnd"/>
          </w:p>
        </w:tc>
        <w:tc>
          <w:tcPr>
            <w:tcW w:w="432" w:type="pct"/>
          </w:tcPr>
          <w:p w:rsidR="007B6739" w:rsidRPr="00B379DA" w:rsidRDefault="007B6739" w:rsidP="003153AE">
            <w:pPr>
              <w:jc w:val="center"/>
              <w:rPr>
                <w:rFonts w:ascii="Times New Roman" w:hAnsi="Times New Roman"/>
                <w:sz w:val="24"/>
                <w:szCs w:val="24"/>
              </w:rPr>
            </w:pPr>
            <w:r>
              <w:rPr>
                <w:rFonts w:ascii="Times New Roman" w:hAnsi="Times New Roman"/>
                <w:sz w:val="24"/>
                <w:szCs w:val="24"/>
              </w:rPr>
              <w:t>4,001–7,500</w:t>
            </w:r>
          </w:p>
        </w:tc>
        <w:tc>
          <w:tcPr>
            <w:tcW w:w="616" w:type="pct"/>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5.30/</w:t>
            </w:r>
            <w:proofErr w:type="spellStart"/>
            <w:r>
              <w:rPr>
                <w:rFonts w:ascii="Times New Roman" w:hAnsi="Times New Roman"/>
                <w:sz w:val="24"/>
                <w:szCs w:val="24"/>
              </w:rPr>
              <w:t>CCF</w:t>
            </w:r>
            <w:proofErr w:type="spellEnd"/>
          </w:p>
        </w:tc>
        <w:tc>
          <w:tcPr>
            <w:tcW w:w="432" w:type="pct"/>
            <w:tcBorders>
              <w:right w:val="single" w:sz="4" w:space="0" w:color="auto"/>
            </w:tcBorders>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7,500</w:t>
            </w:r>
          </w:p>
        </w:tc>
        <w:tc>
          <w:tcPr>
            <w:tcW w:w="616" w:type="pct"/>
            <w:tcBorders>
              <w:top w:val="single" w:sz="4" w:space="0" w:color="auto"/>
              <w:left w:val="single" w:sz="4" w:space="0" w:color="auto"/>
              <w:bottom w:val="single" w:sz="4" w:space="0" w:color="auto"/>
              <w:right w:val="single" w:sz="4" w:space="0" w:color="auto"/>
            </w:tcBorders>
          </w:tcPr>
          <w:p w:rsidR="007B6739" w:rsidRPr="00B379DA" w:rsidRDefault="007B6739" w:rsidP="003153AE">
            <w:pPr>
              <w:jc w:val="cente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6.00/</w:t>
            </w:r>
            <w:proofErr w:type="spellStart"/>
            <w:r>
              <w:rPr>
                <w:rFonts w:ascii="Times New Roman" w:hAnsi="Times New Roman"/>
                <w:sz w:val="24"/>
                <w:szCs w:val="24"/>
              </w:rPr>
              <w:t>CCF</w:t>
            </w:r>
            <w:proofErr w:type="spellEnd"/>
          </w:p>
        </w:tc>
        <w:tc>
          <w:tcPr>
            <w:tcW w:w="537" w:type="pct"/>
            <w:tcBorders>
              <w:top w:val="nil"/>
              <w:left w:val="single" w:sz="4" w:space="0" w:color="auto"/>
              <w:bottom w:val="nil"/>
              <w:right w:val="nil"/>
            </w:tcBorders>
          </w:tcPr>
          <w:p w:rsidR="007B6739" w:rsidRPr="00B379DA" w:rsidRDefault="007B6739" w:rsidP="003435CB">
            <w:pPr>
              <w:jc w:val="center"/>
              <w:rPr>
                <w:rFonts w:ascii="Times New Roman" w:hAnsi="Times New Roman"/>
                <w:sz w:val="24"/>
                <w:szCs w:val="24"/>
              </w:rPr>
            </w:pPr>
            <w:r>
              <w:rPr>
                <w:rFonts w:ascii="Times New Roman" w:hAnsi="Times New Roman"/>
                <w:sz w:val="24"/>
                <w:szCs w:val="24"/>
              </w:rPr>
              <w:t>(I)(R)(T)</w:t>
            </w:r>
          </w:p>
        </w:tc>
      </w:tr>
    </w:tbl>
    <w:p w:rsidR="003F6715" w:rsidRDefault="003F6715" w:rsidP="003F6715">
      <w:pPr>
        <w:rPr>
          <w:rFonts w:ascii="Times New Roman" w:hAnsi="Times New Roman"/>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 xml:space="preserve">Usage rates(s) </w:t>
      </w:r>
      <w:proofErr w:type="gramStart"/>
      <w:r w:rsidRPr="00115B20">
        <w:rPr>
          <w:rFonts w:ascii="Times New Roman" w:hAnsi="Times New Roman"/>
        </w:rPr>
        <w:t>are based</w:t>
      </w:r>
      <w:proofErr w:type="gramEnd"/>
      <w:r w:rsidRPr="00115B20">
        <w:rPr>
          <w:rFonts w:ascii="Times New Roman" w:hAnsi="Times New Roman"/>
        </w:rPr>
        <w:t xml:space="preserve"> on consumption per cubic foot (</w:t>
      </w:r>
      <w:proofErr w:type="spellStart"/>
      <w:r w:rsidRPr="00115B20">
        <w:rPr>
          <w:rFonts w:ascii="Times New Roman" w:hAnsi="Times New Roman"/>
        </w:rPr>
        <w:t>cu.ft</w:t>
      </w:r>
      <w:proofErr w:type="spellEnd"/>
      <w:r w:rsidRPr="00115B20">
        <w:rPr>
          <w:rFonts w:ascii="Times New Roman" w:hAnsi="Times New Roman"/>
        </w:rPr>
        <w:t>.).</w:t>
      </w:r>
    </w:p>
    <w:p w:rsidR="003F6715" w:rsidRDefault="003F6715" w:rsidP="003F6715">
      <w:pPr>
        <w:rPr>
          <w:rFonts w:ascii="Times New Roman" w:hAnsi="Times New Roman"/>
        </w:rPr>
      </w:pPr>
    </w:p>
    <w:p w:rsidR="003F6715" w:rsidRDefault="003F6715" w:rsidP="003F6715">
      <w:pPr>
        <w:tabs>
          <w:tab w:val="center" w:pos="10080"/>
        </w:tabs>
        <w:rPr>
          <w:rFonts w:ascii="Times New Roman" w:hAnsi="Times New Roman"/>
        </w:rPr>
      </w:pPr>
      <w:r w:rsidRPr="00351D87">
        <w:rPr>
          <w:rFonts w:ascii="Times New Roman" w:hAnsi="Times New Roman"/>
          <w:sz w:val="24"/>
          <w:szCs w:val="24"/>
        </w:rPr>
        <w:t>Not</w:t>
      </w:r>
      <w:r>
        <w:rPr>
          <w:rFonts w:ascii="Times New Roman" w:hAnsi="Times New Roman"/>
          <w:sz w:val="24"/>
          <w:szCs w:val="24"/>
        </w:rPr>
        <w:t>e: Utility Excise Tax shall be in addition to the rates in this tariff.</w:t>
      </w:r>
      <w:r>
        <w:rPr>
          <w:rFonts w:ascii="Times New Roman" w:hAnsi="Times New Roman"/>
          <w:sz w:val="24"/>
          <w:szCs w:val="24"/>
        </w:rPr>
        <w:tab/>
        <w:t>(T)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6715" w:rsidRPr="00C34AB1" w:rsidRDefault="003F6715" w:rsidP="003F6715">
      <w:pPr>
        <w:tabs>
          <w:tab w:val="center" w:pos="10080"/>
        </w:tabs>
        <w:rPr>
          <w:rFonts w:ascii="Times New Roman" w:hAnsi="Times New Roman"/>
          <w:sz w:val="24"/>
          <w:szCs w:val="24"/>
        </w:rPr>
      </w:pPr>
      <w:r>
        <w:rPr>
          <w:rFonts w:ascii="Times New Roman" w:hAnsi="Times New Roman"/>
          <w:sz w:val="24"/>
          <w:szCs w:val="24"/>
        </w:rPr>
        <w:t xml:space="preserve">Note: </w:t>
      </w:r>
      <w:r w:rsidRPr="00C34AB1">
        <w:rPr>
          <w:rFonts w:ascii="Times New Roman" w:hAnsi="Times New Roman"/>
          <w:sz w:val="24"/>
          <w:szCs w:val="24"/>
        </w:rPr>
        <w:t xml:space="preserve">This tariff page </w:t>
      </w:r>
      <w:r w:rsidR="004E3AF5">
        <w:rPr>
          <w:rFonts w:ascii="Times New Roman" w:hAnsi="Times New Roman"/>
          <w:sz w:val="24"/>
          <w:szCs w:val="24"/>
        </w:rPr>
        <w:t xml:space="preserve">is </w:t>
      </w:r>
      <w:r w:rsidRPr="00C34AB1">
        <w:rPr>
          <w:rFonts w:ascii="Times New Roman" w:hAnsi="Times New Roman"/>
          <w:sz w:val="24"/>
          <w:szCs w:val="24"/>
        </w:rPr>
        <w:t xml:space="preserve">effective </w:t>
      </w:r>
      <w:r w:rsidR="005922F3">
        <w:rPr>
          <w:rFonts w:ascii="Times New Roman" w:hAnsi="Times New Roman"/>
          <w:sz w:val="24"/>
          <w:szCs w:val="24"/>
        </w:rPr>
        <w:t>November 1, 2019</w:t>
      </w:r>
      <w:r w:rsidRPr="00C34AB1">
        <w:rPr>
          <w:rFonts w:ascii="Times New Roman" w:hAnsi="Times New Roman"/>
          <w:sz w:val="24"/>
          <w:szCs w:val="24"/>
        </w:rPr>
        <w:t>.</w:t>
      </w:r>
      <w:r>
        <w:rPr>
          <w:rFonts w:ascii="Times New Roman" w:hAnsi="Times New Roman"/>
          <w:sz w:val="24"/>
          <w:szCs w:val="24"/>
        </w:rPr>
        <w:tab/>
        <w:t>(N)</w:t>
      </w:r>
    </w:p>
    <w:p w:rsidR="009521AD" w:rsidRDefault="009521AD" w:rsidP="009521AD">
      <w:pPr>
        <w:pStyle w:val="Header"/>
        <w:rPr>
          <w:rFonts w:ascii="Times New Roman" w:hAnsi="Times New Roman"/>
        </w:rPr>
      </w:pPr>
    </w:p>
    <w:p w:rsidR="009521AD" w:rsidRDefault="009521AD" w:rsidP="003F6715">
      <w:pPr>
        <w:pStyle w:val="Header"/>
        <w:tabs>
          <w:tab w:val="center" w:pos="10080"/>
        </w:tabs>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9521AD" w:rsidRDefault="009521AD" w:rsidP="003F6715">
      <w:pPr>
        <w:pStyle w:val="Header"/>
        <w:tabs>
          <w:tab w:val="clear" w:pos="4320"/>
          <w:tab w:val="clear" w:pos="8640"/>
        </w:tabs>
        <w:rPr>
          <w:rFonts w:ascii="Times New Roman" w:hAnsi="Times New Roman"/>
        </w:rPr>
      </w:pPr>
    </w:p>
    <w:p w:rsidR="002865DC" w:rsidRDefault="002865DC" w:rsidP="005848F3">
      <w:pPr>
        <w:pStyle w:val="Header"/>
        <w:rPr>
          <w:rFonts w:ascii="Times New Roman" w:hAnsi="Times New Roman"/>
        </w:rPr>
      </w:pPr>
      <w:r>
        <w:rPr>
          <w:rFonts w:ascii="Times New Roman" w:hAnsi="Times New Roman"/>
        </w:rPr>
        <w:lastRenderedPageBreak/>
        <w:t>First Revised Sheet N</w:t>
      </w:r>
      <w:r w:rsidR="00E2620B">
        <w:rPr>
          <w:rFonts w:ascii="Times New Roman" w:hAnsi="Times New Roman"/>
        </w:rPr>
        <w:t>o</w:t>
      </w:r>
      <w:r>
        <w:rPr>
          <w:rFonts w:ascii="Times New Roman" w:hAnsi="Times New Roman"/>
        </w:rPr>
        <w:t>.</w:t>
      </w:r>
      <w:r w:rsidR="003D686D">
        <w:rPr>
          <w:rFonts w:ascii="Times New Roman" w:hAnsi="Times New Roman"/>
        </w:rPr>
        <w:t xml:space="preserve"> 21</w:t>
      </w:r>
    </w:p>
    <w:p w:rsidR="005848F3" w:rsidRPr="00F415FA" w:rsidRDefault="003D686D" w:rsidP="005848F3">
      <w:pPr>
        <w:pStyle w:val="Header"/>
        <w:rPr>
          <w:rFonts w:ascii="Times New Roman" w:hAnsi="Times New Roman"/>
        </w:rPr>
      </w:pPr>
      <w:r>
        <w:rPr>
          <w:rFonts w:ascii="Times New Roman" w:hAnsi="Times New Roman"/>
        </w:rPr>
        <w:t xml:space="preserve">Canceling </w:t>
      </w:r>
      <w:r w:rsidR="005848F3" w:rsidRPr="00F415FA">
        <w:rPr>
          <w:rFonts w:ascii="Times New Roman" w:hAnsi="Times New Roman"/>
        </w:rPr>
        <w:t xml:space="preserve">Original Sheet No. </w:t>
      </w:r>
      <w:r w:rsidR="005848F3">
        <w:rPr>
          <w:rFonts w:ascii="Times New Roman" w:hAnsi="Times New Roman"/>
        </w:rPr>
        <w:t>21</w:t>
      </w:r>
    </w:p>
    <w:p w:rsidR="005848F3" w:rsidRPr="00F415FA" w:rsidRDefault="005848F3" w:rsidP="005848F3">
      <w:pPr>
        <w:pStyle w:val="Header"/>
        <w:rPr>
          <w:rFonts w:ascii="Times New Roman" w:hAnsi="Times New Roman"/>
        </w:rPr>
      </w:pPr>
      <w:r w:rsidRPr="00F415FA">
        <w:rPr>
          <w:rFonts w:ascii="Times New Roman" w:hAnsi="Times New Roman"/>
        </w:rPr>
        <w:t>WN U-</w:t>
      </w:r>
      <w:r>
        <w:rPr>
          <w:rFonts w:ascii="Times New Roman" w:hAnsi="Times New Roman"/>
        </w:rPr>
        <w:t>1</w:t>
      </w:r>
    </w:p>
    <w:p w:rsidR="005848F3" w:rsidRPr="00F415FA" w:rsidRDefault="005848F3" w:rsidP="005848F3">
      <w:pPr>
        <w:pStyle w:val="Header"/>
        <w:rPr>
          <w:rFonts w:ascii="Times New Roman" w:hAnsi="Times New Roman"/>
        </w:rPr>
      </w:pPr>
    </w:p>
    <w:p w:rsidR="005848F3" w:rsidRPr="00E44D38" w:rsidRDefault="005848F3" w:rsidP="005848F3">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5848F3" w:rsidRPr="00E44D38" w:rsidRDefault="005848F3" w:rsidP="005848F3">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15072" behindDoc="0" locked="0" layoutInCell="0" allowOverlap="1" wp14:anchorId="7B729654" wp14:editId="75FE1C5C">
                <wp:simplePos x="0" y="0"/>
                <wp:positionH relativeFrom="column">
                  <wp:posOffset>0</wp:posOffset>
                </wp:positionH>
                <wp:positionV relativeFrom="paragraph">
                  <wp:posOffset>30480</wp:posOffset>
                </wp:positionV>
                <wp:extent cx="5955665" cy="0"/>
                <wp:effectExtent l="0" t="0" r="0" b="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0CF26D" id="Line 6"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x8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" o:allowincell="f" strokeweight="2.25pt"/>
            </w:pict>
          </mc:Fallback>
        </mc:AlternateContent>
      </w:r>
    </w:p>
    <w:p w:rsidR="005848F3" w:rsidRDefault="005848F3" w:rsidP="005848F3">
      <w:pPr>
        <w:jc w:val="center"/>
        <w:rPr>
          <w:rFonts w:ascii="Times New Roman" w:hAnsi="Times New Roman"/>
          <w:b/>
          <w:sz w:val="24"/>
          <w:szCs w:val="24"/>
          <w:u w:val="single"/>
        </w:rPr>
      </w:pPr>
    </w:p>
    <w:p w:rsidR="005848F3" w:rsidRPr="00C86E02" w:rsidRDefault="005848F3" w:rsidP="005848F3">
      <w:pPr>
        <w:jc w:val="center"/>
        <w:rPr>
          <w:rFonts w:ascii="Times New Roman" w:hAnsi="Times New Roman"/>
          <w:b/>
          <w:sz w:val="24"/>
          <w:szCs w:val="24"/>
          <w:u w:val="single"/>
        </w:rPr>
      </w:pPr>
      <w:r w:rsidRPr="00C86E02">
        <w:rPr>
          <w:rFonts w:ascii="Times New Roman" w:hAnsi="Times New Roman"/>
          <w:b/>
          <w:sz w:val="24"/>
          <w:szCs w:val="24"/>
          <w:u w:val="single"/>
        </w:rPr>
        <w:t>SCHEDULE NO. 3</w:t>
      </w:r>
    </w:p>
    <w:p w:rsidR="005848F3" w:rsidRPr="00C86E02" w:rsidRDefault="005848F3" w:rsidP="005848F3">
      <w:pPr>
        <w:jc w:val="center"/>
        <w:rPr>
          <w:rFonts w:ascii="Times New Roman" w:hAnsi="Times New Roman"/>
          <w:b/>
          <w:sz w:val="24"/>
          <w:szCs w:val="24"/>
          <w:u w:val="single"/>
        </w:rPr>
      </w:pPr>
      <w:r w:rsidRPr="00C86E02">
        <w:rPr>
          <w:rFonts w:ascii="Times New Roman" w:hAnsi="Times New Roman"/>
          <w:b/>
          <w:sz w:val="24"/>
          <w:szCs w:val="24"/>
          <w:u w:val="single"/>
        </w:rPr>
        <w:t>READY TO SERVE (RTS) SERVICE</w:t>
      </w:r>
    </w:p>
    <w:p w:rsidR="005848F3" w:rsidRPr="00C86E02" w:rsidRDefault="005848F3" w:rsidP="005848F3">
      <w:pPr>
        <w:rPr>
          <w:rFonts w:ascii="Times New Roman" w:hAnsi="Times New Roman"/>
          <w:b/>
          <w:bCs/>
          <w:sz w:val="24"/>
          <w:szCs w:val="24"/>
          <w:u w:val="single"/>
        </w:rPr>
      </w:pPr>
    </w:p>
    <w:p w:rsidR="005848F3" w:rsidRPr="00C86E02" w:rsidRDefault="005848F3" w:rsidP="005848F3">
      <w:pPr>
        <w:rPr>
          <w:rFonts w:ascii="Times New Roman" w:hAnsi="Times New Roman"/>
          <w:sz w:val="24"/>
          <w:szCs w:val="24"/>
        </w:rPr>
      </w:pPr>
      <w:r w:rsidRPr="00C86E02">
        <w:rPr>
          <w:rFonts w:ascii="Times New Roman" w:hAnsi="Times New Roman"/>
          <w:b/>
          <w:bCs/>
          <w:sz w:val="24"/>
          <w:szCs w:val="24"/>
          <w:u w:val="single"/>
        </w:rPr>
        <w:t>Availability</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5848F3" w:rsidRPr="00C86E02" w:rsidDel="00950547" w:rsidRDefault="005848F3" w:rsidP="005848F3">
      <w:pPr>
        <w:rPr>
          <w:rFonts w:ascii="Times New Roman" w:hAnsi="Times New Roman"/>
          <w:b/>
          <w:sz w:val="24"/>
          <w:szCs w:val="24"/>
          <w:u w:val="single"/>
        </w:rPr>
      </w:pPr>
    </w:p>
    <w:p w:rsidR="005848F3" w:rsidRPr="00C86E02" w:rsidRDefault="005848F3" w:rsidP="005848F3">
      <w:pPr>
        <w:rPr>
          <w:rFonts w:ascii="Times New Roman" w:hAnsi="Times New Roman"/>
          <w:sz w:val="24"/>
          <w:szCs w:val="24"/>
        </w:rPr>
      </w:pPr>
      <w:r w:rsidRPr="00C86E02">
        <w:rPr>
          <w:rFonts w:ascii="Times New Roman" w:hAnsi="Times New Roman"/>
          <w:b/>
          <w:sz w:val="24"/>
          <w:szCs w:val="24"/>
          <w:u w:val="single"/>
        </w:rPr>
        <w:t>Applicable</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Utility and for whom the Utility has installed the direct connection from the water system to the applicant’s property line. Applicable to </w:t>
      </w:r>
      <w:r w:rsidR="007C18D0">
        <w:rPr>
          <w:rFonts w:ascii="Times New Roman" w:hAnsi="Times New Roman"/>
          <w:sz w:val="24"/>
          <w:szCs w:val="24"/>
        </w:rPr>
        <w:t>all</w:t>
      </w:r>
      <w:r>
        <w:rPr>
          <w:rFonts w:ascii="Times New Roman" w:hAnsi="Times New Roman"/>
          <w:sz w:val="24"/>
          <w:szCs w:val="24"/>
        </w:rPr>
        <w:t xml:space="preserve"> </w:t>
      </w:r>
      <w:r w:rsidRPr="00C86E02">
        <w:rPr>
          <w:rFonts w:ascii="Times New Roman" w:hAnsi="Times New Roman"/>
          <w:sz w:val="24"/>
          <w:szCs w:val="24"/>
        </w:rPr>
        <w:t>customer</w:t>
      </w:r>
      <w:r w:rsidR="007C18D0">
        <w:rPr>
          <w:rFonts w:ascii="Times New Roman" w:hAnsi="Times New Roman"/>
          <w:sz w:val="24"/>
          <w:szCs w:val="24"/>
        </w:rPr>
        <w:t>s</w:t>
      </w:r>
      <w:r w:rsidRPr="00C86E02">
        <w:rPr>
          <w:rFonts w:ascii="Times New Roman" w:hAnsi="Times New Roman"/>
          <w:sz w:val="24"/>
          <w:szCs w:val="24"/>
        </w:rPr>
        <w:t xml:space="preserve"> </w:t>
      </w:r>
      <w:r w:rsidR="007C18D0">
        <w:rPr>
          <w:rFonts w:ascii="Times New Roman" w:hAnsi="Times New Roman"/>
          <w:sz w:val="24"/>
          <w:szCs w:val="24"/>
        </w:rPr>
        <w:t xml:space="preserve">of the water company on a Ready </w:t>
      </w:r>
      <w:proofErr w:type="gramStart"/>
      <w:r w:rsidR="007C18D0">
        <w:rPr>
          <w:rFonts w:ascii="Times New Roman" w:hAnsi="Times New Roman"/>
          <w:sz w:val="24"/>
          <w:szCs w:val="24"/>
        </w:rPr>
        <w:t>To</w:t>
      </w:r>
      <w:proofErr w:type="gramEnd"/>
      <w:r w:rsidR="007C18D0">
        <w:rPr>
          <w:rFonts w:ascii="Times New Roman" w:hAnsi="Times New Roman"/>
          <w:sz w:val="24"/>
          <w:szCs w:val="24"/>
        </w:rPr>
        <w:t xml:space="preserve"> Serve Basis</w:t>
      </w:r>
      <w:r w:rsidRPr="00C86E02">
        <w:rPr>
          <w:rFonts w:ascii="Times New Roman" w:hAnsi="Times New Roman"/>
          <w:sz w:val="24"/>
          <w:szCs w:val="24"/>
        </w:rPr>
        <w:t>.</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b/>
          <w:sz w:val="24"/>
          <w:szCs w:val="24"/>
          <w:u w:val="single"/>
        </w:rPr>
        <w:t>Conditions</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sz w:val="24"/>
          <w:szCs w:val="24"/>
        </w:rPr>
        <w:t xml:space="preserve">The charge for this service is not subject to cancellation or reduction for seasonal or temporary periods. This charge will be the monthly minimum bill for this class of service. At the time water service begins, the customer shall be transferred to Schedule </w:t>
      </w:r>
      <w:r>
        <w:rPr>
          <w:rFonts w:ascii="Times New Roman" w:hAnsi="Times New Roman"/>
          <w:sz w:val="24"/>
          <w:szCs w:val="24"/>
        </w:rPr>
        <w:t>1</w:t>
      </w:r>
      <w:r w:rsidRPr="00C86E02">
        <w:rPr>
          <w:rFonts w:ascii="Times New Roman" w:hAnsi="Times New Roman"/>
          <w:sz w:val="24"/>
          <w:szCs w:val="24"/>
        </w:rPr>
        <w:t>, Metered Service.</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sz w:val="24"/>
          <w:szCs w:val="24"/>
        </w:rPr>
        <w:t>The Ready to Serve charge may be discontinued upon receiving written request from the customer or for non-payment of the Ready to Serve charge. Termination of the charge will allow the Utility to remove the service line and/or connection. This disconnection or removal will allow the Utility to make that available service capacity to supply other connections on the water system.</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5848F3" w:rsidRPr="00C86E02" w:rsidRDefault="005848F3" w:rsidP="005848F3">
      <w:pPr>
        <w:rPr>
          <w:rFonts w:ascii="Times New Roman" w:hAnsi="Times New Roman"/>
          <w:sz w:val="24"/>
          <w:szCs w:val="24"/>
        </w:rPr>
      </w:pPr>
    </w:p>
    <w:p w:rsidR="005848F3" w:rsidRPr="00C86E02" w:rsidRDefault="005848F3" w:rsidP="005848F3">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5848F3" w:rsidRPr="00C86E02" w:rsidRDefault="005848F3" w:rsidP="005848F3">
      <w:pPr>
        <w:rPr>
          <w:rFonts w:ascii="Times New Roman" w:hAnsi="Times New Roman"/>
          <w:sz w:val="24"/>
          <w:szCs w:val="24"/>
        </w:rPr>
      </w:pPr>
    </w:p>
    <w:p w:rsidR="005848F3" w:rsidRPr="00C86E02" w:rsidRDefault="00921035" w:rsidP="00921035">
      <w:pPr>
        <w:tabs>
          <w:tab w:val="left" w:pos="7920"/>
          <w:tab w:val="center" w:pos="10080"/>
        </w:tabs>
        <w:rPr>
          <w:rFonts w:ascii="Times New Roman" w:hAnsi="Times New Roman"/>
          <w:sz w:val="24"/>
          <w:szCs w:val="24"/>
        </w:rPr>
      </w:pPr>
      <w:r>
        <w:rPr>
          <w:rFonts w:ascii="Times New Roman" w:hAnsi="Times New Roman"/>
          <w:sz w:val="24"/>
          <w:szCs w:val="24"/>
        </w:rPr>
        <w:t>Each connection or customer.</w:t>
      </w:r>
      <w:r>
        <w:rPr>
          <w:rFonts w:ascii="Times New Roman" w:hAnsi="Times New Roman"/>
          <w:sz w:val="24"/>
          <w:szCs w:val="24"/>
        </w:rPr>
        <w:tab/>
      </w:r>
      <w:r w:rsidR="005848F3" w:rsidRPr="00C86E02">
        <w:rPr>
          <w:rFonts w:ascii="Times New Roman" w:hAnsi="Times New Roman"/>
          <w:sz w:val="24"/>
          <w:szCs w:val="24"/>
        </w:rPr>
        <w:t>$</w:t>
      </w:r>
      <w:r w:rsidR="00B51446">
        <w:rPr>
          <w:rFonts w:ascii="Times New Roman" w:hAnsi="Times New Roman"/>
          <w:sz w:val="24"/>
          <w:szCs w:val="24"/>
        </w:rPr>
        <w:t>4</w:t>
      </w:r>
      <w:r w:rsidR="00AC2A27">
        <w:rPr>
          <w:rFonts w:ascii="Times New Roman" w:hAnsi="Times New Roman"/>
          <w:sz w:val="24"/>
          <w:szCs w:val="24"/>
        </w:rPr>
        <w:t>6</w:t>
      </w:r>
      <w:r w:rsidR="00B51446">
        <w:rPr>
          <w:rFonts w:ascii="Times New Roman" w:hAnsi="Times New Roman"/>
          <w:sz w:val="24"/>
          <w:szCs w:val="24"/>
        </w:rPr>
        <w:t>.00</w:t>
      </w:r>
      <w:r w:rsidR="005848F3">
        <w:rPr>
          <w:rFonts w:ascii="Times New Roman" w:hAnsi="Times New Roman"/>
          <w:sz w:val="24"/>
          <w:szCs w:val="24"/>
        </w:rPr>
        <w:t xml:space="preserve"> </w:t>
      </w:r>
      <w:r>
        <w:rPr>
          <w:rFonts w:ascii="Times New Roman" w:hAnsi="Times New Roman"/>
          <w:sz w:val="24"/>
          <w:szCs w:val="24"/>
        </w:rPr>
        <w:tab/>
        <w:t>(I)</w:t>
      </w:r>
    </w:p>
    <w:p w:rsidR="005848F3" w:rsidRDefault="005848F3" w:rsidP="005848F3">
      <w:pPr>
        <w:jc w:val="center"/>
        <w:rPr>
          <w:rFonts w:ascii="Times New Roman" w:hAnsi="Times New Roman"/>
          <w:sz w:val="24"/>
          <w:szCs w:val="24"/>
        </w:rPr>
      </w:pPr>
    </w:p>
    <w:p w:rsidR="005848F3" w:rsidRDefault="005848F3" w:rsidP="005848F3">
      <w:pPr>
        <w:jc w:val="center"/>
        <w:rPr>
          <w:rFonts w:ascii="Times New Roman" w:hAnsi="Times New Roman"/>
          <w:sz w:val="24"/>
          <w:szCs w:val="24"/>
        </w:rPr>
      </w:pPr>
    </w:p>
    <w:p w:rsidR="00254EB3" w:rsidRDefault="005848F3" w:rsidP="003D686D">
      <w:pPr>
        <w:rPr>
          <w:rFonts w:ascii="Times New Roman" w:hAnsi="Times New Roman"/>
          <w:sz w:val="24"/>
          <w:szCs w:val="24"/>
        </w:rPr>
      </w:pPr>
      <w:r w:rsidRPr="00351D87">
        <w:rPr>
          <w:rFonts w:ascii="Times New Roman" w:hAnsi="Times New Roman"/>
          <w:sz w:val="24"/>
          <w:szCs w:val="24"/>
        </w:rPr>
        <w:t>Not</w:t>
      </w:r>
      <w:r>
        <w:rPr>
          <w:rFonts w:ascii="Times New Roman" w:hAnsi="Times New Roman"/>
          <w:sz w:val="24"/>
          <w:szCs w:val="24"/>
        </w:rPr>
        <w:t>e: Utility Excise Tax shall be in addition to the rates in this tariff.</w:t>
      </w:r>
    </w:p>
    <w:p w:rsidR="00B37FDE" w:rsidRPr="00042282" w:rsidRDefault="00C07BA7" w:rsidP="00042282">
      <w:pPr>
        <w:tabs>
          <w:tab w:val="center" w:pos="10080"/>
        </w:tabs>
        <w:rPr>
          <w:rFonts w:ascii="Times New Roman" w:hAnsi="Times New Roman"/>
          <w:sz w:val="24"/>
          <w:szCs w:val="24"/>
        </w:rPr>
      </w:pPr>
      <w:r w:rsidRPr="00042282">
        <w:rPr>
          <w:rFonts w:ascii="Times New Roman" w:hAnsi="Times New Roman"/>
          <w:sz w:val="24"/>
          <w:szCs w:val="24"/>
        </w:rPr>
        <w:t xml:space="preserve">Note:  This tariff page </w:t>
      </w:r>
      <w:r w:rsidR="004E3AF5">
        <w:rPr>
          <w:rFonts w:ascii="Times New Roman" w:hAnsi="Times New Roman"/>
          <w:sz w:val="24"/>
          <w:szCs w:val="24"/>
        </w:rPr>
        <w:t xml:space="preserve">is </w:t>
      </w:r>
      <w:r w:rsidRPr="00042282">
        <w:rPr>
          <w:rFonts w:ascii="Times New Roman" w:hAnsi="Times New Roman"/>
          <w:sz w:val="24"/>
          <w:szCs w:val="24"/>
        </w:rPr>
        <w:t>effective May 1, 2019.</w:t>
      </w:r>
      <w:r w:rsidR="00042282">
        <w:rPr>
          <w:rFonts w:ascii="Times New Roman" w:hAnsi="Times New Roman"/>
          <w:sz w:val="24"/>
          <w:szCs w:val="24"/>
        </w:rPr>
        <w:tab/>
        <w:t>(N)</w:t>
      </w:r>
    </w:p>
    <w:p w:rsidR="00D81152" w:rsidRDefault="00D81152" w:rsidP="008E44F5">
      <w:pPr>
        <w:pStyle w:val="Header"/>
        <w:rPr>
          <w:rFonts w:ascii="Times New Roman" w:hAnsi="Times New Roman"/>
        </w:rPr>
      </w:pPr>
    </w:p>
    <w:p w:rsidR="00B37FDE" w:rsidRDefault="00B37FDE" w:rsidP="008E44F5">
      <w:pPr>
        <w:pStyle w:val="Header"/>
        <w:rPr>
          <w:rFonts w:ascii="Times New Roman" w:hAnsi="Times New Roman"/>
        </w:rPr>
      </w:pPr>
    </w:p>
    <w:sectPr w:rsidR="00B37FDE" w:rsidSect="00355F59">
      <w:footerReference w:type="default" r:id="rId12"/>
      <w:footnotePr>
        <w:numRestart w:val="eachSect"/>
      </w:footnotePr>
      <w:endnotePr>
        <w:numFmt w:val="decimal"/>
      </w:endnotePr>
      <w:type w:val="continuous"/>
      <w:pgSz w:w="12240" w:h="15840" w:code="1"/>
      <w:pgMar w:top="720" w:right="1440" w:bottom="1008" w:left="1440" w:header="86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6E" w:rsidRDefault="005B776E">
      <w:r>
        <w:separator/>
      </w:r>
    </w:p>
  </w:endnote>
  <w:endnote w:type="continuationSeparator" w:id="0">
    <w:p w:rsidR="005B776E" w:rsidRDefault="005B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F5" w:rsidRDefault="004E3AF5" w:rsidP="0082674F">
    <w:pPr>
      <w:pBdr>
        <w:bottom w:val="single" w:sz="12" w:space="1" w:color="auto"/>
      </w:pBdr>
      <w:rPr>
        <w:rFonts w:ascii="Times New Roman" w:hAnsi="Times New Roman"/>
        <w:sz w:val="22"/>
        <w:szCs w:val="22"/>
      </w:rPr>
    </w:pPr>
  </w:p>
  <w:p w:rsidR="004E3AF5" w:rsidRDefault="004E3AF5" w:rsidP="0082674F">
    <w:pPr>
      <w:rPr>
        <w:rFonts w:ascii="Times New Roman" w:hAnsi="Times New Roman"/>
        <w:sz w:val="22"/>
        <w:szCs w:val="22"/>
      </w:rPr>
    </w:pPr>
  </w:p>
  <w:p w:rsidR="004E3AF5" w:rsidRDefault="004E3AF5" w:rsidP="0082674F">
    <w:pPr>
      <w:rPr>
        <w:rFonts w:ascii="Times New Roman" w:hAnsi="Times New Roman"/>
        <w:sz w:val="22"/>
        <w:szCs w:val="22"/>
      </w:rPr>
    </w:pPr>
    <w:r>
      <w:rPr>
        <w:rFonts w:ascii="Times New Roman" w:hAnsi="Times New Roman"/>
        <w:sz w:val="22"/>
        <w:szCs w:val="22"/>
      </w:rPr>
      <w:t>Issued Date:  October 1, 2018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Effective Date:  January 1, 2019</w:t>
    </w:r>
  </w:p>
  <w:p w:rsidR="004E3AF5" w:rsidRDefault="004E3AF5" w:rsidP="0082674F">
    <w:pPr>
      <w:rPr>
        <w:rFonts w:ascii="Times New Roman" w:hAnsi="Times New Roman"/>
        <w:sz w:val="22"/>
        <w:szCs w:val="22"/>
      </w:rPr>
    </w:pPr>
  </w:p>
  <w:p w:rsidR="004E3AF5" w:rsidRPr="00440B75" w:rsidRDefault="004E3AF5" w:rsidP="0082674F">
    <w:pPr>
      <w:rPr>
        <w:rFonts w:ascii="Times New Roman" w:hAnsi="Times New Roman"/>
        <w:sz w:val="22"/>
        <w:szCs w:val="22"/>
      </w:rPr>
    </w:pPr>
    <w:r>
      <w:rPr>
        <w:rFonts w:ascii="Times New Roman" w:hAnsi="Times New Roman"/>
        <w:sz w:val="22"/>
        <w:szCs w:val="22"/>
      </w:rPr>
      <w:t>Issued By:  David Dorland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  President</w:t>
    </w:r>
  </w:p>
  <w:p w:rsidR="004E3AF5" w:rsidRDefault="004E3AF5" w:rsidP="0082674F">
    <w:pPr>
      <w:rPr>
        <w:rFonts w:ascii="Times New Roman" w:hAnsi="Times New Roman"/>
        <w:b/>
        <w:sz w:val="22"/>
        <w:szCs w:val="22"/>
      </w:rPr>
    </w:pPr>
  </w:p>
  <w:p w:rsidR="004E3AF5" w:rsidRDefault="004E3AF5">
    <w:pPr>
      <w:rPr>
        <w:rFonts w:ascii="Arial" w:hAnsi="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6E" w:rsidRDefault="005B776E">
      <w:r>
        <w:separator/>
      </w:r>
    </w:p>
  </w:footnote>
  <w:footnote w:type="continuationSeparator" w:id="0">
    <w:p w:rsidR="005B776E" w:rsidRDefault="005B7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33735E"/>
    <w:multiLevelType w:val="hybridMultilevel"/>
    <w:tmpl w:val="4BC65CD0"/>
    <w:lvl w:ilvl="0" w:tplc="9202013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9">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4">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7">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9">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2">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3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4112CC"/>
    <w:multiLevelType w:val="hybridMultilevel"/>
    <w:tmpl w:val="AAFC0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A621A"/>
    <w:multiLevelType w:val="hybridMultilevel"/>
    <w:tmpl w:val="88408A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6"/>
  </w:num>
  <w:num w:numId="5">
    <w:abstractNumId w:val="25"/>
  </w:num>
  <w:num w:numId="6">
    <w:abstractNumId w:val="29"/>
  </w:num>
  <w:num w:numId="7">
    <w:abstractNumId w:val="13"/>
  </w:num>
  <w:num w:numId="8">
    <w:abstractNumId w:val="0"/>
  </w:num>
  <w:num w:numId="9">
    <w:abstractNumId w:val="2"/>
  </w:num>
  <w:num w:numId="10">
    <w:abstractNumId w:val="14"/>
  </w:num>
  <w:num w:numId="11">
    <w:abstractNumId w:val="6"/>
  </w:num>
  <w:num w:numId="12">
    <w:abstractNumId w:val="17"/>
  </w:num>
  <w:num w:numId="13">
    <w:abstractNumId w:val="26"/>
  </w:num>
  <w:num w:numId="14">
    <w:abstractNumId w:val="3"/>
  </w:num>
  <w:num w:numId="15">
    <w:abstractNumId w:val="30"/>
  </w:num>
  <w:num w:numId="16">
    <w:abstractNumId w:val="7"/>
  </w:num>
  <w:num w:numId="17">
    <w:abstractNumId w:val="28"/>
  </w:num>
  <w:num w:numId="18">
    <w:abstractNumId w:val="12"/>
  </w:num>
  <w:num w:numId="19">
    <w:abstractNumId w:val="1"/>
  </w:num>
  <w:num w:numId="20">
    <w:abstractNumId w:val="27"/>
  </w:num>
  <w:num w:numId="21">
    <w:abstractNumId w:val="22"/>
  </w:num>
  <w:num w:numId="22">
    <w:abstractNumId w:val="10"/>
  </w:num>
  <w:num w:numId="23">
    <w:abstractNumId w:val="24"/>
  </w:num>
  <w:num w:numId="24">
    <w:abstractNumId w:val="11"/>
  </w:num>
  <w:num w:numId="25">
    <w:abstractNumId w:val="20"/>
  </w:num>
  <w:num w:numId="26">
    <w:abstractNumId w:val="9"/>
  </w:num>
  <w:num w:numId="27">
    <w:abstractNumId w:val="15"/>
  </w:num>
  <w:num w:numId="28">
    <w:abstractNumId w:val="23"/>
  </w:num>
  <w:num w:numId="29">
    <w:abstractNumId w:val="32"/>
  </w:num>
  <w:num w:numId="30">
    <w:abstractNumId w:val="19"/>
  </w:num>
  <w:num w:numId="31">
    <w:abstractNumId w:val="5"/>
  </w:num>
  <w:num w:numId="32">
    <w:abstractNumId w:val="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10C81"/>
    <w:rsid w:val="0001101D"/>
    <w:rsid w:val="00021825"/>
    <w:rsid w:val="000223A1"/>
    <w:rsid w:val="0002397C"/>
    <w:rsid w:val="00025FB1"/>
    <w:rsid w:val="0003220E"/>
    <w:rsid w:val="00032BE2"/>
    <w:rsid w:val="000361B7"/>
    <w:rsid w:val="000369A6"/>
    <w:rsid w:val="000407A5"/>
    <w:rsid w:val="00041A50"/>
    <w:rsid w:val="00042282"/>
    <w:rsid w:val="000502F4"/>
    <w:rsid w:val="00051C6A"/>
    <w:rsid w:val="00052FDA"/>
    <w:rsid w:val="000557F9"/>
    <w:rsid w:val="0006291A"/>
    <w:rsid w:val="00063FE8"/>
    <w:rsid w:val="00065269"/>
    <w:rsid w:val="000652FC"/>
    <w:rsid w:val="00067B45"/>
    <w:rsid w:val="0007009A"/>
    <w:rsid w:val="00070B17"/>
    <w:rsid w:val="00083B77"/>
    <w:rsid w:val="0009505E"/>
    <w:rsid w:val="000A2C80"/>
    <w:rsid w:val="000A5280"/>
    <w:rsid w:val="000A7C18"/>
    <w:rsid w:val="000B2A73"/>
    <w:rsid w:val="000B3D60"/>
    <w:rsid w:val="000D2929"/>
    <w:rsid w:val="000D2DF6"/>
    <w:rsid w:val="000D3258"/>
    <w:rsid w:val="000D4D5B"/>
    <w:rsid w:val="000E0936"/>
    <w:rsid w:val="000E3989"/>
    <w:rsid w:val="000F0E4E"/>
    <w:rsid w:val="000F3F57"/>
    <w:rsid w:val="000F6E03"/>
    <w:rsid w:val="000F7233"/>
    <w:rsid w:val="00111EA7"/>
    <w:rsid w:val="00115B20"/>
    <w:rsid w:val="0012052D"/>
    <w:rsid w:val="00124880"/>
    <w:rsid w:val="00130630"/>
    <w:rsid w:val="0013792A"/>
    <w:rsid w:val="00137E44"/>
    <w:rsid w:val="0014107F"/>
    <w:rsid w:val="00143B20"/>
    <w:rsid w:val="00146109"/>
    <w:rsid w:val="00146C48"/>
    <w:rsid w:val="00154F7B"/>
    <w:rsid w:val="00157AA0"/>
    <w:rsid w:val="00157BE0"/>
    <w:rsid w:val="00165E6F"/>
    <w:rsid w:val="00166DA0"/>
    <w:rsid w:val="001672E6"/>
    <w:rsid w:val="0016749C"/>
    <w:rsid w:val="00174CD3"/>
    <w:rsid w:val="001761A2"/>
    <w:rsid w:val="00184CAA"/>
    <w:rsid w:val="001906B7"/>
    <w:rsid w:val="001915DC"/>
    <w:rsid w:val="00191A43"/>
    <w:rsid w:val="00192B10"/>
    <w:rsid w:val="001951B6"/>
    <w:rsid w:val="00195288"/>
    <w:rsid w:val="00196955"/>
    <w:rsid w:val="00196C10"/>
    <w:rsid w:val="00197199"/>
    <w:rsid w:val="001A20EC"/>
    <w:rsid w:val="001A6CE4"/>
    <w:rsid w:val="001A6F13"/>
    <w:rsid w:val="001B645A"/>
    <w:rsid w:val="001B715C"/>
    <w:rsid w:val="001C12E1"/>
    <w:rsid w:val="001C42BD"/>
    <w:rsid w:val="001C5531"/>
    <w:rsid w:val="001C5A09"/>
    <w:rsid w:val="001C670E"/>
    <w:rsid w:val="001D131F"/>
    <w:rsid w:val="001E3A9F"/>
    <w:rsid w:val="001E3BD6"/>
    <w:rsid w:val="001E7B00"/>
    <w:rsid w:val="001F6BFB"/>
    <w:rsid w:val="001F79DD"/>
    <w:rsid w:val="0020393D"/>
    <w:rsid w:val="0020558B"/>
    <w:rsid w:val="00205F43"/>
    <w:rsid w:val="00213B04"/>
    <w:rsid w:val="00220D67"/>
    <w:rsid w:val="00222E01"/>
    <w:rsid w:val="00223F81"/>
    <w:rsid w:val="00225302"/>
    <w:rsid w:val="00232B9C"/>
    <w:rsid w:val="00233AB9"/>
    <w:rsid w:val="00233F92"/>
    <w:rsid w:val="00241AC4"/>
    <w:rsid w:val="00242919"/>
    <w:rsid w:val="00245D04"/>
    <w:rsid w:val="002474DF"/>
    <w:rsid w:val="0025165B"/>
    <w:rsid w:val="00254EB3"/>
    <w:rsid w:val="0025541C"/>
    <w:rsid w:val="00260B12"/>
    <w:rsid w:val="002634C1"/>
    <w:rsid w:val="00266BA0"/>
    <w:rsid w:val="002677F0"/>
    <w:rsid w:val="002717BE"/>
    <w:rsid w:val="0027354F"/>
    <w:rsid w:val="0028236D"/>
    <w:rsid w:val="0028464F"/>
    <w:rsid w:val="002865DC"/>
    <w:rsid w:val="002875F8"/>
    <w:rsid w:val="002901AD"/>
    <w:rsid w:val="00291D50"/>
    <w:rsid w:val="002923D6"/>
    <w:rsid w:val="00293AF9"/>
    <w:rsid w:val="00294B7B"/>
    <w:rsid w:val="0029547B"/>
    <w:rsid w:val="002971BC"/>
    <w:rsid w:val="00297C19"/>
    <w:rsid w:val="002B364A"/>
    <w:rsid w:val="002B53C2"/>
    <w:rsid w:val="002B6C84"/>
    <w:rsid w:val="002D6073"/>
    <w:rsid w:val="002D698B"/>
    <w:rsid w:val="002D6FAB"/>
    <w:rsid w:val="002D7124"/>
    <w:rsid w:val="002E2CC1"/>
    <w:rsid w:val="002F0EB8"/>
    <w:rsid w:val="002F6F3B"/>
    <w:rsid w:val="00307886"/>
    <w:rsid w:val="0031047D"/>
    <w:rsid w:val="0031159B"/>
    <w:rsid w:val="003123A8"/>
    <w:rsid w:val="003143B3"/>
    <w:rsid w:val="003152BC"/>
    <w:rsid w:val="003153AE"/>
    <w:rsid w:val="00316E51"/>
    <w:rsid w:val="00323D69"/>
    <w:rsid w:val="003243F2"/>
    <w:rsid w:val="00326314"/>
    <w:rsid w:val="003303C4"/>
    <w:rsid w:val="003303C9"/>
    <w:rsid w:val="003359D2"/>
    <w:rsid w:val="00340FD5"/>
    <w:rsid w:val="00343052"/>
    <w:rsid w:val="003441D1"/>
    <w:rsid w:val="003441F6"/>
    <w:rsid w:val="003450C5"/>
    <w:rsid w:val="0035142D"/>
    <w:rsid w:val="00351D87"/>
    <w:rsid w:val="00351F6D"/>
    <w:rsid w:val="00355F59"/>
    <w:rsid w:val="00361A73"/>
    <w:rsid w:val="00364567"/>
    <w:rsid w:val="00365EEC"/>
    <w:rsid w:val="003665CB"/>
    <w:rsid w:val="00372750"/>
    <w:rsid w:val="00373C12"/>
    <w:rsid w:val="003774C0"/>
    <w:rsid w:val="00377812"/>
    <w:rsid w:val="00380EA2"/>
    <w:rsid w:val="00381A5A"/>
    <w:rsid w:val="00391A91"/>
    <w:rsid w:val="003924B2"/>
    <w:rsid w:val="00394252"/>
    <w:rsid w:val="00394A00"/>
    <w:rsid w:val="003963A0"/>
    <w:rsid w:val="003A0627"/>
    <w:rsid w:val="003A4057"/>
    <w:rsid w:val="003B1D62"/>
    <w:rsid w:val="003B37B9"/>
    <w:rsid w:val="003B4941"/>
    <w:rsid w:val="003B5AFE"/>
    <w:rsid w:val="003B788D"/>
    <w:rsid w:val="003C1C56"/>
    <w:rsid w:val="003C1D3A"/>
    <w:rsid w:val="003C2131"/>
    <w:rsid w:val="003C23D0"/>
    <w:rsid w:val="003D3330"/>
    <w:rsid w:val="003D686D"/>
    <w:rsid w:val="003E4522"/>
    <w:rsid w:val="003E50C3"/>
    <w:rsid w:val="003F6715"/>
    <w:rsid w:val="00401DAD"/>
    <w:rsid w:val="00405B57"/>
    <w:rsid w:val="00407585"/>
    <w:rsid w:val="00411AEA"/>
    <w:rsid w:val="0041434B"/>
    <w:rsid w:val="0042072B"/>
    <w:rsid w:val="00426212"/>
    <w:rsid w:val="00426D15"/>
    <w:rsid w:val="0042769C"/>
    <w:rsid w:val="00427EA8"/>
    <w:rsid w:val="0043060B"/>
    <w:rsid w:val="00440B75"/>
    <w:rsid w:val="004417B4"/>
    <w:rsid w:val="004445B8"/>
    <w:rsid w:val="0044674F"/>
    <w:rsid w:val="00450C38"/>
    <w:rsid w:val="00452DA3"/>
    <w:rsid w:val="00460245"/>
    <w:rsid w:val="00461B4A"/>
    <w:rsid w:val="00462203"/>
    <w:rsid w:val="004633C4"/>
    <w:rsid w:val="00472080"/>
    <w:rsid w:val="00481D1F"/>
    <w:rsid w:val="0048449D"/>
    <w:rsid w:val="00485389"/>
    <w:rsid w:val="004903B4"/>
    <w:rsid w:val="00490E34"/>
    <w:rsid w:val="0049254D"/>
    <w:rsid w:val="0049561B"/>
    <w:rsid w:val="00496A09"/>
    <w:rsid w:val="004A1AC6"/>
    <w:rsid w:val="004A4C10"/>
    <w:rsid w:val="004A622C"/>
    <w:rsid w:val="004B2834"/>
    <w:rsid w:val="004B405D"/>
    <w:rsid w:val="004B4A24"/>
    <w:rsid w:val="004B71C4"/>
    <w:rsid w:val="004C07B9"/>
    <w:rsid w:val="004C2548"/>
    <w:rsid w:val="004D1B5E"/>
    <w:rsid w:val="004D7C6B"/>
    <w:rsid w:val="004E3AF5"/>
    <w:rsid w:val="004E3E36"/>
    <w:rsid w:val="004F0241"/>
    <w:rsid w:val="004F04F2"/>
    <w:rsid w:val="0051283D"/>
    <w:rsid w:val="0051341D"/>
    <w:rsid w:val="00515E88"/>
    <w:rsid w:val="00521152"/>
    <w:rsid w:val="00523210"/>
    <w:rsid w:val="005356C3"/>
    <w:rsid w:val="0054158A"/>
    <w:rsid w:val="00552025"/>
    <w:rsid w:val="0055208A"/>
    <w:rsid w:val="00560398"/>
    <w:rsid w:val="005641EE"/>
    <w:rsid w:val="005673BD"/>
    <w:rsid w:val="00570430"/>
    <w:rsid w:val="00570E24"/>
    <w:rsid w:val="005714DF"/>
    <w:rsid w:val="00571CB8"/>
    <w:rsid w:val="005757FF"/>
    <w:rsid w:val="00575FE1"/>
    <w:rsid w:val="00576343"/>
    <w:rsid w:val="00581FDE"/>
    <w:rsid w:val="005825D7"/>
    <w:rsid w:val="005848F3"/>
    <w:rsid w:val="005867BE"/>
    <w:rsid w:val="005922F3"/>
    <w:rsid w:val="00594076"/>
    <w:rsid w:val="00596CD0"/>
    <w:rsid w:val="005A24D1"/>
    <w:rsid w:val="005A4FE9"/>
    <w:rsid w:val="005A54D9"/>
    <w:rsid w:val="005B0CAF"/>
    <w:rsid w:val="005B776E"/>
    <w:rsid w:val="005B7867"/>
    <w:rsid w:val="005B7E49"/>
    <w:rsid w:val="005C0458"/>
    <w:rsid w:val="005C09FE"/>
    <w:rsid w:val="005C263B"/>
    <w:rsid w:val="005C40C9"/>
    <w:rsid w:val="005C615E"/>
    <w:rsid w:val="005C69E3"/>
    <w:rsid w:val="005D0217"/>
    <w:rsid w:val="005D07DB"/>
    <w:rsid w:val="005D5F0F"/>
    <w:rsid w:val="005D5F46"/>
    <w:rsid w:val="005D78EA"/>
    <w:rsid w:val="005E4A9C"/>
    <w:rsid w:val="005F3D3D"/>
    <w:rsid w:val="00601736"/>
    <w:rsid w:val="00605C00"/>
    <w:rsid w:val="00617F24"/>
    <w:rsid w:val="00622D56"/>
    <w:rsid w:val="0062587B"/>
    <w:rsid w:val="00626768"/>
    <w:rsid w:val="0063201D"/>
    <w:rsid w:val="00636215"/>
    <w:rsid w:val="00641902"/>
    <w:rsid w:val="006441D7"/>
    <w:rsid w:val="0064460A"/>
    <w:rsid w:val="00644D50"/>
    <w:rsid w:val="0064705C"/>
    <w:rsid w:val="00652FAE"/>
    <w:rsid w:val="0066399D"/>
    <w:rsid w:val="00666413"/>
    <w:rsid w:val="006728E1"/>
    <w:rsid w:val="00673359"/>
    <w:rsid w:val="006739E0"/>
    <w:rsid w:val="006755C0"/>
    <w:rsid w:val="0067767B"/>
    <w:rsid w:val="0068094A"/>
    <w:rsid w:val="00683505"/>
    <w:rsid w:val="00691AAB"/>
    <w:rsid w:val="006942FE"/>
    <w:rsid w:val="006A341B"/>
    <w:rsid w:val="006A3781"/>
    <w:rsid w:val="006A77E9"/>
    <w:rsid w:val="006B163C"/>
    <w:rsid w:val="006C0C12"/>
    <w:rsid w:val="006C1303"/>
    <w:rsid w:val="006C7AB4"/>
    <w:rsid w:val="006D4BCC"/>
    <w:rsid w:val="006D6316"/>
    <w:rsid w:val="006E21C6"/>
    <w:rsid w:val="006E21C7"/>
    <w:rsid w:val="006E2FB8"/>
    <w:rsid w:val="006E5518"/>
    <w:rsid w:val="006F0F1D"/>
    <w:rsid w:val="006F17F4"/>
    <w:rsid w:val="006F18C9"/>
    <w:rsid w:val="006F2095"/>
    <w:rsid w:val="006F2389"/>
    <w:rsid w:val="006F7B38"/>
    <w:rsid w:val="0070111A"/>
    <w:rsid w:val="00701EF7"/>
    <w:rsid w:val="00703724"/>
    <w:rsid w:val="00703A1D"/>
    <w:rsid w:val="00703E12"/>
    <w:rsid w:val="00706D46"/>
    <w:rsid w:val="00706DFD"/>
    <w:rsid w:val="00721345"/>
    <w:rsid w:val="007239FA"/>
    <w:rsid w:val="00723D69"/>
    <w:rsid w:val="00726A14"/>
    <w:rsid w:val="00732DC0"/>
    <w:rsid w:val="007374E5"/>
    <w:rsid w:val="00737BEE"/>
    <w:rsid w:val="00737ECA"/>
    <w:rsid w:val="007411F7"/>
    <w:rsid w:val="007445A7"/>
    <w:rsid w:val="0075027F"/>
    <w:rsid w:val="007515B1"/>
    <w:rsid w:val="00753558"/>
    <w:rsid w:val="00756CF6"/>
    <w:rsid w:val="00757A91"/>
    <w:rsid w:val="00763024"/>
    <w:rsid w:val="0076385E"/>
    <w:rsid w:val="0077242B"/>
    <w:rsid w:val="00775D52"/>
    <w:rsid w:val="00776EEF"/>
    <w:rsid w:val="00786348"/>
    <w:rsid w:val="0078641A"/>
    <w:rsid w:val="0079361E"/>
    <w:rsid w:val="00793DFD"/>
    <w:rsid w:val="0079529A"/>
    <w:rsid w:val="007A767B"/>
    <w:rsid w:val="007B6739"/>
    <w:rsid w:val="007C18D0"/>
    <w:rsid w:val="007C4271"/>
    <w:rsid w:val="007C5AFF"/>
    <w:rsid w:val="007C5C23"/>
    <w:rsid w:val="007D3E2F"/>
    <w:rsid w:val="007D4F01"/>
    <w:rsid w:val="007D5A8B"/>
    <w:rsid w:val="007D68B3"/>
    <w:rsid w:val="007D7657"/>
    <w:rsid w:val="007D7A77"/>
    <w:rsid w:val="007D7DC2"/>
    <w:rsid w:val="007E15B2"/>
    <w:rsid w:val="007E45E8"/>
    <w:rsid w:val="007F20B3"/>
    <w:rsid w:val="007F375B"/>
    <w:rsid w:val="007F3F11"/>
    <w:rsid w:val="0080098D"/>
    <w:rsid w:val="00802D3E"/>
    <w:rsid w:val="00806B62"/>
    <w:rsid w:val="00807998"/>
    <w:rsid w:val="008103CE"/>
    <w:rsid w:val="00810C71"/>
    <w:rsid w:val="00812ED1"/>
    <w:rsid w:val="0081538D"/>
    <w:rsid w:val="00817958"/>
    <w:rsid w:val="0082674F"/>
    <w:rsid w:val="00831B7E"/>
    <w:rsid w:val="00832373"/>
    <w:rsid w:val="00836CC0"/>
    <w:rsid w:val="0083757D"/>
    <w:rsid w:val="008409A7"/>
    <w:rsid w:val="0084125C"/>
    <w:rsid w:val="00841836"/>
    <w:rsid w:val="00843204"/>
    <w:rsid w:val="00851B49"/>
    <w:rsid w:val="0085355F"/>
    <w:rsid w:val="008560BA"/>
    <w:rsid w:val="00861AF7"/>
    <w:rsid w:val="008638BE"/>
    <w:rsid w:val="00863AF6"/>
    <w:rsid w:val="008802A6"/>
    <w:rsid w:val="00883C3A"/>
    <w:rsid w:val="00891358"/>
    <w:rsid w:val="00891FE1"/>
    <w:rsid w:val="00892325"/>
    <w:rsid w:val="00893384"/>
    <w:rsid w:val="008935C7"/>
    <w:rsid w:val="00893AA8"/>
    <w:rsid w:val="00897BAF"/>
    <w:rsid w:val="008A2304"/>
    <w:rsid w:val="008A2C16"/>
    <w:rsid w:val="008A42CB"/>
    <w:rsid w:val="008A4385"/>
    <w:rsid w:val="008A6A61"/>
    <w:rsid w:val="008A6DEF"/>
    <w:rsid w:val="008B0081"/>
    <w:rsid w:val="008B16F4"/>
    <w:rsid w:val="008B5999"/>
    <w:rsid w:val="008C0C98"/>
    <w:rsid w:val="008C311A"/>
    <w:rsid w:val="008C35DA"/>
    <w:rsid w:val="008C4649"/>
    <w:rsid w:val="008C56B3"/>
    <w:rsid w:val="008C7893"/>
    <w:rsid w:val="008D1492"/>
    <w:rsid w:val="008E0BD5"/>
    <w:rsid w:val="008E36D5"/>
    <w:rsid w:val="008E44F5"/>
    <w:rsid w:val="008E6377"/>
    <w:rsid w:val="008E7BC1"/>
    <w:rsid w:val="008F50E9"/>
    <w:rsid w:val="00901F02"/>
    <w:rsid w:val="00902A5D"/>
    <w:rsid w:val="00903A43"/>
    <w:rsid w:val="00905188"/>
    <w:rsid w:val="00907109"/>
    <w:rsid w:val="009076B7"/>
    <w:rsid w:val="00907C0B"/>
    <w:rsid w:val="00911348"/>
    <w:rsid w:val="009115A2"/>
    <w:rsid w:val="0091334A"/>
    <w:rsid w:val="0091380D"/>
    <w:rsid w:val="00917CAE"/>
    <w:rsid w:val="00921035"/>
    <w:rsid w:val="0092137A"/>
    <w:rsid w:val="00934D3B"/>
    <w:rsid w:val="00941F7A"/>
    <w:rsid w:val="00943117"/>
    <w:rsid w:val="009452B7"/>
    <w:rsid w:val="009462A1"/>
    <w:rsid w:val="00950547"/>
    <w:rsid w:val="009521AD"/>
    <w:rsid w:val="00952499"/>
    <w:rsid w:val="00955ACA"/>
    <w:rsid w:val="00957D6D"/>
    <w:rsid w:val="00960FFD"/>
    <w:rsid w:val="00964164"/>
    <w:rsid w:val="009649DA"/>
    <w:rsid w:val="0096646A"/>
    <w:rsid w:val="0096714F"/>
    <w:rsid w:val="009739A1"/>
    <w:rsid w:val="00976C4E"/>
    <w:rsid w:val="00980AE3"/>
    <w:rsid w:val="009828C2"/>
    <w:rsid w:val="00985840"/>
    <w:rsid w:val="00996684"/>
    <w:rsid w:val="009977F9"/>
    <w:rsid w:val="009A02BA"/>
    <w:rsid w:val="009A21A3"/>
    <w:rsid w:val="009A3036"/>
    <w:rsid w:val="009A46BE"/>
    <w:rsid w:val="009A7085"/>
    <w:rsid w:val="009B2B5F"/>
    <w:rsid w:val="009B4539"/>
    <w:rsid w:val="009B6CFA"/>
    <w:rsid w:val="009C0BC6"/>
    <w:rsid w:val="009C3A40"/>
    <w:rsid w:val="009C42AE"/>
    <w:rsid w:val="009C4CDC"/>
    <w:rsid w:val="009C5BEE"/>
    <w:rsid w:val="009D199C"/>
    <w:rsid w:val="009D1BAC"/>
    <w:rsid w:val="009D1FC4"/>
    <w:rsid w:val="009D3A29"/>
    <w:rsid w:val="009D4F24"/>
    <w:rsid w:val="009D6F2D"/>
    <w:rsid w:val="009E1E52"/>
    <w:rsid w:val="009E2CEF"/>
    <w:rsid w:val="009E461D"/>
    <w:rsid w:val="009E5529"/>
    <w:rsid w:val="009E60B3"/>
    <w:rsid w:val="009E69F5"/>
    <w:rsid w:val="009E7149"/>
    <w:rsid w:val="009F004D"/>
    <w:rsid w:val="009F082A"/>
    <w:rsid w:val="009F6A05"/>
    <w:rsid w:val="00A00D46"/>
    <w:rsid w:val="00A02485"/>
    <w:rsid w:val="00A073F5"/>
    <w:rsid w:val="00A1270C"/>
    <w:rsid w:val="00A13134"/>
    <w:rsid w:val="00A14C83"/>
    <w:rsid w:val="00A15163"/>
    <w:rsid w:val="00A15AAA"/>
    <w:rsid w:val="00A17EF9"/>
    <w:rsid w:val="00A3190D"/>
    <w:rsid w:val="00A33A2D"/>
    <w:rsid w:val="00A40532"/>
    <w:rsid w:val="00A40878"/>
    <w:rsid w:val="00A413A5"/>
    <w:rsid w:val="00A42F00"/>
    <w:rsid w:val="00A4312D"/>
    <w:rsid w:val="00A433F2"/>
    <w:rsid w:val="00A46399"/>
    <w:rsid w:val="00A52E19"/>
    <w:rsid w:val="00A557A6"/>
    <w:rsid w:val="00A577D3"/>
    <w:rsid w:val="00A60F73"/>
    <w:rsid w:val="00A6268B"/>
    <w:rsid w:val="00A62EAE"/>
    <w:rsid w:val="00A63009"/>
    <w:rsid w:val="00A67142"/>
    <w:rsid w:val="00A7084B"/>
    <w:rsid w:val="00A77375"/>
    <w:rsid w:val="00A8135C"/>
    <w:rsid w:val="00A86181"/>
    <w:rsid w:val="00A8675D"/>
    <w:rsid w:val="00A869F9"/>
    <w:rsid w:val="00A87A90"/>
    <w:rsid w:val="00A922C8"/>
    <w:rsid w:val="00A92A64"/>
    <w:rsid w:val="00A96659"/>
    <w:rsid w:val="00A973C1"/>
    <w:rsid w:val="00AA12D9"/>
    <w:rsid w:val="00AA2808"/>
    <w:rsid w:val="00AA2AF6"/>
    <w:rsid w:val="00AA4189"/>
    <w:rsid w:val="00AA4C90"/>
    <w:rsid w:val="00AB3259"/>
    <w:rsid w:val="00AB5937"/>
    <w:rsid w:val="00AC032D"/>
    <w:rsid w:val="00AC22AD"/>
    <w:rsid w:val="00AC2A27"/>
    <w:rsid w:val="00AC2F78"/>
    <w:rsid w:val="00AC77C0"/>
    <w:rsid w:val="00AD0E09"/>
    <w:rsid w:val="00AD5848"/>
    <w:rsid w:val="00AD68DA"/>
    <w:rsid w:val="00AE0CF4"/>
    <w:rsid w:val="00AE39E1"/>
    <w:rsid w:val="00AE54B2"/>
    <w:rsid w:val="00AE79E8"/>
    <w:rsid w:val="00AF1707"/>
    <w:rsid w:val="00AF3967"/>
    <w:rsid w:val="00AF554C"/>
    <w:rsid w:val="00AF796A"/>
    <w:rsid w:val="00B04ABF"/>
    <w:rsid w:val="00B0618F"/>
    <w:rsid w:val="00B13F68"/>
    <w:rsid w:val="00B173B7"/>
    <w:rsid w:val="00B17D03"/>
    <w:rsid w:val="00B25DA0"/>
    <w:rsid w:val="00B25F0E"/>
    <w:rsid w:val="00B30C49"/>
    <w:rsid w:val="00B33BD8"/>
    <w:rsid w:val="00B34ED8"/>
    <w:rsid w:val="00B35E48"/>
    <w:rsid w:val="00B35FBA"/>
    <w:rsid w:val="00B379DA"/>
    <w:rsid w:val="00B37F37"/>
    <w:rsid w:val="00B37FDE"/>
    <w:rsid w:val="00B41AAD"/>
    <w:rsid w:val="00B438A8"/>
    <w:rsid w:val="00B46770"/>
    <w:rsid w:val="00B51446"/>
    <w:rsid w:val="00B51DAE"/>
    <w:rsid w:val="00B60383"/>
    <w:rsid w:val="00B66308"/>
    <w:rsid w:val="00B718DF"/>
    <w:rsid w:val="00B7713B"/>
    <w:rsid w:val="00B77DFF"/>
    <w:rsid w:val="00B81039"/>
    <w:rsid w:val="00B85B85"/>
    <w:rsid w:val="00B91DF5"/>
    <w:rsid w:val="00B938B9"/>
    <w:rsid w:val="00B94470"/>
    <w:rsid w:val="00B95280"/>
    <w:rsid w:val="00B97A4D"/>
    <w:rsid w:val="00BA028B"/>
    <w:rsid w:val="00BA0490"/>
    <w:rsid w:val="00BA0F0C"/>
    <w:rsid w:val="00BA1507"/>
    <w:rsid w:val="00BA1ED1"/>
    <w:rsid w:val="00BA5283"/>
    <w:rsid w:val="00BA59D3"/>
    <w:rsid w:val="00BA6FB0"/>
    <w:rsid w:val="00BA7C24"/>
    <w:rsid w:val="00BB618B"/>
    <w:rsid w:val="00BB7E2C"/>
    <w:rsid w:val="00BC0ED9"/>
    <w:rsid w:val="00BC1279"/>
    <w:rsid w:val="00BC1319"/>
    <w:rsid w:val="00BD3102"/>
    <w:rsid w:val="00BD3746"/>
    <w:rsid w:val="00BD5A9F"/>
    <w:rsid w:val="00BD6708"/>
    <w:rsid w:val="00BD7AF9"/>
    <w:rsid w:val="00BE0944"/>
    <w:rsid w:val="00BE095E"/>
    <w:rsid w:val="00BE0C31"/>
    <w:rsid w:val="00BE2F39"/>
    <w:rsid w:val="00BE5D2E"/>
    <w:rsid w:val="00BE6A89"/>
    <w:rsid w:val="00BE749C"/>
    <w:rsid w:val="00BF40F2"/>
    <w:rsid w:val="00BF6C2B"/>
    <w:rsid w:val="00C05CA3"/>
    <w:rsid w:val="00C07BA7"/>
    <w:rsid w:val="00C13AE0"/>
    <w:rsid w:val="00C1485D"/>
    <w:rsid w:val="00C1567B"/>
    <w:rsid w:val="00C24565"/>
    <w:rsid w:val="00C27CF5"/>
    <w:rsid w:val="00C30814"/>
    <w:rsid w:val="00C3196A"/>
    <w:rsid w:val="00C33A3D"/>
    <w:rsid w:val="00C34AB1"/>
    <w:rsid w:val="00C35989"/>
    <w:rsid w:val="00C37FC5"/>
    <w:rsid w:val="00C432B5"/>
    <w:rsid w:val="00C4388C"/>
    <w:rsid w:val="00C44258"/>
    <w:rsid w:val="00C55CAE"/>
    <w:rsid w:val="00C56EFC"/>
    <w:rsid w:val="00C60522"/>
    <w:rsid w:val="00C61C7E"/>
    <w:rsid w:val="00C71341"/>
    <w:rsid w:val="00C735F8"/>
    <w:rsid w:val="00C86E02"/>
    <w:rsid w:val="00C904CA"/>
    <w:rsid w:val="00C917A7"/>
    <w:rsid w:val="00C96126"/>
    <w:rsid w:val="00C96EE6"/>
    <w:rsid w:val="00CA15C6"/>
    <w:rsid w:val="00CA2100"/>
    <w:rsid w:val="00CA6AC7"/>
    <w:rsid w:val="00CB1A1F"/>
    <w:rsid w:val="00CB1AED"/>
    <w:rsid w:val="00CB3941"/>
    <w:rsid w:val="00CB3F71"/>
    <w:rsid w:val="00CB6539"/>
    <w:rsid w:val="00CC26F6"/>
    <w:rsid w:val="00CC36D6"/>
    <w:rsid w:val="00CD4EFD"/>
    <w:rsid w:val="00CD5BC3"/>
    <w:rsid w:val="00CD5CA6"/>
    <w:rsid w:val="00CE1AB1"/>
    <w:rsid w:val="00CE2233"/>
    <w:rsid w:val="00CE2593"/>
    <w:rsid w:val="00CE2A9F"/>
    <w:rsid w:val="00CE2ECA"/>
    <w:rsid w:val="00CE3F1A"/>
    <w:rsid w:val="00CE4989"/>
    <w:rsid w:val="00CF6167"/>
    <w:rsid w:val="00D05CEB"/>
    <w:rsid w:val="00D0657E"/>
    <w:rsid w:val="00D06706"/>
    <w:rsid w:val="00D06892"/>
    <w:rsid w:val="00D07E95"/>
    <w:rsid w:val="00D11267"/>
    <w:rsid w:val="00D11DF5"/>
    <w:rsid w:val="00D16A06"/>
    <w:rsid w:val="00D1704C"/>
    <w:rsid w:val="00D205C9"/>
    <w:rsid w:val="00D36B49"/>
    <w:rsid w:val="00D47100"/>
    <w:rsid w:val="00D50FA4"/>
    <w:rsid w:val="00D51C38"/>
    <w:rsid w:val="00D5202F"/>
    <w:rsid w:val="00D53901"/>
    <w:rsid w:val="00D56723"/>
    <w:rsid w:val="00D65FFB"/>
    <w:rsid w:val="00D679B6"/>
    <w:rsid w:val="00D72B2F"/>
    <w:rsid w:val="00D76EA4"/>
    <w:rsid w:val="00D809F8"/>
    <w:rsid w:val="00D81152"/>
    <w:rsid w:val="00D812B7"/>
    <w:rsid w:val="00D9206C"/>
    <w:rsid w:val="00D97794"/>
    <w:rsid w:val="00D97D36"/>
    <w:rsid w:val="00DA3618"/>
    <w:rsid w:val="00DA4D3F"/>
    <w:rsid w:val="00DB1C9A"/>
    <w:rsid w:val="00DB5DE1"/>
    <w:rsid w:val="00DB6358"/>
    <w:rsid w:val="00DD78A1"/>
    <w:rsid w:val="00DE2764"/>
    <w:rsid w:val="00DE4F3B"/>
    <w:rsid w:val="00DE72D9"/>
    <w:rsid w:val="00DF0BE9"/>
    <w:rsid w:val="00DF44DC"/>
    <w:rsid w:val="00E004E2"/>
    <w:rsid w:val="00E00BBA"/>
    <w:rsid w:val="00E02D44"/>
    <w:rsid w:val="00E06A7C"/>
    <w:rsid w:val="00E0761C"/>
    <w:rsid w:val="00E13542"/>
    <w:rsid w:val="00E138E6"/>
    <w:rsid w:val="00E15B6B"/>
    <w:rsid w:val="00E20386"/>
    <w:rsid w:val="00E22879"/>
    <w:rsid w:val="00E2620B"/>
    <w:rsid w:val="00E30B92"/>
    <w:rsid w:val="00E322CB"/>
    <w:rsid w:val="00E3630F"/>
    <w:rsid w:val="00E41817"/>
    <w:rsid w:val="00E43CA5"/>
    <w:rsid w:val="00E4474A"/>
    <w:rsid w:val="00E44D38"/>
    <w:rsid w:val="00E56C54"/>
    <w:rsid w:val="00E62ACA"/>
    <w:rsid w:val="00E65B44"/>
    <w:rsid w:val="00E66E48"/>
    <w:rsid w:val="00E700F3"/>
    <w:rsid w:val="00E73132"/>
    <w:rsid w:val="00E731BE"/>
    <w:rsid w:val="00E743D2"/>
    <w:rsid w:val="00E74923"/>
    <w:rsid w:val="00E80113"/>
    <w:rsid w:val="00E81A5F"/>
    <w:rsid w:val="00E844AB"/>
    <w:rsid w:val="00E86C86"/>
    <w:rsid w:val="00E9378D"/>
    <w:rsid w:val="00E9640A"/>
    <w:rsid w:val="00E967E2"/>
    <w:rsid w:val="00EA4379"/>
    <w:rsid w:val="00EC0658"/>
    <w:rsid w:val="00EC4A11"/>
    <w:rsid w:val="00ED1326"/>
    <w:rsid w:val="00ED1730"/>
    <w:rsid w:val="00ED2B09"/>
    <w:rsid w:val="00ED4006"/>
    <w:rsid w:val="00ED503D"/>
    <w:rsid w:val="00ED5496"/>
    <w:rsid w:val="00EE4B49"/>
    <w:rsid w:val="00EE5800"/>
    <w:rsid w:val="00EE5DA2"/>
    <w:rsid w:val="00EF0629"/>
    <w:rsid w:val="00EF377E"/>
    <w:rsid w:val="00EF77A0"/>
    <w:rsid w:val="00F00111"/>
    <w:rsid w:val="00F01283"/>
    <w:rsid w:val="00F01340"/>
    <w:rsid w:val="00F06D59"/>
    <w:rsid w:val="00F110DB"/>
    <w:rsid w:val="00F13520"/>
    <w:rsid w:val="00F17759"/>
    <w:rsid w:val="00F22E63"/>
    <w:rsid w:val="00F23119"/>
    <w:rsid w:val="00F23F8C"/>
    <w:rsid w:val="00F24656"/>
    <w:rsid w:val="00F269CF"/>
    <w:rsid w:val="00F32F5A"/>
    <w:rsid w:val="00F3591C"/>
    <w:rsid w:val="00F415FA"/>
    <w:rsid w:val="00F43C9E"/>
    <w:rsid w:val="00F456D1"/>
    <w:rsid w:val="00F46AEE"/>
    <w:rsid w:val="00F509ED"/>
    <w:rsid w:val="00F527C9"/>
    <w:rsid w:val="00F57851"/>
    <w:rsid w:val="00F600B3"/>
    <w:rsid w:val="00F61891"/>
    <w:rsid w:val="00F6439E"/>
    <w:rsid w:val="00F6441E"/>
    <w:rsid w:val="00F75DE8"/>
    <w:rsid w:val="00F75E86"/>
    <w:rsid w:val="00F8281D"/>
    <w:rsid w:val="00F831BE"/>
    <w:rsid w:val="00F864A3"/>
    <w:rsid w:val="00F90BEB"/>
    <w:rsid w:val="00F90F68"/>
    <w:rsid w:val="00F954D6"/>
    <w:rsid w:val="00FA213C"/>
    <w:rsid w:val="00FA21BE"/>
    <w:rsid w:val="00FA3500"/>
    <w:rsid w:val="00FB1E33"/>
    <w:rsid w:val="00FB7191"/>
    <w:rsid w:val="00FC0E6B"/>
    <w:rsid w:val="00FC2524"/>
    <w:rsid w:val="00FC3BC4"/>
    <w:rsid w:val="00FC6105"/>
    <w:rsid w:val="00FC6803"/>
    <w:rsid w:val="00FC706D"/>
    <w:rsid w:val="00FD75CE"/>
    <w:rsid w:val="00FF15BC"/>
    <w:rsid w:val="00FF3D99"/>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link w:val="HeaderChar"/>
    <w:uiPriority w:val="99"/>
    <w:rsid w:val="00FA213C"/>
    <w:pPr>
      <w:tabs>
        <w:tab w:val="center" w:pos="4320"/>
        <w:tab w:val="right" w:pos="8640"/>
      </w:tabs>
    </w:pPr>
  </w:style>
  <w:style w:type="paragraph" w:styleId="Footer">
    <w:name w:val="footer"/>
    <w:basedOn w:val="Normal"/>
    <w:link w:val="FooterChar"/>
    <w:uiPriority w:val="99"/>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6F17F4"/>
    <w:rPr>
      <w:color w:val="0000FF" w:themeColor="hyperlink"/>
      <w:u w:val="single"/>
    </w:rPr>
  </w:style>
  <w:style w:type="character" w:customStyle="1" w:styleId="FooterChar">
    <w:name w:val="Footer Char"/>
    <w:basedOn w:val="DefaultParagraphFont"/>
    <w:link w:val="Footer"/>
    <w:uiPriority w:val="99"/>
    <w:rsid w:val="00515E88"/>
    <w:rPr>
      <w:rFonts w:ascii="Courier" w:hAnsi="Courier"/>
      <w:snapToGrid w:val="0"/>
    </w:rPr>
  </w:style>
  <w:style w:type="character" w:customStyle="1" w:styleId="HeaderChar">
    <w:name w:val="Header Char"/>
    <w:basedOn w:val="DefaultParagraphFont"/>
    <w:link w:val="Header"/>
    <w:uiPriority w:val="99"/>
    <w:rsid w:val="008E44F5"/>
    <w:rPr>
      <w:rFonts w:ascii="Courier" w:hAnsi="Courier"/>
      <w:snapToGrid w:val="0"/>
    </w:rPr>
  </w:style>
  <w:style w:type="character" w:customStyle="1" w:styleId="BodyTextChar">
    <w:name w:val="Body Text Char"/>
    <w:basedOn w:val="DefaultParagraphFont"/>
    <w:link w:val="BodyText"/>
    <w:rsid w:val="008E44F5"/>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link w:val="HeaderChar"/>
    <w:uiPriority w:val="99"/>
    <w:rsid w:val="00FA213C"/>
    <w:pPr>
      <w:tabs>
        <w:tab w:val="center" w:pos="4320"/>
        <w:tab w:val="right" w:pos="8640"/>
      </w:tabs>
    </w:pPr>
  </w:style>
  <w:style w:type="paragraph" w:styleId="Footer">
    <w:name w:val="footer"/>
    <w:basedOn w:val="Normal"/>
    <w:link w:val="FooterChar"/>
    <w:uiPriority w:val="99"/>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6F17F4"/>
    <w:rPr>
      <w:color w:val="0000FF" w:themeColor="hyperlink"/>
      <w:u w:val="single"/>
    </w:rPr>
  </w:style>
  <w:style w:type="character" w:customStyle="1" w:styleId="FooterChar">
    <w:name w:val="Footer Char"/>
    <w:basedOn w:val="DefaultParagraphFont"/>
    <w:link w:val="Footer"/>
    <w:uiPriority w:val="99"/>
    <w:rsid w:val="00515E88"/>
    <w:rPr>
      <w:rFonts w:ascii="Courier" w:hAnsi="Courier"/>
      <w:snapToGrid w:val="0"/>
    </w:rPr>
  </w:style>
  <w:style w:type="character" w:customStyle="1" w:styleId="HeaderChar">
    <w:name w:val="Header Char"/>
    <w:basedOn w:val="DefaultParagraphFont"/>
    <w:link w:val="Header"/>
    <w:uiPriority w:val="99"/>
    <w:rsid w:val="008E44F5"/>
    <w:rPr>
      <w:rFonts w:ascii="Courier" w:hAnsi="Courier"/>
      <w:snapToGrid w:val="0"/>
    </w:rPr>
  </w:style>
  <w:style w:type="character" w:customStyle="1" w:styleId="BodyTextChar">
    <w:name w:val="Body Text Char"/>
    <w:basedOn w:val="DefaultParagraphFont"/>
    <w:link w:val="BodyText"/>
    <w:rsid w:val="008E44F5"/>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633608251">
      <w:bodyDiv w:val="1"/>
      <w:marLeft w:val="0"/>
      <w:marRight w:val="0"/>
      <w:marTop w:val="0"/>
      <w:marBottom w:val="0"/>
      <w:divBdr>
        <w:top w:val="none" w:sz="0" w:space="0" w:color="auto"/>
        <w:left w:val="none" w:sz="0" w:space="0" w:color="auto"/>
        <w:bottom w:val="none" w:sz="0" w:space="0" w:color="auto"/>
        <w:right w:val="none" w:sz="0" w:space="0" w:color="auto"/>
      </w:divBdr>
      <w:divsChild>
        <w:div w:id="1947929088">
          <w:marLeft w:val="0"/>
          <w:marRight w:val="0"/>
          <w:marTop w:val="0"/>
          <w:marBottom w:val="0"/>
          <w:divBdr>
            <w:top w:val="none" w:sz="0" w:space="0" w:color="auto"/>
            <w:left w:val="none" w:sz="0" w:space="0" w:color="auto"/>
            <w:bottom w:val="none" w:sz="0" w:space="0" w:color="auto"/>
            <w:right w:val="none" w:sz="0" w:space="0" w:color="auto"/>
          </w:divBdr>
          <w:divsChild>
            <w:div w:id="855735394">
              <w:marLeft w:val="0"/>
              <w:marRight w:val="0"/>
              <w:marTop w:val="0"/>
              <w:marBottom w:val="0"/>
              <w:divBdr>
                <w:top w:val="none" w:sz="0" w:space="0" w:color="auto"/>
                <w:left w:val="none" w:sz="0" w:space="0" w:color="auto"/>
                <w:bottom w:val="none" w:sz="0" w:space="0" w:color="auto"/>
                <w:right w:val="none" w:sz="0" w:space="0" w:color="auto"/>
              </w:divBdr>
              <w:divsChild>
                <w:div w:id="1201019350">
                  <w:marLeft w:val="0"/>
                  <w:marRight w:val="0"/>
                  <w:marTop w:val="0"/>
                  <w:marBottom w:val="0"/>
                  <w:divBdr>
                    <w:top w:val="none" w:sz="0" w:space="12" w:color="auto"/>
                    <w:left w:val="none" w:sz="0" w:space="12" w:color="auto"/>
                    <w:bottom w:val="none" w:sz="0" w:space="12" w:color="auto"/>
                    <w:right w:val="none" w:sz="0" w:space="12" w:color="auto"/>
                  </w:divBdr>
                  <w:divsChild>
                    <w:div w:id="1739744732">
                      <w:marLeft w:val="0"/>
                      <w:marRight w:val="0"/>
                      <w:marTop w:val="0"/>
                      <w:marBottom w:val="0"/>
                      <w:divBdr>
                        <w:top w:val="none" w:sz="0" w:space="12" w:color="auto"/>
                        <w:left w:val="none" w:sz="0" w:space="12" w:color="auto"/>
                        <w:bottom w:val="none" w:sz="0" w:space="12" w:color="auto"/>
                        <w:right w:val="none" w:sz="0" w:space="12" w:color="auto"/>
                      </w:divBdr>
                      <w:divsChild>
                        <w:div w:id="1705210837">
                          <w:marLeft w:val="0"/>
                          <w:marRight w:val="0"/>
                          <w:marTop w:val="0"/>
                          <w:marBottom w:val="0"/>
                          <w:divBdr>
                            <w:top w:val="none" w:sz="0" w:space="0" w:color="auto"/>
                            <w:left w:val="none" w:sz="0" w:space="0" w:color="auto"/>
                            <w:bottom w:val="none" w:sz="0" w:space="0" w:color="auto"/>
                            <w:right w:val="none" w:sz="0" w:space="0" w:color="auto"/>
                          </w:divBdr>
                          <w:divsChild>
                            <w:div w:id="902060798">
                              <w:marLeft w:val="-225"/>
                              <w:marRight w:val="-225"/>
                              <w:marTop w:val="0"/>
                              <w:marBottom w:val="0"/>
                              <w:divBdr>
                                <w:top w:val="none" w:sz="0" w:space="0" w:color="auto"/>
                                <w:left w:val="none" w:sz="0" w:space="0" w:color="auto"/>
                                <w:bottom w:val="none" w:sz="0" w:space="0" w:color="auto"/>
                                <w:right w:val="none" w:sz="0" w:space="0" w:color="auto"/>
                              </w:divBdr>
                              <w:divsChild>
                                <w:div w:id="1140196607">
                                  <w:marLeft w:val="0"/>
                                  <w:marRight w:val="0"/>
                                  <w:marTop w:val="0"/>
                                  <w:marBottom w:val="0"/>
                                  <w:divBdr>
                                    <w:top w:val="none" w:sz="0" w:space="0" w:color="auto"/>
                                    <w:left w:val="none" w:sz="0" w:space="0" w:color="auto"/>
                                    <w:bottom w:val="none" w:sz="0" w:space="0" w:color="auto"/>
                                    <w:right w:val="none" w:sz="0" w:space="0" w:color="auto"/>
                                  </w:divBdr>
                                  <w:divsChild>
                                    <w:div w:id="449200748">
                                      <w:marLeft w:val="0"/>
                                      <w:marRight w:val="0"/>
                                      <w:marTop w:val="0"/>
                                      <w:marBottom w:val="0"/>
                                      <w:divBdr>
                                        <w:top w:val="none" w:sz="0" w:space="0" w:color="auto"/>
                                        <w:left w:val="none" w:sz="0" w:space="0" w:color="auto"/>
                                        <w:bottom w:val="none" w:sz="0" w:space="0" w:color="auto"/>
                                        <w:right w:val="none" w:sz="0" w:space="0" w:color="auto"/>
                                      </w:divBdr>
                                      <w:divsChild>
                                        <w:div w:id="1733431376">
                                          <w:marLeft w:val="0"/>
                                          <w:marRight w:val="0"/>
                                          <w:marTop w:val="0"/>
                                          <w:marBottom w:val="0"/>
                                          <w:divBdr>
                                            <w:top w:val="none" w:sz="0" w:space="0" w:color="auto"/>
                                            <w:left w:val="none" w:sz="0" w:space="0" w:color="auto"/>
                                            <w:bottom w:val="none" w:sz="0" w:space="0" w:color="auto"/>
                                            <w:right w:val="none" w:sz="0" w:space="0" w:color="auto"/>
                                          </w:divBdr>
                                        </w:div>
                                        <w:div w:id="14011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FC3C53EC965448AEBD70AD7CA9F9AA" ma:contentTypeVersion="76" ma:contentTypeDescription="" ma:contentTypeScope="" ma:versionID="2997477785ac408c932bbdd8659e4c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2018-10-01T07:00:00+00:00</OpenedDate>
    <SignificantOrder xmlns="dc463f71-b30c-4ab2-9473-d307f9d35888">false</SignificantOrder>
    <Date1 xmlns="dc463f71-b30c-4ab2-9473-d307f9d35888">2019-04-17T07:00:00+00:00</Date1>
    <IsDocumentOrder xmlns="dc463f71-b30c-4ab2-9473-d307f9d35888">false</IsDocumentOrder>
    <IsHighlyConfidential xmlns="dc463f71-b30c-4ab2-9473-d307f9d35888">false</IsHighlyConfidential>
    <CaseCompanyNames xmlns="dc463f71-b30c-4ab2-9473-d307f9d35888">Iliad Water Company, LLC</CaseCompanyNames>
    <Nickname xmlns="http://schemas.microsoft.com/sharepoint/v3" xsi:nil="true"/>
    <DocketNumber xmlns="dc463f71-b30c-4ab2-9473-d307f9d35888">181055</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4764AC-F7B6-4B43-BDB0-FAD92AA125E6}">
  <ds:schemaRefs>
    <ds:schemaRef ds:uri="http://schemas.microsoft.com/sharepoint/v3/contenttype/forms"/>
  </ds:schemaRefs>
</ds:datastoreItem>
</file>

<file path=customXml/itemProps2.xml><?xml version="1.0" encoding="utf-8"?>
<ds:datastoreItem xmlns:ds="http://schemas.openxmlformats.org/officeDocument/2006/customXml" ds:itemID="{E3F2F8A7-64B1-4373-9449-723B95C679D3}"/>
</file>

<file path=customXml/itemProps3.xml><?xml version="1.0" encoding="utf-8"?>
<ds:datastoreItem xmlns:ds="http://schemas.openxmlformats.org/officeDocument/2006/customXml" ds:itemID="{B4584E1D-BBCA-4219-8094-084CDB818FDD}">
  <ds:schemaRefs>
    <ds:schemaRef ds:uri="http://schemas.microsoft.com/office/2006/metadata/properties"/>
    <ds:schemaRef ds:uri="3ac60ad0-8c60-48d0-b5e5-d503ee04a51f"/>
    <ds:schemaRef ds:uri="http://schemas.microsoft.com/sharepoint/v3"/>
  </ds:schemaRefs>
</ds:datastoreItem>
</file>

<file path=customXml/itemProps4.xml><?xml version="1.0" encoding="utf-8"?>
<ds:datastoreItem xmlns:ds="http://schemas.openxmlformats.org/officeDocument/2006/customXml" ds:itemID="{C988F6F4-6299-4779-90A4-C1A99C960AFB}">
  <ds:schemaRefs>
    <ds:schemaRef ds:uri="http://schemas.openxmlformats.org/officeDocument/2006/bibliography"/>
  </ds:schemaRefs>
</ds:datastoreItem>
</file>

<file path=customXml/itemProps5.xml><?xml version="1.0" encoding="utf-8"?>
<ds:datastoreItem xmlns:ds="http://schemas.openxmlformats.org/officeDocument/2006/customXml" ds:itemID="{98E532AF-C76E-4B78-BCD1-9B6E061FCEC6}"/>
</file>

<file path=docProps/app.xml><?xml version="1.0" encoding="utf-8"?>
<Properties xmlns="http://schemas.openxmlformats.org/officeDocument/2006/extended-properties" xmlns:vt="http://schemas.openxmlformats.org/officeDocument/2006/docPropsVTypes">
  <Template>Normal</Template>
  <TotalTime>60</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Services;Virginia Deferia/WUTC@WUTC</dc:creator>
  <cp:lastModifiedBy>Richard Finnigan</cp:lastModifiedBy>
  <cp:revision>9</cp:revision>
  <cp:lastPrinted>2019-04-17T15:19:00Z</cp:lastPrinted>
  <dcterms:created xsi:type="dcterms:W3CDTF">2019-04-16T19:44:00Z</dcterms:created>
  <dcterms:modified xsi:type="dcterms:W3CDTF">2019-04-17T15:20:00Z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0x0101006E56B4D1795A2E4DB2F0B01679ED314A00A7FC3C53EC965448AEBD70AD7CA9F9AA</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400</vt:r8>
  </property>
  <property fmtid="{D5CDD505-2E9C-101B-9397-08002B2CF9AE}" pid="7" name="Industry">
    <vt:lpwstr/>
  </property>
  <property fmtid="{D5CDD505-2E9C-101B-9397-08002B2CF9AE}" pid="8" name="_docset_NoMedatataSyncRequired">
    <vt:lpwstr>False</vt:lpwstr>
  </property>
  <property fmtid="{D5CDD505-2E9C-101B-9397-08002B2CF9AE}" pid="9" name="IsEFSEC">
    <vt:bool>false</vt:bool>
  </property>
</Properties>
</file>