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22" w:rsidRDefault="00FD1F9F" w:rsidP="00B257DF">
      <w:r>
        <w:rPr>
          <w:noProof/>
        </w:rPr>
        <w:drawing>
          <wp:inline distT="0" distB="0" distL="0" distR="0" wp14:anchorId="07F8209C" wp14:editId="5507B3B2">
            <wp:extent cx="267462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1013460"/>
                    </a:xfrm>
                    <a:prstGeom prst="rect">
                      <a:avLst/>
                    </a:prstGeom>
                    <a:noFill/>
                    <a:ln>
                      <a:noFill/>
                    </a:ln>
                  </pic:spPr>
                </pic:pic>
              </a:graphicData>
            </a:graphic>
          </wp:inline>
        </w:drawing>
      </w:r>
    </w:p>
    <w:p w:rsidR="00172625" w:rsidRDefault="00172625" w:rsidP="00B257DF"/>
    <w:p w:rsidR="002305DE" w:rsidRDefault="002305DE" w:rsidP="00B257DF"/>
    <w:p w:rsidR="00D65873" w:rsidRPr="00755AF5" w:rsidRDefault="00D65873" w:rsidP="00B257DF">
      <w:pPr>
        <w:rPr>
          <w:sz w:val="24"/>
          <w:szCs w:val="24"/>
        </w:rPr>
      </w:pPr>
    </w:p>
    <w:p w:rsidR="00790860" w:rsidRDefault="00790860" w:rsidP="0057065D">
      <w:pPr>
        <w:pStyle w:val="Heading1"/>
      </w:pPr>
    </w:p>
    <w:p w:rsidR="00B257DF" w:rsidRPr="0057065D" w:rsidRDefault="00127F53" w:rsidP="0057065D">
      <w:pPr>
        <w:pStyle w:val="Heading1"/>
        <w:rPr>
          <w:szCs w:val="24"/>
        </w:rPr>
      </w:pPr>
      <w:r>
        <w:t xml:space="preserve">September </w:t>
      </w:r>
      <w:r w:rsidR="00F77C48">
        <w:t>29</w:t>
      </w:r>
      <w:r>
        <w:t>, 2015</w:t>
      </w:r>
    </w:p>
    <w:p w:rsidR="00B257DF" w:rsidRDefault="00B257DF" w:rsidP="00FB0C0D">
      <w:pPr>
        <w:rPr>
          <w:sz w:val="24"/>
          <w:szCs w:val="24"/>
        </w:rPr>
      </w:pPr>
    </w:p>
    <w:p w:rsidR="005F46BA" w:rsidRDefault="005F46BA" w:rsidP="00FB0C0D">
      <w:pPr>
        <w:rPr>
          <w:sz w:val="24"/>
          <w:szCs w:val="24"/>
        </w:rPr>
      </w:pPr>
    </w:p>
    <w:p w:rsidR="005F46BA" w:rsidRPr="00755AF5" w:rsidRDefault="005F46BA" w:rsidP="00FB0C0D">
      <w:pPr>
        <w:rPr>
          <w:sz w:val="24"/>
          <w:szCs w:val="24"/>
        </w:rPr>
      </w:pPr>
    </w:p>
    <w:p w:rsidR="00115AEC" w:rsidRPr="00D05414" w:rsidRDefault="00115AEC" w:rsidP="00115AEC">
      <w:pPr>
        <w:rPr>
          <w:sz w:val="25"/>
          <w:szCs w:val="25"/>
        </w:rPr>
      </w:pPr>
      <w:r w:rsidRPr="00D05414">
        <w:rPr>
          <w:sz w:val="25"/>
          <w:szCs w:val="25"/>
        </w:rPr>
        <w:t xml:space="preserve">Mr. Steven V. King </w:t>
      </w:r>
    </w:p>
    <w:p w:rsidR="00115AEC" w:rsidRPr="00D05414" w:rsidRDefault="00115AEC" w:rsidP="00115AEC">
      <w:pPr>
        <w:rPr>
          <w:sz w:val="25"/>
          <w:szCs w:val="25"/>
        </w:rPr>
      </w:pPr>
      <w:r w:rsidRPr="00D05414">
        <w:rPr>
          <w:sz w:val="25"/>
          <w:szCs w:val="25"/>
        </w:rPr>
        <w:t xml:space="preserve">Executive Director and Secretary </w:t>
      </w:r>
    </w:p>
    <w:p w:rsidR="00115AEC" w:rsidRPr="00D05414" w:rsidRDefault="00115AEC" w:rsidP="00115AEC">
      <w:pPr>
        <w:rPr>
          <w:sz w:val="25"/>
          <w:szCs w:val="25"/>
        </w:rPr>
      </w:pPr>
      <w:smartTag w:uri="urn:schemas-microsoft-com:office:smarttags" w:element="State">
        <w:smartTag w:uri="urn:schemas-microsoft-com:office:smarttags" w:element="place">
          <w:r w:rsidRPr="00D05414">
            <w:rPr>
              <w:sz w:val="25"/>
              <w:szCs w:val="25"/>
            </w:rPr>
            <w:t>Washington</w:t>
          </w:r>
        </w:smartTag>
      </w:smartTag>
      <w:r w:rsidRPr="00D05414">
        <w:rPr>
          <w:sz w:val="25"/>
          <w:szCs w:val="25"/>
        </w:rPr>
        <w:t xml:space="preserve"> Utilities and Transportation Commission </w:t>
      </w:r>
    </w:p>
    <w:p w:rsidR="00115AEC" w:rsidRPr="00D05414" w:rsidRDefault="00115AEC" w:rsidP="00115AEC">
      <w:pPr>
        <w:rPr>
          <w:sz w:val="25"/>
          <w:szCs w:val="25"/>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05414">
                <w:rPr>
                  <w:sz w:val="25"/>
                  <w:szCs w:val="25"/>
                </w:rPr>
                <w:t>P.O. Box</w:t>
              </w:r>
            </w:smartTag>
          </w:smartTag>
          <w:r w:rsidRPr="00D05414">
            <w:rPr>
              <w:sz w:val="25"/>
              <w:szCs w:val="25"/>
            </w:rPr>
            <w:t xml:space="preserve"> 47250</w:t>
          </w:r>
        </w:smartTag>
      </w:smartTag>
    </w:p>
    <w:p w:rsidR="00115AEC" w:rsidRPr="00D05414" w:rsidRDefault="00115AEC" w:rsidP="00115AEC">
      <w:pPr>
        <w:rPr>
          <w:sz w:val="25"/>
          <w:szCs w:val="25"/>
        </w:rPr>
      </w:pPr>
      <w:smartTag w:uri="urn:schemas-microsoft-com:office:smarttags" w:element="City">
        <w:smartTag w:uri="urn:schemas-microsoft-com:office:smarttags" w:element="place">
          <w:smartTag w:uri="urn:schemas-microsoft-com:office:smarttags" w:element="City">
            <w:r w:rsidRPr="00D05414">
              <w:rPr>
                <w:sz w:val="25"/>
                <w:szCs w:val="25"/>
              </w:rPr>
              <w:t>Olympia</w:t>
            </w:r>
          </w:smartTag>
          <w:r w:rsidRPr="00D05414">
            <w:rPr>
              <w:sz w:val="25"/>
              <w:szCs w:val="25"/>
            </w:rPr>
            <w:t xml:space="preserve">, </w:t>
          </w:r>
          <w:smartTag w:uri="urn:schemas-microsoft-com:office:smarttags" w:element="State">
            <w:r w:rsidRPr="00D05414">
              <w:rPr>
                <w:sz w:val="25"/>
                <w:szCs w:val="25"/>
              </w:rPr>
              <w:t>Washington</w:t>
            </w:r>
          </w:smartTag>
          <w:r w:rsidRPr="00D05414">
            <w:rPr>
              <w:sz w:val="25"/>
              <w:szCs w:val="25"/>
            </w:rPr>
            <w:t xml:space="preserve"> </w:t>
          </w:r>
          <w:smartTag w:uri="urn:schemas-microsoft-com:office:smarttags" w:element="PostalCode">
            <w:r w:rsidRPr="00D05414">
              <w:rPr>
                <w:sz w:val="25"/>
                <w:szCs w:val="25"/>
              </w:rPr>
              <w:t>98504-7250</w:t>
            </w:r>
          </w:smartTag>
        </w:smartTag>
      </w:smartTag>
    </w:p>
    <w:p w:rsidR="00AE7F9F" w:rsidRDefault="00AE7F9F" w:rsidP="00FB0C0D">
      <w:pPr>
        <w:rPr>
          <w:sz w:val="24"/>
          <w:szCs w:val="24"/>
        </w:rPr>
      </w:pPr>
    </w:p>
    <w:p w:rsidR="001E6AE4" w:rsidRPr="00755AF5" w:rsidRDefault="001E6AE4" w:rsidP="00FB0C0D">
      <w:pPr>
        <w:rPr>
          <w:sz w:val="24"/>
          <w:szCs w:val="24"/>
        </w:rPr>
      </w:pPr>
    </w:p>
    <w:p w:rsidR="00FB0C0D" w:rsidRPr="00755AF5" w:rsidRDefault="00FB0C0D" w:rsidP="00AE7F9F">
      <w:pPr>
        <w:rPr>
          <w:b/>
          <w:sz w:val="24"/>
          <w:szCs w:val="24"/>
        </w:rPr>
      </w:pPr>
      <w:r w:rsidRPr="00755AF5">
        <w:rPr>
          <w:b/>
          <w:sz w:val="24"/>
          <w:szCs w:val="24"/>
        </w:rPr>
        <w:t>RE:</w:t>
      </w:r>
      <w:r w:rsidR="00796C7F" w:rsidRPr="00755AF5">
        <w:rPr>
          <w:b/>
          <w:sz w:val="24"/>
          <w:szCs w:val="24"/>
        </w:rPr>
        <w:tab/>
      </w:r>
      <w:r w:rsidR="00127F53">
        <w:rPr>
          <w:b/>
          <w:sz w:val="24"/>
          <w:szCs w:val="24"/>
        </w:rPr>
        <w:t>Advice No. 2015</w:t>
      </w:r>
      <w:r w:rsidRPr="00755AF5">
        <w:rPr>
          <w:b/>
          <w:sz w:val="24"/>
          <w:szCs w:val="24"/>
        </w:rPr>
        <w:t>-</w:t>
      </w:r>
      <w:r w:rsidR="00F77C48">
        <w:rPr>
          <w:b/>
          <w:sz w:val="24"/>
          <w:szCs w:val="24"/>
        </w:rPr>
        <w:t>26</w:t>
      </w:r>
    </w:p>
    <w:p w:rsidR="00FB0C0D" w:rsidRPr="00755AF5" w:rsidRDefault="00FB0C0D" w:rsidP="00FB0C0D">
      <w:pPr>
        <w:ind w:firstLine="720"/>
        <w:rPr>
          <w:b/>
          <w:sz w:val="24"/>
          <w:szCs w:val="24"/>
        </w:rPr>
      </w:pPr>
      <w:r w:rsidRPr="00755AF5">
        <w:rPr>
          <w:b/>
          <w:sz w:val="24"/>
          <w:szCs w:val="24"/>
        </w:rPr>
        <w:t>Electric Tariff Filing – Filed Electronically</w:t>
      </w:r>
    </w:p>
    <w:p w:rsidR="00FB0C0D" w:rsidRPr="00755AF5" w:rsidRDefault="00FB0C0D" w:rsidP="00FB0C0D">
      <w:pPr>
        <w:rPr>
          <w:sz w:val="24"/>
          <w:szCs w:val="24"/>
        </w:rPr>
      </w:pPr>
      <w:r w:rsidRPr="00755AF5">
        <w:rPr>
          <w:sz w:val="24"/>
          <w:szCs w:val="24"/>
        </w:rPr>
        <w:tab/>
      </w:r>
    </w:p>
    <w:p w:rsidR="00FB0C0D" w:rsidRPr="00755AF5" w:rsidRDefault="00FB0C0D" w:rsidP="00FB0C0D">
      <w:pPr>
        <w:rPr>
          <w:sz w:val="24"/>
          <w:szCs w:val="24"/>
        </w:rPr>
      </w:pPr>
      <w:r w:rsidRPr="00755AF5">
        <w:rPr>
          <w:sz w:val="24"/>
          <w:szCs w:val="24"/>
        </w:rPr>
        <w:t>Dear Mr</w:t>
      </w:r>
      <w:r w:rsidR="00115AEC">
        <w:rPr>
          <w:sz w:val="24"/>
          <w:szCs w:val="24"/>
        </w:rPr>
        <w:t>. King</w:t>
      </w:r>
      <w:r w:rsidRPr="00755AF5">
        <w:rPr>
          <w:sz w:val="24"/>
          <w:szCs w:val="24"/>
        </w:rPr>
        <w:t>:</w:t>
      </w:r>
    </w:p>
    <w:p w:rsidR="00450464" w:rsidRPr="00755AF5" w:rsidRDefault="00450464">
      <w:pPr>
        <w:rPr>
          <w:sz w:val="24"/>
          <w:szCs w:val="24"/>
        </w:rPr>
      </w:pPr>
    </w:p>
    <w:p w:rsidR="00DB527D" w:rsidRPr="00755AF5" w:rsidRDefault="00881D7F">
      <w:pPr>
        <w:rPr>
          <w:snapToGrid w:val="0"/>
          <w:sz w:val="24"/>
          <w:szCs w:val="24"/>
        </w:rPr>
      </w:pPr>
      <w:r w:rsidRPr="00755AF5">
        <w:rPr>
          <w:snapToGrid w:val="0"/>
          <w:sz w:val="24"/>
          <w:szCs w:val="24"/>
        </w:rPr>
        <w:t>Pursu</w:t>
      </w:r>
      <w:r w:rsidR="00B45148" w:rsidRPr="00755AF5">
        <w:rPr>
          <w:snapToGrid w:val="0"/>
          <w:sz w:val="24"/>
          <w:szCs w:val="24"/>
        </w:rPr>
        <w:t>ant to RCW 80.28.060 and</w:t>
      </w:r>
      <w:r w:rsidR="007D3294" w:rsidRPr="00755AF5">
        <w:rPr>
          <w:snapToGrid w:val="0"/>
          <w:sz w:val="24"/>
          <w:szCs w:val="24"/>
        </w:rPr>
        <w:t xml:space="preserve"> </w:t>
      </w:r>
      <w:r w:rsidR="00586E2F" w:rsidRPr="00755AF5">
        <w:rPr>
          <w:snapToGrid w:val="0"/>
          <w:sz w:val="24"/>
          <w:szCs w:val="24"/>
        </w:rPr>
        <w:t>Chapter</w:t>
      </w:r>
      <w:r w:rsidR="000A6716">
        <w:rPr>
          <w:snapToGrid w:val="0"/>
          <w:sz w:val="24"/>
          <w:szCs w:val="24"/>
        </w:rPr>
        <w:t xml:space="preserve"> </w:t>
      </w:r>
      <w:r w:rsidR="00586E2F" w:rsidRPr="00755AF5">
        <w:rPr>
          <w:snapToGrid w:val="0"/>
          <w:sz w:val="24"/>
          <w:szCs w:val="24"/>
        </w:rPr>
        <w:t>480-80 WAC</w:t>
      </w:r>
      <w:r w:rsidR="007D3294" w:rsidRPr="00755AF5">
        <w:rPr>
          <w:snapToGrid w:val="0"/>
          <w:sz w:val="24"/>
          <w:szCs w:val="24"/>
        </w:rPr>
        <w:t xml:space="preserve">, </w:t>
      </w:r>
      <w:r w:rsidRPr="00755AF5">
        <w:rPr>
          <w:snapToGrid w:val="0"/>
          <w:sz w:val="24"/>
          <w:szCs w:val="24"/>
        </w:rPr>
        <w:t>please find enclosed for filing the following proposed revision to the WN U-60, Tariff G for electric service of Puget</w:t>
      </w:r>
      <w:r w:rsidR="00892522">
        <w:rPr>
          <w:snapToGrid w:val="0"/>
          <w:sz w:val="24"/>
          <w:szCs w:val="24"/>
        </w:rPr>
        <w:t xml:space="preserve"> Sound Energy</w:t>
      </w:r>
      <w:r w:rsidR="009A5406">
        <w:rPr>
          <w:snapToGrid w:val="0"/>
          <w:sz w:val="24"/>
          <w:szCs w:val="24"/>
        </w:rPr>
        <w:t>, Inc.</w:t>
      </w:r>
      <w:r w:rsidR="00892522">
        <w:rPr>
          <w:snapToGrid w:val="0"/>
          <w:sz w:val="24"/>
          <w:szCs w:val="24"/>
        </w:rPr>
        <w:t xml:space="preserve"> (</w:t>
      </w:r>
      <w:r w:rsidRPr="00755AF5">
        <w:rPr>
          <w:snapToGrid w:val="0"/>
          <w:sz w:val="24"/>
          <w:szCs w:val="24"/>
        </w:rPr>
        <w:t>“PSE”)</w:t>
      </w:r>
      <w:r w:rsidR="00DB527D" w:rsidRPr="00755AF5">
        <w:rPr>
          <w:snapToGrid w:val="0"/>
          <w:sz w:val="24"/>
          <w:szCs w:val="24"/>
        </w:rPr>
        <w:t xml:space="preserve">. </w:t>
      </w:r>
    </w:p>
    <w:p w:rsidR="0081630C" w:rsidRPr="00755AF5" w:rsidRDefault="0081630C">
      <w:pPr>
        <w:rPr>
          <w:snapToGrid w:val="0"/>
          <w:sz w:val="24"/>
          <w:szCs w:val="24"/>
        </w:rPr>
      </w:pPr>
    </w:p>
    <w:p w:rsidR="005C31BA" w:rsidRPr="00E84D49" w:rsidRDefault="00254B30" w:rsidP="00E84D49">
      <w:pPr>
        <w:pStyle w:val="BodyText"/>
        <w:tabs>
          <w:tab w:val="left" w:pos="3240"/>
        </w:tabs>
        <w:rPr>
          <w:snapToGrid w:val="0"/>
          <w:sz w:val="22"/>
          <w:szCs w:val="22"/>
        </w:rPr>
      </w:pPr>
      <w:r w:rsidRPr="00E84D49">
        <w:rPr>
          <w:snapToGrid w:val="0"/>
          <w:sz w:val="22"/>
          <w:szCs w:val="22"/>
        </w:rPr>
        <w:t>33</w:t>
      </w:r>
      <w:r w:rsidRPr="00E84D49">
        <w:rPr>
          <w:snapToGrid w:val="0"/>
          <w:sz w:val="22"/>
          <w:szCs w:val="22"/>
          <w:vertAlign w:val="superscript"/>
        </w:rPr>
        <w:t>rd</w:t>
      </w:r>
      <w:r w:rsidRPr="00E84D49">
        <w:rPr>
          <w:snapToGrid w:val="0"/>
          <w:sz w:val="22"/>
          <w:szCs w:val="22"/>
        </w:rPr>
        <w:t xml:space="preserve"> </w:t>
      </w:r>
      <w:r w:rsidR="006478BF" w:rsidRPr="00E84D49">
        <w:rPr>
          <w:snapToGrid w:val="0"/>
          <w:sz w:val="22"/>
          <w:szCs w:val="22"/>
        </w:rPr>
        <w:t>Revision of</w:t>
      </w:r>
      <w:r w:rsidR="005C31BA" w:rsidRPr="00E84D49">
        <w:rPr>
          <w:snapToGrid w:val="0"/>
          <w:sz w:val="22"/>
          <w:szCs w:val="22"/>
        </w:rPr>
        <w:t xml:space="preserve"> Sheet No. </w:t>
      </w:r>
      <w:r w:rsidR="00A63842" w:rsidRPr="00E84D49">
        <w:rPr>
          <w:snapToGrid w:val="0"/>
          <w:sz w:val="22"/>
          <w:szCs w:val="22"/>
        </w:rPr>
        <w:t>55</w:t>
      </w:r>
      <w:r w:rsidR="006478BF" w:rsidRPr="00E84D49">
        <w:rPr>
          <w:snapToGrid w:val="0"/>
          <w:sz w:val="22"/>
          <w:szCs w:val="22"/>
        </w:rPr>
        <w:tab/>
      </w:r>
      <w:r w:rsidR="00F53EE3" w:rsidRPr="00E84D49">
        <w:rPr>
          <w:snapToGrid w:val="0"/>
          <w:sz w:val="22"/>
          <w:szCs w:val="22"/>
        </w:rPr>
        <w:t>-</w:t>
      </w:r>
      <w:r w:rsidR="005C31BA" w:rsidRPr="00E84D49">
        <w:rPr>
          <w:snapToGrid w:val="0"/>
          <w:sz w:val="22"/>
          <w:szCs w:val="22"/>
        </w:rPr>
        <w:t xml:space="preserve"> </w:t>
      </w:r>
      <w:r w:rsidR="0010436D" w:rsidRPr="00E84D49">
        <w:rPr>
          <w:snapToGrid w:val="0"/>
          <w:sz w:val="22"/>
          <w:szCs w:val="22"/>
        </w:rPr>
        <w:t>S</w:t>
      </w:r>
      <w:r w:rsidR="00A63842" w:rsidRPr="00E84D49">
        <w:rPr>
          <w:snapToGrid w:val="0"/>
          <w:sz w:val="22"/>
          <w:szCs w:val="22"/>
        </w:rPr>
        <w:t xml:space="preserve">chedule </w:t>
      </w:r>
      <w:proofErr w:type="gramStart"/>
      <w:r w:rsidR="00A63842" w:rsidRPr="00E84D49">
        <w:rPr>
          <w:snapToGrid w:val="0"/>
          <w:sz w:val="22"/>
          <w:szCs w:val="22"/>
        </w:rPr>
        <w:t>55</w:t>
      </w:r>
      <w:r w:rsidR="00F53EE3" w:rsidRPr="00E84D49">
        <w:rPr>
          <w:snapToGrid w:val="0"/>
          <w:sz w:val="22"/>
          <w:szCs w:val="22"/>
        </w:rPr>
        <w:t xml:space="preserve"> </w:t>
      </w:r>
      <w:r w:rsidR="00B257DF" w:rsidRPr="00E84D49">
        <w:rPr>
          <w:snapToGrid w:val="0"/>
          <w:sz w:val="22"/>
          <w:szCs w:val="22"/>
        </w:rPr>
        <w:t xml:space="preserve"> –</w:t>
      </w:r>
      <w:proofErr w:type="gramEnd"/>
      <w:r w:rsidR="00A63842" w:rsidRPr="00E84D49">
        <w:rPr>
          <w:snapToGrid w:val="0"/>
          <w:sz w:val="22"/>
          <w:szCs w:val="22"/>
        </w:rPr>
        <w:t xml:space="preserve"> Area Lighting Service</w:t>
      </w:r>
    </w:p>
    <w:p w:rsidR="003C3BD0" w:rsidRPr="00E84D49" w:rsidRDefault="00254B30" w:rsidP="00E84D49">
      <w:pPr>
        <w:pStyle w:val="BodyText"/>
        <w:tabs>
          <w:tab w:val="left" w:pos="3240"/>
        </w:tabs>
        <w:rPr>
          <w:snapToGrid w:val="0"/>
          <w:sz w:val="22"/>
          <w:szCs w:val="22"/>
        </w:rPr>
      </w:pPr>
      <w:r w:rsidRPr="00E84D49">
        <w:rPr>
          <w:snapToGrid w:val="0"/>
          <w:sz w:val="22"/>
          <w:szCs w:val="22"/>
        </w:rPr>
        <w:t>14</w:t>
      </w:r>
      <w:r w:rsidR="00115AEC" w:rsidRPr="00E84D49">
        <w:rPr>
          <w:snapToGrid w:val="0"/>
          <w:sz w:val="22"/>
          <w:szCs w:val="22"/>
          <w:vertAlign w:val="superscript"/>
        </w:rPr>
        <w:t>th</w:t>
      </w:r>
      <w:r w:rsidR="00115AEC" w:rsidRPr="00E84D49">
        <w:rPr>
          <w:snapToGrid w:val="0"/>
          <w:sz w:val="22"/>
          <w:szCs w:val="22"/>
        </w:rPr>
        <w:t xml:space="preserve"> </w:t>
      </w:r>
      <w:r w:rsidR="00A63842" w:rsidRPr="00E84D49">
        <w:rPr>
          <w:snapToGrid w:val="0"/>
          <w:sz w:val="22"/>
          <w:szCs w:val="22"/>
        </w:rPr>
        <w:t>Revision of Sheet No. 55</w:t>
      </w:r>
      <w:r w:rsidR="00115AEC" w:rsidRPr="00E84D49">
        <w:rPr>
          <w:snapToGrid w:val="0"/>
          <w:sz w:val="22"/>
          <w:szCs w:val="22"/>
        </w:rPr>
        <w:t>-A</w:t>
      </w:r>
      <w:r w:rsidR="009A5406" w:rsidRPr="00E84D49">
        <w:rPr>
          <w:snapToGrid w:val="0"/>
          <w:sz w:val="22"/>
          <w:szCs w:val="22"/>
        </w:rPr>
        <w:tab/>
      </w:r>
      <w:r w:rsidR="003C3BD0" w:rsidRPr="00E84D49">
        <w:rPr>
          <w:snapToGrid w:val="0"/>
          <w:sz w:val="22"/>
          <w:szCs w:val="22"/>
        </w:rPr>
        <w:t xml:space="preserve">- </w:t>
      </w:r>
      <w:r w:rsidR="00A63842" w:rsidRPr="00E84D49">
        <w:rPr>
          <w:snapToGrid w:val="0"/>
          <w:sz w:val="22"/>
          <w:szCs w:val="22"/>
        </w:rPr>
        <w:t xml:space="preserve">Schedule </w:t>
      </w:r>
      <w:proofErr w:type="gramStart"/>
      <w:r w:rsidR="00A63842" w:rsidRPr="00E84D49">
        <w:rPr>
          <w:snapToGrid w:val="0"/>
          <w:sz w:val="22"/>
          <w:szCs w:val="22"/>
        </w:rPr>
        <w:t>55  –</w:t>
      </w:r>
      <w:proofErr w:type="gramEnd"/>
      <w:r w:rsidR="00A63842" w:rsidRPr="00E84D49">
        <w:rPr>
          <w:snapToGrid w:val="0"/>
          <w:sz w:val="22"/>
          <w:szCs w:val="22"/>
        </w:rPr>
        <w:t xml:space="preserve"> Area Lighting Service </w:t>
      </w:r>
      <w:r w:rsidR="003C3BD0" w:rsidRPr="00E84D49">
        <w:rPr>
          <w:snapToGrid w:val="0"/>
          <w:sz w:val="22"/>
          <w:szCs w:val="22"/>
        </w:rPr>
        <w:t>(Continued)</w:t>
      </w:r>
    </w:p>
    <w:p w:rsidR="00A63842" w:rsidRPr="00E84D49" w:rsidRDefault="00254B30" w:rsidP="00E84D49">
      <w:pPr>
        <w:pStyle w:val="BodyText"/>
        <w:tabs>
          <w:tab w:val="left" w:pos="3240"/>
        </w:tabs>
        <w:rPr>
          <w:snapToGrid w:val="0"/>
          <w:sz w:val="22"/>
          <w:szCs w:val="22"/>
        </w:rPr>
      </w:pPr>
      <w:proofErr w:type="gramStart"/>
      <w:r w:rsidRPr="00E84D49">
        <w:rPr>
          <w:snapToGrid w:val="0"/>
          <w:sz w:val="22"/>
          <w:szCs w:val="22"/>
        </w:rPr>
        <w:t>2</w:t>
      </w:r>
      <w:r w:rsidRPr="00E84D49">
        <w:rPr>
          <w:snapToGrid w:val="0"/>
          <w:sz w:val="22"/>
          <w:szCs w:val="22"/>
          <w:vertAlign w:val="superscript"/>
        </w:rPr>
        <w:t>nd</w:t>
      </w:r>
      <w:r w:rsidRPr="00E84D49">
        <w:rPr>
          <w:snapToGrid w:val="0"/>
          <w:sz w:val="22"/>
          <w:szCs w:val="22"/>
        </w:rPr>
        <w:t xml:space="preserve">  </w:t>
      </w:r>
      <w:r w:rsidR="00A63842" w:rsidRPr="00E84D49">
        <w:rPr>
          <w:snapToGrid w:val="0"/>
          <w:sz w:val="22"/>
          <w:szCs w:val="22"/>
        </w:rPr>
        <w:t>Revision</w:t>
      </w:r>
      <w:proofErr w:type="gramEnd"/>
      <w:r w:rsidR="00A63842" w:rsidRPr="00E84D49">
        <w:rPr>
          <w:snapToGrid w:val="0"/>
          <w:sz w:val="22"/>
          <w:szCs w:val="22"/>
        </w:rPr>
        <w:t xml:space="preserve"> of Sheet No. 55-B</w:t>
      </w:r>
      <w:r w:rsidR="00A63842" w:rsidRPr="00E84D49">
        <w:rPr>
          <w:snapToGrid w:val="0"/>
          <w:sz w:val="22"/>
          <w:szCs w:val="22"/>
        </w:rPr>
        <w:tab/>
        <w:t>- Schedule 55  – Area Lighting Service (Continued)</w:t>
      </w:r>
    </w:p>
    <w:p w:rsidR="00A63842" w:rsidRPr="00E84D49" w:rsidRDefault="00254B30" w:rsidP="00E84D49">
      <w:pPr>
        <w:pStyle w:val="BodyText"/>
        <w:tabs>
          <w:tab w:val="left" w:pos="3240"/>
        </w:tabs>
        <w:rPr>
          <w:snapToGrid w:val="0"/>
          <w:sz w:val="22"/>
          <w:szCs w:val="22"/>
        </w:rPr>
      </w:pPr>
      <w:proofErr w:type="gramStart"/>
      <w:r w:rsidRPr="00E84D49">
        <w:rPr>
          <w:snapToGrid w:val="0"/>
          <w:sz w:val="22"/>
          <w:szCs w:val="22"/>
        </w:rPr>
        <w:t>3</w:t>
      </w:r>
      <w:r w:rsidRPr="00E84D49">
        <w:rPr>
          <w:snapToGrid w:val="0"/>
          <w:sz w:val="22"/>
          <w:szCs w:val="22"/>
          <w:vertAlign w:val="superscript"/>
        </w:rPr>
        <w:t>rd</w:t>
      </w:r>
      <w:r w:rsidRPr="00E84D49">
        <w:rPr>
          <w:snapToGrid w:val="0"/>
          <w:sz w:val="22"/>
          <w:szCs w:val="22"/>
        </w:rPr>
        <w:t xml:space="preserve">  </w:t>
      </w:r>
      <w:r w:rsidR="00A63842" w:rsidRPr="00E84D49">
        <w:rPr>
          <w:snapToGrid w:val="0"/>
          <w:sz w:val="22"/>
          <w:szCs w:val="22"/>
        </w:rPr>
        <w:t>Revision</w:t>
      </w:r>
      <w:proofErr w:type="gramEnd"/>
      <w:r w:rsidR="00A63842" w:rsidRPr="00E84D49">
        <w:rPr>
          <w:snapToGrid w:val="0"/>
          <w:sz w:val="22"/>
          <w:szCs w:val="22"/>
        </w:rPr>
        <w:t xml:space="preserve"> of Sheet No. 55-C</w:t>
      </w:r>
      <w:r w:rsidR="00A63842" w:rsidRPr="00E84D49">
        <w:rPr>
          <w:snapToGrid w:val="0"/>
          <w:sz w:val="22"/>
          <w:szCs w:val="22"/>
        </w:rPr>
        <w:tab/>
        <w:t>- Schedule 55  – Area Lighting Service (Continued)</w:t>
      </w:r>
    </w:p>
    <w:p w:rsidR="00A63842" w:rsidRPr="00E84D49" w:rsidRDefault="00254B30" w:rsidP="00E84D49">
      <w:pPr>
        <w:pStyle w:val="BodyText"/>
        <w:tabs>
          <w:tab w:val="left" w:pos="3240"/>
        </w:tabs>
        <w:rPr>
          <w:snapToGrid w:val="0"/>
          <w:sz w:val="22"/>
          <w:szCs w:val="22"/>
        </w:rPr>
      </w:pPr>
      <w:proofErr w:type="gramStart"/>
      <w:r w:rsidRPr="00E84D49">
        <w:rPr>
          <w:snapToGrid w:val="0"/>
          <w:sz w:val="22"/>
          <w:szCs w:val="22"/>
        </w:rPr>
        <w:t>3</w:t>
      </w:r>
      <w:r w:rsidRPr="00E84D49">
        <w:rPr>
          <w:snapToGrid w:val="0"/>
          <w:sz w:val="22"/>
          <w:szCs w:val="22"/>
          <w:vertAlign w:val="superscript"/>
        </w:rPr>
        <w:t>rd</w:t>
      </w:r>
      <w:r w:rsidRPr="00E84D49">
        <w:rPr>
          <w:snapToGrid w:val="0"/>
          <w:sz w:val="22"/>
          <w:szCs w:val="22"/>
        </w:rPr>
        <w:t xml:space="preserve">  </w:t>
      </w:r>
      <w:r w:rsidR="00A63842" w:rsidRPr="00E84D49">
        <w:rPr>
          <w:snapToGrid w:val="0"/>
          <w:sz w:val="22"/>
          <w:szCs w:val="22"/>
        </w:rPr>
        <w:t>Revision</w:t>
      </w:r>
      <w:proofErr w:type="gramEnd"/>
      <w:r w:rsidR="00A63842" w:rsidRPr="00E84D49">
        <w:rPr>
          <w:snapToGrid w:val="0"/>
          <w:sz w:val="22"/>
          <w:szCs w:val="22"/>
        </w:rPr>
        <w:t xml:space="preserve"> of Sheet No. 55-D</w:t>
      </w:r>
      <w:r w:rsidR="00A63842" w:rsidRPr="00E84D49">
        <w:rPr>
          <w:snapToGrid w:val="0"/>
          <w:sz w:val="22"/>
          <w:szCs w:val="22"/>
        </w:rPr>
        <w:tab/>
        <w:t>- Schedule 55  – Area Lighting Service (Continued)</w:t>
      </w:r>
    </w:p>
    <w:p w:rsidR="00254B30" w:rsidRPr="00E84D49" w:rsidRDefault="00254B30" w:rsidP="00E84D49">
      <w:pPr>
        <w:pStyle w:val="BodyText"/>
        <w:tabs>
          <w:tab w:val="left" w:pos="3240"/>
        </w:tabs>
        <w:rPr>
          <w:snapToGrid w:val="0"/>
          <w:sz w:val="22"/>
          <w:szCs w:val="22"/>
        </w:rPr>
      </w:pPr>
      <w:r w:rsidRPr="00E84D49">
        <w:rPr>
          <w:snapToGrid w:val="0"/>
          <w:sz w:val="22"/>
          <w:szCs w:val="22"/>
        </w:rPr>
        <w:t>28</w:t>
      </w:r>
      <w:r w:rsidRPr="00E84D49">
        <w:rPr>
          <w:snapToGrid w:val="0"/>
          <w:sz w:val="22"/>
          <w:szCs w:val="22"/>
          <w:vertAlign w:val="superscript"/>
        </w:rPr>
        <w:t>th</w:t>
      </w:r>
      <w:r w:rsidR="00E84D49" w:rsidRPr="00E84D49">
        <w:rPr>
          <w:snapToGrid w:val="0"/>
          <w:sz w:val="22"/>
          <w:szCs w:val="22"/>
        </w:rPr>
        <w:t xml:space="preserve"> Revision of Sheet No. 58</w:t>
      </w:r>
      <w:r w:rsidR="00E84D49" w:rsidRPr="00E84D49">
        <w:rPr>
          <w:snapToGrid w:val="0"/>
          <w:sz w:val="22"/>
          <w:szCs w:val="22"/>
        </w:rPr>
        <w:tab/>
      </w:r>
      <w:r w:rsidRPr="00E84D49">
        <w:rPr>
          <w:snapToGrid w:val="0"/>
          <w:sz w:val="22"/>
          <w:szCs w:val="22"/>
        </w:rPr>
        <w:t>- Schedule 58 – Flood Lighting Service</w:t>
      </w:r>
    </w:p>
    <w:p w:rsidR="00254B30" w:rsidRPr="00E84D49" w:rsidRDefault="00254B30" w:rsidP="00E84D49">
      <w:pPr>
        <w:pStyle w:val="BodyText"/>
        <w:tabs>
          <w:tab w:val="left" w:pos="3240"/>
        </w:tabs>
        <w:rPr>
          <w:snapToGrid w:val="0"/>
          <w:sz w:val="22"/>
          <w:szCs w:val="22"/>
        </w:rPr>
      </w:pPr>
      <w:r w:rsidRPr="00E84D49">
        <w:rPr>
          <w:snapToGrid w:val="0"/>
          <w:sz w:val="22"/>
          <w:szCs w:val="22"/>
        </w:rPr>
        <w:t>16</w:t>
      </w:r>
      <w:r w:rsidRPr="00E84D49">
        <w:rPr>
          <w:snapToGrid w:val="0"/>
          <w:sz w:val="22"/>
          <w:szCs w:val="22"/>
          <w:vertAlign w:val="superscript"/>
        </w:rPr>
        <w:t>th</w:t>
      </w:r>
      <w:r w:rsidRPr="00E84D49">
        <w:rPr>
          <w:snapToGrid w:val="0"/>
          <w:sz w:val="22"/>
          <w:szCs w:val="22"/>
        </w:rPr>
        <w:t xml:space="preserve"> Revision of Sheet No. 58-A</w:t>
      </w:r>
      <w:r w:rsidRPr="00E84D49">
        <w:rPr>
          <w:snapToGrid w:val="0"/>
          <w:sz w:val="22"/>
          <w:szCs w:val="22"/>
        </w:rPr>
        <w:tab/>
        <w:t>- Schedule 58 – Flood Lighting Service (Continued)</w:t>
      </w:r>
    </w:p>
    <w:p w:rsidR="00254B30" w:rsidRPr="00E84D49" w:rsidRDefault="00254B30" w:rsidP="00E84D49">
      <w:pPr>
        <w:pStyle w:val="BodyText"/>
        <w:tabs>
          <w:tab w:val="left" w:pos="3240"/>
        </w:tabs>
        <w:rPr>
          <w:snapToGrid w:val="0"/>
          <w:sz w:val="22"/>
          <w:szCs w:val="22"/>
        </w:rPr>
      </w:pPr>
      <w:proofErr w:type="gramStart"/>
      <w:r w:rsidRPr="00E84D49">
        <w:rPr>
          <w:snapToGrid w:val="0"/>
          <w:sz w:val="22"/>
          <w:szCs w:val="22"/>
        </w:rPr>
        <w:t>1</w:t>
      </w:r>
      <w:r w:rsidRPr="00E84D49">
        <w:rPr>
          <w:snapToGrid w:val="0"/>
          <w:sz w:val="22"/>
          <w:szCs w:val="22"/>
          <w:vertAlign w:val="superscript"/>
        </w:rPr>
        <w:t>st</w:t>
      </w:r>
      <w:r w:rsidR="00E84D49" w:rsidRPr="00E84D49">
        <w:rPr>
          <w:snapToGrid w:val="0"/>
          <w:sz w:val="22"/>
          <w:szCs w:val="22"/>
        </w:rPr>
        <w:t xml:space="preserve">  Revision</w:t>
      </w:r>
      <w:proofErr w:type="gramEnd"/>
      <w:r w:rsidR="00E84D49" w:rsidRPr="00E84D49">
        <w:rPr>
          <w:snapToGrid w:val="0"/>
          <w:sz w:val="22"/>
          <w:szCs w:val="22"/>
        </w:rPr>
        <w:t xml:space="preserve"> of Sheet No. 58-B</w:t>
      </w:r>
      <w:r w:rsidR="00E84D49" w:rsidRPr="00E84D49">
        <w:rPr>
          <w:snapToGrid w:val="0"/>
          <w:sz w:val="22"/>
          <w:szCs w:val="22"/>
        </w:rPr>
        <w:tab/>
      </w:r>
      <w:r w:rsidRPr="00E84D49">
        <w:rPr>
          <w:snapToGrid w:val="0"/>
          <w:sz w:val="22"/>
          <w:szCs w:val="22"/>
        </w:rPr>
        <w:t>- Schedule 58 – Flood Lighting Service (Continued)</w:t>
      </w:r>
    </w:p>
    <w:p w:rsidR="00254B30" w:rsidRPr="00E84D49" w:rsidRDefault="00254B30" w:rsidP="00E84D49">
      <w:pPr>
        <w:pStyle w:val="BodyText"/>
        <w:tabs>
          <w:tab w:val="left" w:pos="3240"/>
        </w:tabs>
        <w:rPr>
          <w:snapToGrid w:val="0"/>
          <w:sz w:val="22"/>
          <w:szCs w:val="22"/>
        </w:rPr>
      </w:pPr>
      <w:proofErr w:type="gramStart"/>
      <w:r w:rsidRPr="00E84D49">
        <w:rPr>
          <w:snapToGrid w:val="0"/>
          <w:sz w:val="22"/>
          <w:szCs w:val="22"/>
        </w:rPr>
        <w:t>3</w:t>
      </w:r>
      <w:r w:rsidRPr="00E84D49">
        <w:rPr>
          <w:snapToGrid w:val="0"/>
          <w:sz w:val="22"/>
          <w:szCs w:val="22"/>
          <w:vertAlign w:val="superscript"/>
        </w:rPr>
        <w:t>rd</w:t>
      </w:r>
      <w:r w:rsidR="00E84D49" w:rsidRPr="00E84D49">
        <w:rPr>
          <w:snapToGrid w:val="0"/>
          <w:sz w:val="22"/>
          <w:szCs w:val="22"/>
        </w:rPr>
        <w:t xml:space="preserve">  Revision</w:t>
      </w:r>
      <w:proofErr w:type="gramEnd"/>
      <w:r w:rsidR="00E84D49" w:rsidRPr="00E84D49">
        <w:rPr>
          <w:snapToGrid w:val="0"/>
          <w:sz w:val="22"/>
          <w:szCs w:val="22"/>
        </w:rPr>
        <w:t xml:space="preserve"> of Sheet No. 58-C</w:t>
      </w:r>
      <w:r w:rsidR="00E84D49" w:rsidRPr="00E84D49">
        <w:rPr>
          <w:snapToGrid w:val="0"/>
          <w:sz w:val="22"/>
          <w:szCs w:val="22"/>
        </w:rPr>
        <w:tab/>
      </w:r>
      <w:r w:rsidRPr="00E84D49">
        <w:rPr>
          <w:snapToGrid w:val="0"/>
          <w:sz w:val="22"/>
          <w:szCs w:val="22"/>
        </w:rPr>
        <w:t>- Schedule 58 – Flood Lighting Service (Continued)</w:t>
      </w:r>
    </w:p>
    <w:p w:rsidR="00254B30" w:rsidRPr="00E84D49" w:rsidRDefault="00254B30" w:rsidP="00E84D49">
      <w:pPr>
        <w:pStyle w:val="BodyText"/>
        <w:tabs>
          <w:tab w:val="left" w:pos="3240"/>
        </w:tabs>
        <w:rPr>
          <w:snapToGrid w:val="0"/>
          <w:sz w:val="22"/>
          <w:szCs w:val="22"/>
        </w:rPr>
      </w:pPr>
      <w:proofErr w:type="gramStart"/>
      <w:r w:rsidRPr="00E84D49">
        <w:rPr>
          <w:snapToGrid w:val="0"/>
          <w:sz w:val="22"/>
          <w:szCs w:val="22"/>
        </w:rPr>
        <w:t>2</w:t>
      </w:r>
      <w:r w:rsidRPr="00E84D49">
        <w:rPr>
          <w:snapToGrid w:val="0"/>
          <w:sz w:val="22"/>
          <w:szCs w:val="22"/>
          <w:vertAlign w:val="superscript"/>
        </w:rPr>
        <w:t>nd</w:t>
      </w:r>
      <w:r w:rsidR="00E84D49" w:rsidRPr="00E84D49">
        <w:rPr>
          <w:snapToGrid w:val="0"/>
          <w:sz w:val="22"/>
          <w:szCs w:val="22"/>
        </w:rPr>
        <w:t xml:space="preserve">  Revision</w:t>
      </w:r>
      <w:proofErr w:type="gramEnd"/>
      <w:r w:rsidR="00E84D49" w:rsidRPr="00E84D49">
        <w:rPr>
          <w:snapToGrid w:val="0"/>
          <w:sz w:val="22"/>
          <w:szCs w:val="22"/>
        </w:rPr>
        <w:t xml:space="preserve"> of Sheet No. 58-D</w:t>
      </w:r>
      <w:r w:rsidR="00E84D49" w:rsidRPr="00E84D49">
        <w:rPr>
          <w:snapToGrid w:val="0"/>
          <w:sz w:val="22"/>
          <w:szCs w:val="22"/>
        </w:rPr>
        <w:tab/>
      </w:r>
      <w:r w:rsidRPr="00E84D49">
        <w:rPr>
          <w:snapToGrid w:val="0"/>
          <w:sz w:val="22"/>
          <w:szCs w:val="22"/>
        </w:rPr>
        <w:t>- Schedule 58 – Flood Lighting Service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9</w:t>
      </w:r>
      <w:r w:rsidRPr="00E84D49">
        <w:rPr>
          <w:snapToGrid w:val="0"/>
          <w:sz w:val="22"/>
          <w:szCs w:val="22"/>
          <w:vertAlign w:val="superscript"/>
        </w:rPr>
        <w:t>th</w:t>
      </w:r>
      <w:r w:rsidRPr="00E84D49">
        <w:rPr>
          <w:snapToGrid w:val="0"/>
          <w:sz w:val="22"/>
          <w:szCs w:val="22"/>
        </w:rPr>
        <w:t xml:space="preserve"> Revision of Sheet No. 95-D</w:t>
      </w:r>
      <w:r w:rsidRPr="00E84D49">
        <w:rPr>
          <w:snapToGrid w:val="0"/>
          <w:sz w:val="22"/>
          <w:szCs w:val="22"/>
        </w:rPr>
        <w:tab/>
        <w:t>- Schedule 95 – Power Cost Adjustment Clause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9</w:t>
      </w:r>
      <w:r w:rsidRPr="00E84D49">
        <w:rPr>
          <w:snapToGrid w:val="0"/>
          <w:sz w:val="22"/>
          <w:szCs w:val="22"/>
          <w:vertAlign w:val="superscript"/>
        </w:rPr>
        <w:t>th</w:t>
      </w:r>
      <w:r w:rsidRPr="00E84D49">
        <w:rPr>
          <w:snapToGrid w:val="0"/>
          <w:sz w:val="22"/>
          <w:szCs w:val="22"/>
        </w:rPr>
        <w:t xml:space="preserve"> Revision of Sheet No. 95-E</w:t>
      </w:r>
      <w:r w:rsidRPr="00E84D49">
        <w:rPr>
          <w:snapToGrid w:val="0"/>
          <w:sz w:val="22"/>
          <w:szCs w:val="22"/>
        </w:rPr>
        <w:tab/>
        <w:t>- Schedule 95 – Power Cost Adjustment Clause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Original Sheet No. 95-</w:t>
      </w:r>
      <w:proofErr w:type="spellStart"/>
      <w:r w:rsidRPr="00E84D49">
        <w:rPr>
          <w:snapToGrid w:val="0"/>
          <w:sz w:val="22"/>
          <w:szCs w:val="22"/>
        </w:rPr>
        <w:t>E.1</w:t>
      </w:r>
      <w:proofErr w:type="spellEnd"/>
      <w:r w:rsidRPr="00E84D49">
        <w:rPr>
          <w:snapToGrid w:val="0"/>
          <w:sz w:val="22"/>
          <w:szCs w:val="22"/>
        </w:rPr>
        <w:tab/>
        <w:t>- Schedule 95 – Power Cost Adjustment Clause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12</w:t>
      </w:r>
      <w:r w:rsidRPr="00E84D49">
        <w:rPr>
          <w:snapToGrid w:val="0"/>
          <w:sz w:val="22"/>
          <w:szCs w:val="22"/>
          <w:vertAlign w:val="superscript"/>
        </w:rPr>
        <w:t>th</w:t>
      </w:r>
      <w:r w:rsidRPr="00E84D49">
        <w:rPr>
          <w:snapToGrid w:val="0"/>
          <w:sz w:val="22"/>
          <w:szCs w:val="22"/>
        </w:rPr>
        <w:t xml:space="preserve"> Revision of Sheet No. 95-G</w:t>
      </w:r>
      <w:r w:rsidRPr="00E84D49">
        <w:rPr>
          <w:snapToGrid w:val="0"/>
          <w:sz w:val="22"/>
          <w:szCs w:val="22"/>
        </w:rPr>
        <w:tab/>
        <w:t xml:space="preserve">- Schedule </w:t>
      </w:r>
      <w:proofErr w:type="spellStart"/>
      <w:r w:rsidRPr="00E84D49">
        <w:rPr>
          <w:snapToGrid w:val="0"/>
          <w:sz w:val="22"/>
          <w:szCs w:val="22"/>
        </w:rPr>
        <w:t>95A</w:t>
      </w:r>
      <w:proofErr w:type="spellEnd"/>
      <w:r w:rsidRPr="00E84D49">
        <w:rPr>
          <w:snapToGrid w:val="0"/>
          <w:sz w:val="22"/>
          <w:szCs w:val="22"/>
        </w:rPr>
        <w:t xml:space="preserve"> – Federal Incentive Tracker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12</w:t>
      </w:r>
      <w:r w:rsidRPr="00E84D49">
        <w:rPr>
          <w:snapToGrid w:val="0"/>
          <w:sz w:val="22"/>
          <w:szCs w:val="22"/>
          <w:vertAlign w:val="superscript"/>
        </w:rPr>
        <w:t>th</w:t>
      </w:r>
      <w:r w:rsidRPr="00E84D49">
        <w:rPr>
          <w:snapToGrid w:val="0"/>
          <w:sz w:val="22"/>
          <w:szCs w:val="22"/>
        </w:rPr>
        <w:t xml:space="preserve"> Revision of Sheet No. 95-I</w:t>
      </w:r>
      <w:r w:rsidRPr="00E84D49">
        <w:rPr>
          <w:snapToGrid w:val="0"/>
          <w:sz w:val="22"/>
          <w:szCs w:val="22"/>
        </w:rPr>
        <w:tab/>
        <w:t xml:space="preserve">- Schedule </w:t>
      </w:r>
      <w:proofErr w:type="spellStart"/>
      <w:r w:rsidRPr="00E84D49">
        <w:rPr>
          <w:snapToGrid w:val="0"/>
          <w:sz w:val="22"/>
          <w:szCs w:val="22"/>
        </w:rPr>
        <w:t>95A</w:t>
      </w:r>
      <w:proofErr w:type="spellEnd"/>
      <w:r w:rsidRPr="00E84D49">
        <w:rPr>
          <w:snapToGrid w:val="0"/>
          <w:sz w:val="22"/>
          <w:szCs w:val="22"/>
        </w:rPr>
        <w:t xml:space="preserve"> – Federal Incentive Tracker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12</w:t>
      </w:r>
      <w:r w:rsidRPr="00E84D49">
        <w:rPr>
          <w:snapToGrid w:val="0"/>
          <w:sz w:val="22"/>
          <w:szCs w:val="22"/>
          <w:vertAlign w:val="superscript"/>
        </w:rPr>
        <w:t>th</w:t>
      </w:r>
      <w:r w:rsidRPr="00E84D49">
        <w:rPr>
          <w:snapToGrid w:val="0"/>
          <w:sz w:val="22"/>
          <w:szCs w:val="22"/>
        </w:rPr>
        <w:t xml:space="preserve"> Revision of Sheet No. 95-J</w:t>
      </w:r>
      <w:r w:rsidRPr="00E84D49">
        <w:rPr>
          <w:snapToGrid w:val="0"/>
          <w:sz w:val="22"/>
          <w:szCs w:val="22"/>
        </w:rPr>
        <w:tab/>
        <w:t xml:space="preserve">- Schedule </w:t>
      </w:r>
      <w:proofErr w:type="spellStart"/>
      <w:r w:rsidRPr="00E84D49">
        <w:rPr>
          <w:snapToGrid w:val="0"/>
          <w:sz w:val="22"/>
          <w:szCs w:val="22"/>
        </w:rPr>
        <w:t>95A</w:t>
      </w:r>
      <w:proofErr w:type="spellEnd"/>
      <w:r w:rsidRPr="00E84D49">
        <w:rPr>
          <w:snapToGrid w:val="0"/>
          <w:sz w:val="22"/>
          <w:szCs w:val="22"/>
        </w:rPr>
        <w:t xml:space="preserve"> – Federal Incentive Tracker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10</w:t>
      </w:r>
      <w:r w:rsidRPr="00E84D49">
        <w:rPr>
          <w:snapToGrid w:val="0"/>
          <w:sz w:val="22"/>
          <w:szCs w:val="22"/>
          <w:vertAlign w:val="superscript"/>
        </w:rPr>
        <w:t>th</w:t>
      </w:r>
      <w:r w:rsidRPr="00E84D49">
        <w:rPr>
          <w:snapToGrid w:val="0"/>
          <w:sz w:val="22"/>
          <w:szCs w:val="22"/>
        </w:rPr>
        <w:t xml:space="preserve"> Revision of Sheet No. 95-K</w:t>
      </w:r>
      <w:r w:rsidRPr="00E84D49">
        <w:rPr>
          <w:snapToGrid w:val="0"/>
          <w:sz w:val="22"/>
          <w:szCs w:val="22"/>
        </w:rPr>
        <w:tab/>
        <w:t xml:space="preserve">- Schedule </w:t>
      </w:r>
      <w:proofErr w:type="spellStart"/>
      <w:r w:rsidRPr="00E84D49">
        <w:rPr>
          <w:snapToGrid w:val="0"/>
          <w:sz w:val="22"/>
          <w:szCs w:val="22"/>
        </w:rPr>
        <w:t>95A</w:t>
      </w:r>
      <w:proofErr w:type="spellEnd"/>
      <w:r w:rsidRPr="00E84D49">
        <w:rPr>
          <w:snapToGrid w:val="0"/>
          <w:sz w:val="22"/>
          <w:szCs w:val="22"/>
        </w:rPr>
        <w:t xml:space="preserve"> – Federal Incentive Tracker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4</w:t>
      </w:r>
      <w:r w:rsidRPr="00E84D49">
        <w:rPr>
          <w:snapToGrid w:val="0"/>
          <w:sz w:val="22"/>
          <w:szCs w:val="22"/>
          <w:vertAlign w:val="superscript"/>
        </w:rPr>
        <w:t>th</w:t>
      </w:r>
      <w:r w:rsidRPr="00E84D49">
        <w:rPr>
          <w:snapToGrid w:val="0"/>
          <w:sz w:val="22"/>
          <w:szCs w:val="22"/>
        </w:rPr>
        <w:t xml:space="preserve"> Revision of Sheet No. 95-L</w:t>
      </w:r>
      <w:r w:rsidRPr="00E84D49">
        <w:rPr>
          <w:snapToGrid w:val="0"/>
          <w:sz w:val="22"/>
          <w:szCs w:val="22"/>
        </w:rPr>
        <w:tab/>
        <w:t xml:space="preserve">- Schedule </w:t>
      </w:r>
      <w:proofErr w:type="spellStart"/>
      <w:r w:rsidRPr="00E84D49">
        <w:rPr>
          <w:snapToGrid w:val="0"/>
          <w:sz w:val="22"/>
          <w:szCs w:val="22"/>
        </w:rPr>
        <w:t>95A</w:t>
      </w:r>
      <w:proofErr w:type="spellEnd"/>
      <w:r w:rsidRPr="00E84D49">
        <w:rPr>
          <w:snapToGrid w:val="0"/>
          <w:sz w:val="22"/>
          <w:szCs w:val="22"/>
        </w:rPr>
        <w:t xml:space="preserve"> – Federal Incentive Tracker (Continued)</w:t>
      </w:r>
    </w:p>
    <w:p w:rsidR="00E84D49" w:rsidRPr="00E84D49" w:rsidRDefault="00E84D49" w:rsidP="00E84D49">
      <w:pPr>
        <w:pStyle w:val="BodyText"/>
        <w:tabs>
          <w:tab w:val="left" w:pos="3240"/>
        </w:tabs>
        <w:rPr>
          <w:snapToGrid w:val="0"/>
          <w:sz w:val="22"/>
          <w:szCs w:val="22"/>
        </w:rPr>
      </w:pPr>
      <w:r w:rsidRPr="00E84D49">
        <w:rPr>
          <w:snapToGrid w:val="0"/>
          <w:sz w:val="22"/>
          <w:szCs w:val="22"/>
        </w:rPr>
        <w:t>20</w:t>
      </w:r>
      <w:r w:rsidRPr="00E84D49">
        <w:rPr>
          <w:snapToGrid w:val="0"/>
          <w:sz w:val="22"/>
          <w:szCs w:val="22"/>
          <w:vertAlign w:val="superscript"/>
        </w:rPr>
        <w:t>th</w:t>
      </w:r>
      <w:r w:rsidRPr="00E84D49">
        <w:rPr>
          <w:snapToGrid w:val="0"/>
          <w:sz w:val="22"/>
          <w:szCs w:val="22"/>
        </w:rPr>
        <w:t xml:space="preserve"> Revision of Sheet No. 120-E</w:t>
      </w:r>
      <w:r w:rsidRPr="00E84D49">
        <w:rPr>
          <w:snapToGrid w:val="0"/>
          <w:sz w:val="22"/>
          <w:szCs w:val="22"/>
        </w:rPr>
        <w:tab/>
        <w:t>- Schedule 120 – Electricity Conservation Service Rider (Continued)</w:t>
      </w:r>
    </w:p>
    <w:p w:rsidR="00E84D49" w:rsidRPr="00E84D49" w:rsidRDefault="00E84D49" w:rsidP="00E84D49">
      <w:pPr>
        <w:pStyle w:val="BodyText"/>
        <w:tabs>
          <w:tab w:val="left" w:pos="3240"/>
        </w:tabs>
        <w:rPr>
          <w:snapToGrid w:val="0"/>
          <w:sz w:val="22"/>
          <w:szCs w:val="22"/>
        </w:rPr>
      </w:pPr>
      <w:r>
        <w:rPr>
          <w:snapToGrid w:val="0"/>
          <w:sz w:val="22"/>
          <w:szCs w:val="22"/>
        </w:rPr>
        <w:t>4</w:t>
      </w:r>
      <w:r w:rsidRPr="00E84D49">
        <w:rPr>
          <w:snapToGrid w:val="0"/>
          <w:sz w:val="22"/>
          <w:szCs w:val="22"/>
          <w:vertAlign w:val="superscript"/>
        </w:rPr>
        <w:t>th</w:t>
      </w:r>
      <w:r>
        <w:rPr>
          <w:snapToGrid w:val="0"/>
          <w:sz w:val="22"/>
          <w:szCs w:val="22"/>
        </w:rPr>
        <w:t xml:space="preserve"> Revision of Sheet No. 120-F</w:t>
      </w:r>
      <w:r w:rsidRPr="00E84D49">
        <w:rPr>
          <w:snapToGrid w:val="0"/>
          <w:sz w:val="22"/>
          <w:szCs w:val="22"/>
        </w:rPr>
        <w:tab/>
        <w:t>- Schedule 120 – Electricity Conservation Service Rider (Continued)</w:t>
      </w:r>
    </w:p>
    <w:p w:rsidR="00E84D49" w:rsidRPr="00E84D49" w:rsidRDefault="00E84D49" w:rsidP="00E84D49">
      <w:pPr>
        <w:pStyle w:val="BodyText"/>
        <w:tabs>
          <w:tab w:val="left" w:pos="3240"/>
        </w:tabs>
        <w:rPr>
          <w:snapToGrid w:val="0"/>
          <w:sz w:val="22"/>
          <w:szCs w:val="22"/>
        </w:rPr>
      </w:pPr>
      <w:r>
        <w:rPr>
          <w:snapToGrid w:val="0"/>
          <w:sz w:val="22"/>
          <w:szCs w:val="22"/>
        </w:rPr>
        <w:t>1</w:t>
      </w:r>
      <w:r w:rsidRPr="00E84D49">
        <w:rPr>
          <w:snapToGrid w:val="0"/>
          <w:sz w:val="22"/>
          <w:szCs w:val="22"/>
          <w:vertAlign w:val="superscript"/>
        </w:rPr>
        <w:t>st</w:t>
      </w:r>
      <w:r>
        <w:rPr>
          <w:snapToGrid w:val="0"/>
          <w:sz w:val="22"/>
          <w:szCs w:val="22"/>
        </w:rPr>
        <w:t xml:space="preserve"> Revision of Sheet No. 120-G</w:t>
      </w:r>
      <w:r w:rsidRPr="00E84D49">
        <w:rPr>
          <w:snapToGrid w:val="0"/>
          <w:sz w:val="22"/>
          <w:szCs w:val="22"/>
        </w:rPr>
        <w:tab/>
        <w:t>- Schedule 120 – Electricity Conservation Service Rider (Continued)</w:t>
      </w:r>
    </w:p>
    <w:p w:rsidR="00E84D49" w:rsidRDefault="00E84D49" w:rsidP="00E84D49">
      <w:pPr>
        <w:pStyle w:val="BodyText"/>
        <w:tabs>
          <w:tab w:val="left" w:pos="3240"/>
        </w:tabs>
        <w:rPr>
          <w:snapToGrid w:val="0"/>
          <w:sz w:val="22"/>
          <w:szCs w:val="22"/>
        </w:rPr>
      </w:pPr>
      <w:r>
        <w:rPr>
          <w:snapToGrid w:val="0"/>
          <w:sz w:val="22"/>
          <w:szCs w:val="22"/>
        </w:rPr>
        <w:lastRenderedPageBreak/>
        <w:t>Original Sheet No. 120-H</w:t>
      </w:r>
      <w:r w:rsidRPr="00E84D49">
        <w:rPr>
          <w:snapToGrid w:val="0"/>
          <w:sz w:val="22"/>
          <w:szCs w:val="22"/>
        </w:rPr>
        <w:tab/>
        <w:t>- Schedule 120 – Electricity Conservation Service Rider (Continued)</w:t>
      </w:r>
    </w:p>
    <w:p w:rsidR="00E84D49" w:rsidRPr="00E84D49" w:rsidRDefault="00E84D49" w:rsidP="00E84D49">
      <w:pPr>
        <w:pStyle w:val="BodyText"/>
        <w:tabs>
          <w:tab w:val="left" w:pos="3240"/>
        </w:tabs>
        <w:rPr>
          <w:snapToGrid w:val="0"/>
          <w:sz w:val="22"/>
          <w:szCs w:val="22"/>
        </w:rPr>
      </w:pPr>
      <w:r>
        <w:rPr>
          <w:snapToGrid w:val="0"/>
          <w:sz w:val="22"/>
          <w:szCs w:val="22"/>
        </w:rPr>
        <w:t>11</w:t>
      </w:r>
      <w:r w:rsidRPr="00E84D49">
        <w:rPr>
          <w:snapToGrid w:val="0"/>
          <w:sz w:val="22"/>
          <w:szCs w:val="22"/>
          <w:vertAlign w:val="superscript"/>
        </w:rPr>
        <w:t>th</w:t>
      </w:r>
      <w:r>
        <w:rPr>
          <w:snapToGrid w:val="0"/>
          <w:sz w:val="22"/>
          <w:szCs w:val="22"/>
        </w:rPr>
        <w:t xml:space="preserve"> Revision of Sheet No. 129-G</w:t>
      </w:r>
      <w:r>
        <w:rPr>
          <w:snapToGrid w:val="0"/>
          <w:sz w:val="22"/>
          <w:szCs w:val="22"/>
        </w:rPr>
        <w:tab/>
        <w:t>- Schedule 129 – Low Income Program (Continued)</w:t>
      </w:r>
    </w:p>
    <w:p w:rsidR="00E84D49" w:rsidRDefault="00E84D49" w:rsidP="00E84D49">
      <w:pPr>
        <w:pStyle w:val="BodyText"/>
        <w:tabs>
          <w:tab w:val="left" w:pos="3240"/>
        </w:tabs>
        <w:rPr>
          <w:snapToGrid w:val="0"/>
          <w:sz w:val="22"/>
          <w:szCs w:val="22"/>
        </w:rPr>
      </w:pPr>
      <w:r>
        <w:rPr>
          <w:snapToGrid w:val="0"/>
          <w:sz w:val="22"/>
          <w:szCs w:val="22"/>
        </w:rPr>
        <w:t>2</w:t>
      </w:r>
      <w:r w:rsidRPr="00E84D49">
        <w:rPr>
          <w:snapToGrid w:val="0"/>
          <w:sz w:val="22"/>
          <w:szCs w:val="22"/>
          <w:vertAlign w:val="superscript"/>
        </w:rPr>
        <w:t>nd</w:t>
      </w:r>
      <w:r>
        <w:rPr>
          <w:snapToGrid w:val="0"/>
          <w:sz w:val="22"/>
          <w:szCs w:val="22"/>
        </w:rPr>
        <w:t xml:space="preserve"> Revision of Sheet No. 129-H</w:t>
      </w:r>
      <w:r>
        <w:rPr>
          <w:snapToGrid w:val="0"/>
          <w:sz w:val="22"/>
          <w:szCs w:val="22"/>
        </w:rPr>
        <w:tab/>
        <w:t>- Schedule 129 – Low Income Program (Continued)</w:t>
      </w:r>
    </w:p>
    <w:p w:rsidR="00E84D49" w:rsidRDefault="00E84D49" w:rsidP="00E84D49">
      <w:pPr>
        <w:pStyle w:val="BodyText"/>
        <w:tabs>
          <w:tab w:val="left" w:pos="3240"/>
        </w:tabs>
        <w:rPr>
          <w:snapToGrid w:val="0"/>
          <w:sz w:val="22"/>
          <w:szCs w:val="22"/>
        </w:rPr>
      </w:pPr>
      <w:r>
        <w:rPr>
          <w:snapToGrid w:val="0"/>
          <w:sz w:val="22"/>
          <w:szCs w:val="22"/>
        </w:rPr>
        <w:t>Original Sheet No. 129-I</w:t>
      </w:r>
      <w:r>
        <w:rPr>
          <w:snapToGrid w:val="0"/>
          <w:sz w:val="22"/>
          <w:szCs w:val="22"/>
        </w:rPr>
        <w:tab/>
        <w:t>- Schedule 129 – Low Income Program (Continued)</w:t>
      </w:r>
    </w:p>
    <w:p w:rsidR="00E84D49" w:rsidRDefault="00E84D49" w:rsidP="00E84D49">
      <w:pPr>
        <w:pStyle w:val="BodyText"/>
        <w:tabs>
          <w:tab w:val="left" w:pos="3240"/>
        </w:tabs>
        <w:rPr>
          <w:snapToGrid w:val="0"/>
          <w:sz w:val="22"/>
          <w:szCs w:val="22"/>
        </w:rPr>
      </w:pPr>
      <w:r>
        <w:rPr>
          <w:snapToGrid w:val="0"/>
          <w:sz w:val="22"/>
          <w:szCs w:val="22"/>
        </w:rPr>
        <w:t>7</w:t>
      </w:r>
      <w:r w:rsidRPr="00E84D49">
        <w:rPr>
          <w:snapToGrid w:val="0"/>
          <w:sz w:val="22"/>
          <w:szCs w:val="22"/>
          <w:vertAlign w:val="superscript"/>
        </w:rPr>
        <w:t>th</w:t>
      </w:r>
      <w:r>
        <w:rPr>
          <w:snapToGrid w:val="0"/>
          <w:sz w:val="22"/>
          <w:szCs w:val="22"/>
        </w:rPr>
        <w:t xml:space="preserve"> Revision of Sheet No. 132-B</w:t>
      </w:r>
      <w:r>
        <w:rPr>
          <w:snapToGrid w:val="0"/>
          <w:sz w:val="22"/>
          <w:szCs w:val="22"/>
        </w:rPr>
        <w:tab/>
        <w:t>- Schedule 132 – Merger Rate Credit (Continued)</w:t>
      </w:r>
    </w:p>
    <w:p w:rsidR="004D153E" w:rsidRPr="00E84D49" w:rsidRDefault="004D153E" w:rsidP="004D153E">
      <w:pPr>
        <w:pStyle w:val="BodyText"/>
        <w:tabs>
          <w:tab w:val="left" w:pos="3240"/>
        </w:tabs>
        <w:rPr>
          <w:snapToGrid w:val="0"/>
          <w:sz w:val="22"/>
          <w:szCs w:val="22"/>
        </w:rPr>
      </w:pPr>
      <w:r>
        <w:rPr>
          <w:snapToGrid w:val="0"/>
          <w:sz w:val="22"/>
          <w:szCs w:val="22"/>
        </w:rPr>
        <w:t>7</w:t>
      </w:r>
      <w:r w:rsidRPr="00E84D49">
        <w:rPr>
          <w:snapToGrid w:val="0"/>
          <w:sz w:val="22"/>
          <w:szCs w:val="22"/>
          <w:vertAlign w:val="superscript"/>
        </w:rPr>
        <w:t>th</w:t>
      </w:r>
      <w:r>
        <w:rPr>
          <w:snapToGrid w:val="0"/>
          <w:sz w:val="22"/>
          <w:szCs w:val="22"/>
        </w:rPr>
        <w:t xml:space="preserve"> Revision of Sheet No. 132-C</w:t>
      </w:r>
      <w:r>
        <w:rPr>
          <w:snapToGrid w:val="0"/>
          <w:sz w:val="22"/>
          <w:szCs w:val="22"/>
        </w:rPr>
        <w:tab/>
        <w:t>- Schedule 132 – Merger Rate Credit (Continued)</w:t>
      </w:r>
    </w:p>
    <w:p w:rsidR="004D153E" w:rsidRDefault="004D153E" w:rsidP="004D153E">
      <w:pPr>
        <w:pStyle w:val="BodyText"/>
        <w:tabs>
          <w:tab w:val="left" w:pos="3240"/>
        </w:tabs>
        <w:rPr>
          <w:snapToGrid w:val="0"/>
          <w:sz w:val="22"/>
          <w:szCs w:val="22"/>
        </w:rPr>
      </w:pPr>
      <w:r>
        <w:rPr>
          <w:snapToGrid w:val="0"/>
          <w:sz w:val="22"/>
          <w:szCs w:val="22"/>
        </w:rPr>
        <w:t>8</w:t>
      </w:r>
      <w:r w:rsidRPr="004D153E">
        <w:rPr>
          <w:snapToGrid w:val="0"/>
          <w:sz w:val="22"/>
          <w:szCs w:val="22"/>
          <w:vertAlign w:val="superscript"/>
        </w:rPr>
        <w:t>th</w:t>
      </w:r>
      <w:r>
        <w:rPr>
          <w:snapToGrid w:val="0"/>
          <w:sz w:val="22"/>
          <w:szCs w:val="22"/>
        </w:rPr>
        <w:t xml:space="preserve"> Revision of Sheet No. 132-D</w:t>
      </w:r>
      <w:r>
        <w:rPr>
          <w:snapToGrid w:val="0"/>
          <w:sz w:val="22"/>
          <w:szCs w:val="22"/>
        </w:rPr>
        <w:tab/>
        <w:t>- Schedule 132 – Merger Rate Credit (Continued)</w:t>
      </w:r>
    </w:p>
    <w:p w:rsidR="004D153E" w:rsidRPr="00E84D49" w:rsidRDefault="004D153E" w:rsidP="004D153E">
      <w:pPr>
        <w:pStyle w:val="BodyText"/>
        <w:tabs>
          <w:tab w:val="left" w:pos="3240"/>
        </w:tabs>
        <w:rPr>
          <w:snapToGrid w:val="0"/>
          <w:sz w:val="22"/>
          <w:szCs w:val="22"/>
        </w:rPr>
      </w:pPr>
      <w:r>
        <w:rPr>
          <w:snapToGrid w:val="0"/>
          <w:sz w:val="22"/>
          <w:szCs w:val="22"/>
        </w:rPr>
        <w:t>7</w:t>
      </w:r>
      <w:r w:rsidRPr="00E84D49">
        <w:rPr>
          <w:snapToGrid w:val="0"/>
          <w:sz w:val="22"/>
          <w:szCs w:val="22"/>
          <w:vertAlign w:val="superscript"/>
        </w:rPr>
        <w:t>th</w:t>
      </w:r>
      <w:r>
        <w:rPr>
          <w:snapToGrid w:val="0"/>
          <w:sz w:val="22"/>
          <w:szCs w:val="22"/>
        </w:rPr>
        <w:t xml:space="preserve"> Revision of Sheet No. 132-E</w:t>
      </w:r>
      <w:r>
        <w:rPr>
          <w:snapToGrid w:val="0"/>
          <w:sz w:val="22"/>
          <w:szCs w:val="22"/>
        </w:rPr>
        <w:tab/>
        <w:t>- Schedule 132 – Merger Rate Credit (Continued)</w:t>
      </w:r>
    </w:p>
    <w:p w:rsidR="004D153E" w:rsidRPr="00E84D49" w:rsidRDefault="004D153E" w:rsidP="004D153E">
      <w:pPr>
        <w:pStyle w:val="BodyText"/>
        <w:tabs>
          <w:tab w:val="left" w:pos="3240"/>
        </w:tabs>
        <w:rPr>
          <w:snapToGrid w:val="0"/>
          <w:sz w:val="22"/>
          <w:szCs w:val="22"/>
        </w:rPr>
      </w:pPr>
      <w:r>
        <w:rPr>
          <w:snapToGrid w:val="0"/>
          <w:sz w:val="22"/>
          <w:szCs w:val="22"/>
        </w:rPr>
        <w:t>3</w:t>
      </w:r>
      <w:r w:rsidRPr="004D153E">
        <w:rPr>
          <w:snapToGrid w:val="0"/>
          <w:sz w:val="22"/>
          <w:szCs w:val="22"/>
          <w:vertAlign w:val="superscript"/>
        </w:rPr>
        <w:t>rd</w:t>
      </w:r>
      <w:r>
        <w:rPr>
          <w:snapToGrid w:val="0"/>
          <w:sz w:val="22"/>
          <w:szCs w:val="22"/>
        </w:rPr>
        <w:t xml:space="preserve"> Revision of Sheet No. 132-F</w:t>
      </w:r>
      <w:r>
        <w:rPr>
          <w:snapToGrid w:val="0"/>
          <w:sz w:val="22"/>
          <w:szCs w:val="22"/>
        </w:rPr>
        <w:tab/>
        <w:t>- Schedule 132 – Merger Rate Credit (Continued)</w:t>
      </w:r>
    </w:p>
    <w:p w:rsidR="004D153E" w:rsidRPr="00E84D49" w:rsidRDefault="004D153E" w:rsidP="004D153E">
      <w:pPr>
        <w:pStyle w:val="BodyText"/>
        <w:tabs>
          <w:tab w:val="left" w:pos="3240"/>
        </w:tabs>
        <w:rPr>
          <w:snapToGrid w:val="0"/>
          <w:sz w:val="22"/>
          <w:szCs w:val="22"/>
        </w:rPr>
      </w:pPr>
      <w:r>
        <w:rPr>
          <w:snapToGrid w:val="0"/>
          <w:sz w:val="22"/>
          <w:szCs w:val="22"/>
        </w:rPr>
        <w:t>2</w:t>
      </w:r>
      <w:r w:rsidRPr="004D153E">
        <w:rPr>
          <w:snapToGrid w:val="0"/>
          <w:sz w:val="22"/>
          <w:szCs w:val="22"/>
          <w:vertAlign w:val="superscript"/>
        </w:rPr>
        <w:t>nd</w:t>
      </w:r>
      <w:r>
        <w:rPr>
          <w:snapToGrid w:val="0"/>
          <w:sz w:val="22"/>
          <w:szCs w:val="22"/>
        </w:rPr>
        <w:t xml:space="preserve"> Revision of Sheet No. 132-G</w:t>
      </w:r>
      <w:r>
        <w:rPr>
          <w:snapToGrid w:val="0"/>
          <w:sz w:val="22"/>
          <w:szCs w:val="22"/>
        </w:rPr>
        <w:tab/>
        <w:t>- Schedule 132 – Merger Rate Credit (Continued)</w:t>
      </w:r>
    </w:p>
    <w:p w:rsidR="004D153E" w:rsidRDefault="004D153E" w:rsidP="004D153E">
      <w:pPr>
        <w:pStyle w:val="BodyText"/>
        <w:tabs>
          <w:tab w:val="left" w:pos="3240"/>
        </w:tabs>
        <w:rPr>
          <w:snapToGrid w:val="0"/>
          <w:sz w:val="22"/>
          <w:szCs w:val="22"/>
        </w:rPr>
      </w:pPr>
      <w:r>
        <w:rPr>
          <w:snapToGrid w:val="0"/>
          <w:sz w:val="22"/>
          <w:szCs w:val="22"/>
        </w:rPr>
        <w:t>7</w:t>
      </w:r>
      <w:r w:rsidRPr="004D153E">
        <w:rPr>
          <w:snapToGrid w:val="0"/>
          <w:sz w:val="22"/>
          <w:szCs w:val="22"/>
          <w:vertAlign w:val="superscript"/>
        </w:rPr>
        <w:t>th</w:t>
      </w:r>
      <w:r>
        <w:rPr>
          <w:snapToGrid w:val="0"/>
          <w:sz w:val="22"/>
          <w:szCs w:val="22"/>
        </w:rPr>
        <w:t xml:space="preserve"> Revision of Sheet No. 133-B</w:t>
      </w:r>
      <w:r>
        <w:rPr>
          <w:snapToGrid w:val="0"/>
          <w:sz w:val="22"/>
          <w:szCs w:val="22"/>
        </w:rPr>
        <w:tab/>
        <w:t>- Schedule 133 – Sale of Asset Tracker (Continued)</w:t>
      </w:r>
    </w:p>
    <w:p w:rsidR="004D153E" w:rsidRDefault="004D153E" w:rsidP="004D153E">
      <w:pPr>
        <w:pStyle w:val="BodyText"/>
        <w:tabs>
          <w:tab w:val="left" w:pos="3240"/>
        </w:tabs>
        <w:rPr>
          <w:snapToGrid w:val="0"/>
          <w:sz w:val="22"/>
          <w:szCs w:val="22"/>
        </w:rPr>
      </w:pPr>
      <w:r>
        <w:rPr>
          <w:snapToGrid w:val="0"/>
          <w:sz w:val="22"/>
          <w:szCs w:val="22"/>
        </w:rPr>
        <w:t>7</w:t>
      </w:r>
      <w:r w:rsidRPr="004D153E">
        <w:rPr>
          <w:snapToGrid w:val="0"/>
          <w:sz w:val="22"/>
          <w:szCs w:val="22"/>
          <w:vertAlign w:val="superscript"/>
        </w:rPr>
        <w:t>th</w:t>
      </w:r>
      <w:r>
        <w:rPr>
          <w:snapToGrid w:val="0"/>
          <w:sz w:val="22"/>
          <w:szCs w:val="22"/>
        </w:rPr>
        <w:t xml:space="preserve"> Revision of Sheet No. 133-C</w:t>
      </w:r>
      <w:r>
        <w:rPr>
          <w:snapToGrid w:val="0"/>
          <w:sz w:val="22"/>
          <w:szCs w:val="22"/>
        </w:rPr>
        <w:tab/>
        <w:t>- Schedule 133 – Sale of Asset Tracker (Continued)</w:t>
      </w:r>
    </w:p>
    <w:p w:rsidR="004D153E" w:rsidRDefault="004D153E" w:rsidP="004D153E">
      <w:pPr>
        <w:pStyle w:val="BodyText"/>
        <w:tabs>
          <w:tab w:val="left" w:pos="3240"/>
        </w:tabs>
        <w:rPr>
          <w:snapToGrid w:val="0"/>
          <w:sz w:val="22"/>
          <w:szCs w:val="22"/>
        </w:rPr>
      </w:pPr>
      <w:r>
        <w:rPr>
          <w:snapToGrid w:val="0"/>
          <w:sz w:val="22"/>
          <w:szCs w:val="22"/>
        </w:rPr>
        <w:t>7</w:t>
      </w:r>
      <w:r w:rsidRPr="004D153E">
        <w:rPr>
          <w:snapToGrid w:val="0"/>
          <w:sz w:val="22"/>
          <w:szCs w:val="22"/>
          <w:vertAlign w:val="superscript"/>
        </w:rPr>
        <w:t>th</w:t>
      </w:r>
      <w:r>
        <w:rPr>
          <w:snapToGrid w:val="0"/>
          <w:sz w:val="22"/>
          <w:szCs w:val="22"/>
        </w:rPr>
        <w:t xml:space="preserve"> Revision of Sheet No. 133-D</w:t>
      </w:r>
      <w:r>
        <w:rPr>
          <w:snapToGrid w:val="0"/>
          <w:sz w:val="22"/>
          <w:szCs w:val="22"/>
        </w:rPr>
        <w:tab/>
        <w:t>- Schedule 133 – Sale of Asset Tracker (Continued)</w:t>
      </w:r>
    </w:p>
    <w:p w:rsidR="004D153E" w:rsidRDefault="004D153E" w:rsidP="004D153E">
      <w:pPr>
        <w:pStyle w:val="BodyText"/>
        <w:tabs>
          <w:tab w:val="left" w:pos="3240"/>
        </w:tabs>
        <w:rPr>
          <w:snapToGrid w:val="0"/>
          <w:sz w:val="22"/>
          <w:szCs w:val="22"/>
        </w:rPr>
      </w:pPr>
      <w:r>
        <w:rPr>
          <w:snapToGrid w:val="0"/>
          <w:sz w:val="22"/>
          <w:szCs w:val="22"/>
        </w:rPr>
        <w:t>7</w:t>
      </w:r>
      <w:r w:rsidRPr="004D153E">
        <w:rPr>
          <w:snapToGrid w:val="0"/>
          <w:sz w:val="22"/>
          <w:szCs w:val="22"/>
          <w:vertAlign w:val="superscript"/>
        </w:rPr>
        <w:t>th</w:t>
      </w:r>
      <w:r>
        <w:rPr>
          <w:snapToGrid w:val="0"/>
          <w:sz w:val="22"/>
          <w:szCs w:val="22"/>
        </w:rPr>
        <w:t xml:space="preserve"> Revision of Sheet No. 133-E</w:t>
      </w:r>
      <w:r>
        <w:rPr>
          <w:snapToGrid w:val="0"/>
          <w:sz w:val="22"/>
          <w:szCs w:val="22"/>
        </w:rPr>
        <w:tab/>
        <w:t>- Schedule 133 – Sale of Asset Tracker (Continued)</w:t>
      </w:r>
    </w:p>
    <w:p w:rsidR="004D153E" w:rsidRDefault="004D153E" w:rsidP="004D153E">
      <w:pPr>
        <w:pStyle w:val="BodyText"/>
        <w:tabs>
          <w:tab w:val="left" w:pos="3240"/>
        </w:tabs>
        <w:rPr>
          <w:snapToGrid w:val="0"/>
          <w:sz w:val="22"/>
          <w:szCs w:val="22"/>
        </w:rPr>
      </w:pPr>
      <w:r>
        <w:rPr>
          <w:snapToGrid w:val="0"/>
          <w:sz w:val="22"/>
          <w:szCs w:val="22"/>
        </w:rPr>
        <w:t>4</w:t>
      </w:r>
      <w:r w:rsidRPr="004D153E">
        <w:rPr>
          <w:snapToGrid w:val="0"/>
          <w:sz w:val="22"/>
          <w:szCs w:val="22"/>
          <w:vertAlign w:val="superscript"/>
        </w:rPr>
        <w:t>th</w:t>
      </w:r>
      <w:r>
        <w:rPr>
          <w:snapToGrid w:val="0"/>
          <w:sz w:val="22"/>
          <w:szCs w:val="22"/>
        </w:rPr>
        <w:t xml:space="preserve"> Revision of Sheet No. 133-F</w:t>
      </w:r>
      <w:r>
        <w:rPr>
          <w:snapToGrid w:val="0"/>
          <w:sz w:val="22"/>
          <w:szCs w:val="22"/>
        </w:rPr>
        <w:tab/>
        <w:t>- Schedule 133 – Sale of Asset Tracker (Continued)</w:t>
      </w:r>
    </w:p>
    <w:p w:rsidR="004D153E" w:rsidRDefault="004D153E" w:rsidP="004D153E">
      <w:pPr>
        <w:pStyle w:val="BodyText"/>
        <w:tabs>
          <w:tab w:val="left" w:pos="3240"/>
        </w:tabs>
        <w:rPr>
          <w:snapToGrid w:val="0"/>
          <w:sz w:val="22"/>
          <w:szCs w:val="22"/>
        </w:rPr>
      </w:pPr>
      <w:r>
        <w:rPr>
          <w:snapToGrid w:val="0"/>
          <w:sz w:val="22"/>
          <w:szCs w:val="22"/>
        </w:rPr>
        <w:t>3</w:t>
      </w:r>
      <w:r>
        <w:rPr>
          <w:snapToGrid w:val="0"/>
          <w:sz w:val="22"/>
          <w:szCs w:val="22"/>
          <w:vertAlign w:val="superscript"/>
        </w:rPr>
        <w:t>rd</w:t>
      </w:r>
      <w:r>
        <w:rPr>
          <w:snapToGrid w:val="0"/>
          <w:sz w:val="22"/>
          <w:szCs w:val="22"/>
        </w:rPr>
        <w:t xml:space="preserve"> Revision of Sheet No. 133-G</w:t>
      </w:r>
      <w:r>
        <w:rPr>
          <w:snapToGrid w:val="0"/>
          <w:sz w:val="22"/>
          <w:szCs w:val="22"/>
        </w:rPr>
        <w:tab/>
        <w:t>- Schedule 133 – Sale of Asset Tracker (Continued)</w:t>
      </w:r>
    </w:p>
    <w:p w:rsidR="004D153E" w:rsidRPr="00E84D49" w:rsidRDefault="004D153E" w:rsidP="004D153E">
      <w:pPr>
        <w:pStyle w:val="BodyText"/>
        <w:tabs>
          <w:tab w:val="left" w:pos="3240"/>
        </w:tabs>
        <w:rPr>
          <w:snapToGrid w:val="0"/>
          <w:sz w:val="22"/>
          <w:szCs w:val="22"/>
        </w:rPr>
      </w:pPr>
      <w:r>
        <w:rPr>
          <w:snapToGrid w:val="0"/>
          <w:sz w:val="22"/>
          <w:szCs w:val="22"/>
        </w:rPr>
        <w:t>6</w:t>
      </w:r>
      <w:r w:rsidRPr="004D153E">
        <w:rPr>
          <w:snapToGrid w:val="0"/>
          <w:sz w:val="22"/>
          <w:szCs w:val="22"/>
          <w:vertAlign w:val="superscript"/>
        </w:rPr>
        <w:t>th</w:t>
      </w:r>
      <w:r>
        <w:rPr>
          <w:snapToGrid w:val="0"/>
          <w:sz w:val="22"/>
          <w:szCs w:val="22"/>
        </w:rPr>
        <w:t xml:space="preserve"> Revision of Sheet No. 137-B</w:t>
      </w:r>
      <w:r>
        <w:rPr>
          <w:snapToGrid w:val="0"/>
          <w:sz w:val="22"/>
          <w:szCs w:val="22"/>
        </w:rPr>
        <w:tab/>
        <w:t>- Schedule 137 – Temporary Customer Charge or Credit (Continued)</w:t>
      </w:r>
    </w:p>
    <w:p w:rsidR="004D153E" w:rsidRPr="00E84D49" w:rsidRDefault="004D153E" w:rsidP="004D153E">
      <w:pPr>
        <w:pStyle w:val="BodyText"/>
        <w:tabs>
          <w:tab w:val="left" w:pos="3240"/>
        </w:tabs>
        <w:rPr>
          <w:snapToGrid w:val="0"/>
          <w:sz w:val="22"/>
          <w:szCs w:val="22"/>
        </w:rPr>
      </w:pPr>
      <w:r>
        <w:rPr>
          <w:snapToGrid w:val="0"/>
          <w:sz w:val="22"/>
          <w:szCs w:val="22"/>
        </w:rPr>
        <w:t>6</w:t>
      </w:r>
      <w:r w:rsidRPr="004D153E">
        <w:rPr>
          <w:snapToGrid w:val="0"/>
          <w:sz w:val="22"/>
          <w:szCs w:val="22"/>
          <w:vertAlign w:val="superscript"/>
        </w:rPr>
        <w:t>th</w:t>
      </w:r>
      <w:r>
        <w:rPr>
          <w:snapToGrid w:val="0"/>
          <w:sz w:val="22"/>
          <w:szCs w:val="22"/>
        </w:rPr>
        <w:t xml:space="preserve"> Revision of Sheet No. 137-C</w:t>
      </w:r>
      <w:r>
        <w:rPr>
          <w:snapToGrid w:val="0"/>
          <w:sz w:val="22"/>
          <w:szCs w:val="22"/>
        </w:rPr>
        <w:tab/>
        <w:t>- Schedule 137 – Temporary Customer Charge or Credit (Continued)</w:t>
      </w:r>
    </w:p>
    <w:p w:rsidR="004D153E" w:rsidRPr="00E84D49" w:rsidRDefault="004D153E" w:rsidP="004D153E">
      <w:pPr>
        <w:pStyle w:val="BodyText"/>
        <w:tabs>
          <w:tab w:val="left" w:pos="3240"/>
        </w:tabs>
        <w:rPr>
          <w:snapToGrid w:val="0"/>
          <w:sz w:val="22"/>
          <w:szCs w:val="22"/>
        </w:rPr>
      </w:pPr>
      <w:r>
        <w:rPr>
          <w:snapToGrid w:val="0"/>
          <w:sz w:val="22"/>
          <w:szCs w:val="22"/>
        </w:rPr>
        <w:t>6</w:t>
      </w:r>
      <w:r w:rsidRPr="004D153E">
        <w:rPr>
          <w:snapToGrid w:val="0"/>
          <w:sz w:val="22"/>
          <w:szCs w:val="22"/>
          <w:vertAlign w:val="superscript"/>
        </w:rPr>
        <w:t>th</w:t>
      </w:r>
      <w:r>
        <w:rPr>
          <w:snapToGrid w:val="0"/>
          <w:sz w:val="22"/>
          <w:szCs w:val="22"/>
        </w:rPr>
        <w:t xml:space="preserve"> Revision of Sheet No. 137-D</w:t>
      </w:r>
      <w:r>
        <w:rPr>
          <w:snapToGrid w:val="0"/>
          <w:sz w:val="22"/>
          <w:szCs w:val="22"/>
        </w:rPr>
        <w:tab/>
        <w:t>- Schedule 137 – Temporary Customer Charge or Credit (Continued)</w:t>
      </w:r>
    </w:p>
    <w:p w:rsidR="004D153E" w:rsidRPr="00E84D49" w:rsidRDefault="004D153E" w:rsidP="004D153E">
      <w:pPr>
        <w:pStyle w:val="BodyText"/>
        <w:tabs>
          <w:tab w:val="left" w:pos="3240"/>
        </w:tabs>
        <w:rPr>
          <w:snapToGrid w:val="0"/>
          <w:sz w:val="22"/>
          <w:szCs w:val="22"/>
        </w:rPr>
      </w:pPr>
      <w:r>
        <w:rPr>
          <w:snapToGrid w:val="0"/>
          <w:sz w:val="22"/>
          <w:szCs w:val="22"/>
        </w:rPr>
        <w:t>6</w:t>
      </w:r>
      <w:r w:rsidRPr="004D153E">
        <w:rPr>
          <w:snapToGrid w:val="0"/>
          <w:sz w:val="22"/>
          <w:szCs w:val="22"/>
          <w:vertAlign w:val="superscript"/>
        </w:rPr>
        <w:t>th</w:t>
      </w:r>
      <w:r>
        <w:rPr>
          <w:snapToGrid w:val="0"/>
          <w:sz w:val="22"/>
          <w:szCs w:val="22"/>
        </w:rPr>
        <w:t xml:space="preserve"> Revision of Sheet No. 137-E</w:t>
      </w:r>
      <w:r>
        <w:rPr>
          <w:snapToGrid w:val="0"/>
          <w:sz w:val="22"/>
          <w:szCs w:val="22"/>
        </w:rPr>
        <w:tab/>
        <w:t>- Schedule 137 – Temporary Customer Charge or Credit (Continued)</w:t>
      </w:r>
    </w:p>
    <w:p w:rsidR="004D153E" w:rsidRPr="00E84D49" w:rsidRDefault="004D153E" w:rsidP="004D153E">
      <w:pPr>
        <w:pStyle w:val="BodyText"/>
        <w:tabs>
          <w:tab w:val="left" w:pos="3240"/>
        </w:tabs>
        <w:rPr>
          <w:snapToGrid w:val="0"/>
          <w:sz w:val="22"/>
          <w:szCs w:val="22"/>
        </w:rPr>
      </w:pPr>
      <w:r>
        <w:rPr>
          <w:snapToGrid w:val="0"/>
          <w:sz w:val="22"/>
          <w:szCs w:val="22"/>
        </w:rPr>
        <w:t>3</w:t>
      </w:r>
      <w:r>
        <w:rPr>
          <w:snapToGrid w:val="0"/>
          <w:sz w:val="22"/>
          <w:szCs w:val="22"/>
          <w:vertAlign w:val="superscript"/>
        </w:rPr>
        <w:t>rd</w:t>
      </w:r>
      <w:r>
        <w:rPr>
          <w:snapToGrid w:val="0"/>
          <w:sz w:val="22"/>
          <w:szCs w:val="22"/>
        </w:rPr>
        <w:t xml:space="preserve"> Revision of Sheet No. 137-F</w:t>
      </w:r>
      <w:r>
        <w:rPr>
          <w:snapToGrid w:val="0"/>
          <w:sz w:val="22"/>
          <w:szCs w:val="22"/>
        </w:rPr>
        <w:tab/>
        <w:t>- Schedule 137 – Temporary Customer Charge or Credit (Continued)</w:t>
      </w:r>
    </w:p>
    <w:p w:rsidR="004D153E" w:rsidRPr="00E84D49" w:rsidRDefault="004D153E" w:rsidP="004D153E">
      <w:pPr>
        <w:pStyle w:val="BodyText"/>
        <w:tabs>
          <w:tab w:val="left" w:pos="3240"/>
        </w:tabs>
        <w:rPr>
          <w:snapToGrid w:val="0"/>
          <w:sz w:val="22"/>
          <w:szCs w:val="22"/>
        </w:rPr>
      </w:pPr>
      <w:r>
        <w:rPr>
          <w:snapToGrid w:val="0"/>
          <w:sz w:val="22"/>
          <w:szCs w:val="22"/>
        </w:rPr>
        <w:t>2</w:t>
      </w:r>
      <w:r>
        <w:rPr>
          <w:snapToGrid w:val="0"/>
          <w:sz w:val="22"/>
          <w:szCs w:val="22"/>
          <w:vertAlign w:val="superscript"/>
        </w:rPr>
        <w:t>nd</w:t>
      </w:r>
      <w:r>
        <w:rPr>
          <w:snapToGrid w:val="0"/>
          <w:sz w:val="22"/>
          <w:szCs w:val="22"/>
        </w:rPr>
        <w:t xml:space="preserve"> Revision of Sheet No. 137-G</w:t>
      </w:r>
      <w:r>
        <w:rPr>
          <w:snapToGrid w:val="0"/>
          <w:sz w:val="22"/>
          <w:szCs w:val="22"/>
        </w:rPr>
        <w:tab/>
        <w:t>- Schedule 137 – Temporary Customer Charge or Credit (Continued)</w:t>
      </w:r>
    </w:p>
    <w:p w:rsidR="00E84D49" w:rsidRPr="00E84D49" w:rsidRDefault="004D153E" w:rsidP="00E84D49">
      <w:pPr>
        <w:pStyle w:val="BodyText"/>
        <w:tabs>
          <w:tab w:val="left" w:pos="3240"/>
        </w:tabs>
        <w:rPr>
          <w:snapToGrid w:val="0"/>
          <w:sz w:val="22"/>
          <w:szCs w:val="22"/>
        </w:rPr>
      </w:pPr>
      <w:r>
        <w:rPr>
          <w:snapToGrid w:val="0"/>
          <w:sz w:val="22"/>
          <w:szCs w:val="22"/>
        </w:rPr>
        <w:t>2</w:t>
      </w:r>
      <w:r w:rsidRPr="004D153E">
        <w:rPr>
          <w:snapToGrid w:val="0"/>
          <w:sz w:val="22"/>
          <w:szCs w:val="22"/>
          <w:vertAlign w:val="superscript"/>
        </w:rPr>
        <w:t>nd</w:t>
      </w:r>
      <w:r>
        <w:rPr>
          <w:snapToGrid w:val="0"/>
          <w:sz w:val="22"/>
          <w:szCs w:val="22"/>
        </w:rPr>
        <w:t xml:space="preserve"> Revision of Sheet No. 140-M</w:t>
      </w:r>
      <w:r>
        <w:rPr>
          <w:snapToGrid w:val="0"/>
          <w:sz w:val="22"/>
          <w:szCs w:val="22"/>
        </w:rPr>
        <w:tab/>
        <w:t>- Schedule 140 – Property Tax Tracker (Continued)</w:t>
      </w:r>
    </w:p>
    <w:p w:rsidR="004D153E" w:rsidRPr="00E84D49" w:rsidRDefault="004D153E" w:rsidP="004D153E">
      <w:pPr>
        <w:pStyle w:val="BodyText"/>
        <w:tabs>
          <w:tab w:val="left" w:pos="3240"/>
        </w:tabs>
        <w:rPr>
          <w:snapToGrid w:val="0"/>
          <w:sz w:val="22"/>
          <w:szCs w:val="22"/>
        </w:rPr>
      </w:pPr>
      <w:r>
        <w:rPr>
          <w:snapToGrid w:val="0"/>
          <w:sz w:val="22"/>
          <w:szCs w:val="22"/>
        </w:rPr>
        <w:t>2</w:t>
      </w:r>
      <w:r w:rsidRPr="004D153E">
        <w:rPr>
          <w:snapToGrid w:val="0"/>
          <w:sz w:val="22"/>
          <w:szCs w:val="22"/>
          <w:vertAlign w:val="superscript"/>
        </w:rPr>
        <w:t>nd</w:t>
      </w:r>
      <w:r>
        <w:rPr>
          <w:snapToGrid w:val="0"/>
          <w:sz w:val="22"/>
          <w:szCs w:val="22"/>
        </w:rPr>
        <w:t xml:space="preserve"> Revision of Sheet No. 140-O</w:t>
      </w:r>
      <w:r>
        <w:rPr>
          <w:snapToGrid w:val="0"/>
          <w:sz w:val="22"/>
          <w:szCs w:val="22"/>
        </w:rPr>
        <w:tab/>
        <w:t>- Schedule 140 – Property Tax Tracker (Continued)</w:t>
      </w:r>
    </w:p>
    <w:p w:rsidR="004D153E" w:rsidRDefault="004D153E" w:rsidP="004D153E">
      <w:pPr>
        <w:pStyle w:val="BodyText"/>
        <w:tabs>
          <w:tab w:val="left" w:pos="3240"/>
        </w:tabs>
        <w:rPr>
          <w:snapToGrid w:val="0"/>
          <w:sz w:val="22"/>
          <w:szCs w:val="22"/>
        </w:rPr>
      </w:pPr>
      <w:r>
        <w:rPr>
          <w:snapToGrid w:val="0"/>
          <w:sz w:val="22"/>
          <w:szCs w:val="22"/>
        </w:rPr>
        <w:t>Original Sheet No. 140-P</w:t>
      </w:r>
      <w:r>
        <w:rPr>
          <w:snapToGrid w:val="0"/>
          <w:sz w:val="22"/>
          <w:szCs w:val="22"/>
        </w:rPr>
        <w:tab/>
        <w:t>- Schedule 140 – Property Tax Tracker (Continued)</w:t>
      </w:r>
    </w:p>
    <w:p w:rsidR="004D153E" w:rsidRPr="00E84D49" w:rsidRDefault="004D153E" w:rsidP="00E95FF5">
      <w:pPr>
        <w:pStyle w:val="BodyText"/>
        <w:tabs>
          <w:tab w:val="left" w:pos="3240"/>
        </w:tabs>
        <w:ind w:left="2880" w:hanging="2880"/>
        <w:rPr>
          <w:snapToGrid w:val="0"/>
          <w:sz w:val="22"/>
          <w:szCs w:val="22"/>
        </w:rPr>
      </w:pPr>
      <w:r>
        <w:rPr>
          <w:snapToGrid w:val="0"/>
          <w:sz w:val="22"/>
          <w:szCs w:val="22"/>
        </w:rPr>
        <w:t>1</w:t>
      </w:r>
      <w:r w:rsidRPr="004D153E">
        <w:rPr>
          <w:snapToGrid w:val="0"/>
          <w:sz w:val="22"/>
          <w:szCs w:val="22"/>
          <w:vertAlign w:val="superscript"/>
        </w:rPr>
        <w:t>st</w:t>
      </w:r>
      <w:r>
        <w:rPr>
          <w:snapToGrid w:val="0"/>
          <w:sz w:val="22"/>
          <w:szCs w:val="22"/>
        </w:rPr>
        <w:t xml:space="preserve"> Revision of Sheet No. 141-K</w:t>
      </w:r>
      <w:r>
        <w:rPr>
          <w:snapToGrid w:val="0"/>
          <w:sz w:val="22"/>
          <w:szCs w:val="22"/>
        </w:rPr>
        <w:tab/>
        <w:t>- Schedule 141 – Expedited Rate Filing Rate Adjustment (Continued)</w:t>
      </w:r>
    </w:p>
    <w:p w:rsidR="004D153E" w:rsidRDefault="004D153E" w:rsidP="00E95FF5">
      <w:pPr>
        <w:pStyle w:val="BodyText"/>
        <w:tabs>
          <w:tab w:val="left" w:pos="3240"/>
        </w:tabs>
        <w:ind w:left="2880" w:hanging="2880"/>
        <w:rPr>
          <w:snapToGrid w:val="0"/>
          <w:sz w:val="22"/>
          <w:szCs w:val="22"/>
        </w:rPr>
      </w:pPr>
      <w:r>
        <w:rPr>
          <w:snapToGrid w:val="0"/>
          <w:sz w:val="22"/>
          <w:szCs w:val="22"/>
        </w:rPr>
        <w:t>1</w:t>
      </w:r>
      <w:r w:rsidRPr="004D153E">
        <w:rPr>
          <w:snapToGrid w:val="0"/>
          <w:sz w:val="22"/>
          <w:szCs w:val="22"/>
          <w:vertAlign w:val="superscript"/>
        </w:rPr>
        <w:t>st</w:t>
      </w:r>
      <w:r>
        <w:rPr>
          <w:snapToGrid w:val="0"/>
          <w:sz w:val="22"/>
          <w:szCs w:val="22"/>
        </w:rPr>
        <w:t xml:space="preserve"> Revision of Sheet No. 141-L</w:t>
      </w:r>
      <w:r>
        <w:rPr>
          <w:snapToGrid w:val="0"/>
          <w:sz w:val="22"/>
          <w:szCs w:val="22"/>
        </w:rPr>
        <w:tab/>
        <w:t>- Schedule 141 – Expedited Rate Filing Rate Adjustment (Continued)</w:t>
      </w:r>
    </w:p>
    <w:p w:rsidR="004D153E" w:rsidRDefault="004D153E" w:rsidP="00E95FF5">
      <w:pPr>
        <w:pStyle w:val="BodyText"/>
        <w:tabs>
          <w:tab w:val="left" w:pos="3240"/>
        </w:tabs>
        <w:ind w:left="2880" w:hanging="2880"/>
        <w:rPr>
          <w:snapToGrid w:val="0"/>
          <w:sz w:val="22"/>
          <w:szCs w:val="22"/>
        </w:rPr>
      </w:pPr>
      <w:r>
        <w:rPr>
          <w:snapToGrid w:val="0"/>
          <w:sz w:val="22"/>
          <w:szCs w:val="22"/>
        </w:rPr>
        <w:t>Original Sheet No. 141-M</w:t>
      </w:r>
      <w:r>
        <w:rPr>
          <w:snapToGrid w:val="0"/>
          <w:sz w:val="22"/>
          <w:szCs w:val="22"/>
        </w:rPr>
        <w:tab/>
        <w:t>- Schedule 141 – Expedited Rate Filing Rate Adjustment (Continued)</w:t>
      </w:r>
    </w:p>
    <w:p w:rsidR="00A73EA5" w:rsidRDefault="00A73EA5" w:rsidP="00E95FF5">
      <w:pPr>
        <w:pStyle w:val="BodyText"/>
        <w:tabs>
          <w:tab w:val="left" w:pos="3240"/>
        </w:tabs>
        <w:ind w:left="2880" w:hanging="2880"/>
        <w:rPr>
          <w:snapToGrid w:val="0"/>
          <w:sz w:val="22"/>
          <w:szCs w:val="22"/>
        </w:rPr>
      </w:pPr>
      <w:r>
        <w:rPr>
          <w:snapToGrid w:val="0"/>
          <w:sz w:val="22"/>
          <w:szCs w:val="22"/>
        </w:rPr>
        <w:t>Original Sheet No. 141-N</w:t>
      </w:r>
      <w:r>
        <w:rPr>
          <w:snapToGrid w:val="0"/>
          <w:sz w:val="22"/>
          <w:szCs w:val="22"/>
        </w:rPr>
        <w:tab/>
        <w:t>- Schedule 141 – Expedited Rate Filing Rate Adjustment (Continued)</w:t>
      </w:r>
    </w:p>
    <w:p w:rsidR="004D153E" w:rsidRDefault="004D153E" w:rsidP="00E95FF5">
      <w:pPr>
        <w:pStyle w:val="BodyText"/>
        <w:tabs>
          <w:tab w:val="left" w:pos="3240"/>
        </w:tabs>
        <w:ind w:left="3240" w:hanging="3240"/>
        <w:rPr>
          <w:snapToGrid w:val="0"/>
          <w:sz w:val="22"/>
          <w:szCs w:val="22"/>
        </w:rPr>
      </w:pPr>
      <w:r>
        <w:rPr>
          <w:snapToGrid w:val="0"/>
          <w:sz w:val="22"/>
          <w:szCs w:val="22"/>
        </w:rPr>
        <w:t>1</w:t>
      </w:r>
      <w:r w:rsidRPr="004D153E">
        <w:rPr>
          <w:snapToGrid w:val="0"/>
          <w:sz w:val="22"/>
          <w:szCs w:val="22"/>
          <w:vertAlign w:val="superscript"/>
        </w:rPr>
        <w:t>st</w:t>
      </w:r>
      <w:r>
        <w:rPr>
          <w:snapToGrid w:val="0"/>
          <w:sz w:val="22"/>
          <w:szCs w:val="22"/>
        </w:rPr>
        <w:t xml:space="preserve"> Re</w:t>
      </w:r>
      <w:r w:rsidR="00E95FF5">
        <w:rPr>
          <w:snapToGrid w:val="0"/>
          <w:sz w:val="22"/>
          <w:szCs w:val="22"/>
        </w:rPr>
        <w:t xml:space="preserve">vision of Sheet No. 142-R </w:t>
      </w:r>
      <w:r>
        <w:rPr>
          <w:snapToGrid w:val="0"/>
          <w:sz w:val="22"/>
          <w:szCs w:val="22"/>
        </w:rPr>
        <w:t xml:space="preserve">- Schedule 142 – Revenue Decoupling Adjustment </w:t>
      </w:r>
      <w:r w:rsidR="00E95FF5">
        <w:rPr>
          <w:snapToGrid w:val="0"/>
          <w:sz w:val="22"/>
          <w:szCs w:val="22"/>
        </w:rPr>
        <w:t xml:space="preserve">Mechanism </w:t>
      </w:r>
      <w:r>
        <w:rPr>
          <w:snapToGrid w:val="0"/>
          <w:sz w:val="22"/>
          <w:szCs w:val="22"/>
        </w:rPr>
        <w:t>(Continued)</w:t>
      </w:r>
    </w:p>
    <w:p w:rsidR="00E95FF5" w:rsidRDefault="00E95FF5" w:rsidP="00E95FF5">
      <w:pPr>
        <w:pStyle w:val="BodyText"/>
        <w:tabs>
          <w:tab w:val="left" w:pos="3240"/>
        </w:tabs>
        <w:ind w:left="3240" w:hanging="3240"/>
        <w:rPr>
          <w:snapToGrid w:val="0"/>
          <w:sz w:val="22"/>
          <w:szCs w:val="22"/>
        </w:rPr>
      </w:pPr>
      <w:r>
        <w:rPr>
          <w:snapToGrid w:val="0"/>
          <w:sz w:val="22"/>
          <w:szCs w:val="22"/>
        </w:rPr>
        <w:t>1</w:t>
      </w:r>
      <w:r w:rsidRPr="004D153E">
        <w:rPr>
          <w:snapToGrid w:val="0"/>
          <w:sz w:val="22"/>
          <w:szCs w:val="22"/>
          <w:vertAlign w:val="superscript"/>
        </w:rPr>
        <w:t>st</w:t>
      </w:r>
      <w:r>
        <w:rPr>
          <w:snapToGrid w:val="0"/>
          <w:sz w:val="22"/>
          <w:szCs w:val="22"/>
        </w:rPr>
        <w:t xml:space="preserve"> Revision of Sheet No. 142-S - Schedule 142 – Revenue Decoupling Adjustment Mechanism (Continued)</w:t>
      </w:r>
    </w:p>
    <w:p w:rsidR="00E95FF5" w:rsidRDefault="00E95FF5" w:rsidP="00E95FF5">
      <w:pPr>
        <w:pStyle w:val="BodyText"/>
        <w:tabs>
          <w:tab w:val="left" w:pos="3240"/>
        </w:tabs>
        <w:ind w:left="3240" w:hanging="3240"/>
        <w:rPr>
          <w:snapToGrid w:val="0"/>
          <w:sz w:val="22"/>
          <w:szCs w:val="22"/>
        </w:rPr>
      </w:pPr>
      <w:r>
        <w:rPr>
          <w:snapToGrid w:val="0"/>
          <w:sz w:val="22"/>
          <w:szCs w:val="22"/>
        </w:rPr>
        <w:t>Original Sheet No. 142-T - Schedule 142 – Revenue Decoupling Adjustment Mechanism (Continued)</w:t>
      </w:r>
    </w:p>
    <w:p w:rsidR="00E95FF5" w:rsidRPr="00E84D49" w:rsidRDefault="00E95FF5" w:rsidP="00E95FF5">
      <w:pPr>
        <w:pStyle w:val="BodyText"/>
        <w:tabs>
          <w:tab w:val="left" w:pos="3240"/>
        </w:tabs>
        <w:ind w:left="3240" w:hanging="3240"/>
        <w:rPr>
          <w:snapToGrid w:val="0"/>
          <w:sz w:val="22"/>
          <w:szCs w:val="22"/>
        </w:rPr>
      </w:pPr>
      <w:r>
        <w:rPr>
          <w:snapToGrid w:val="0"/>
          <w:sz w:val="22"/>
          <w:szCs w:val="22"/>
        </w:rPr>
        <w:t>Original Sheet No. 142-U - Schedule 142 – Revenue Decoupling Adjustment Mechanism (Continued)</w:t>
      </w:r>
    </w:p>
    <w:p w:rsidR="00F33B5E" w:rsidRDefault="00F33B5E" w:rsidP="00A63842">
      <w:pPr>
        <w:tabs>
          <w:tab w:val="left" w:pos="3060"/>
        </w:tabs>
        <w:rPr>
          <w:snapToGrid w:val="0"/>
          <w:sz w:val="24"/>
          <w:szCs w:val="24"/>
        </w:rPr>
      </w:pPr>
    </w:p>
    <w:p w:rsidR="00024521" w:rsidRDefault="00836850" w:rsidP="003C57FE">
      <w:pPr>
        <w:rPr>
          <w:sz w:val="24"/>
          <w:szCs w:val="24"/>
        </w:rPr>
      </w:pPr>
      <w:r w:rsidRPr="003C57FE">
        <w:rPr>
          <w:snapToGrid w:val="0"/>
          <w:sz w:val="24"/>
          <w:szCs w:val="24"/>
        </w:rPr>
        <w:t xml:space="preserve">The </w:t>
      </w:r>
      <w:r w:rsidR="00A63842">
        <w:rPr>
          <w:snapToGrid w:val="0"/>
          <w:sz w:val="24"/>
          <w:szCs w:val="24"/>
        </w:rPr>
        <w:t xml:space="preserve">primary </w:t>
      </w:r>
      <w:r w:rsidRPr="003C57FE">
        <w:rPr>
          <w:snapToGrid w:val="0"/>
          <w:sz w:val="24"/>
          <w:szCs w:val="24"/>
        </w:rPr>
        <w:t>purpose of this filing</w:t>
      </w:r>
      <w:r w:rsidRPr="003C57FE">
        <w:rPr>
          <w:sz w:val="24"/>
          <w:szCs w:val="24"/>
        </w:rPr>
        <w:t xml:space="preserve"> </w:t>
      </w:r>
      <w:r w:rsidR="00115AEC" w:rsidRPr="00E32433">
        <w:rPr>
          <w:sz w:val="24"/>
          <w:szCs w:val="24"/>
        </w:rPr>
        <w:t>is</w:t>
      </w:r>
      <w:r w:rsidR="00A63842">
        <w:rPr>
          <w:sz w:val="24"/>
          <w:szCs w:val="24"/>
        </w:rPr>
        <w:t xml:space="preserve"> the</w:t>
      </w:r>
      <w:r w:rsidR="00115AEC" w:rsidRPr="00E32433">
        <w:rPr>
          <w:sz w:val="24"/>
          <w:szCs w:val="24"/>
        </w:rPr>
        <w:t xml:space="preserve"> </w:t>
      </w:r>
      <w:r w:rsidR="00A63842">
        <w:rPr>
          <w:sz w:val="24"/>
          <w:szCs w:val="24"/>
        </w:rPr>
        <w:t xml:space="preserve">addition of </w:t>
      </w:r>
      <w:r w:rsidR="00AA1B72">
        <w:rPr>
          <w:sz w:val="24"/>
          <w:szCs w:val="24"/>
        </w:rPr>
        <w:t xml:space="preserve">Light Emitting Diode (“LED”) flood lighting rates and additional </w:t>
      </w:r>
      <w:r w:rsidR="00A63842">
        <w:rPr>
          <w:sz w:val="24"/>
          <w:szCs w:val="24"/>
        </w:rPr>
        <w:t>LED</w:t>
      </w:r>
      <w:r w:rsidR="00AA1B72">
        <w:rPr>
          <w:sz w:val="24"/>
          <w:szCs w:val="24"/>
        </w:rPr>
        <w:t xml:space="preserve"> </w:t>
      </w:r>
      <w:r w:rsidR="00A63842">
        <w:rPr>
          <w:sz w:val="24"/>
          <w:szCs w:val="24"/>
        </w:rPr>
        <w:t>area light rates</w:t>
      </w:r>
      <w:r w:rsidR="00AA1B72">
        <w:rPr>
          <w:sz w:val="24"/>
          <w:szCs w:val="24"/>
        </w:rPr>
        <w:t xml:space="preserve"> </w:t>
      </w:r>
      <w:r w:rsidR="00A63842">
        <w:rPr>
          <w:sz w:val="24"/>
          <w:szCs w:val="24"/>
        </w:rPr>
        <w:t>so that PSE can offer these more efficient lights to customers</w:t>
      </w:r>
      <w:r w:rsidR="00483DF1">
        <w:rPr>
          <w:sz w:val="24"/>
          <w:szCs w:val="24"/>
        </w:rPr>
        <w:t xml:space="preserve"> on these PSE-owned </w:t>
      </w:r>
      <w:proofErr w:type="spellStart"/>
      <w:r w:rsidR="00483DF1">
        <w:rPr>
          <w:sz w:val="24"/>
          <w:szCs w:val="24"/>
        </w:rPr>
        <w:t>facilites</w:t>
      </w:r>
      <w:bookmarkStart w:id="0" w:name="_GoBack"/>
      <w:bookmarkEnd w:id="0"/>
      <w:proofErr w:type="spellEnd"/>
      <w:r w:rsidR="00A63842">
        <w:rPr>
          <w:sz w:val="24"/>
          <w:szCs w:val="24"/>
        </w:rPr>
        <w:t xml:space="preserve">.  The filing </w:t>
      </w:r>
      <w:r w:rsidR="001E5732">
        <w:rPr>
          <w:sz w:val="24"/>
          <w:szCs w:val="24"/>
        </w:rPr>
        <w:t xml:space="preserve">includes sizes of lights that manufactures </w:t>
      </w:r>
      <w:r w:rsidR="00DC6454">
        <w:rPr>
          <w:sz w:val="24"/>
          <w:szCs w:val="24"/>
        </w:rPr>
        <w:t>have made</w:t>
      </w:r>
      <w:r w:rsidR="001E5732">
        <w:rPr>
          <w:sz w:val="24"/>
          <w:szCs w:val="24"/>
        </w:rPr>
        <w:t xml:space="preserve"> available due to changes in technology and efficiency of the LEDs used</w:t>
      </w:r>
      <w:r w:rsidR="00DC6454">
        <w:rPr>
          <w:sz w:val="24"/>
          <w:szCs w:val="24"/>
        </w:rPr>
        <w:t>.  Also the filing includes sizes that PSE expects manufacturers to make available along with</w:t>
      </w:r>
      <w:r w:rsidR="001E5732">
        <w:rPr>
          <w:sz w:val="24"/>
          <w:szCs w:val="24"/>
        </w:rPr>
        <w:t xml:space="preserve"> a provision to clarify that availability is limited to the wattages that PSE has in stock.</w:t>
      </w:r>
    </w:p>
    <w:p w:rsidR="0009061C" w:rsidRDefault="0009061C" w:rsidP="003C57FE">
      <w:pPr>
        <w:rPr>
          <w:sz w:val="24"/>
          <w:szCs w:val="24"/>
        </w:rPr>
      </w:pPr>
    </w:p>
    <w:p w:rsidR="0009061C" w:rsidRDefault="0009061C" w:rsidP="003C57FE">
      <w:pPr>
        <w:rPr>
          <w:snapToGrid w:val="0"/>
          <w:sz w:val="24"/>
          <w:szCs w:val="24"/>
        </w:rPr>
      </w:pPr>
      <w:r w:rsidRPr="000505DE">
        <w:rPr>
          <w:sz w:val="24"/>
          <w:szCs w:val="24"/>
        </w:rPr>
        <w:t xml:space="preserve">PSE initially added two sizes of LED area lights and described them as 100 and 150 watt equivalent (“WE”) to indicate that they would give the same amount of light as a 100 and 150 watt high pressure sodium vapor (“HPS”) area light.  Changes in technology and manufacturers </w:t>
      </w:r>
      <w:r w:rsidRPr="000505DE">
        <w:rPr>
          <w:sz w:val="24"/>
          <w:szCs w:val="24"/>
        </w:rPr>
        <w:lastRenderedPageBreak/>
        <w:t xml:space="preserve">offering additional </w:t>
      </w:r>
      <w:r w:rsidR="00DC6454">
        <w:rPr>
          <w:sz w:val="24"/>
          <w:szCs w:val="24"/>
        </w:rPr>
        <w:t xml:space="preserve">and lower </w:t>
      </w:r>
      <w:r w:rsidRPr="000505DE">
        <w:rPr>
          <w:sz w:val="24"/>
          <w:szCs w:val="24"/>
        </w:rPr>
        <w:t xml:space="preserve">wattage sizes have been the drivers of this filing.  The 100 WE area lights were actually the average of two wattages of area lights providing the light output equivalent to 100 watt HPS area lights.  </w:t>
      </w:r>
      <w:r w:rsidR="00DC6454">
        <w:rPr>
          <w:sz w:val="24"/>
          <w:szCs w:val="24"/>
        </w:rPr>
        <w:t>By the time the LED area lights were actually received by PSE the wattage of the 100 WE lights had dropped from those used as the basis for the December 2014, filing.  Following approval of</w:t>
      </w:r>
      <w:r w:rsidRPr="000505DE">
        <w:rPr>
          <w:sz w:val="24"/>
          <w:szCs w:val="24"/>
        </w:rPr>
        <w:t xml:space="preserve"> this filing</w:t>
      </w:r>
      <w:r w:rsidR="00DC6454">
        <w:rPr>
          <w:sz w:val="24"/>
          <w:szCs w:val="24"/>
        </w:rPr>
        <w:t xml:space="preserve"> </w:t>
      </w:r>
      <w:r w:rsidR="00CF3976">
        <w:rPr>
          <w:sz w:val="24"/>
          <w:szCs w:val="24"/>
        </w:rPr>
        <w:t xml:space="preserve">billing for </w:t>
      </w:r>
      <w:r w:rsidR="00DC6454">
        <w:rPr>
          <w:sz w:val="24"/>
          <w:szCs w:val="24"/>
        </w:rPr>
        <w:t>the li</w:t>
      </w:r>
      <w:r w:rsidR="00CF3976">
        <w:rPr>
          <w:sz w:val="24"/>
          <w:szCs w:val="24"/>
        </w:rPr>
        <w:t xml:space="preserve">ghts with lower wattage will be changed to </w:t>
      </w:r>
      <w:r w:rsidRPr="000505DE">
        <w:rPr>
          <w:sz w:val="24"/>
          <w:szCs w:val="24"/>
        </w:rPr>
        <w:t>their respective 5 watt ranges.</w:t>
      </w:r>
    </w:p>
    <w:p w:rsidR="009C4469" w:rsidRDefault="009C4469" w:rsidP="00CC4C62">
      <w:pPr>
        <w:rPr>
          <w:snapToGrid w:val="0"/>
          <w:sz w:val="24"/>
          <w:szCs w:val="24"/>
        </w:rPr>
      </w:pPr>
    </w:p>
    <w:p w:rsidR="00A63842" w:rsidRDefault="00DC6454" w:rsidP="00CC4C62">
      <w:pPr>
        <w:rPr>
          <w:snapToGrid w:val="0"/>
          <w:sz w:val="24"/>
          <w:szCs w:val="24"/>
        </w:rPr>
      </w:pPr>
      <w:r>
        <w:rPr>
          <w:snapToGrid w:val="0"/>
          <w:sz w:val="24"/>
          <w:szCs w:val="24"/>
        </w:rPr>
        <w:t>W</w:t>
      </w:r>
      <w:r w:rsidR="00A63842">
        <w:rPr>
          <w:snapToGrid w:val="0"/>
          <w:sz w:val="24"/>
          <w:szCs w:val="24"/>
        </w:rPr>
        <w:t>ork paper</w:t>
      </w:r>
      <w:r>
        <w:rPr>
          <w:snapToGrid w:val="0"/>
          <w:sz w:val="24"/>
          <w:szCs w:val="24"/>
        </w:rPr>
        <w:t>s</w:t>
      </w:r>
      <w:r w:rsidR="00A63842">
        <w:rPr>
          <w:snapToGrid w:val="0"/>
          <w:sz w:val="24"/>
          <w:szCs w:val="24"/>
        </w:rPr>
        <w:t xml:space="preserve"> supporting rates for the new </w:t>
      </w:r>
      <w:r w:rsidR="002825D7">
        <w:rPr>
          <w:snapToGrid w:val="0"/>
          <w:sz w:val="24"/>
          <w:szCs w:val="24"/>
        </w:rPr>
        <w:t xml:space="preserve">LED </w:t>
      </w:r>
      <w:r>
        <w:rPr>
          <w:snapToGrid w:val="0"/>
          <w:sz w:val="24"/>
          <w:szCs w:val="24"/>
        </w:rPr>
        <w:t xml:space="preserve">flood and area </w:t>
      </w:r>
      <w:r w:rsidR="00A63842">
        <w:rPr>
          <w:snapToGrid w:val="0"/>
          <w:sz w:val="24"/>
          <w:szCs w:val="24"/>
        </w:rPr>
        <w:t xml:space="preserve">lights </w:t>
      </w:r>
      <w:r>
        <w:rPr>
          <w:snapToGrid w:val="0"/>
          <w:sz w:val="24"/>
          <w:szCs w:val="24"/>
        </w:rPr>
        <w:t>are</w:t>
      </w:r>
      <w:r w:rsidR="00A63842">
        <w:rPr>
          <w:snapToGrid w:val="0"/>
          <w:sz w:val="24"/>
          <w:szCs w:val="24"/>
        </w:rPr>
        <w:t xml:space="preserve"> enclosed.  Rates were derived by using </w:t>
      </w:r>
      <w:r w:rsidR="00933BF0">
        <w:rPr>
          <w:snapToGrid w:val="0"/>
          <w:sz w:val="24"/>
          <w:szCs w:val="24"/>
        </w:rPr>
        <w:t xml:space="preserve">the relationship between </w:t>
      </w:r>
      <w:r w:rsidR="00A63842">
        <w:rPr>
          <w:snapToGrid w:val="0"/>
          <w:sz w:val="24"/>
          <w:szCs w:val="24"/>
        </w:rPr>
        <w:t xml:space="preserve">existing rates and costs for </w:t>
      </w:r>
      <w:r w:rsidR="00933BF0">
        <w:rPr>
          <w:snapToGrid w:val="0"/>
          <w:sz w:val="24"/>
          <w:szCs w:val="24"/>
        </w:rPr>
        <w:t>high pressure s</w:t>
      </w:r>
      <w:r w:rsidR="003B535A">
        <w:rPr>
          <w:snapToGrid w:val="0"/>
          <w:sz w:val="24"/>
          <w:szCs w:val="24"/>
        </w:rPr>
        <w:t>odium street and area</w:t>
      </w:r>
      <w:r>
        <w:rPr>
          <w:snapToGrid w:val="0"/>
          <w:sz w:val="24"/>
          <w:szCs w:val="24"/>
        </w:rPr>
        <w:t>/flood</w:t>
      </w:r>
      <w:r w:rsidR="003B535A">
        <w:rPr>
          <w:snapToGrid w:val="0"/>
          <w:sz w:val="24"/>
          <w:szCs w:val="24"/>
        </w:rPr>
        <w:t xml:space="preserve"> lights and</w:t>
      </w:r>
      <w:r w:rsidR="00933BF0">
        <w:rPr>
          <w:snapToGrid w:val="0"/>
          <w:sz w:val="24"/>
          <w:szCs w:val="24"/>
        </w:rPr>
        <w:t xml:space="preserve"> the costs for these new LED area</w:t>
      </w:r>
      <w:r w:rsidR="003B535A">
        <w:rPr>
          <w:snapToGrid w:val="0"/>
          <w:sz w:val="24"/>
          <w:szCs w:val="24"/>
        </w:rPr>
        <w:t xml:space="preserve"> and flood</w:t>
      </w:r>
      <w:r w:rsidR="00933BF0">
        <w:rPr>
          <w:snapToGrid w:val="0"/>
          <w:sz w:val="24"/>
          <w:szCs w:val="24"/>
        </w:rPr>
        <w:t xml:space="preserve"> lights.</w:t>
      </w:r>
      <w:r w:rsidR="00A658CE">
        <w:rPr>
          <w:snapToGrid w:val="0"/>
          <w:sz w:val="24"/>
          <w:szCs w:val="24"/>
        </w:rPr>
        <w:t xml:space="preserve">  </w:t>
      </w:r>
    </w:p>
    <w:p w:rsidR="00A658CE" w:rsidRDefault="00A658CE" w:rsidP="00CC4C62">
      <w:pPr>
        <w:rPr>
          <w:snapToGrid w:val="0"/>
          <w:sz w:val="24"/>
          <w:szCs w:val="24"/>
        </w:rPr>
      </w:pPr>
    </w:p>
    <w:p w:rsidR="00A658CE" w:rsidRDefault="00A658CE" w:rsidP="00CC4C62">
      <w:pPr>
        <w:rPr>
          <w:snapToGrid w:val="0"/>
          <w:sz w:val="24"/>
          <w:szCs w:val="24"/>
        </w:rPr>
      </w:pPr>
      <w:r>
        <w:rPr>
          <w:snapToGrid w:val="0"/>
          <w:sz w:val="24"/>
          <w:szCs w:val="24"/>
        </w:rPr>
        <w:t xml:space="preserve">The rider rates for the new LED area light sizes are the same as for PSE-owned </w:t>
      </w:r>
      <w:r w:rsidR="00084894">
        <w:rPr>
          <w:snapToGrid w:val="0"/>
          <w:sz w:val="24"/>
          <w:szCs w:val="24"/>
        </w:rPr>
        <w:t xml:space="preserve">LED </w:t>
      </w:r>
      <w:r>
        <w:rPr>
          <w:snapToGrid w:val="0"/>
          <w:sz w:val="24"/>
          <w:szCs w:val="24"/>
        </w:rPr>
        <w:t xml:space="preserve">street lights of the same wattage.  Rider rates for the new LED flood light sizes, some of which are larger than </w:t>
      </w:r>
      <w:r w:rsidR="00084894">
        <w:rPr>
          <w:snapToGrid w:val="0"/>
          <w:sz w:val="24"/>
          <w:szCs w:val="24"/>
        </w:rPr>
        <w:t>the sizes of PSE-owned LED street lights</w:t>
      </w:r>
      <w:r>
        <w:rPr>
          <w:snapToGrid w:val="0"/>
          <w:sz w:val="24"/>
          <w:szCs w:val="24"/>
        </w:rPr>
        <w:t xml:space="preserve"> are based on the rate per kWh </w:t>
      </w:r>
      <w:r w:rsidR="00084894">
        <w:rPr>
          <w:snapToGrid w:val="0"/>
          <w:sz w:val="24"/>
          <w:szCs w:val="24"/>
        </w:rPr>
        <w:t xml:space="preserve">of the LED street lights.  </w:t>
      </w:r>
      <w:r w:rsidR="00DC6454">
        <w:rPr>
          <w:snapToGrid w:val="0"/>
          <w:sz w:val="24"/>
          <w:szCs w:val="24"/>
        </w:rPr>
        <w:t>W</w:t>
      </w:r>
      <w:r w:rsidR="00084894">
        <w:rPr>
          <w:snapToGrid w:val="0"/>
          <w:sz w:val="24"/>
          <w:szCs w:val="24"/>
        </w:rPr>
        <w:t>ork paper</w:t>
      </w:r>
      <w:r w:rsidR="00DC6454">
        <w:rPr>
          <w:snapToGrid w:val="0"/>
          <w:sz w:val="24"/>
          <w:szCs w:val="24"/>
        </w:rPr>
        <w:t>s</w:t>
      </w:r>
      <w:r w:rsidR="00084894">
        <w:rPr>
          <w:snapToGrid w:val="0"/>
          <w:sz w:val="24"/>
          <w:szCs w:val="24"/>
        </w:rPr>
        <w:t xml:space="preserve"> supporting the rider rates </w:t>
      </w:r>
      <w:r w:rsidR="00DC6454">
        <w:rPr>
          <w:snapToGrid w:val="0"/>
          <w:sz w:val="24"/>
          <w:szCs w:val="24"/>
        </w:rPr>
        <w:t>are</w:t>
      </w:r>
      <w:r w:rsidR="00084894">
        <w:rPr>
          <w:snapToGrid w:val="0"/>
          <w:sz w:val="24"/>
          <w:szCs w:val="24"/>
        </w:rPr>
        <w:t xml:space="preserve"> enclosed.</w:t>
      </w:r>
    </w:p>
    <w:p w:rsidR="00A63842" w:rsidRPr="00CC4C62" w:rsidRDefault="00A63842" w:rsidP="00CC4C62">
      <w:pPr>
        <w:rPr>
          <w:snapToGrid w:val="0"/>
          <w:sz w:val="24"/>
          <w:szCs w:val="24"/>
        </w:rPr>
      </w:pPr>
    </w:p>
    <w:p w:rsidR="00060147" w:rsidRDefault="00CA4B9F" w:rsidP="00CA4B9F">
      <w:pPr>
        <w:pStyle w:val="BodyText"/>
        <w:rPr>
          <w:szCs w:val="24"/>
        </w:rPr>
      </w:pPr>
      <w:r w:rsidRPr="00755AF5">
        <w:rPr>
          <w:szCs w:val="24"/>
        </w:rPr>
        <w:t xml:space="preserve">The tariff </w:t>
      </w:r>
      <w:r w:rsidR="00981390">
        <w:rPr>
          <w:szCs w:val="24"/>
        </w:rPr>
        <w:t>sheet</w:t>
      </w:r>
      <w:r w:rsidR="003C3BD0">
        <w:rPr>
          <w:szCs w:val="24"/>
        </w:rPr>
        <w:t>s</w:t>
      </w:r>
      <w:r w:rsidR="00C04BA8" w:rsidRPr="00755AF5">
        <w:rPr>
          <w:szCs w:val="24"/>
        </w:rPr>
        <w:t xml:space="preserve"> described herein reflect</w:t>
      </w:r>
      <w:r w:rsidR="00B65B04" w:rsidRPr="00755AF5">
        <w:rPr>
          <w:szCs w:val="24"/>
        </w:rPr>
        <w:t xml:space="preserve"> an issue date of </w:t>
      </w:r>
      <w:r w:rsidR="003B535A">
        <w:rPr>
          <w:szCs w:val="24"/>
        </w:rPr>
        <w:t>September</w:t>
      </w:r>
      <w:r w:rsidR="002825D7">
        <w:rPr>
          <w:szCs w:val="24"/>
        </w:rPr>
        <w:t xml:space="preserve"> </w:t>
      </w:r>
      <w:r w:rsidR="00F77C48">
        <w:rPr>
          <w:szCs w:val="24"/>
        </w:rPr>
        <w:t>29</w:t>
      </w:r>
      <w:r w:rsidR="003B535A">
        <w:rPr>
          <w:szCs w:val="24"/>
        </w:rPr>
        <w:t>, 2015</w:t>
      </w:r>
      <w:r w:rsidR="00115AEC">
        <w:rPr>
          <w:szCs w:val="24"/>
        </w:rPr>
        <w:t>, and</w:t>
      </w:r>
      <w:r w:rsidR="00D416C9">
        <w:rPr>
          <w:szCs w:val="24"/>
        </w:rPr>
        <w:t xml:space="preserve"> effective d</w:t>
      </w:r>
      <w:r w:rsidR="00045A41">
        <w:rPr>
          <w:szCs w:val="24"/>
        </w:rPr>
        <w:t>ate</w:t>
      </w:r>
      <w:r w:rsidR="003B535A">
        <w:rPr>
          <w:szCs w:val="24"/>
        </w:rPr>
        <w:t xml:space="preserve">s of October </w:t>
      </w:r>
      <w:r w:rsidR="00F77C48">
        <w:rPr>
          <w:szCs w:val="24"/>
        </w:rPr>
        <w:t>30</w:t>
      </w:r>
      <w:r w:rsidR="00F33B5E">
        <w:rPr>
          <w:szCs w:val="24"/>
        </w:rPr>
        <w:t>, 2015</w:t>
      </w:r>
      <w:r w:rsidR="004C1941">
        <w:rPr>
          <w:szCs w:val="24"/>
        </w:rPr>
        <w:t xml:space="preserve">.  </w:t>
      </w:r>
      <w:r w:rsidRPr="00755AF5">
        <w:rPr>
          <w:szCs w:val="24"/>
        </w:rPr>
        <w:t>Posting of proposed tariff change, as required by WAC 480-100-193, is being made by posting the proposed tariff sheet</w:t>
      </w:r>
      <w:r w:rsidR="003C3BD0">
        <w:rPr>
          <w:szCs w:val="24"/>
        </w:rPr>
        <w:t>s</w:t>
      </w:r>
      <w:r w:rsidRPr="00755AF5">
        <w:rPr>
          <w:szCs w:val="24"/>
        </w:rPr>
        <w:t xml:space="preserve"> on the PSE web site immediately prior to, or coincident with, the date of this transmittal letter</w:t>
      </w:r>
      <w:r w:rsidR="000C5F0C">
        <w:rPr>
          <w:szCs w:val="24"/>
        </w:rPr>
        <w:t xml:space="preserve"> in accordance with WAC 480-100-193(1)</w:t>
      </w:r>
      <w:r w:rsidRPr="00755AF5">
        <w:rPr>
          <w:szCs w:val="24"/>
        </w:rPr>
        <w:t>.</w:t>
      </w:r>
      <w:r w:rsidR="000A6561">
        <w:rPr>
          <w:szCs w:val="24"/>
        </w:rPr>
        <w:t xml:space="preserve">  </w:t>
      </w:r>
      <w:r w:rsidR="000A6561" w:rsidRPr="000505DE">
        <w:rPr>
          <w:szCs w:val="24"/>
        </w:rPr>
        <w:t>T</w:t>
      </w:r>
      <w:r w:rsidR="002825D7" w:rsidRPr="000505DE">
        <w:rPr>
          <w:szCs w:val="24"/>
        </w:rPr>
        <w:t xml:space="preserve">his filing </w:t>
      </w:r>
      <w:r w:rsidR="00CF3976">
        <w:rPr>
          <w:szCs w:val="24"/>
        </w:rPr>
        <w:t xml:space="preserve">does not increase rates or restrict access to services but instead </w:t>
      </w:r>
      <w:r w:rsidR="000A6561" w:rsidRPr="000505DE">
        <w:rPr>
          <w:szCs w:val="24"/>
        </w:rPr>
        <w:t xml:space="preserve">provides for many new additional lamp sizes, therefore, </w:t>
      </w:r>
      <w:r w:rsidR="00CF3976">
        <w:rPr>
          <w:szCs w:val="24"/>
        </w:rPr>
        <w:t>no notice to customers is required by</w:t>
      </w:r>
      <w:r w:rsidR="002825D7" w:rsidRPr="000505DE">
        <w:rPr>
          <w:szCs w:val="24"/>
        </w:rPr>
        <w:t xml:space="preserve"> WAC 480-100-194</w:t>
      </w:r>
      <w:r w:rsidR="000A6561" w:rsidRPr="000505DE">
        <w:rPr>
          <w:szCs w:val="24"/>
        </w:rPr>
        <w:t>(1)</w:t>
      </w:r>
      <w:r w:rsidR="002825D7" w:rsidRPr="000505DE">
        <w:rPr>
          <w:szCs w:val="24"/>
        </w:rPr>
        <w:t>.</w:t>
      </w:r>
      <w:r w:rsidR="00084894">
        <w:rPr>
          <w:szCs w:val="24"/>
        </w:rPr>
        <w:t xml:space="preserve">  </w:t>
      </w:r>
    </w:p>
    <w:p w:rsidR="00755AF5" w:rsidRPr="00755AF5" w:rsidRDefault="00755AF5">
      <w:pPr>
        <w:rPr>
          <w:sz w:val="24"/>
          <w:szCs w:val="24"/>
        </w:rPr>
      </w:pPr>
    </w:p>
    <w:p w:rsidR="00115AEC" w:rsidRPr="00D03ADE" w:rsidRDefault="00881D7F" w:rsidP="00115AEC">
      <w:pPr>
        <w:pStyle w:val="BodyText"/>
        <w:rPr>
          <w:szCs w:val="24"/>
        </w:rPr>
      </w:pPr>
      <w:r w:rsidRPr="005D1628">
        <w:rPr>
          <w:szCs w:val="24"/>
        </w:rPr>
        <w:t xml:space="preserve">Please contact </w:t>
      </w:r>
      <w:r w:rsidR="00460EEA" w:rsidRPr="005D1628">
        <w:rPr>
          <w:szCs w:val="24"/>
        </w:rPr>
        <w:t xml:space="preserve">Lynn </w:t>
      </w:r>
      <w:smartTag w:uri="urn:schemas-microsoft-com:office:smarttags" w:element="PersonName">
        <w:r w:rsidR="00460EEA" w:rsidRPr="005D1628">
          <w:rPr>
            <w:szCs w:val="24"/>
          </w:rPr>
          <w:t>Logen</w:t>
        </w:r>
      </w:smartTag>
      <w:r w:rsidR="000C5F0C">
        <w:rPr>
          <w:szCs w:val="24"/>
        </w:rPr>
        <w:t xml:space="preserve"> at (425) 462-3872 </w:t>
      </w:r>
      <w:r w:rsidRPr="005D1628">
        <w:rPr>
          <w:szCs w:val="24"/>
        </w:rPr>
        <w:t>for additional information about this filing.  If you have any other questions ple</w:t>
      </w:r>
      <w:r w:rsidR="006D2D2F" w:rsidRPr="005D1628">
        <w:rPr>
          <w:szCs w:val="24"/>
        </w:rPr>
        <w:t xml:space="preserve">ase contact me </w:t>
      </w:r>
      <w:r w:rsidR="00115AEC" w:rsidRPr="00D03ADE">
        <w:rPr>
          <w:szCs w:val="24"/>
        </w:rPr>
        <w:t>at (425) 456-2110.</w:t>
      </w:r>
      <w:r w:rsidR="00115AEC" w:rsidRPr="00D03ADE">
        <w:rPr>
          <w:szCs w:val="24"/>
        </w:rPr>
        <w:tab/>
      </w:r>
    </w:p>
    <w:p w:rsidR="00115AEC" w:rsidRPr="00D05414" w:rsidRDefault="00115AEC" w:rsidP="00115AEC">
      <w:pPr>
        <w:rPr>
          <w:sz w:val="25"/>
          <w:szCs w:val="25"/>
        </w:rPr>
      </w:pPr>
    </w:p>
    <w:p w:rsidR="00115AEC" w:rsidRPr="00D05414" w:rsidRDefault="00115AEC" w:rsidP="00115AEC">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Sincerely,</w:t>
      </w:r>
    </w:p>
    <w:p w:rsidR="00115AEC" w:rsidRPr="00D05414" w:rsidRDefault="00115AEC" w:rsidP="00115AEC">
      <w:pPr>
        <w:rPr>
          <w:sz w:val="25"/>
          <w:szCs w:val="25"/>
        </w:rPr>
      </w:pPr>
    </w:p>
    <w:p w:rsidR="00115AEC" w:rsidRPr="00D05414" w:rsidRDefault="00115AEC" w:rsidP="00115AEC">
      <w:pPr>
        <w:rPr>
          <w:sz w:val="25"/>
          <w:szCs w:val="25"/>
        </w:rPr>
      </w:pPr>
    </w:p>
    <w:p w:rsidR="00115AEC" w:rsidRPr="00D05414" w:rsidRDefault="00115AEC" w:rsidP="00115AEC">
      <w:pPr>
        <w:rPr>
          <w:sz w:val="25"/>
          <w:szCs w:val="25"/>
        </w:rPr>
      </w:pPr>
    </w:p>
    <w:p w:rsidR="00115AEC" w:rsidRPr="00D05414" w:rsidRDefault="00115AEC" w:rsidP="00115AEC">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Ken Johnson</w:t>
      </w:r>
    </w:p>
    <w:p w:rsidR="00115AEC" w:rsidRPr="00D05414" w:rsidRDefault="00115AEC" w:rsidP="00115AEC">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Director, State Regulatory Affairs</w:t>
      </w:r>
      <w:r w:rsidRPr="00D05414">
        <w:rPr>
          <w:sz w:val="25"/>
          <w:szCs w:val="25"/>
        </w:rPr>
        <w:tab/>
      </w:r>
    </w:p>
    <w:p w:rsidR="00840891" w:rsidRPr="00755AF5" w:rsidRDefault="00840891" w:rsidP="00115AEC">
      <w:pPr>
        <w:rPr>
          <w:sz w:val="24"/>
          <w:szCs w:val="24"/>
        </w:rPr>
      </w:pPr>
    </w:p>
    <w:p w:rsidR="00840891" w:rsidRPr="00755AF5" w:rsidRDefault="00881D7F">
      <w:pPr>
        <w:rPr>
          <w:sz w:val="24"/>
          <w:szCs w:val="24"/>
        </w:rPr>
      </w:pPr>
      <w:r w:rsidRPr="00755AF5">
        <w:rPr>
          <w:sz w:val="24"/>
          <w:szCs w:val="24"/>
        </w:rPr>
        <w:t>Enclosures</w:t>
      </w:r>
    </w:p>
    <w:p w:rsidR="009478C4" w:rsidRDefault="009478C4">
      <w:pPr>
        <w:rPr>
          <w:sz w:val="24"/>
          <w:szCs w:val="24"/>
        </w:rPr>
      </w:pPr>
    </w:p>
    <w:p w:rsidR="00881D7F" w:rsidRPr="00755AF5" w:rsidRDefault="00881D7F">
      <w:pPr>
        <w:rPr>
          <w:sz w:val="24"/>
          <w:szCs w:val="24"/>
        </w:rPr>
      </w:pPr>
      <w:r w:rsidRPr="00755AF5">
        <w:rPr>
          <w:sz w:val="24"/>
          <w:szCs w:val="24"/>
        </w:rPr>
        <w:t>cc:</w:t>
      </w:r>
      <w:r w:rsidRPr="00755AF5">
        <w:rPr>
          <w:sz w:val="24"/>
          <w:szCs w:val="24"/>
        </w:rPr>
        <w:tab/>
        <w:t>Simon J. ffitch, Public Counsel</w:t>
      </w:r>
    </w:p>
    <w:p w:rsidR="001B5EF1" w:rsidRPr="00755AF5" w:rsidRDefault="008D5B3D" w:rsidP="00737382">
      <w:pPr>
        <w:ind w:firstLine="720"/>
        <w:rPr>
          <w:sz w:val="24"/>
          <w:szCs w:val="24"/>
        </w:rPr>
      </w:pPr>
      <w:r w:rsidRPr="00755AF5">
        <w:rPr>
          <w:sz w:val="24"/>
          <w:szCs w:val="24"/>
        </w:rPr>
        <w:t>Sheree Carson</w:t>
      </w:r>
      <w:r w:rsidR="00881D7F" w:rsidRPr="00755AF5">
        <w:rPr>
          <w:sz w:val="24"/>
          <w:szCs w:val="24"/>
        </w:rPr>
        <w:t>, Perkins Coie</w:t>
      </w:r>
    </w:p>
    <w:sectPr w:rsidR="001B5EF1" w:rsidRPr="00755AF5" w:rsidSect="009A5406">
      <w:headerReference w:type="default" r:id="rId8"/>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6D" w:rsidRDefault="00C1146D">
      <w:r>
        <w:separator/>
      </w:r>
    </w:p>
  </w:endnote>
  <w:endnote w:type="continuationSeparator" w:id="0">
    <w:p w:rsidR="00C1146D" w:rsidRDefault="00C1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6D" w:rsidRDefault="00C1146D">
      <w:r>
        <w:separator/>
      </w:r>
    </w:p>
  </w:footnote>
  <w:footnote w:type="continuationSeparator" w:id="0">
    <w:p w:rsidR="00C1146D" w:rsidRDefault="00C1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A9" w:rsidRDefault="00C056A9">
    <w:pPr>
      <w:pStyle w:val="Header"/>
      <w:rPr>
        <w:rStyle w:val="PageNumber"/>
        <w:sz w:val="24"/>
      </w:rPr>
    </w:pPr>
    <w:r>
      <w:rPr>
        <w:rStyle w:val="PageNumber"/>
        <w:sz w:val="24"/>
      </w:rPr>
      <w:t>M</w:t>
    </w:r>
    <w:r w:rsidR="00115AEC">
      <w:rPr>
        <w:rStyle w:val="PageNumber"/>
        <w:sz w:val="24"/>
      </w:rPr>
      <w:t>r. Steven V. King</w:t>
    </w:r>
  </w:p>
  <w:p w:rsidR="00C056A9" w:rsidRPr="002825D7" w:rsidRDefault="002825D7">
    <w:pPr>
      <w:pStyle w:val="Header"/>
      <w:rPr>
        <w:rStyle w:val="PageNumber"/>
        <w:sz w:val="24"/>
        <w:szCs w:val="24"/>
      </w:rPr>
    </w:pPr>
    <w:r w:rsidRPr="002825D7">
      <w:rPr>
        <w:rStyle w:val="PageNumber"/>
        <w:sz w:val="24"/>
        <w:szCs w:val="24"/>
      </w:rPr>
      <w:t xml:space="preserve">Page </w:t>
    </w:r>
    <w:r w:rsidRPr="002825D7">
      <w:rPr>
        <w:rStyle w:val="PageNumber"/>
        <w:sz w:val="24"/>
        <w:szCs w:val="24"/>
      </w:rPr>
      <w:fldChar w:fldCharType="begin"/>
    </w:r>
    <w:r w:rsidRPr="002825D7">
      <w:rPr>
        <w:rStyle w:val="PageNumber"/>
        <w:sz w:val="24"/>
        <w:szCs w:val="24"/>
      </w:rPr>
      <w:instrText xml:space="preserve"> PAGE  \* Arabic  \* MERGEFORMAT </w:instrText>
    </w:r>
    <w:r w:rsidRPr="002825D7">
      <w:rPr>
        <w:rStyle w:val="PageNumber"/>
        <w:sz w:val="24"/>
        <w:szCs w:val="24"/>
      </w:rPr>
      <w:fldChar w:fldCharType="separate"/>
    </w:r>
    <w:r w:rsidR="00AA674F">
      <w:rPr>
        <w:rStyle w:val="PageNumber"/>
        <w:noProof/>
        <w:sz w:val="24"/>
        <w:szCs w:val="24"/>
      </w:rPr>
      <w:t>3</w:t>
    </w:r>
    <w:r w:rsidRPr="002825D7">
      <w:rPr>
        <w:rStyle w:val="PageNumber"/>
        <w:sz w:val="24"/>
        <w:szCs w:val="24"/>
      </w:rPr>
      <w:fldChar w:fldCharType="end"/>
    </w:r>
    <w:r w:rsidRPr="002825D7">
      <w:rPr>
        <w:rStyle w:val="PageNumber"/>
        <w:sz w:val="24"/>
        <w:szCs w:val="24"/>
      </w:rPr>
      <w:t xml:space="preserve"> of </w:t>
    </w:r>
    <w:r w:rsidRPr="002825D7">
      <w:rPr>
        <w:rStyle w:val="PageNumber"/>
        <w:sz w:val="24"/>
        <w:szCs w:val="24"/>
      </w:rPr>
      <w:fldChar w:fldCharType="begin"/>
    </w:r>
    <w:r w:rsidRPr="002825D7">
      <w:rPr>
        <w:rStyle w:val="PageNumber"/>
        <w:sz w:val="24"/>
        <w:szCs w:val="24"/>
      </w:rPr>
      <w:instrText xml:space="preserve"> NUMPAGES  \* Arabic  \* MERGEFORMAT </w:instrText>
    </w:r>
    <w:r w:rsidRPr="002825D7">
      <w:rPr>
        <w:rStyle w:val="PageNumber"/>
        <w:sz w:val="24"/>
        <w:szCs w:val="24"/>
      </w:rPr>
      <w:fldChar w:fldCharType="separate"/>
    </w:r>
    <w:r w:rsidR="00AA674F">
      <w:rPr>
        <w:rStyle w:val="PageNumber"/>
        <w:noProof/>
        <w:sz w:val="24"/>
        <w:szCs w:val="24"/>
      </w:rPr>
      <w:t>3</w:t>
    </w:r>
    <w:r w:rsidRPr="002825D7">
      <w:rPr>
        <w:rStyle w:val="PageNumber"/>
        <w:sz w:val="24"/>
        <w:szCs w:val="24"/>
      </w:rPr>
      <w:fldChar w:fldCharType="end"/>
    </w:r>
  </w:p>
  <w:p w:rsidR="00C056A9" w:rsidRPr="00071D88" w:rsidRDefault="001E5732">
    <w:pPr>
      <w:pStyle w:val="Header"/>
      <w:rPr>
        <w:rStyle w:val="PageNumber"/>
        <w:sz w:val="24"/>
        <w:szCs w:val="24"/>
      </w:rPr>
    </w:pPr>
    <w:r>
      <w:rPr>
        <w:rStyle w:val="PageNumber"/>
        <w:sz w:val="24"/>
        <w:szCs w:val="24"/>
      </w:rPr>
      <w:t xml:space="preserve">September </w:t>
    </w:r>
    <w:r w:rsidR="00F77C48">
      <w:rPr>
        <w:rStyle w:val="PageNumber"/>
        <w:sz w:val="24"/>
        <w:szCs w:val="24"/>
      </w:rPr>
      <w:t>29</w:t>
    </w:r>
    <w:r>
      <w:rPr>
        <w:rStyle w:val="PageNumber"/>
        <w:sz w:val="24"/>
        <w:szCs w:val="24"/>
      </w:rPr>
      <w:t>, 2015</w:t>
    </w:r>
  </w:p>
  <w:p w:rsidR="00C056A9" w:rsidRDefault="00C056A9">
    <w:pPr>
      <w:pStyle w:val="Header"/>
      <w:rPr>
        <w:rStyle w:val="PageNumber"/>
        <w:sz w:val="24"/>
      </w:rPr>
    </w:pPr>
    <w:r>
      <w:rPr>
        <w:rStyle w:val="PageNumber"/>
        <w:sz w:val="24"/>
      </w:rPr>
      <w:t>Advi</w:t>
    </w:r>
    <w:r w:rsidR="001E5732">
      <w:rPr>
        <w:rStyle w:val="PageNumber"/>
        <w:sz w:val="24"/>
      </w:rPr>
      <w:t>ce No. 2015-</w:t>
    </w:r>
    <w:r w:rsidR="00F77C48">
      <w:rPr>
        <w:rStyle w:val="PageNumber"/>
        <w:sz w:val="24"/>
      </w:rPr>
      <w:t>26</w:t>
    </w:r>
  </w:p>
  <w:p w:rsidR="002825D7" w:rsidRDefault="002825D7">
    <w:pPr>
      <w:pStyle w:val="Header"/>
      <w:rPr>
        <w:rStyle w:val="PageNumber"/>
        <w:sz w:val="24"/>
      </w:rPr>
    </w:pPr>
  </w:p>
  <w:p w:rsidR="00C056A9" w:rsidRDefault="00C056A9">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200D4"/>
    <w:rsid w:val="00020789"/>
    <w:rsid w:val="00022C9A"/>
    <w:rsid w:val="00023E04"/>
    <w:rsid w:val="00024521"/>
    <w:rsid w:val="00026CE7"/>
    <w:rsid w:val="00033734"/>
    <w:rsid w:val="00045A41"/>
    <w:rsid w:val="000464CC"/>
    <w:rsid w:val="000505DE"/>
    <w:rsid w:val="00051B1C"/>
    <w:rsid w:val="00054D53"/>
    <w:rsid w:val="00060147"/>
    <w:rsid w:val="00071D88"/>
    <w:rsid w:val="00084894"/>
    <w:rsid w:val="0009061C"/>
    <w:rsid w:val="00091E2F"/>
    <w:rsid w:val="00095764"/>
    <w:rsid w:val="000A5917"/>
    <w:rsid w:val="000A6561"/>
    <w:rsid w:val="000A6716"/>
    <w:rsid w:val="000B4905"/>
    <w:rsid w:val="000C58C0"/>
    <w:rsid w:val="000C5E6E"/>
    <w:rsid w:val="000C5F0C"/>
    <w:rsid w:val="000D02A0"/>
    <w:rsid w:val="000D057C"/>
    <w:rsid w:val="000D495E"/>
    <w:rsid w:val="000E150E"/>
    <w:rsid w:val="000E30EB"/>
    <w:rsid w:val="0010436D"/>
    <w:rsid w:val="001049EA"/>
    <w:rsid w:val="00106F48"/>
    <w:rsid w:val="00115AEC"/>
    <w:rsid w:val="00123BB9"/>
    <w:rsid w:val="00127F53"/>
    <w:rsid w:val="00134BE8"/>
    <w:rsid w:val="00140853"/>
    <w:rsid w:val="00143A3E"/>
    <w:rsid w:val="00151560"/>
    <w:rsid w:val="00172625"/>
    <w:rsid w:val="00192781"/>
    <w:rsid w:val="001A41BA"/>
    <w:rsid w:val="001A4A79"/>
    <w:rsid w:val="001B5EF1"/>
    <w:rsid w:val="001B6938"/>
    <w:rsid w:val="001D3BF3"/>
    <w:rsid w:val="001D5B45"/>
    <w:rsid w:val="001E3387"/>
    <w:rsid w:val="001E5732"/>
    <w:rsid w:val="001E6AE4"/>
    <w:rsid w:val="001F2AAD"/>
    <w:rsid w:val="001F2DFA"/>
    <w:rsid w:val="00212E60"/>
    <w:rsid w:val="00214516"/>
    <w:rsid w:val="00221C42"/>
    <w:rsid w:val="002305DE"/>
    <w:rsid w:val="00254B30"/>
    <w:rsid w:val="002825D7"/>
    <w:rsid w:val="002A2C3A"/>
    <w:rsid w:val="002B03A6"/>
    <w:rsid w:val="002B118C"/>
    <w:rsid w:val="002B307E"/>
    <w:rsid w:val="002B711E"/>
    <w:rsid w:val="002C21C1"/>
    <w:rsid w:val="002C24F1"/>
    <w:rsid w:val="002E52D9"/>
    <w:rsid w:val="002F1905"/>
    <w:rsid w:val="002F295E"/>
    <w:rsid w:val="002F7A55"/>
    <w:rsid w:val="0030697B"/>
    <w:rsid w:val="00311674"/>
    <w:rsid w:val="0034264F"/>
    <w:rsid w:val="00343A67"/>
    <w:rsid w:val="00351C53"/>
    <w:rsid w:val="00351D73"/>
    <w:rsid w:val="003554B5"/>
    <w:rsid w:val="003602E7"/>
    <w:rsid w:val="00380A77"/>
    <w:rsid w:val="00382A2A"/>
    <w:rsid w:val="003954C1"/>
    <w:rsid w:val="003A114A"/>
    <w:rsid w:val="003A33B5"/>
    <w:rsid w:val="003A4690"/>
    <w:rsid w:val="003A611E"/>
    <w:rsid w:val="003B535A"/>
    <w:rsid w:val="003B5801"/>
    <w:rsid w:val="003C28B6"/>
    <w:rsid w:val="003C3BD0"/>
    <w:rsid w:val="003C49E6"/>
    <w:rsid w:val="003C57FE"/>
    <w:rsid w:val="003C6A89"/>
    <w:rsid w:val="003D06FB"/>
    <w:rsid w:val="003D134F"/>
    <w:rsid w:val="003D16C9"/>
    <w:rsid w:val="003E1835"/>
    <w:rsid w:val="004049DF"/>
    <w:rsid w:val="00420A6A"/>
    <w:rsid w:val="00427AB8"/>
    <w:rsid w:val="00450464"/>
    <w:rsid w:val="00453DFC"/>
    <w:rsid w:val="00460BCA"/>
    <w:rsid w:val="00460EEA"/>
    <w:rsid w:val="00483DF1"/>
    <w:rsid w:val="004A2759"/>
    <w:rsid w:val="004A5FD9"/>
    <w:rsid w:val="004A7F94"/>
    <w:rsid w:val="004C0763"/>
    <w:rsid w:val="004C1941"/>
    <w:rsid w:val="004C392B"/>
    <w:rsid w:val="004C5610"/>
    <w:rsid w:val="004D153E"/>
    <w:rsid w:val="004D15A6"/>
    <w:rsid w:val="004E6175"/>
    <w:rsid w:val="00505676"/>
    <w:rsid w:val="00506E6A"/>
    <w:rsid w:val="00530D98"/>
    <w:rsid w:val="00535CAB"/>
    <w:rsid w:val="0057065D"/>
    <w:rsid w:val="00575049"/>
    <w:rsid w:val="00580895"/>
    <w:rsid w:val="00586E2F"/>
    <w:rsid w:val="00591DDB"/>
    <w:rsid w:val="005C1A16"/>
    <w:rsid w:val="005C1D05"/>
    <w:rsid w:val="005C28DC"/>
    <w:rsid w:val="005C31BA"/>
    <w:rsid w:val="005D04BA"/>
    <w:rsid w:val="005D1628"/>
    <w:rsid w:val="005D1644"/>
    <w:rsid w:val="005D5D78"/>
    <w:rsid w:val="005D76B9"/>
    <w:rsid w:val="005E009E"/>
    <w:rsid w:val="005F2E02"/>
    <w:rsid w:val="005F4598"/>
    <w:rsid w:val="005F46BA"/>
    <w:rsid w:val="005F67A8"/>
    <w:rsid w:val="006002F0"/>
    <w:rsid w:val="00604C22"/>
    <w:rsid w:val="00611717"/>
    <w:rsid w:val="00622515"/>
    <w:rsid w:val="00626887"/>
    <w:rsid w:val="00627492"/>
    <w:rsid w:val="00631404"/>
    <w:rsid w:val="0064321B"/>
    <w:rsid w:val="006478BF"/>
    <w:rsid w:val="006556EE"/>
    <w:rsid w:val="0066235D"/>
    <w:rsid w:val="0067219D"/>
    <w:rsid w:val="006957CE"/>
    <w:rsid w:val="006974CC"/>
    <w:rsid w:val="006976EC"/>
    <w:rsid w:val="0069781C"/>
    <w:rsid w:val="006A0DF3"/>
    <w:rsid w:val="006B4315"/>
    <w:rsid w:val="006D2D2F"/>
    <w:rsid w:val="006D7501"/>
    <w:rsid w:val="006E0E84"/>
    <w:rsid w:val="006E2D34"/>
    <w:rsid w:val="006E7871"/>
    <w:rsid w:val="006F2975"/>
    <w:rsid w:val="007057A1"/>
    <w:rsid w:val="00737382"/>
    <w:rsid w:val="00755AF5"/>
    <w:rsid w:val="007719C6"/>
    <w:rsid w:val="007765AF"/>
    <w:rsid w:val="00786E3D"/>
    <w:rsid w:val="00790860"/>
    <w:rsid w:val="00796C7F"/>
    <w:rsid w:val="007B0FEA"/>
    <w:rsid w:val="007B362F"/>
    <w:rsid w:val="007C46D9"/>
    <w:rsid w:val="007D3294"/>
    <w:rsid w:val="007E548B"/>
    <w:rsid w:val="007F02F9"/>
    <w:rsid w:val="007F06C7"/>
    <w:rsid w:val="00815BE9"/>
    <w:rsid w:val="00815F7F"/>
    <w:rsid w:val="008161AB"/>
    <w:rsid w:val="0081630C"/>
    <w:rsid w:val="00824FB6"/>
    <w:rsid w:val="00836850"/>
    <w:rsid w:val="00840891"/>
    <w:rsid w:val="00843ADB"/>
    <w:rsid w:val="00843D72"/>
    <w:rsid w:val="00847BED"/>
    <w:rsid w:val="0086223F"/>
    <w:rsid w:val="00866154"/>
    <w:rsid w:val="008725D9"/>
    <w:rsid w:val="0088135F"/>
    <w:rsid w:val="00881D7F"/>
    <w:rsid w:val="008872CE"/>
    <w:rsid w:val="008878D0"/>
    <w:rsid w:val="00892522"/>
    <w:rsid w:val="00896D6C"/>
    <w:rsid w:val="008B018B"/>
    <w:rsid w:val="008B471A"/>
    <w:rsid w:val="008D5B3D"/>
    <w:rsid w:val="008E006D"/>
    <w:rsid w:val="008F398D"/>
    <w:rsid w:val="0090438C"/>
    <w:rsid w:val="00933634"/>
    <w:rsid w:val="00933BF0"/>
    <w:rsid w:val="00943998"/>
    <w:rsid w:val="009478C4"/>
    <w:rsid w:val="009515DE"/>
    <w:rsid w:val="009526D9"/>
    <w:rsid w:val="00954B4F"/>
    <w:rsid w:val="0095557E"/>
    <w:rsid w:val="0096422C"/>
    <w:rsid w:val="00964DBD"/>
    <w:rsid w:val="009651E5"/>
    <w:rsid w:val="00973B44"/>
    <w:rsid w:val="00981390"/>
    <w:rsid w:val="009938F2"/>
    <w:rsid w:val="009A5406"/>
    <w:rsid w:val="009A7CD9"/>
    <w:rsid w:val="009B162E"/>
    <w:rsid w:val="009B66EB"/>
    <w:rsid w:val="009C4469"/>
    <w:rsid w:val="009C6160"/>
    <w:rsid w:val="009D2E9E"/>
    <w:rsid w:val="009E1EDC"/>
    <w:rsid w:val="009E51F6"/>
    <w:rsid w:val="009F0F23"/>
    <w:rsid w:val="00A0500A"/>
    <w:rsid w:val="00A07494"/>
    <w:rsid w:val="00A255D8"/>
    <w:rsid w:val="00A527B5"/>
    <w:rsid w:val="00A543F2"/>
    <w:rsid w:val="00A54AAB"/>
    <w:rsid w:val="00A57071"/>
    <w:rsid w:val="00A63842"/>
    <w:rsid w:val="00A658CE"/>
    <w:rsid w:val="00A73EA5"/>
    <w:rsid w:val="00A86123"/>
    <w:rsid w:val="00A86860"/>
    <w:rsid w:val="00A92D56"/>
    <w:rsid w:val="00AA1B72"/>
    <w:rsid w:val="00AA4220"/>
    <w:rsid w:val="00AA508B"/>
    <w:rsid w:val="00AA674F"/>
    <w:rsid w:val="00AD5784"/>
    <w:rsid w:val="00AD64F2"/>
    <w:rsid w:val="00AE7F9F"/>
    <w:rsid w:val="00AF1C54"/>
    <w:rsid w:val="00AF6EE9"/>
    <w:rsid w:val="00B02215"/>
    <w:rsid w:val="00B15CEA"/>
    <w:rsid w:val="00B2088F"/>
    <w:rsid w:val="00B257DF"/>
    <w:rsid w:val="00B44AD4"/>
    <w:rsid w:val="00B45148"/>
    <w:rsid w:val="00B57D14"/>
    <w:rsid w:val="00B65B04"/>
    <w:rsid w:val="00B74C78"/>
    <w:rsid w:val="00B832C0"/>
    <w:rsid w:val="00B910C7"/>
    <w:rsid w:val="00B92429"/>
    <w:rsid w:val="00B95DF9"/>
    <w:rsid w:val="00BD48A1"/>
    <w:rsid w:val="00BE121F"/>
    <w:rsid w:val="00BE696A"/>
    <w:rsid w:val="00BF74AA"/>
    <w:rsid w:val="00C04BA8"/>
    <w:rsid w:val="00C056A9"/>
    <w:rsid w:val="00C067D5"/>
    <w:rsid w:val="00C10415"/>
    <w:rsid w:val="00C1146D"/>
    <w:rsid w:val="00C361F9"/>
    <w:rsid w:val="00C44F3E"/>
    <w:rsid w:val="00C46932"/>
    <w:rsid w:val="00C513B0"/>
    <w:rsid w:val="00C63EBE"/>
    <w:rsid w:val="00C66110"/>
    <w:rsid w:val="00C71644"/>
    <w:rsid w:val="00C71DE5"/>
    <w:rsid w:val="00C71EB9"/>
    <w:rsid w:val="00C8103A"/>
    <w:rsid w:val="00C90DD0"/>
    <w:rsid w:val="00CA0F0E"/>
    <w:rsid w:val="00CA4B9F"/>
    <w:rsid w:val="00CB0A35"/>
    <w:rsid w:val="00CB72B4"/>
    <w:rsid w:val="00CC1457"/>
    <w:rsid w:val="00CC4C62"/>
    <w:rsid w:val="00CD13FD"/>
    <w:rsid w:val="00CE6EFC"/>
    <w:rsid w:val="00CF278A"/>
    <w:rsid w:val="00CF3976"/>
    <w:rsid w:val="00D03ADE"/>
    <w:rsid w:val="00D04A03"/>
    <w:rsid w:val="00D06D5F"/>
    <w:rsid w:val="00D13067"/>
    <w:rsid w:val="00D21669"/>
    <w:rsid w:val="00D21837"/>
    <w:rsid w:val="00D244C9"/>
    <w:rsid w:val="00D32557"/>
    <w:rsid w:val="00D360FC"/>
    <w:rsid w:val="00D416C9"/>
    <w:rsid w:val="00D4527F"/>
    <w:rsid w:val="00D5015B"/>
    <w:rsid w:val="00D62A01"/>
    <w:rsid w:val="00D65873"/>
    <w:rsid w:val="00D6643C"/>
    <w:rsid w:val="00D71B0F"/>
    <w:rsid w:val="00D724CE"/>
    <w:rsid w:val="00D732CF"/>
    <w:rsid w:val="00D80E37"/>
    <w:rsid w:val="00D847DF"/>
    <w:rsid w:val="00D86F7E"/>
    <w:rsid w:val="00D92061"/>
    <w:rsid w:val="00D974BA"/>
    <w:rsid w:val="00DB41DA"/>
    <w:rsid w:val="00DB527D"/>
    <w:rsid w:val="00DC2C3E"/>
    <w:rsid w:val="00DC4F1F"/>
    <w:rsid w:val="00DC6454"/>
    <w:rsid w:val="00DD0952"/>
    <w:rsid w:val="00DD7E37"/>
    <w:rsid w:val="00DE4DF2"/>
    <w:rsid w:val="00DE768F"/>
    <w:rsid w:val="00E061C5"/>
    <w:rsid w:val="00E260A9"/>
    <w:rsid w:val="00E32433"/>
    <w:rsid w:val="00E34FAB"/>
    <w:rsid w:val="00E62024"/>
    <w:rsid w:val="00E744E4"/>
    <w:rsid w:val="00E75738"/>
    <w:rsid w:val="00E82849"/>
    <w:rsid w:val="00E84D49"/>
    <w:rsid w:val="00E95FF5"/>
    <w:rsid w:val="00EA18A2"/>
    <w:rsid w:val="00EA4022"/>
    <w:rsid w:val="00EA6254"/>
    <w:rsid w:val="00EB6509"/>
    <w:rsid w:val="00EC52B2"/>
    <w:rsid w:val="00ED0709"/>
    <w:rsid w:val="00EE3BC2"/>
    <w:rsid w:val="00EF22B4"/>
    <w:rsid w:val="00F21102"/>
    <w:rsid w:val="00F227FF"/>
    <w:rsid w:val="00F25151"/>
    <w:rsid w:val="00F33B5E"/>
    <w:rsid w:val="00F40274"/>
    <w:rsid w:val="00F42E89"/>
    <w:rsid w:val="00F46582"/>
    <w:rsid w:val="00F53EE3"/>
    <w:rsid w:val="00F67DF3"/>
    <w:rsid w:val="00F70C59"/>
    <w:rsid w:val="00F74092"/>
    <w:rsid w:val="00F74DE1"/>
    <w:rsid w:val="00F77C48"/>
    <w:rsid w:val="00F82F57"/>
    <w:rsid w:val="00F85C31"/>
    <w:rsid w:val="00FA57DD"/>
    <w:rsid w:val="00FB048E"/>
    <w:rsid w:val="00FB0C0D"/>
    <w:rsid w:val="00FB4EC8"/>
    <w:rsid w:val="00FC0D68"/>
    <w:rsid w:val="00FC7305"/>
    <w:rsid w:val="00FD1F9F"/>
    <w:rsid w:val="00FD42B1"/>
    <w:rsid w:val="00FE5570"/>
    <w:rsid w:val="00FF5B6D"/>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rsid w:val="00F53E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rsid w:val="00F53E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1A4863-E0C4-4D65-A923-91515AE6852F}"/>
</file>

<file path=customXml/itemProps2.xml><?xml version="1.0" encoding="utf-8"?>
<ds:datastoreItem xmlns:ds="http://schemas.openxmlformats.org/officeDocument/2006/customXml" ds:itemID="{0ADBBCDA-0D46-4DFF-9D41-075A35EA66C0}"/>
</file>

<file path=customXml/itemProps3.xml><?xml version="1.0" encoding="utf-8"?>
<ds:datastoreItem xmlns:ds="http://schemas.openxmlformats.org/officeDocument/2006/customXml" ds:itemID="{F8F50367-6F42-43A4-9384-E07B6933805A}"/>
</file>

<file path=customXml/itemProps4.xml><?xml version="1.0" encoding="utf-8"?>
<ds:datastoreItem xmlns:ds="http://schemas.openxmlformats.org/officeDocument/2006/customXml" ds:itemID="{825559D7-5449-45CC-94EB-FF44D8D564D2}"/>
</file>

<file path=docProps/app.xml><?xml version="1.0" encoding="utf-8"?>
<Properties xmlns="http://schemas.openxmlformats.org/officeDocument/2006/extended-properties" xmlns:vt="http://schemas.openxmlformats.org/officeDocument/2006/docPropsVTypes">
  <Template>Normal.dotm</Template>
  <TotalTime>550</TotalTime>
  <Pages>3</Pages>
  <Words>1261</Words>
  <Characters>6771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18</cp:revision>
  <cp:lastPrinted>2015-09-29T16:09:00Z</cp:lastPrinted>
  <dcterms:created xsi:type="dcterms:W3CDTF">2015-09-18T17:06:00Z</dcterms:created>
  <dcterms:modified xsi:type="dcterms:W3CDTF">2015-09-29T16:09:00Z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