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11.0.0 -->
  <w:body>
    <w:p w:rsidR="009D74E3" w:rsidRPr="00AE238D" w:rsidP="00AE238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D74E3" w:rsidRPr="00AE238D" w:rsidP="00AE238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D74E3" w:rsidRPr="00AE238D" w:rsidP="00AE238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D74E3" w:rsidRPr="00AE238D" w:rsidP="00AE238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D74E3" w:rsidRPr="00AE238D" w:rsidP="00AE238D">
      <w:pPr>
        <w:spacing w:before="5"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D74E3" w:rsidRPr="00AE238D" w:rsidP="00AE238D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238D">
        <w:rPr>
          <w:rFonts w:ascii="Times New Roman" w:eastAsia="Times New Roman" w:hAnsi="Times New Roman" w:cs="Times New Roman"/>
          <w:b/>
          <w:bCs/>
          <w:sz w:val="24"/>
          <w:szCs w:val="24"/>
        </w:rPr>
        <w:t>BEFORE</w:t>
      </w:r>
      <w:r w:rsidRPr="00AE238D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AE238D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Pr="00AE238D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Pr="00AE238D">
        <w:rPr>
          <w:rFonts w:ascii="Times New Roman" w:eastAsia="Times New Roman" w:hAnsi="Times New Roman" w:cs="Times New Roman"/>
          <w:b/>
          <w:bCs/>
          <w:w w:val="102"/>
          <w:sz w:val="24"/>
          <w:szCs w:val="24"/>
        </w:rPr>
        <w:t>WASHINGTON</w:t>
      </w:r>
    </w:p>
    <w:p w:rsidR="009D74E3" w:rsidP="00AE238D">
      <w:pPr>
        <w:spacing w:after="0" w:line="231" w:lineRule="exact"/>
        <w:jc w:val="center"/>
        <w:rPr>
          <w:rFonts w:ascii="Times New Roman" w:eastAsia="Times New Roman" w:hAnsi="Times New Roman" w:cs="Times New Roman"/>
          <w:b/>
          <w:bCs/>
          <w:w w:val="103"/>
          <w:sz w:val="24"/>
          <w:szCs w:val="24"/>
        </w:rPr>
      </w:pPr>
      <w:r w:rsidRPr="00AE238D">
        <w:rPr>
          <w:rFonts w:ascii="Times New Roman" w:eastAsia="Times New Roman" w:hAnsi="Times New Roman" w:cs="Times New Roman"/>
          <w:b/>
          <w:bCs/>
          <w:sz w:val="24"/>
          <w:szCs w:val="24"/>
        </w:rPr>
        <w:t>UTILITIES</w:t>
      </w:r>
      <w:r w:rsidRPr="00AE238D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AE238D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 w:rsidRPr="00AE238D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AE238D">
        <w:rPr>
          <w:rFonts w:ascii="Times New Roman" w:eastAsia="Times New Roman" w:hAnsi="Times New Roman" w:cs="Times New Roman"/>
          <w:b/>
          <w:bCs/>
          <w:sz w:val="24"/>
          <w:szCs w:val="24"/>
        </w:rPr>
        <w:t>TRANSPORTATION</w:t>
      </w:r>
      <w:r w:rsidRPr="00AE238D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AE238D">
        <w:rPr>
          <w:rFonts w:ascii="Times New Roman" w:eastAsia="Times New Roman" w:hAnsi="Times New Roman" w:cs="Times New Roman"/>
          <w:b/>
          <w:bCs/>
          <w:w w:val="103"/>
          <w:sz w:val="24"/>
          <w:szCs w:val="24"/>
        </w:rPr>
        <w:t>COMMISSION</w:t>
      </w:r>
    </w:p>
    <w:p w:rsidR="003D72DE" w:rsidRPr="00AE238D" w:rsidP="00AE238D">
      <w:pPr>
        <w:spacing w:after="0" w:line="231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74E3" w:rsidRPr="00AE238D" w:rsidP="00AE238D">
      <w:pPr>
        <w:spacing w:before="2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9D74E3" w:rsidRPr="00AE238D" w:rsidP="00AE238D">
      <w:pPr>
        <w:spacing w:after="0"/>
        <w:rPr>
          <w:rFonts w:ascii="Times New Roman" w:hAnsi="Times New Roman" w:cs="Times New Roman"/>
          <w:sz w:val="24"/>
          <w:szCs w:val="24"/>
        </w:rPr>
        <w:sectPr w:rsidSect="006B5C8A">
          <w:type w:val="continuous"/>
          <w:pgSz w:w="12240" w:h="15840"/>
          <w:pgMar w:top="1480" w:right="1520" w:bottom="1260" w:left="1350" w:header="720" w:footer="720" w:gutter="0"/>
          <w:cols w:space="720"/>
          <w:docGrid w:linePitch="299"/>
        </w:sectPr>
      </w:pPr>
    </w:p>
    <w:p w:rsidR="009D74E3" w:rsidRPr="00AE238D" w:rsidP="00AE238D">
      <w:pPr>
        <w:spacing w:before="9"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9D74E3" w:rsidRPr="00AE238D" w:rsidP="00AE238D">
      <w:pPr>
        <w:spacing w:after="0" w:line="252" w:lineRule="auto"/>
        <w:ind w:right="-642"/>
        <w:rPr>
          <w:rFonts w:ascii="Times New Roman" w:eastAsia="Times New Roman" w:hAnsi="Times New Roman" w:cs="Times New Roman"/>
          <w:sz w:val="24"/>
          <w:szCs w:val="24"/>
        </w:rPr>
      </w:pPr>
      <w:r w:rsidRPr="00AE238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AE238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E238D">
        <w:rPr>
          <w:rFonts w:ascii="Times New Roman" w:eastAsia="Times New Roman" w:hAnsi="Times New Roman" w:cs="Times New Roman"/>
          <w:sz w:val="24"/>
          <w:szCs w:val="24"/>
        </w:rPr>
        <w:t>WALLA</w:t>
      </w:r>
      <w:r w:rsidRPr="00AE238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E238D">
        <w:rPr>
          <w:rFonts w:ascii="Times New Roman" w:eastAsia="Times New Roman" w:hAnsi="Times New Roman" w:cs="Times New Roman"/>
          <w:sz w:val="24"/>
          <w:szCs w:val="24"/>
        </w:rPr>
        <w:t>WALLA</w:t>
      </w:r>
      <w:r w:rsidRPr="00AE238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AE238D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COUNTRY </w:t>
      </w:r>
      <w:r w:rsidRPr="00AE238D">
        <w:rPr>
          <w:rFonts w:ascii="Times New Roman" w:eastAsia="Times New Roman" w:hAnsi="Times New Roman" w:cs="Times New Roman"/>
          <w:w w:val="104"/>
          <w:sz w:val="24"/>
          <w:szCs w:val="24"/>
        </w:rPr>
        <w:t>CLUB,</w:t>
      </w:r>
    </w:p>
    <w:p w:rsidR="00ED5C01" w:rsidRPr="00AE238D" w:rsidP="00AE238D">
      <w:pPr>
        <w:spacing w:before="39" w:after="0" w:line="550" w:lineRule="exact"/>
        <w:ind w:firstLine="1422"/>
        <w:rPr>
          <w:rFonts w:ascii="Times New Roman" w:eastAsia="Times New Roman" w:hAnsi="Times New Roman" w:cs="Times New Roman"/>
          <w:w w:val="102"/>
          <w:sz w:val="24"/>
          <w:szCs w:val="24"/>
        </w:rPr>
      </w:pPr>
      <w:r w:rsidRPr="00AE238D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Complainant, </w:t>
      </w:r>
    </w:p>
    <w:p w:rsidR="009D74E3" w:rsidRPr="00AE238D" w:rsidP="00AE238D">
      <w:pPr>
        <w:spacing w:before="39" w:after="0" w:line="550" w:lineRule="exact"/>
        <w:ind w:firstLine="1422"/>
        <w:rPr>
          <w:rFonts w:ascii="Times New Roman" w:eastAsia="Times New Roman" w:hAnsi="Times New Roman" w:cs="Times New Roman"/>
          <w:sz w:val="24"/>
          <w:szCs w:val="24"/>
        </w:rPr>
      </w:pPr>
      <w:r w:rsidRPr="00AE238D">
        <w:rPr>
          <w:rFonts w:ascii="Times New Roman" w:eastAsia="Times New Roman" w:hAnsi="Times New Roman" w:cs="Times New Roman"/>
          <w:w w:val="101"/>
          <w:sz w:val="24"/>
          <w:szCs w:val="24"/>
        </w:rPr>
        <w:t>v</w:t>
      </w:r>
      <w:r w:rsidRPr="00AE238D">
        <w:rPr>
          <w:rFonts w:ascii="Times New Roman" w:eastAsia="Times New Roman" w:hAnsi="Times New Roman" w:cs="Times New Roman"/>
          <w:w w:val="101"/>
          <w:sz w:val="24"/>
          <w:szCs w:val="24"/>
        </w:rPr>
        <w:t>.</w:t>
      </w:r>
    </w:p>
    <w:p w:rsidR="009D74E3" w:rsidRPr="00AE238D" w:rsidP="00AE238D">
      <w:pPr>
        <w:tabs>
          <w:tab w:val="left" w:pos="2940"/>
        </w:tabs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38D">
        <w:rPr>
          <w:rFonts w:ascii="Times New Roman" w:hAnsi="Times New Roman" w:cs="Times New Roman"/>
          <w:sz w:val="24"/>
          <w:szCs w:val="24"/>
        </w:rPr>
        <w:br w:type="column"/>
      </w:r>
      <w:r w:rsidRPr="00AE238D">
        <w:rPr>
          <w:rFonts w:ascii="Times New Roman" w:eastAsia="Times New Roman" w:hAnsi="Times New Roman" w:cs="Times New Roman"/>
          <w:sz w:val="24"/>
          <w:szCs w:val="24"/>
        </w:rPr>
        <w:t>Docket</w:t>
      </w:r>
      <w:r w:rsidRPr="00AE238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E238D">
        <w:rPr>
          <w:rFonts w:ascii="Times New Roman" w:eastAsia="Times New Roman" w:hAnsi="Times New Roman" w:cs="Times New Roman"/>
          <w:sz w:val="24"/>
          <w:szCs w:val="24"/>
        </w:rPr>
        <w:t>No.</w:t>
      </w:r>
      <w:r w:rsidRPr="00AE238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E238D">
        <w:rPr>
          <w:rFonts w:ascii="Times New Roman" w:eastAsia="Times New Roman" w:hAnsi="Times New Roman" w:cs="Times New Roman"/>
          <w:sz w:val="24"/>
          <w:szCs w:val="24"/>
        </w:rPr>
        <w:t>UE</w:t>
      </w:r>
      <w:r w:rsidR="00E30A14">
        <w:rPr>
          <w:rFonts w:ascii="Times New Roman" w:eastAsia="Times New Roman" w:hAnsi="Times New Roman" w:cs="Times New Roman"/>
          <w:spacing w:val="-2"/>
          <w:sz w:val="24"/>
          <w:szCs w:val="24"/>
        </w:rPr>
        <w:t>-143932</w:t>
      </w:r>
    </w:p>
    <w:p w:rsidR="009D74E3" w:rsidRPr="00AE238D" w:rsidP="00AE238D">
      <w:pPr>
        <w:spacing w:before="9"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9D74E3" w:rsidRPr="00AE238D" w:rsidP="00AE238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D74E3" w:rsidRPr="00AE238D" w:rsidP="00AE238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D74E3" w:rsidRPr="00AE238D" w:rsidP="00AE238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D74E3" w:rsidRPr="00AE238D" w:rsidP="00AE238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D74E3" w:rsidRPr="00AE238D" w:rsidP="00280550">
      <w:pPr>
        <w:spacing w:after="0" w:line="236" w:lineRule="exact"/>
        <w:ind w:firstLine="7"/>
        <w:rPr>
          <w:rFonts w:ascii="Times New Roman" w:hAnsi="Times New Roman" w:cs="Times New Roman"/>
          <w:sz w:val="24"/>
          <w:szCs w:val="24"/>
        </w:rPr>
        <w:sectPr w:rsidSect="006B5C8A">
          <w:type w:val="continuous"/>
          <w:pgSz w:w="12240" w:h="15840"/>
          <w:pgMar w:top="1480" w:right="1520" w:bottom="280" w:left="1350" w:header="720" w:footer="720" w:gutter="0"/>
          <w:cols w:num="2" w:space="720" w:equalWidth="0">
            <w:col w:w="3498" w:space="1041"/>
            <w:col w:w="4831"/>
          </w:cols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pict>
          <v:group id="_x0000_s1025" style="height:192.65pt;margin-left:61.35pt;margin-top:-72.05pt;mso-position-horizontal-relative:page;position:absolute;width:221.55pt;z-index:-251658240" coordorigin="1227,-1441" coordsize="4431,3853">
            <v:group id="_x0000_s1026" style="height:2;left:1230;position:absolute;top:2405;width:4424" coordorigin="1230,2405" coordsize="4424,2">
              <v:shape id="_x0000_s1027" style="height:2;left:1230;position:absolute;top:2405;width:4424" coordorigin="1230,2405" coordsize="4424,21600" path="m1230,2405l5654,2405e" filled="f" strokeweight="0.36pt">
                <v:path arrowok="t"/>
              </v:shape>
            </v:group>
            <v:group id="_x0000_s1028" style="height:3838;left:5633;position:absolute;top:-1434;width:2" coordorigin="5633,-1434" coordsize="2,3838">
              <v:shape id="_x0000_s1029" style="height:3838;left:5633;position:absolute;top:-1434;width:2" coordorigin="5633,-1434" coordsize="21600,3838" path="m5633,2405l5633,-1434e" filled="f" strokeweight="0.71pt">
                <v:path arrowok="t"/>
              </v:shape>
            </v:group>
          </v:group>
        </w:pict>
      </w:r>
      <w:r w:rsidRPr="00280550" w:rsidR="00280550">
        <w:rPr>
          <w:rFonts w:ascii="Times New Roman" w:eastAsia="Times New Roman" w:hAnsi="Times New Roman" w:cs="Times New Roman"/>
          <w:sz w:val="24"/>
          <w:szCs w:val="24"/>
        </w:rPr>
        <w:t xml:space="preserve">PACIFIC POWER &amp; LIGHT ‎COMPANY’S MOTION FOR ‎STANDARD PROTECTIVE ‎ORDER  </w:t>
      </w:r>
    </w:p>
    <w:p w:rsidR="009D74E3" w:rsidRPr="00AE238D" w:rsidP="00AE238D">
      <w:pPr>
        <w:spacing w:before="8"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9D74E3" w:rsidRPr="00AE238D" w:rsidP="00AE238D">
      <w:pPr>
        <w:spacing w:before="30"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AE238D">
        <w:rPr>
          <w:rFonts w:ascii="Times New Roman" w:eastAsia="Times New Roman" w:hAnsi="Times New Roman" w:cs="Times New Roman"/>
          <w:sz w:val="24"/>
          <w:szCs w:val="24"/>
        </w:rPr>
        <w:t>PACIFIC</w:t>
      </w:r>
      <w:r w:rsidRPr="00AE238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E238D">
        <w:rPr>
          <w:rFonts w:ascii="Times New Roman" w:eastAsia="Times New Roman" w:hAnsi="Times New Roman" w:cs="Times New Roman"/>
          <w:sz w:val="24"/>
          <w:szCs w:val="24"/>
        </w:rPr>
        <w:t>POWER</w:t>
      </w:r>
      <w:r w:rsidRPr="00AE238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AE238D">
        <w:rPr>
          <w:rFonts w:ascii="Times New Roman" w:eastAsia="Arial" w:hAnsi="Times New Roman" w:cs="Times New Roman"/>
          <w:w w:val="128"/>
          <w:sz w:val="24"/>
          <w:szCs w:val="24"/>
        </w:rPr>
        <w:t>&amp;</w:t>
      </w:r>
      <w:r w:rsidR="00280550">
        <w:rPr>
          <w:rFonts w:ascii="Times New Roman" w:eastAsia="Arial" w:hAnsi="Times New Roman" w:cs="Times New Roman"/>
          <w:w w:val="128"/>
          <w:sz w:val="24"/>
          <w:szCs w:val="24"/>
        </w:rPr>
        <w:tab/>
      </w:r>
      <w:r w:rsidR="00280550">
        <w:rPr>
          <w:rFonts w:ascii="Times New Roman" w:eastAsia="Arial" w:hAnsi="Times New Roman" w:cs="Times New Roman"/>
          <w:w w:val="128"/>
          <w:sz w:val="24"/>
          <w:szCs w:val="24"/>
        </w:rPr>
        <w:tab/>
      </w:r>
      <w:r w:rsidR="00280550">
        <w:rPr>
          <w:rFonts w:ascii="Times New Roman" w:eastAsia="Arial" w:hAnsi="Times New Roman" w:cs="Times New Roman"/>
          <w:w w:val="128"/>
          <w:sz w:val="24"/>
          <w:szCs w:val="24"/>
        </w:rPr>
        <w:tab/>
      </w:r>
      <w:r w:rsidR="00280550">
        <w:rPr>
          <w:rFonts w:ascii="Times New Roman" w:eastAsia="Arial" w:hAnsi="Times New Roman" w:cs="Times New Roman"/>
          <w:w w:val="128"/>
          <w:sz w:val="24"/>
          <w:szCs w:val="24"/>
        </w:rPr>
        <w:tab/>
        <w:t xml:space="preserve">   </w:t>
      </w:r>
      <w:r w:rsidRPr="00280550" w:rsidR="00280550">
        <w:rPr>
          <w:rFonts w:ascii="Times New Roman" w:eastAsia="Times New Roman" w:hAnsi="Times New Roman" w:cs="Times New Roman"/>
          <w:b/>
          <w:sz w:val="24"/>
          <w:szCs w:val="24"/>
        </w:rPr>
        <w:t>(Expedited Treatment ‎Requested</w:t>
      </w:r>
      <w:r w:rsidRPr="00280550" w:rsidR="00280550">
        <w:rPr>
          <w:rFonts w:ascii="Times New Roman" w:eastAsia="Times New Roman" w:hAnsi="Times New Roman" w:cs="Times New Roman"/>
          <w:b/>
          <w:sz w:val="24"/>
          <w:szCs w:val="24"/>
        </w:rPr>
        <w:t>)‎</w:t>
      </w:r>
      <w:r w:rsidRPr="00280550" w:rsidR="00280550">
        <w:rPr>
          <w:rFonts w:ascii="Times New Roman" w:eastAsia="Arial" w:hAnsi="Times New Roman" w:cs="Times New Roman"/>
          <w:b/>
          <w:w w:val="128"/>
          <w:sz w:val="24"/>
          <w:szCs w:val="24"/>
        </w:rPr>
        <w:tab/>
      </w:r>
    </w:p>
    <w:p w:rsidR="00E30A14" w:rsidP="00AE238D">
      <w:pPr>
        <w:spacing w:before="14" w:after="0" w:line="240" w:lineRule="auto"/>
        <w:rPr>
          <w:rFonts w:ascii="Times New Roman" w:eastAsia="Times New Roman" w:hAnsi="Times New Roman" w:cs="Times New Roman"/>
          <w:w w:val="102"/>
          <w:sz w:val="24"/>
          <w:szCs w:val="24"/>
        </w:rPr>
      </w:pPr>
      <w:r w:rsidRPr="00AE238D">
        <w:rPr>
          <w:rFonts w:ascii="Times New Roman" w:eastAsia="Times New Roman" w:hAnsi="Times New Roman" w:cs="Times New Roman"/>
          <w:sz w:val="24"/>
          <w:szCs w:val="24"/>
        </w:rPr>
        <w:t>LIGHT</w:t>
      </w:r>
      <w:r w:rsidRPr="00AE238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COMPANY, a division of </w:t>
      </w:r>
    </w:p>
    <w:p w:rsidR="009D74E3" w:rsidRPr="00AE238D" w:rsidP="00AE238D">
      <w:pPr>
        <w:spacing w:before="1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2"/>
          <w:sz w:val="24"/>
          <w:szCs w:val="24"/>
        </w:rPr>
        <w:t>PACIFICORP</w:t>
      </w:r>
    </w:p>
    <w:p w:rsidR="009D74E3" w:rsidRPr="00AE238D" w:rsidP="00AE238D">
      <w:pPr>
        <w:spacing w:before="19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9D74E3" w:rsidRPr="00AE238D" w:rsidP="00AE238D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2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102"/>
          <w:position w:val="-1"/>
          <w:sz w:val="24"/>
          <w:szCs w:val="24"/>
        </w:rPr>
        <w:tab/>
      </w:r>
      <w:r w:rsidRPr="00AE238D" w:rsidR="0086698A">
        <w:rPr>
          <w:rFonts w:ascii="Times New Roman" w:eastAsia="Times New Roman" w:hAnsi="Times New Roman" w:cs="Times New Roman"/>
          <w:w w:val="102"/>
          <w:position w:val="-1"/>
          <w:sz w:val="24"/>
          <w:szCs w:val="24"/>
        </w:rPr>
        <w:t>Respondent.</w:t>
      </w:r>
    </w:p>
    <w:p w:rsidR="009D74E3" w:rsidRPr="00AE238D" w:rsidP="00AE238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80550" w:rsidRPr="00280550" w:rsidP="00D2314C">
      <w:pPr>
        <w:keepNext/>
        <w:keepLines/>
        <w:widowControl/>
        <w:autoSpaceDE w:val="0"/>
        <w:autoSpaceDN w:val="0"/>
        <w:adjustRightInd w:val="0"/>
        <w:spacing w:before="120" w:after="0" w:line="480" w:lineRule="auto"/>
        <w:ind w:right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0550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Pr="0028055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RELIEF REQUESTED</w:t>
      </w:r>
    </w:p>
    <w:p w:rsidR="00280550" w:rsidRPr="00280550" w:rsidP="00280550">
      <w:pPr>
        <w:widowControl/>
        <w:spacing w:after="0" w:line="480" w:lineRule="auto"/>
        <w:ind w:hanging="720"/>
        <w:rPr>
          <w:rFonts w:ascii="Times New Roman" w:eastAsia="Times" w:hAnsi="Times New Roman" w:cs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0" type="#_x0000_t202" style="height:31.5pt;margin-left:220.2pt;margin-top:611.8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208.35pt;z-index:251661312" fillcolor="gray" stroked="f">
            <v:textbox inset=",7.2pt,,7.2pt">
              <w:txbxContent>
                <w:p w:rsidR="00280550" w:rsidP="00280550">
                  <w:r>
                    <w:rPr>
                      <w:snapToGrid w:val="0"/>
                    </w:rPr>
                    <w:t>Confidential per WAC 480-07-160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" o:spid="_x0000_s1031" type="#_x0000_t202" style="height:31.5pt;margin-left:212.55pt;margin-top:604.7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208.35pt;z-index:251662336" strokeweight="1.5pt">
            <v:textbox inset=",7.2pt,,7.2pt">
              <w:txbxContent>
                <w:p w:rsidR="00280550" w:rsidP="00280550">
                  <w:pPr>
                    <w:pStyle w:val="plain"/>
                    <w:jc w:val="center"/>
                    <w:rPr>
                      <w:b/>
                    </w:rPr>
                  </w:pPr>
                  <w:r>
                    <w:rPr>
                      <w:b/>
                      <w:snapToGrid w:val="0"/>
                      <w:lang w:eastAsia="en-US"/>
                    </w:rPr>
                    <w:t>REDACTED VERSION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32" type="#_x0000_t202" style="height:31.5pt;margin-left:215.7pt;margin-top:604.7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208.35pt;z-index:251660288" o:allowincell="f" strokeweight="1.5pt">
            <v:textbox inset=",7.2pt,,7.2pt">
              <w:txbxContent>
                <w:p w:rsidR="00280550" w:rsidP="00280550">
                  <w:pPr>
                    <w:pStyle w:val="plain"/>
                    <w:jc w:val="center"/>
                    <w:rPr>
                      <w:b/>
                    </w:rPr>
                  </w:pPr>
                  <w:r>
                    <w:rPr>
                      <w:b/>
                      <w:snapToGrid w:val="0"/>
                      <w:lang w:eastAsia="en-US"/>
                    </w:rPr>
                    <w:t>REDACTED VERSION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" o:spid="_x0000_s1033" type="#_x0000_t202" style="height:31.5pt;margin-left:215.7pt;margin-top:604.7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208.35pt;z-index:251659264" o:allowincell="f" strokeweight="1.5pt">
            <v:textbox inset=",7.2pt,,7.2pt">
              <w:txbxContent>
                <w:p w:rsidR="00280550" w:rsidP="00280550">
                  <w:pPr>
                    <w:pStyle w:val="plain"/>
                    <w:jc w:val="center"/>
                    <w:rPr>
                      <w:b/>
                    </w:rPr>
                  </w:pPr>
                  <w:r>
                    <w:rPr>
                      <w:b/>
                      <w:snapToGrid w:val="0"/>
                      <w:lang w:eastAsia="en-US"/>
                    </w:rPr>
                    <w:t>REDACTED VERSION</w:t>
                  </w:r>
                </w:p>
              </w:txbxContent>
            </v:textbox>
          </v:shape>
        </w:pict>
      </w:r>
      <w:r w:rsidRPr="00280550">
        <w:rPr>
          <w:rFonts w:ascii="Times New Roman" w:eastAsia="Times" w:hAnsi="Times New Roman" w:cs="Times New Roman"/>
          <w:i/>
          <w:sz w:val="24"/>
          <w:szCs w:val="24"/>
        </w:rPr>
        <w:t>1</w:t>
      </w:r>
      <w:r w:rsidRPr="00280550">
        <w:rPr>
          <w:rFonts w:ascii="Times New Roman" w:eastAsia="Times" w:hAnsi="Times New Roman" w:cs="Times New Roman"/>
          <w:sz w:val="24"/>
          <w:szCs w:val="24"/>
        </w:rPr>
        <w:tab/>
      </w:r>
      <w:r>
        <w:rPr>
          <w:noProof/>
        </w:rPr>
        <w:pict>
          <v:shape id="Text Box 8" o:spid="_x0000_s1034" type="#_x0000_t202" style="height:31.5pt;margin-left:220.2pt;margin-top:611.8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208.35pt;z-index:251665408" fillcolor="gray" stroked="f">
            <v:textbox inset=",7.2pt,,7.2pt">
              <w:txbxContent>
                <w:p w:rsidR="00280550" w:rsidP="00280550">
                  <w:r>
                    <w:rPr>
                      <w:snapToGrid w:val="0"/>
                    </w:rPr>
                    <w:t>Confidential per WAC 480-07-160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" o:spid="_x0000_s1035" type="#_x0000_t202" style="height:31.5pt;margin-left:212.55pt;margin-top:604.7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208.35pt;z-index:251666432" strokeweight="1.5pt">
            <v:textbox inset=",7.2pt,,7.2pt">
              <w:txbxContent>
                <w:p w:rsidR="00280550" w:rsidP="00280550">
                  <w:pPr>
                    <w:pStyle w:val="plain"/>
                    <w:jc w:val="center"/>
                    <w:rPr>
                      <w:b/>
                    </w:rPr>
                  </w:pPr>
                  <w:r>
                    <w:rPr>
                      <w:b/>
                      <w:snapToGrid w:val="0"/>
                      <w:lang w:eastAsia="en-US"/>
                    </w:rPr>
                    <w:t>REDACTED VERSION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" o:spid="_x0000_s1036" type="#_x0000_t202" style="height:31.5pt;margin-left:215.7pt;margin-top:604.7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208.35pt;z-index:251664384" o:allowincell="f" strokeweight="1.5pt">
            <v:textbox inset=",7.2pt,,7.2pt">
              <w:txbxContent>
                <w:p w:rsidR="00280550" w:rsidP="00280550">
                  <w:pPr>
                    <w:pStyle w:val="plain"/>
                    <w:jc w:val="center"/>
                    <w:rPr>
                      <w:b/>
                    </w:rPr>
                  </w:pPr>
                  <w:r>
                    <w:rPr>
                      <w:b/>
                      <w:snapToGrid w:val="0"/>
                      <w:lang w:eastAsia="en-US"/>
                    </w:rPr>
                    <w:t>REDACTED VERSION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" o:spid="_x0000_s1037" type="#_x0000_t202" style="height:31.5pt;margin-left:215.7pt;margin-top:604.7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208.35pt;z-index:251663360" o:allowincell="f" strokeweight="1.5pt">
            <v:textbox inset=",7.2pt,,7.2pt">
              <w:txbxContent>
                <w:p w:rsidR="00280550" w:rsidP="00280550">
                  <w:pPr>
                    <w:pStyle w:val="plain"/>
                    <w:jc w:val="center"/>
                    <w:rPr>
                      <w:b/>
                    </w:rPr>
                  </w:pPr>
                  <w:r>
                    <w:rPr>
                      <w:b/>
                      <w:snapToGrid w:val="0"/>
                      <w:lang w:eastAsia="en-US"/>
                    </w:rPr>
                    <w:t>REDACTED VERSION</w:t>
                  </w:r>
                </w:p>
              </w:txbxContent>
            </v:textbox>
          </v:shape>
        </w:pict>
      </w:r>
      <w:r w:rsidRPr="00280550">
        <w:rPr>
          <w:rFonts w:ascii="Times New Roman" w:eastAsia="Times" w:hAnsi="Times New Roman" w:cs="Times New Roman"/>
          <w:sz w:val="24"/>
          <w:szCs w:val="24"/>
        </w:rPr>
        <w:tab/>
        <w:t xml:space="preserve">In conjunction with the case filed by </w:t>
      </w:r>
      <w:r w:rsidR="00B12B0A">
        <w:rPr>
          <w:rFonts w:ascii="Times New Roman" w:eastAsia="Times" w:hAnsi="Times New Roman" w:cs="Times New Roman"/>
          <w:sz w:val="24"/>
          <w:szCs w:val="24"/>
        </w:rPr>
        <w:t>Walla Walla County Club (“</w:t>
      </w:r>
      <w:r w:rsidR="00B12B0A">
        <w:rPr>
          <w:rFonts w:ascii="Times New Roman" w:eastAsia="Times" w:hAnsi="Times New Roman" w:cs="Times New Roman"/>
          <w:sz w:val="24"/>
          <w:szCs w:val="24"/>
        </w:rPr>
        <w:t>WWCC</w:t>
      </w:r>
      <w:r w:rsidR="00B12B0A">
        <w:rPr>
          <w:rFonts w:ascii="Times New Roman" w:eastAsia="Times" w:hAnsi="Times New Roman" w:cs="Times New Roman"/>
          <w:sz w:val="24"/>
          <w:szCs w:val="24"/>
        </w:rPr>
        <w:t xml:space="preserve">”), </w:t>
      </w:r>
      <w:r w:rsidRPr="00280550">
        <w:rPr>
          <w:rFonts w:ascii="Times New Roman" w:eastAsia="Times" w:hAnsi="Times New Roman" w:cs="Times New Roman"/>
          <w:sz w:val="24"/>
          <w:szCs w:val="24"/>
        </w:rPr>
        <w:t xml:space="preserve">Pacific Power &amp; Light Company, a division of PacifiCorp (collectively, </w:t>
      </w:r>
      <w:r w:rsidR="00015A33">
        <w:rPr>
          <w:rFonts w:ascii="Times New Roman" w:eastAsia="Times" w:hAnsi="Times New Roman" w:cs="Times New Roman"/>
          <w:sz w:val="24"/>
          <w:szCs w:val="24"/>
        </w:rPr>
        <w:t>“</w:t>
      </w:r>
      <w:r w:rsidRPr="00280550">
        <w:rPr>
          <w:rFonts w:ascii="Times New Roman" w:eastAsia="Times" w:hAnsi="Times New Roman" w:cs="Times New Roman"/>
          <w:sz w:val="24"/>
          <w:szCs w:val="24"/>
        </w:rPr>
        <w:t>Pacific Power</w:t>
      </w:r>
      <w:r w:rsidR="00015A33">
        <w:rPr>
          <w:rFonts w:ascii="Times New Roman" w:eastAsia="Times" w:hAnsi="Times New Roman" w:cs="Times New Roman"/>
          <w:sz w:val="24"/>
          <w:szCs w:val="24"/>
        </w:rPr>
        <w:t>”</w:t>
      </w:r>
      <w:r w:rsidRPr="00280550">
        <w:rPr>
          <w:rFonts w:ascii="Times New Roman" w:eastAsia="Times" w:hAnsi="Times New Roman" w:cs="Times New Roman"/>
          <w:sz w:val="24"/>
          <w:szCs w:val="24"/>
        </w:rPr>
        <w:t xml:space="preserve"> or </w:t>
      </w:r>
      <w:r w:rsidR="00015A33">
        <w:rPr>
          <w:rFonts w:ascii="Times New Roman" w:eastAsia="Times" w:hAnsi="Times New Roman" w:cs="Times New Roman"/>
          <w:sz w:val="24"/>
          <w:szCs w:val="24"/>
        </w:rPr>
        <w:t>“</w:t>
      </w:r>
      <w:r w:rsidRPr="00280550">
        <w:rPr>
          <w:rFonts w:ascii="Times New Roman" w:eastAsia="Times" w:hAnsi="Times New Roman" w:cs="Times New Roman"/>
          <w:sz w:val="24"/>
          <w:szCs w:val="24"/>
        </w:rPr>
        <w:t>Company</w:t>
      </w:r>
      <w:r w:rsidR="00015A33">
        <w:rPr>
          <w:rFonts w:ascii="Times New Roman" w:eastAsia="Times" w:hAnsi="Times New Roman" w:cs="Times New Roman"/>
          <w:sz w:val="24"/>
          <w:szCs w:val="24"/>
        </w:rPr>
        <w:t>”</w:t>
      </w:r>
      <w:r w:rsidRPr="00280550">
        <w:rPr>
          <w:rFonts w:ascii="Times New Roman" w:eastAsia="Times" w:hAnsi="Times New Roman" w:cs="Times New Roman"/>
          <w:sz w:val="24"/>
          <w:szCs w:val="24"/>
        </w:rPr>
        <w:t xml:space="preserve">), moves for the entry of the standard protective order by the Washington Utilities </w:t>
      </w:r>
      <w:r w:rsidRPr="00280550">
        <w:rPr>
          <w:rFonts w:ascii="Times New Roman" w:eastAsia="Times" w:hAnsi="Times New Roman" w:cs="Times New Roman"/>
          <w:sz w:val="24"/>
          <w:szCs w:val="24"/>
        </w:rPr>
        <w:t>and</w:t>
      </w:r>
      <w:r w:rsidRPr="00280550">
        <w:rPr>
          <w:rFonts w:ascii="Times New Roman" w:eastAsia="Times" w:hAnsi="Times New Roman" w:cs="Times New Roman"/>
          <w:sz w:val="24"/>
          <w:szCs w:val="24"/>
        </w:rPr>
        <w:t xml:space="preserve"> Transportation Commission (</w:t>
      </w:r>
      <w:r w:rsidR="00015A33">
        <w:rPr>
          <w:rFonts w:ascii="Times New Roman" w:eastAsia="Times" w:hAnsi="Times New Roman" w:cs="Times New Roman"/>
          <w:sz w:val="24"/>
          <w:szCs w:val="24"/>
        </w:rPr>
        <w:t>“</w:t>
      </w:r>
      <w:r w:rsidRPr="00280550">
        <w:rPr>
          <w:rFonts w:ascii="Times New Roman" w:eastAsia="Times" w:hAnsi="Times New Roman" w:cs="Times New Roman"/>
          <w:sz w:val="24"/>
          <w:szCs w:val="24"/>
        </w:rPr>
        <w:t>Commission</w:t>
      </w:r>
      <w:r w:rsidR="00015A33">
        <w:rPr>
          <w:rFonts w:ascii="Times New Roman" w:eastAsia="Times" w:hAnsi="Times New Roman" w:cs="Times New Roman"/>
          <w:sz w:val="24"/>
          <w:szCs w:val="24"/>
        </w:rPr>
        <w:t>”</w:t>
      </w:r>
      <w:r w:rsidRPr="00280550">
        <w:rPr>
          <w:rFonts w:ascii="Times New Roman" w:eastAsia="Times" w:hAnsi="Times New Roman" w:cs="Times New Roman"/>
          <w:sz w:val="24"/>
          <w:szCs w:val="24"/>
        </w:rPr>
        <w:t xml:space="preserve">) under WAC 480-07-420(1).  Pacific Power seeks expedited treatment of this motion to ensure that its confidential information is covered by a standard protective order as promptly as possible.  Pacific Power’s representatives in this proceeding are: </w:t>
      </w:r>
    </w:p>
    <w:tbl>
      <w:tblPr>
        <w:tblW w:w="8748" w:type="dxa"/>
        <w:tblLayout w:type="fixed"/>
        <w:tblLook w:val="0000"/>
      </w:tblPr>
      <w:tblGrid>
        <w:gridCol w:w="4698"/>
        <w:gridCol w:w="4050"/>
      </w:tblGrid>
      <w:tr w:rsidTr="00EE33DE">
        <w:tblPrEx>
          <w:tblW w:w="8748" w:type="dxa"/>
          <w:tblLayout w:type="fixed"/>
          <w:tblLook w:val="0000"/>
        </w:tblPrEx>
        <w:tc>
          <w:tcPr>
            <w:tcW w:w="4698" w:type="dxa"/>
          </w:tcPr>
          <w:p w:rsidR="00280550" w:rsidRPr="00280550" w:rsidP="00280550">
            <w:pPr>
              <w:widowControl/>
              <w:spacing w:after="0"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280550">
              <w:rPr>
                <w:rFonts w:ascii="Times New Roman" w:eastAsia="Times" w:hAnsi="Times New Roman" w:cs="Times New Roman"/>
                <w:sz w:val="24"/>
                <w:szCs w:val="24"/>
              </w:rPr>
              <w:t>Troy Greenfield</w:t>
            </w:r>
          </w:p>
          <w:p w:rsidR="00280550" w:rsidRPr="00280550" w:rsidP="00280550">
            <w:pPr>
              <w:widowControl/>
              <w:spacing w:after="0"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280550">
              <w:rPr>
                <w:rFonts w:ascii="Times New Roman" w:eastAsia="Times" w:hAnsi="Times New Roman" w:cs="Times New Roman"/>
                <w:sz w:val="24"/>
                <w:szCs w:val="24"/>
              </w:rPr>
              <w:t>Claire Rootjes</w:t>
            </w:r>
          </w:p>
          <w:p w:rsidR="00280550" w:rsidRPr="00280550" w:rsidP="00280550">
            <w:pPr>
              <w:widowControl/>
              <w:spacing w:after="0"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280550">
              <w:rPr>
                <w:rFonts w:ascii="Times New Roman" w:eastAsia="Times" w:hAnsi="Times New Roman" w:cs="Times New Roman"/>
                <w:sz w:val="24"/>
                <w:szCs w:val="24"/>
              </w:rPr>
              <w:t>Schwabe Williamson &amp; Wyatt PC</w:t>
            </w:r>
          </w:p>
          <w:p w:rsidR="00280550" w:rsidRPr="00280550" w:rsidP="00280550">
            <w:pPr>
              <w:widowControl/>
              <w:spacing w:after="0"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280550">
              <w:rPr>
                <w:rFonts w:ascii="Times New Roman" w:eastAsia="Times" w:hAnsi="Times New Roman" w:cs="Times New Roman" w:hint="cs"/>
                <w:sz w:val="24"/>
                <w:szCs w:val="24"/>
              </w:rPr>
              <w:t>‎</w:t>
            </w:r>
            <w:r w:rsidRPr="00280550">
              <w:rPr>
                <w:rFonts w:ascii="Times New Roman" w:eastAsia="Times" w:hAnsi="Times New Roman" w:cs="Times New Roman"/>
                <w:sz w:val="24"/>
                <w:szCs w:val="24"/>
              </w:rPr>
              <w:t>1420 Fifth Avenue, Ste. 3400‎</w:t>
            </w:r>
          </w:p>
          <w:p w:rsidR="00280550" w:rsidRPr="00280550" w:rsidP="00280550">
            <w:pPr>
              <w:widowControl/>
              <w:spacing w:after="0"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280550">
              <w:rPr>
                <w:rFonts w:ascii="Times New Roman" w:eastAsia="Times" w:hAnsi="Times New Roman" w:cs="Times New Roman"/>
                <w:sz w:val="24"/>
                <w:szCs w:val="24"/>
              </w:rPr>
              <w:t>Seattle, WA  98101‎</w:t>
            </w:r>
          </w:p>
          <w:p w:rsidR="00280550" w:rsidRPr="00280550" w:rsidP="00280550">
            <w:pPr>
              <w:widowControl/>
              <w:spacing w:after="0"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280550">
              <w:rPr>
                <w:rFonts w:ascii="Times New Roman" w:eastAsia="Times" w:hAnsi="Times New Roman" w:cs="Times New Roman"/>
                <w:sz w:val="24"/>
                <w:szCs w:val="24"/>
              </w:rPr>
              <w:t>Telephone: 206.622.1711‎</w:t>
            </w:r>
          </w:p>
          <w:p w:rsidR="00280550" w:rsidRPr="00280550" w:rsidP="00280550">
            <w:pPr>
              <w:widowControl/>
              <w:spacing w:after="0"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280550">
              <w:rPr>
                <w:rFonts w:ascii="Times New Roman" w:eastAsia="Times" w:hAnsi="Times New Roman" w:cs="Times New Roman"/>
                <w:sz w:val="24"/>
                <w:szCs w:val="24"/>
              </w:rPr>
              <w:t>Facsimile:  206.292.0460‎</w:t>
            </w:r>
          </w:p>
          <w:p w:rsidR="00280550" w:rsidRPr="00280550" w:rsidP="00280550">
            <w:pPr>
              <w:widowControl/>
              <w:spacing w:after="0"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280550">
              <w:rPr>
                <w:rFonts w:ascii="Times New Roman" w:eastAsia="Times" w:hAnsi="Times New Roman" w:cs="Times New Roman"/>
                <w:sz w:val="24"/>
                <w:szCs w:val="24"/>
              </w:rPr>
              <w:t>tgreenfield@schwabe.com</w:t>
            </w:r>
          </w:p>
          <w:p w:rsidR="00280550" w:rsidRPr="00280550" w:rsidP="00280550">
            <w:pPr>
              <w:widowControl/>
              <w:spacing w:after="120"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280550">
              <w:rPr>
                <w:rFonts w:ascii="Times New Roman" w:eastAsia="Times" w:hAnsi="Times New Roman" w:cs="Times New Roman"/>
                <w:sz w:val="24"/>
                <w:szCs w:val="24"/>
              </w:rPr>
              <w:t>crootjes@schwabe.com</w:t>
            </w:r>
          </w:p>
        </w:tc>
        <w:tc>
          <w:tcPr>
            <w:tcW w:w="4050" w:type="dxa"/>
          </w:tcPr>
          <w:p w:rsidR="00280550" w:rsidP="00280550">
            <w:pPr>
              <w:widowControl/>
              <w:spacing w:after="0"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Sarah K. Wallace</w:t>
            </w:r>
          </w:p>
          <w:p w:rsidR="00D2314C" w:rsidRPr="00280550" w:rsidP="00280550">
            <w:pPr>
              <w:widowControl/>
              <w:spacing w:after="0"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Vice President &amp;</w:t>
            </w:r>
            <w:r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General Counsel</w:t>
            </w:r>
          </w:p>
          <w:p w:rsidR="00280550" w:rsidRPr="00280550" w:rsidP="00280550">
            <w:pPr>
              <w:widowControl/>
              <w:spacing w:after="0"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280550">
              <w:rPr>
                <w:rFonts w:ascii="Times New Roman" w:eastAsia="Times" w:hAnsi="Times New Roman" w:cs="Times New Roman"/>
                <w:sz w:val="24"/>
                <w:szCs w:val="24"/>
              </w:rPr>
              <w:t>Pacific Power &amp; Light Company</w:t>
            </w:r>
          </w:p>
          <w:p w:rsidR="00280550" w:rsidRPr="00280550" w:rsidP="00280550">
            <w:pPr>
              <w:widowControl/>
              <w:spacing w:after="0"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280550">
              <w:rPr>
                <w:rFonts w:ascii="Times New Roman" w:eastAsia="Times" w:hAnsi="Times New Roman" w:cs="Times New Roman" w:hint="cs"/>
                <w:sz w:val="24"/>
                <w:szCs w:val="24"/>
              </w:rPr>
              <w:t>‎</w:t>
            </w:r>
            <w:r w:rsidRPr="00280550">
              <w:rPr>
                <w:rFonts w:ascii="Times New Roman" w:eastAsia="Times" w:hAnsi="Times New Roman" w:cs="Times New Roman"/>
                <w:sz w:val="24"/>
                <w:szCs w:val="24"/>
              </w:rPr>
              <w:t>825 NE Multnomah Street, Ste. 1800‎</w:t>
            </w:r>
          </w:p>
          <w:p w:rsidR="00280550" w:rsidRPr="00280550" w:rsidP="00280550">
            <w:pPr>
              <w:widowControl/>
              <w:spacing w:after="0"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280550">
              <w:rPr>
                <w:rFonts w:ascii="Times New Roman" w:eastAsia="Times" w:hAnsi="Times New Roman" w:cs="Times New Roman"/>
                <w:sz w:val="24"/>
                <w:szCs w:val="24"/>
              </w:rPr>
              <w:t>Portland, OR  97232‎</w:t>
            </w:r>
          </w:p>
          <w:p w:rsidR="00280550" w:rsidRPr="00280550" w:rsidP="00280550">
            <w:pPr>
              <w:widowControl/>
              <w:spacing w:after="0"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280550">
              <w:rPr>
                <w:rFonts w:ascii="Times New Roman" w:eastAsia="Times" w:hAnsi="Times New Roman" w:cs="Times New Roman"/>
                <w:sz w:val="24"/>
                <w:szCs w:val="24"/>
              </w:rPr>
              <w:t>Telephone: 503.813.5977‎</w:t>
            </w:r>
          </w:p>
          <w:p w:rsidR="00280550" w:rsidRPr="00280550" w:rsidP="00280550">
            <w:pPr>
              <w:widowControl/>
              <w:spacing w:after="0"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280550">
              <w:rPr>
                <w:rFonts w:ascii="Times New Roman" w:eastAsia="Times" w:hAnsi="Times New Roman" w:cs="Times New Roman"/>
                <w:sz w:val="24"/>
                <w:szCs w:val="24"/>
              </w:rPr>
              <w:t>Facsimile: 503.813.2532‎</w:t>
            </w:r>
          </w:p>
          <w:p w:rsidR="00280550" w:rsidRPr="00280550" w:rsidP="00280550">
            <w:pPr>
              <w:widowControl/>
              <w:spacing w:after="0"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sarah</w:t>
            </w:r>
            <w:r w:rsidRPr="00280550"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" w:hAnsi="Times New Roman" w:cs="Times New Roman"/>
                <w:sz w:val="24"/>
                <w:szCs w:val="24"/>
              </w:rPr>
              <w:t>wallace</w:t>
            </w:r>
            <w:r w:rsidRPr="00280550">
              <w:rPr>
                <w:rFonts w:ascii="Times New Roman" w:eastAsia="Times" w:hAnsi="Times New Roman" w:cs="Times New Roman"/>
                <w:sz w:val="24"/>
                <w:szCs w:val="24"/>
              </w:rPr>
              <w:t>@pacificorp.com</w:t>
            </w:r>
          </w:p>
          <w:p w:rsidR="00280550" w:rsidRPr="00280550" w:rsidP="00280550">
            <w:pPr>
              <w:widowControl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280550" w:rsidRPr="00280550" w:rsidP="00280550">
      <w:pPr>
        <w:keepNext/>
        <w:keepLines/>
        <w:widowControl/>
        <w:autoSpaceDE w:val="0"/>
        <w:autoSpaceDN w:val="0"/>
        <w:adjustRightInd w:val="0"/>
        <w:spacing w:after="0" w:line="480" w:lineRule="auto"/>
        <w:ind w:right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0550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 w:rsidRPr="0028055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BACKGROUND AND AUTHORITIES IN SUPPORT </w:t>
      </w:r>
    </w:p>
    <w:p w:rsidR="00280550" w:rsidRPr="00280550" w:rsidP="00280550">
      <w:pPr>
        <w:widowControl/>
        <w:spacing w:after="0" w:line="480" w:lineRule="auto"/>
        <w:ind w:hanging="720"/>
        <w:rPr>
          <w:rFonts w:ascii="Times New Roman" w:eastAsia="Times" w:hAnsi="Times New Roman" w:cs="Times New Roman"/>
          <w:sz w:val="24"/>
          <w:szCs w:val="24"/>
        </w:rPr>
      </w:pPr>
      <w:r w:rsidRPr="00280550">
        <w:rPr>
          <w:rFonts w:ascii="Times New Roman" w:eastAsia="Times" w:hAnsi="Times New Roman" w:cs="Times New Roman"/>
          <w:i/>
          <w:sz w:val="24"/>
          <w:szCs w:val="24"/>
        </w:rPr>
        <w:t>2</w:t>
      </w:r>
      <w:r w:rsidR="002300FB">
        <w:rPr>
          <w:rFonts w:ascii="Times New Roman" w:eastAsia="Times" w:hAnsi="Times New Roman" w:cs="Times New Roman"/>
          <w:sz w:val="24"/>
          <w:szCs w:val="24"/>
        </w:rPr>
        <w:tab/>
      </w:r>
      <w:r w:rsidR="002300FB">
        <w:rPr>
          <w:rFonts w:ascii="Times New Roman" w:eastAsia="Times" w:hAnsi="Times New Roman" w:cs="Times New Roman"/>
          <w:sz w:val="24"/>
          <w:szCs w:val="24"/>
        </w:rPr>
        <w:tab/>
      </w:r>
      <w:r w:rsidRPr="00280550">
        <w:rPr>
          <w:rFonts w:ascii="Times New Roman" w:eastAsia="Times" w:hAnsi="Times New Roman" w:cs="Times New Roman"/>
          <w:sz w:val="24"/>
          <w:szCs w:val="24"/>
        </w:rPr>
        <w:t xml:space="preserve">On </w:t>
      </w:r>
      <w:r w:rsidR="00B12B0A">
        <w:rPr>
          <w:rFonts w:ascii="Times New Roman" w:eastAsia="Times" w:hAnsi="Times New Roman" w:cs="Times New Roman"/>
          <w:sz w:val="24"/>
          <w:szCs w:val="24"/>
        </w:rPr>
        <w:t xml:space="preserve">November 18, 2014 </w:t>
      </w:r>
      <w:r w:rsidR="00B12B0A">
        <w:rPr>
          <w:rFonts w:ascii="Times New Roman" w:eastAsia="Times" w:hAnsi="Times New Roman" w:cs="Times New Roman"/>
          <w:sz w:val="24"/>
          <w:szCs w:val="24"/>
        </w:rPr>
        <w:t>WWCC</w:t>
      </w:r>
      <w:r w:rsidR="00B12B0A">
        <w:rPr>
          <w:rFonts w:ascii="Times New Roman" w:eastAsia="Times" w:hAnsi="Times New Roman" w:cs="Times New Roman"/>
          <w:sz w:val="24"/>
          <w:szCs w:val="24"/>
        </w:rPr>
        <w:t xml:space="preserve"> filed a Complaint with the Commission related to Rule 6 of the</w:t>
      </w:r>
      <w:r w:rsidRPr="00280550">
        <w:rPr>
          <w:rFonts w:ascii="Times New Roman" w:eastAsia="Times" w:hAnsi="Times New Roman" w:cs="Times New Roman"/>
          <w:sz w:val="24"/>
          <w:szCs w:val="24"/>
        </w:rPr>
        <w:t xml:space="preserve"> Pacific Power</w:t>
      </w:r>
      <w:r w:rsidR="00B12B0A">
        <w:rPr>
          <w:rFonts w:ascii="Times New Roman" w:eastAsia="Times" w:hAnsi="Times New Roman" w:cs="Times New Roman"/>
          <w:sz w:val="24"/>
          <w:szCs w:val="24"/>
        </w:rPr>
        <w:t xml:space="preserve">’s Net Removal Tariff. In response to Data Requests from </w:t>
      </w:r>
      <w:r w:rsidR="00B12B0A">
        <w:rPr>
          <w:rFonts w:ascii="Times New Roman" w:eastAsia="Times" w:hAnsi="Times New Roman" w:cs="Times New Roman"/>
          <w:sz w:val="24"/>
          <w:szCs w:val="24"/>
        </w:rPr>
        <w:t>WWCC</w:t>
      </w:r>
      <w:r w:rsidR="00B12B0A">
        <w:rPr>
          <w:rFonts w:ascii="Times New Roman" w:eastAsia="Times" w:hAnsi="Times New Roman" w:cs="Times New Roman"/>
          <w:sz w:val="24"/>
          <w:szCs w:val="24"/>
        </w:rPr>
        <w:t xml:space="preserve">, Pacific Power produced information and documents, </w:t>
      </w:r>
      <w:r w:rsidR="006D0ACD">
        <w:rPr>
          <w:rFonts w:ascii="Times New Roman" w:eastAsia="Times" w:hAnsi="Times New Roman" w:cs="Times New Roman"/>
          <w:sz w:val="24"/>
          <w:szCs w:val="24"/>
        </w:rPr>
        <w:t xml:space="preserve">some of </w:t>
      </w:r>
      <w:r w:rsidR="00B12B0A">
        <w:rPr>
          <w:rFonts w:ascii="Times New Roman" w:eastAsia="Times" w:hAnsi="Times New Roman" w:cs="Times New Roman"/>
          <w:sz w:val="24"/>
          <w:szCs w:val="24"/>
        </w:rPr>
        <w:t xml:space="preserve">which were marked as confidential. </w:t>
      </w:r>
      <w:r w:rsidRPr="00280550">
        <w:rPr>
          <w:rFonts w:ascii="Times New Roman" w:eastAsia="Times" w:hAnsi="Times New Roman" w:cs="Times New Roman"/>
          <w:sz w:val="24"/>
          <w:szCs w:val="24"/>
        </w:rPr>
        <w:t xml:space="preserve">Pending entry of the Commission’s standard protective order, the Company designated this information as confidential under the Commission’s general rule on confidentiality, WAC 480-07-160, and under </w:t>
      </w:r>
      <w:r w:rsidRPr="00280550">
        <w:rPr>
          <w:rFonts w:ascii="Times New Roman" w:eastAsia="Times" w:hAnsi="Times New Roman" w:cs="Times New Roman"/>
          <w:sz w:val="24"/>
          <w:szCs w:val="24"/>
        </w:rPr>
        <w:t>RCW</w:t>
      </w:r>
      <w:r w:rsidRPr="00280550">
        <w:rPr>
          <w:rFonts w:ascii="Times New Roman" w:eastAsia="Times" w:hAnsi="Times New Roman" w:cs="Times New Roman"/>
          <w:sz w:val="24"/>
          <w:szCs w:val="24"/>
        </w:rPr>
        <w:t xml:space="preserve"> 80.04.095.  </w:t>
      </w:r>
    </w:p>
    <w:p w:rsidR="00280550" w:rsidRPr="00280550" w:rsidP="00280550">
      <w:pPr>
        <w:widowControl/>
        <w:spacing w:after="0" w:line="480" w:lineRule="auto"/>
        <w:ind w:hanging="720"/>
        <w:rPr>
          <w:rFonts w:ascii="Times New Roman" w:eastAsia="Times" w:hAnsi="Times New Roman" w:cs="Times New Roman"/>
          <w:sz w:val="24"/>
          <w:szCs w:val="24"/>
        </w:rPr>
      </w:pPr>
      <w:r w:rsidRPr="00280550">
        <w:rPr>
          <w:rFonts w:ascii="Times New Roman" w:eastAsia="Times" w:hAnsi="Times New Roman" w:cs="Times New Roman"/>
          <w:i/>
          <w:sz w:val="24"/>
          <w:szCs w:val="24"/>
        </w:rPr>
        <w:t>3</w:t>
      </w:r>
      <w:r w:rsidRPr="00280550">
        <w:rPr>
          <w:rFonts w:ascii="Times New Roman" w:eastAsia="Times" w:hAnsi="Times New Roman" w:cs="Times New Roman"/>
          <w:sz w:val="24"/>
          <w:szCs w:val="24"/>
        </w:rPr>
        <w:tab/>
      </w:r>
      <w:r w:rsidRPr="00280550">
        <w:rPr>
          <w:rFonts w:ascii="Times New Roman" w:eastAsia="Times" w:hAnsi="Times New Roman" w:cs="Times New Roman"/>
          <w:sz w:val="24"/>
          <w:szCs w:val="24"/>
        </w:rPr>
        <w:tab/>
        <w:t xml:space="preserve">The information that Pacific Power marked “confidential” includes commercially sensitive information regarding the Company’s </w:t>
      </w:r>
      <w:r w:rsidR="00B12B0A">
        <w:rPr>
          <w:rFonts w:ascii="Times New Roman" w:eastAsia="Times" w:hAnsi="Times New Roman" w:cs="Times New Roman"/>
          <w:sz w:val="24"/>
          <w:szCs w:val="24"/>
        </w:rPr>
        <w:t xml:space="preserve">facilities, salvage and removal </w:t>
      </w:r>
      <w:r w:rsidRPr="00280550">
        <w:rPr>
          <w:rFonts w:ascii="Times New Roman" w:eastAsia="Times" w:hAnsi="Times New Roman" w:cs="Times New Roman"/>
          <w:sz w:val="24"/>
          <w:szCs w:val="24"/>
        </w:rPr>
        <w:t xml:space="preserve">costs, </w:t>
      </w:r>
      <w:r w:rsidR="00B12B0A">
        <w:rPr>
          <w:rFonts w:ascii="Times New Roman" w:eastAsia="Times" w:hAnsi="Times New Roman" w:cs="Times New Roman"/>
          <w:sz w:val="24"/>
          <w:szCs w:val="24"/>
        </w:rPr>
        <w:t xml:space="preserve">net book value calculations and methodologies, and </w:t>
      </w:r>
      <w:r w:rsidR="006D0ACD">
        <w:rPr>
          <w:rFonts w:ascii="Times New Roman" w:eastAsia="Times" w:hAnsi="Times New Roman" w:cs="Times New Roman"/>
          <w:sz w:val="24"/>
          <w:szCs w:val="24"/>
        </w:rPr>
        <w:t xml:space="preserve">the </w:t>
      </w:r>
      <w:r w:rsidR="00B12B0A">
        <w:rPr>
          <w:rFonts w:ascii="Times New Roman" w:eastAsia="Times" w:hAnsi="Times New Roman" w:cs="Times New Roman"/>
          <w:sz w:val="24"/>
          <w:szCs w:val="24"/>
        </w:rPr>
        <w:t>methodology for calculating costs to Pacific Power customers</w:t>
      </w:r>
      <w:r w:rsidRPr="00280550">
        <w:rPr>
          <w:rFonts w:ascii="Times New Roman" w:eastAsia="Times" w:hAnsi="Times New Roman" w:cs="Times New Roman"/>
          <w:sz w:val="24"/>
          <w:szCs w:val="24"/>
        </w:rPr>
        <w:t xml:space="preserve">.  In discovery, </w:t>
      </w:r>
      <w:r w:rsidR="00B12B0A">
        <w:rPr>
          <w:rFonts w:ascii="Times New Roman" w:eastAsia="Times" w:hAnsi="Times New Roman" w:cs="Times New Roman"/>
          <w:sz w:val="24"/>
          <w:szCs w:val="24"/>
        </w:rPr>
        <w:t>WWCC</w:t>
      </w:r>
      <w:r w:rsidRPr="00280550">
        <w:rPr>
          <w:rFonts w:ascii="Times New Roman" w:eastAsia="Times" w:hAnsi="Times New Roman" w:cs="Times New Roman"/>
          <w:sz w:val="24"/>
          <w:szCs w:val="24"/>
        </w:rPr>
        <w:t xml:space="preserve"> may request other t</w:t>
      </w:r>
      <w:r w:rsidR="006D0ACD">
        <w:rPr>
          <w:rFonts w:ascii="Times New Roman" w:eastAsia="Times" w:hAnsi="Times New Roman" w:cs="Times New Roman"/>
          <w:sz w:val="24"/>
          <w:szCs w:val="24"/>
        </w:rPr>
        <w:t>ypes of information that are</w:t>
      </w:r>
      <w:r w:rsidRPr="00280550">
        <w:rPr>
          <w:rFonts w:ascii="Times New Roman" w:eastAsia="Times" w:hAnsi="Times New Roman" w:cs="Times New Roman"/>
          <w:sz w:val="24"/>
          <w:szCs w:val="24"/>
        </w:rPr>
        <w:t xml:space="preserve"> commercially valuable to the Company or involve confidential information of customers, employees, business counter-parties or other third-parties.  </w:t>
      </w:r>
    </w:p>
    <w:p w:rsidR="00280550" w:rsidRPr="00280550" w:rsidP="00280550">
      <w:pPr>
        <w:widowControl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280550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280550">
        <w:rPr>
          <w:rFonts w:ascii="Times New Roman" w:eastAsia="Times New Roman" w:hAnsi="Times New Roman" w:cs="Times New Roman"/>
          <w:sz w:val="24"/>
          <w:szCs w:val="24"/>
        </w:rPr>
        <w:tab/>
      </w:r>
      <w:r w:rsidRPr="00280550">
        <w:rPr>
          <w:rFonts w:ascii="Times New Roman" w:eastAsia="Times New Roman" w:hAnsi="Times New Roman" w:cs="Times New Roman"/>
          <w:sz w:val="24"/>
          <w:szCs w:val="24"/>
        </w:rPr>
        <w:tab/>
        <w:t>The Commission has authority to grant Pacific Power’s motion under WAC 480-07-420(1), which allows the Commission to enter</w:t>
      </w:r>
      <w:r w:rsidRPr="00280550">
        <w:rPr>
          <w:rFonts w:ascii="Times New Roman" w:eastAsia="Times" w:hAnsi="Times New Roman" w:cs="Times New Roman"/>
          <w:sz w:val="24"/>
          <w:szCs w:val="24"/>
        </w:rPr>
        <w:t xml:space="preserve"> “</w:t>
      </w:r>
      <w:r w:rsidRPr="00280550">
        <w:rPr>
          <w:rFonts w:ascii="Times New Roman" w:eastAsia="Times New Roman" w:hAnsi="Times New Roman" w:cs="Times New Roman"/>
          <w:sz w:val="24"/>
          <w:szCs w:val="24"/>
        </w:rPr>
        <w:t>a standard form of protective order to promote the free exchange of information when parties reasonably anticipate that discovery in a proceeding will call for the production of confidential information.”  Under WAC 480-07-0423(3</w:t>
      </w:r>
      <w:r w:rsidRPr="00280550">
        <w:rPr>
          <w:rFonts w:ascii="Times New Roman" w:eastAsia="Times New Roman" w:hAnsi="Times New Roman" w:cs="Times New Roman"/>
          <w:sz w:val="24"/>
          <w:szCs w:val="24"/>
        </w:rPr>
        <w:t>)(</w:t>
      </w:r>
      <w:r w:rsidRPr="00280550">
        <w:rPr>
          <w:rFonts w:ascii="Times New Roman" w:eastAsia="Times New Roman" w:hAnsi="Times New Roman" w:cs="Times New Roman"/>
          <w:sz w:val="24"/>
          <w:szCs w:val="24"/>
        </w:rPr>
        <w:t xml:space="preserve">a), a protective order “is intended to protect information that might compromise a company’s ability to compete fairly or that otherwise might impose a business risk if disseminated” publicly.   </w:t>
      </w:r>
    </w:p>
    <w:p w:rsidR="00280550" w:rsidRPr="00280550" w:rsidP="00280550">
      <w:pPr>
        <w:widowControl/>
        <w:spacing w:after="0" w:line="480" w:lineRule="auto"/>
        <w:ind w:hanging="720"/>
        <w:rPr>
          <w:rFonts w:ascii="Times New Roman" w:eastAsia="Times" w:hAnsi="Times New Roman" w:cs="Times New Roman"/>
          <w:sz w:val="24"/>
          <w:szCs w:val="24"/>
        </w:rPr>
      </w:pPr>
      <w:r w:rsidRPr="00280550">
        <w:rPr>
          <w:rFonts w:ascii="Times New Roman" w:eastAsia="Times" w:hAnsi="Times New Roman" w:cs="Times New Roman"/>
          <w:i/>
          <w:sz w:val="24"/>
          <w:szCs w:val="24"/>
        </w:rPr>
        <w:t>5</w:t>
      </w:r>
      <w:r w:rsidRPr="00280550">
        <w:rPr>
          <w:rFonts w:ascii="Times New Roman" w:eastAsia="Times" w:hAnsi="Times New Roman" w:cs="Times New Roman"/>
          <w:sz w:val="24"/>
          <w:szCs w:val="24"/>
        </w:rPr>
        <w:tab/>
      </w:r>
      <w:r w:rsidRPr="00280550">
        <w:rPr>
          <w:rFonts w:ascii="Times New Roman" w:eastAsia="Times" w:hAnsi="Times New Roman" w:cs="Times New Roman"/>
          <w:sz w:val="24"/>
          <w:szCs w:val="24"/>
        </w:rPr>
        <w:tab/>
        <w:t xml:space="preserve">The material Pacific Power seeks to protect in this case is the type of information that is intended to be eligible for confidential protections under WAC 480-07-423(3)(a).  Public release of any of the confidential information could compromise the Company’s ability to compete fairly </w:t>
      </w:r>
      <w:r w:rsidRPr="00280550">
        <w:rPr>
          <w:rFonts w:ascii="Times New Roman" w:eastAsia="Times" w:hAnsi="Times New Roman" w:cs="Times New Roman"/>
          <w:sz w:val="24"/>
          <w:szCs w:val="24"/>
        </w:rPr>
        <w:t xml:space="preserve">and impose a business risk to the Company.  The result would be increased costs for Pacific Power and, ultimately, its customers.  </w:t>
      </w:r>
    </w:p>
    <w:p w:rsidR="00280550" w:rsidRPr="00280550" w:rsidP="00280550">
      <w:pPr>
        <w:keepNext/>
        <w:keepLines/>
        <w:widowControl/>
        <w:autoSpaceDE w:val="0"/>
        <w:autoSpaceDN w:val="0"/>
        <w:adjustRightInd w:val="0"/>
        <w:spacing w:after="0" w:line="480" w:lineRule="auto"/>
        <w:ind w:right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0550">
        <w:rPr>
          <w:rFonts w:ascii="Times New Roman" w:eastAsia="Times New Roman" w:hAnsi="Times New Roman" w:cs="Times New Roman"/>
          <w:b/>
          <w:bCs/>
          <w:sz w:val="24"/>
          <w:szCs w:val="24"/>
        </w:rPr>
        <w:t>III.</w:t>
      </w:r>
      <w:r w:rsidRPr="0028055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CONCLUSION</w:t>
      </w:r>
    </w:p>
    <w:p w:rsidR="00280550" w:rsidRPr="00280550" w:rsidP="00280550">
      <w:pPr>
        <w:widowControl/>
        <w:spacing w:after="0" w:line="480" w:lineRule="auto"/>
        <w:ind w:hanging="720"/>
        <w:rPr>
          <w:rFonts w:ascii="Times New Roman" w:eastAsia="Times" w:hAnsi="Times New Roman" w:cs="Times New Roman"/>
          <w:sz w:val="24"/>
          <w:szCs w:val="24"/>
        </w:rPr>
      </w:pPr>
      <w:r w:rsidRPr="00280550">
        <w:rPr>
          <w:rFonts w:ascii="Times New Roman" w:eastAsia="Times" w:hAnsi="Times New Roman" w:cs="Times New Roman"/>
          <w:i/>
          <w:sz w:val="24"/>
          <w:szCs w:val="24"/>
        </w:rPr>
        <w:t>6</w:t>
      </w:r>
      <w:r w:rsidRPr="00280550">
        <w:rPr>
          <w:rFonts w:ascii="Times New Roman" w:eastAsia="Times" w:hAnsi="Times New Roman" w:cs="Times New Roman"/>
          <w:sz w:val="24"/>
          <w:szCs w:val="24"/>
        </w:rPr>
        <w:tab/>
      </w:r>
      <w:r w:rsidRPr="00280550">
        <w:rPr>
          <w:rFonts w:ascii="Times New Roman" w:eastAsia="Times" w:hAnsi="Times New Roman" w:cs="Times New Roman"/>
          <w:sz w:val="24"/>
          <w:szCs w:val="24"/>
        </w:rPr>
        <w:tab/>
        <w:t>For the reasons set forth above, Pacific Power respectfully requests that the Commission enter its standard form of protective order in this case.</w:t>
      </w:r>
    </w:p>
    <w:tbl>
      <w:tblPr>
        <w:tblStyle w:val="TableGrid1"/>
        <w:tblW w:w="0" w:type="auto"/>
        <w:tblInd w:w="31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5688"/>
      </w:tblGrid>
      <w:tr w:rsidTr="00EE33DE">
        <w:tblPrEx>
          <w:tblW w:w="0" w:type="auto"/>
          <w:tblInd w:w="316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5688" w:type="dxa"/>
          </w:tcPr>
          <w:p w:rsidR="00280550" w:rsidRPr="00280550" w:rsidP="00280550">
            <w:pPr>
              <w:keepNext/>
              <w:keepLines/>
              <w:rPr>
                <w:rFonts w:eastAsia="Times New Roman"/>
                <w:sz w:val="24"/>
                <w:szCs w:val="24"/>
                <w:lang w:eastAsia="zh-CN"/>
              </w:rPr>
            </w:pPr>
            <w:r w:rsidRPr="00280550">
              <w:rPr>
                <w:rFonts w:eastAsia="Times New Roman"/>
                <w:sz w:val="24"/>
                <w:szCs w:val="24"/>
                <w:lang w:eastAsia="zh-CN"/>
              </w:rPr>
              <w:t xml:space="preserve">Respectfully submitted this </w:t>
            </w:r>
            <w:r w:rsidR="00D2314C">
              <w:rPr>
                <w:rFonts w:eastAsia="Times New Roman"/>
                <w:sz w:val="24"/>
                <w:szCs w:val="24"/>
                <w:u w:val="single"/>
                <w:lang w:eastAsia="zh-CN"/>
              </w:rPr>
              <w:tab/>
              <w:t xml:space="preserve">     </w:t>
            </w:r>
            <w:r w:rsidRPr="00280550">
              <w:rPr>
                <w:rFonts w:eastAsia="Times New Roman"/>
                <w:sz w:val="24"/>
                <w:szCs w:val="24"/>
                <w:lang w:eastAsia="zh-CN"/>
              </w:rPr>
              <w:t xml:space="preserve">day of </w:t>
            </w:r>
            <w:r w:rsidR="00D2314C">
              <w:rPr>
                <w:rFonts w:eastAsia="Times New Roman"/>
                <w:sz w:val="24"/>
                <w:szCs w:val="24"/>
                <w:lang w:eastAsia="zh-CN"/>
              </w:rPr>
              <w:t>June</w:t>
            </w:r>
            <w:r w:rsidRPr="00280550">
              <w:rPr>
                <w:rFonts w:eastAsia="Times New Roman"/>
                <w:sz w:val="24"/>
                <w:szCs w:val="24"/>
                <w:lang w:eastAsia="zh-CN"/>
              </w:rPr>
              <w:t xml:space="preserve"> 201</w:t>
            </w:r>
            <w:r w:rsidR="00D2314C">
              <w:rPr>
                <w:rFonts w:eastAsia="Times New Roman"/>
                <w:sz w:val="24"/>
                <w:szCs w:val="24"/>
                <w:lang w:eastAsia="zh-CN"/>
              </w:rPr>
              <w:t>5</w:t>
            </w:r>
            <w:r w:rsidRPr="00280550">
              <w:rPr>
                <w:rFonts w:eastAsia="Times New Roman"/>
                <w:sz w:val="24"/>
                <w:szCs w:val="24"/>
                <w:lang w:eastAsia="zh-CN"/>
              </w:rPr>
              <w:t>.</w:t>
            </w:r>
          </w:p>
          <w:p w:rsidR="00280550" w:rsidRPr="00280550" w:rsidP="00280550">
            <w:pPr>
              <w:keepNext/>
              <w:keepLines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280550" w:rsidRPr="00280550" w:rsidP="00280550">
            <w:pPr>
              <w:keepNext/>
              <w:keepLines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280550" w:rsidRPr="00280550" w:rsidP="00280550">
            <w:pPr>
              <w:keepNext/>
              <w:keepLines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280550" w:rsidRPr="00280550" w:rsidP="00280550">
            <w:pPr>
              <w:keepNext/>
              <w:keepLines/>
              <w:rPr>
                <w:rFonts w:eastAsia="Times New Roman"/>
                <w:sz w:val="24"/>
                <w:szCs w:val="24"/>
                <w:lang w:eastAsia="zh-CN"/>
              </w:rPr>
            </w:pPr>
            <w:r w:rsidRPr="00280550">
              <w:rPr>
                <w:rFonts w:eastAsia="Times New Roman"/>
                <w:sz w:val="24"/>
                <w:szCs w:val="24"/>
                <w:lang w:eastAsia="zh-CN"/>
              </w:rPr>
              <w:t>________________________________________</w:t>
            </w:r>
          </w:p>
          <w:p w:rsidR="00D2314C" w:rsidRPr="00280550" w:rsidP="00D2314C">
            <w:pPr>
              <w:rPr>
                <w:rFonts w:eastAsia="Times"/>
                <w:sz w:val="24"/>
                <w:szCs w:val="24"/>
              </w:rPr>
            </w:pPr>
            <w:r w:rsidRPr="00280550">
              <w:rPr>
                <w:rFonts w:eastAsia="Times"/>
                <w:sz w:val="24"/>
                <w:szCs w:val="24"/>
              </w:rPr>
              <w:t>Troy Greenfield</w:t>
            </w:r>
            <w:r>
              <w:rPr>
                <w:rFonts w:eastAsia="Times"/>
                <w:sz w:val="24"/>
                <w:szCs w:val="24"/>
              </w:rPr>
              <w:t xml:space="preserve">, </w:t>
            </w:r>
            <w:r>
              <w:rPr>
                <w:rFonts w:eastAsia="Times"/>
                <w:sz w:val="24"/>
                <w:szCs w:val="24"/>
              </w:rPr>
              <w:t>WSBA</w:t>
            </w:r>
            <w:r>
              <w:rPr>
                <w:rFonts w:eastAsia="Times"/>
                <w:sz w:val="24"/>
                <w:szCs w:val="24"/>
              </w:rPr>
              <w:t xml:space="preserve"> #21578</w:t>
            </w:r>
          </w:p>
          <w:p w:rsidR="00D2314C" w:rsidRPr="00280550" w:rsidP="00D2314C">
            <w:pPr>
              <w:rPr>
                <w:rFonts w:eastAsia="Times"/>
                <w:sz w:val="24"/>
                <w:szCs w:val="24"/>
              </w:rPr>
            </w:pPr>
            <w:r w:rsidRPr="00280550">
              <w:rPr>
                <w:rFonts w:eastAsia="Times"/>
                <w:sz w:val="24"/>
                <w:szCs w:val="24"/>
              </w:rPr>
              <w:t>Claire Rootjes</w:t>
            </w:r>
            <w:r>
              <w:rPr>
                <w:rFonts w:eastAsia="Times"/>
                <w:sz w:val="24"/>
                <w:szCs w:val="24"/>
              </w:rPr>
              <w:t xml:space="preserve">, </w:t>
            </w:r>
            <w:r>
              <w:rPr>
                <w:rFonts w:eastAsia="Times"/>
                <w:sz w:val="24"/>
                <w:szCs w:val="24"/>
              </w:rPr>
              <w:t>WSBA</w:t>
            </w:r>
            <w:r>
              <w:rPr>
                <w:rFonts w:eastAsia="Times"/>
                <w:sz w:val="24"/>
                <w:szCs w:val="24"/>
              </w:rPr>
              <w:t xml:space="preserve"> #42178</w:t>
            </w:r>
          </w:p>
          <w:p w:rsidR="00D2314C" w:rsidRPr="00280550" w:rsidP="00D2314C">
            <w:pPr>
              <w:rPr>
                <w:rFonts w:eastAsia="Times"/>
                <w:sz w:val="24"/>
                <w:szCs w:val="24"/>
              </w:rPr>
            </w:pPr>
            <w:r w:rsidRPr="00280550">
              <w:rPr>
                <w:rFonts w:eastAsia="Times"/>
                <w:sz w:val="24"/>
                <w:szCs w:val="24"/>
              </w:rPr>
              <w:t>Schwabe Williamson &amp; Wyatt PC</w:t>
            </w:r>
          </w:p>
          <w:p w:rsidR="00D2314C" w:rsidRPr="00280550" w:rsidP="00D2314C">
            <w:pPr>
              <w:rPr>
                <w:rFonts w:eastAsia="Times"/>
                <w:sz w:val="24"/>
                <w:szCs w:val="24"/>
              </w:rPr>
            </w:pPr>
            <w:r w:rsidRPr="00280550">
              <w:rPr>
                <w:rFonts w:eastAsia="Times" w:hint="cs"/>
                <w:sz w:val="24"/>
                <w:szCs w:val="24"/>
              </w:rPr>
              <w:t>‎</w:t>
            </w:r>
            <w:r w:rsidRPr="00280550">
              <w:rPr>
                <w:rFonts w:eastAsia="Times"/>
                <w:sz w:val="24"/>
                <w:szCs w:val="24"/>
              </w:rPr>
              <w:t>1420 Fifth Avenue, Ste. 3400‎</w:t>
            </w:r>
          </w:p>
          <w:p w:rsidR="00D2314C" w:rsidRPr="00280550" w:rsidP="00D2314C">
            <w:pPr>
              <w:rPr>
                <w:rFonts w:eastAsia="Times"/>
                <w:sz w:val="24"/>
                <w:szCs w:val="24"/>
              </w:rPr>
            </w:pPr>
            <w:r w:rsidRPr="00280550">
              <w:rPr>
                <w:rFonts w:eastAsia="Times"/>
                <w:sz w:val="24"/>
                <w:szCs w:val="24"/>
              </w:rPr>
              <w:t>Seattle, WA  98101‎</w:t>
            </w:r>
          </w:p>
          <w:p w:rsidR="00D2314C" w:rsidRPr="00280550" w:rsidP="00D2314C">
            <w:pPr>
              <w:rPr>
                <w:rFonts w:eastAsia="Times"/>
                <w:sz w:val="24"/>
                <w:szCs w:val="24"/>
              </w:rPr>
            </w:pPr>
            <w:r w:rsidRPr="00280550">
              <w:rPr>
                <w:rFonts w:eastAsia="Times"/>
                <w:sz w:val="24"/>
                <w:szCs w:val="24"/>
              </w:rPr>
              <w:t>Telephone: 206.622.1711‎</w:t>
            </w:r>
          </w:p>
          <w:p w:rsidR="00D2314C" w:rsidRPr="00280550" w:rsidP="00D2314C">
            <w:pPr>
              <w:rPr>
                <w:rFonts w:eastAsia="Times"/>
                <w:sz w:val="24"/>
                <w:szCs w:val="24"/>
              </w:rPr>
            </w:pPr>
            <w:r w:rsidRPr="00280550">
              <w:rPr>
                <w:rFonts w:eastAsia="Times"/>
                <w:sz w:val="24"/>
                <w:szCs w:val="24"/>
              </w:rPr>
              <w:t>Facsimile:  206.292.0460‎</w:t>
            </w:r>
          </w:p>
          <w:p w:rsidR="00D2314C" w:rsidRPr="00280550" w:rsidP="00D2314C">
            <w:pPr>
              <w:rPr>
                <w:rFonts w:eastAsia="Times"/>
                <w:sz w:val="24"/>
                <w:szCs w:val="24"/>
              </w:rPr>
            </w:pPr>
            <w:r>
              <w:rPr>
                <w:rFonts w:eastAsia="Times"/>
                <w:sz w:val="24"/>
                <w:szCs w:val="24"/>
              </w:rPr>
              <w:t xml:space="preserve">Email:  </w:t>
            </w:r>
            <w:r>
              <w:t>tgreenfield@schwabe.com</w:t>
            </w:r>
          </w:p>
          <w:p w:rsidR="00280550" w:rsidP="00D2314C">
            <w:pPr>
              <w:keepNext/>
              <w:keepLines/>
              <w:rPr>
                <w:rFonts w:eastAsia="Times"/>
                <w:sz w:val="24"/>
                <w:szCs w:val="24"/>
              </w:rPr>
            </w:pPr>
            <w:r>
              <w:rPr>
                <w:rFonts w:eastAsia="Times"/>
                <w:sz w:val="24"/>
                <w:szCs w:val="24"/>
              </w:rPr>
              <w:t xml:space="preserve">Email:  </w:t>
            </w:r>
            <w:r>
              <w:t>crootjes@schwabe.com</w:t>
            </w:r>
          </w:p>
          <w:p w:rsidR="006D0ACD" w:rsidP="00D2314C">
            <w:pPr>
              <w:keepNext/>
              <w:keepLines/>
              <w:rPr>
                <w:rFonts w:eastAsia="Times"/>
                <w:sz w:val="24"/>
                <w:szCs w:val="24"/>
              </w:rPr>
            </w:pPr>
          </w:p>
          <w:p w:rsidR="006D0ACD" w:rsidP="006D0ACD">
            <w:pPr>
              <w:jc w:val="both"/>
              <w:rPr>
                <w:rFonts w:eastAsia="Times"/>
                <w:sz w:val="24"/>
                <w:szCs w:val="24"/>
              </w:rPr>
            </w:pPr>
            <w:r>
              <w:rPr>
                <w:rFonts w:eastAsia="Times"/>
                <w:sz w:val="24"/>
                <w:szCs w:val="24"/>
              </w:rPr>
              <w:t>Sarah K. Wallace</w:t>
            </w:r>
          </w:p>
          <w:p w:rsidR="006D0ACD" w:rsidRPr="00280550" w:rsidP="006D0ACD">
            <w:pPr>
              <w:jc w:val="both"/>
              <w:rPr>
                <w:rFonts w:eastAsia="Times"/>
                <w:sz w:val="24"/>
                <w:szCs w:val="24"/>
              </w:rPr>
            </w:pPr>
            <w:r>
              <w:rPr>
                <w:rFonts w:eastAsia="Times"/>
                <w:sz w:val="24"/>
                <w:szCs w:val="24"/>
              </w:rPr>
              <w:t>Vice President &amp; General Counsel</w:t>
            </w:r>
          </w:p>
          <w:p w:rsidR="006D0ACD" w:rsidRPr="00280550" w:rsidP="006D0ACD">
            <w:pPr>
              <w:jc w:val="both"/>
              <w:rPr>
                <w:rFonts w:eastAsia="Times"/>
                <w:sz w:val="24"/>
                <w:szCs w:val="24"/>
              </w:rPr>
            </w:pPr>
            <w:r w:rsidRPr="00280550">
              <w:rPr>
                <w:rFonts w:eastAsia="Times"/>
                <w:sz w:val="24"/>
                <w:szCs w:val="24"/>
              </w:rPr>
              <w:t>Pacific Power &amp; Light Company</w:t>
            </w:r>
          </w:p>
          <w:p w:rsidR="006D0ACD" w:rsidRPr="00280550" w:rsidP="00D2314C">
            <w:pPr>
              <w:keepNext/>
              <w:keepLines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6D0ACD" w:rsidRPr="00280550" w:rsidP="00280550">
            <w:pPr>
              <w:keepNext/>
              <w:keepLines/>
              <w:rPr>
                <w:rFonts w:eastAsia="Times New Roman"/>
                <w:sz w:val="24"/>
                <w:szCs w:val="24"/>
                <w:lang w:eastAsia="zh-CN"/>
              </w:rPr>
            </w:pPr>
            <w:r w:rsidRPr="00280550">
              <w:rPr>
                <w:rFonts w:eastAsia="Times New Roman"/>
                <w:sz w:val="24"/>
                <w:szCs w:val="24"/>
                <w:lang w:eastAsia="zh-CN"/>
              </w:rPr>
              <w:t>Attorneys for Pacific Power &amp; Light Company</w:t>
            </w:r>
          </w:p>
        </w:tc>
      </w:tr>
      <w:tr w:rsidTr="00EE33DE">
        <w:tblPrEx>
          <w:tblW w:w="0" w:type="auto"/>
          <w:tblInd w:w="3168" w:type="dxa"/>
          <w:tblLook w:val="04A0"/>
        </w:tblPrEx>
        <w:tc>
          <w:tcPr>
            <w:tcW w:w="5688" w:type="dxa"/>
          </w:tcPr>
          <w:p w:rsidR="00280550" w:rsidRPr="00280550" w:rsidP="00280550">
            <w:pPr>
              <w:keepNext/>
              <w:keepLines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</w:tbl>
    <w:p w:rsidR="00280550" w:rsidRPr="00280550" w:rsidP="00280550">
      <w:pPr>
        <w:widowControl/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</w:p>
    <w:p w:rsidR="00E30A14" w:rsidP="00AE238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D0A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2494D" w:rsidP="00F2494D">
      <w:pPr>
        <w:spacing w:before="5"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CERTIFICATE OF SERVICE</w:t>
      </w:r>
    </w:p>
    <w:p w:rsidR="00F2494D" w:rsidP="00F2494D">
      <w:pPr>
        <w:spacing w:before="5"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F2494D" w:rsidRPr="00E82C63" w:rsidP="00F2494D">
      <w:pPr>
        <w:pStyle w:val="BodyText"/>
        <w:rPr>
          <w:sz w:val="24"/>
          <w:szCs w:val="24"/>
        </w:rPr>
      </w:pPr>
      <w:r w:rsidRPr="00E82C63">
        <w:rPr>
          <w:sz w:val="24"/>
          <w:szCs w:val="24"/>
        </w:rPr>
        <w:t xml:space="preserve">I hereby certify that I have this day served this document upon all parties of record in this proceeding listed below, by email </w:t>
      </w:r>
      <w:r w:rsidR="00AB4544">
        <w:rPr>
          <w:sz w:val="24"/>
          <w:szCs w:val="24"/>
        </w:rPr>
        <w:t>only</w:t>
      </w:r>
      <w:r w:rsidRPr="00E82C63">
        <w:rPr>
          <w:sz w:val="24"/>
          <w:szCs w:val="24"/>
        </w:rPr>
        <w:t>:</w:t>
      </w:r>
    </w:p>
    <w:p w:rsidR="00F2494D" w:rsidRPr="00E82C63" w:rsidP="00F2494D">
      <w:pPr>
        <w:pStyle w:val="BodyText"/>
        <w:spacing w:line="240" w:lineRule="auto"/>
        <w:rPr>
          <w:sz w:val="24"/>
          <w:szCs w:val="24"/>
        </w:rPr>
      </w:pPr>
    </w:p>
    <w:p w:rsidR="00F2494D" w:rsidRPr="00E82C63" w:rsidP="00F2494D">
      <w:pPr>
        <w:pStyle w:val="BodyText"/>
        <w:spacing w:line="240" w:lineRule="auto"/>
        <w:rPr>
          <w:sz w:val="24"/>
          <w:szCs w:val="24"/>
        </w:rPr>
      </w:pPr>
      <w:r w:rsidRPr="00E82C63">
        <w:rPr>
          <w:sz w:val="24"/>
          <w:szCs w:val="24"/>
        </w:rPr>
        <w:t>David S. Grossman</w:t>
      </w:r>
    </w:p>
    <w:p w:rsidR="00F2494D" w:rsidRPr="00E82C63" w:rsidP="00F2494D">
      <w:pPr>
        <w:pStyle w:val="BodyText"/>
        <w:spacing w:line="240" w:lineRule="auto"/>
        <w:rPr>
          <w:sz w:val="24"/>
          <w:szCs w:val="24"/>
        </w:rPr>
      </w:pPr>
      <w:r w:rsidRPr="00E82C63">
        <w:rPr>
          <w:sz w:val="24"/>
          <w:szCs w:val="24"/>
        </w:rPr>
        <w:t>Minnick-</w:t>
      </w:r>
      <w:r w:rsidRPr="00E82C63">
        <w:rPr>
          <w:sz w:val="24"/>
          <w:szCs w:val="24"/>
        </w:rPr>
        <w:t>Hayner</w:t>
      </w:r>
    </w:p>
    <w:p w:rsidR="00F2494D" w:rsidRPr="00E82C63" w:rsidP="00F2494D">
      <w:pPr>
        <w:pStyle w:val="BodyText"/>
        <w:spacing w:line="240" w:lineRule="auto"/>
        <w:rPr>
          <w:sz w:val="24"/>
          <w:szCs w:val="24"/>
        </w:rPr>
      </w:pPr>
      <w:r w:rsidRPr="00E82C63">
        <w:rPr>
          <w:sz w:val="24"/>
          <w:szCs w:val="24"/>
        </w:rPr>
        <w:t>P.O. Box 1757</w:t>
      </w:r>
    </w:p>
    <w:p w:rsidR="00F2494D" w:rsidRPr="00E82C63" w:rsidP="00F2494D">
      <w:pPr>
        <w:pStyle w:val="BodyText"/>
        <w:spacing w:line="240" w:lineRule="auto"/>
        <w:rPr>
          <w:sz w:val="24"/>
          <w:szCs w:val="24"/>
        </w:rPr>
      </w:pPr>
      <w:r w:rsidRPr="00E82C63">
        <w:rPr>
          <w:sz w:val="24"/>
          <w:szCs w:val="24"/>
        </w:rPr>
        <w:t>249 West Alder</w:t>
      </w:r>
    </w:p>
    <w:p w:rsidR="00F2494D" w:rsidRPr="00E82C63" w:rsidP="00F2494D">
      <w:pPr>
        <w:pStyle w:val="BodyText"/>
        <w:spacing w:line="240" w:lineRule="auto"/>
        <w:rPr>
          <w:sz w:val="24"/>
          <w:szCs w:val="24"/>
        </w:rPr>
      </w:pPr>
      <w:r w:rsidRPr="00E82C63">
        <w:rPr>
          <w:sz w:val="24"/>
          <w:szCs w:val="24"/>
        </w:rPr>
        <w:t>Walla Walla, WA  99362</w:t>
      </w:r>
    </w:p>
    <w:p w:rsidR="00F2494D" w:rsidRPr="00E82C63" w:rsidP="00457976">
      <w:pPr>
        <w:pStyle w:val="BodyText"/>
        <w:spacing w:line="240" w:lineRule="auto"/>
        <w:rPr>
          <w:sz w:val="24"/>
          <w:szCs w:val="24"/>
        </w:rPr>
      </w:pPr>
      <w:r w:rsidRPr="00E82C63">
        <w:rPr>
          <w:sz w:val="24"/>
          <w:szCs w:val="24"/>
        </w:rPr>
        <w:t>E-Mail:</w:t>
      </w:r>
      <w:r w:rsidRPr="00E82C63">
        <w:rPr>
          <w:sz w:val="24"/>
          <w:szCs w:val="24"/>
        </w:rPr>
        <w:tab/>
      </w:r>
      <w:r>
        <w:t>grossman@minnickhayner.com</w:t>
      </w:r>
    </w:p>
    <w:p w:rsidR="00F2494D" w:rsidRPr="00E82C63" w:rsidP="00F2494D">
      <w:pPr>
        <w:pStyle w:val="BodyText"/>
        <w:spacing w:line="240" w:lineRule="auto"/>
        <w:rPr>
          <w:sz w:val="24"/>
          <w:szCs w:val="24"/>
        </w:rPr>
      </w:pPr>
    </w:p>
    <w:p w:rsidR="00F2494D" w:rsidRPr="00E82C63" w:rsidP="00F2494D">
      <w:pPr>
        <w:pStyle w:val="BodyText"/>
        <w:spacing w:line="240" w:lineRule="auto"/>
        <w:rPr>
          <w:sz w:val="24"/>
          <w:szCs w:val="24"/>
        </w:rPr>
      </w:pPr>
      <w:r w:rsidRPr="00E82C63">
        <w:rPr>
          <w:sz w:val="24"/>
          <w:szCs w:val="24"/>
        </w:rPr>
        <w:t>Stanley M. Schwartz</w:t>
      </w:r>
    </w:p>
    <w:p w:rsidR="00F2494D" w:rsidRPr="00E82C63" w:rsidP="00F2494D">
      <w:pPr>
        <w:pStyle w:val="BodyText"/>
        <w:spacing w:line="240" w:lineRule="auto"/>
        <w:rPr>
          <w:sz w:val="24"/>
          <w:szCs w:val="24"/>
        </w:rPr>
      </w:pPr>
      <w:r w:rsidRPr="00E82C63">
        <w:rPr>
          <w:sz w:val="24"/>
          <w:szCs w:val="24"/>
        </w:rPr>
        <w:t>Matthew W. Daley</w:t>
      </w:r>
    </w:p>
    <w:p w:rsidR="00F2494D" w:rsidRPr="00E82C63" w:rsidP="00F2494D">
      <w:pPr>
        <w:pStyle w:val="BodyText"/>
        <w:spacing w:line="240" w:lineRule="auto"/>
        <w:rPr>
          <w:sz w:val="24"/>
          <w:szCs w:val="24"/>
        </w:rPr>
      </w:pPr>
      <w:r w:rsidRPr="00E82C63">
        <w:rPr>
          <w:sz w:val="24"/>
          <w:szCs w:val="24"/>
        </w:rPr>
        <w:t>Witherspoon Kelley</w:t>
      </w:r>
    </w:p>
    <w:p w:rsidR="00F2494D" w:rsidRPr="00E82C63" w:rsidP="00F2494D">
      <w:pPr>
        <w:pStyle w:val="BodyText"/>
        <w:spacing w:line="240" w:lineRule="auto"/>
        <w:rPr>
          <w:sz w:val="24"/>
          <w:szCs w:val="24"/>
        </w:rPr>
      </w:pPr>
      <w:r w:rsidRPr="00E82C63">
        <w:rPr>
          <w:sz w:val="24"/>
          <w:szCs w:val="24"/>
        </w:rPr>
        <w:t>422 W. Riverside Ave., Ste. 1100</w:t>
      </w:r>
    </w:p>
    <w:p w:rsidR="00F2494D" w:rsidRPr="00E82C63" w:rsidP="00F2494D">
      <w:pPr>
        <w:pStyle w:val="BodyText"/>
        <w:spacing w:line="240" w:lineRule="auto"/>
        <w:rPr>
          <w:sz w:val="24"/>
          <w:szCs w:val="24"/>
        </w:rPr>
      </w:pPr>
      <w:r w:rsidRPr="00E82C63">
        <w:rPr>
          <w:sz w:val="24"/>
          <w:szCs w:val="24"/>
        </w:rPr>
        <w:t>Spokane, WA  99201</w:t>
      </w:r>
    </w:p>
    <w:p w:rsidR="00F2494D" w:rsidRPr="00E82C63" w:rsidP="00F2494D">
      <w:pPr>
        <w:pStyle w:val="BodyText"/>
        <w:spacing w:line="240" w:lineRule="auto"/>
        <w:rPr>
          <w:sz w:val="24"/>
          <w:szCs w:val="24"/>
        </w:rPr>
      </w:pPr>
      <w:r w:rsidRPr="00E82C63">
        <w:rPr>
          <w:sz w:val="24"/>
          <w:szCs w:val="24"/>
        </w:rPr>
        <w:t>E-Mail:</w:t>
      </w:r>
      <w:r w:rsidRPr="00E82C63">
        <w:rPr>
          <w:sz w:val="24"/>
          <w:szCs w:val="24"/>
        </w:rPr>
        <w:tab/>
      </w:r>
      <w:r>
        <w:t>sms@witherspoonkelley.com</w:t>
      </w:r>
    </w:p>
    <w:p w:rsidR="00F2494D" w:rsidRPr="00E82C63" w:rsidP="00F2494D">
      <w:pPr>
        <w:pStyle w:val="BodyText"/>
        <w:spacing w:line="240" w:lineRule="auto"/>
        <w:rPr>
          <w:sz w:val="24"/>
          <w:szCs w:val="24"/>
        </w:rPr>
      </w:pPr>
      <w:r w:rsidRPr="00E82C63">
        <w:rPr>
          <w:sz w:val="24"/>
          <w:szCs w:val="24"/>
        </w:rPr>
        <w:tab/>
      </w:r>
      <w:r w:rsidRPr="00E82C63">
        <w:rPr>
          <w:sz w:val="24"/>
          <w:szCs w:val="24"/>
        </w:rPr>
        <w:tab/>
      </w:r>
      <w:r>
        <w:t>mwd@witherspoonkelley.com</w:t>
      </w:r>
    </w:p>
    <w:p w:rsidR="00F2494D" w:rsidRPr="00E82C63" w:rsidP="00F2494D">
      <w:pPr>
        <w:pStyle w:val="BodyText"/>
        <w:spacing w:line="240" w:lineRule="auto"/>
        <w:rPr>
          <w:sz w:val="24"/>
          <w:szCs w:val="24"/>
        </w:rPr>
      </w:pPr>
    </w:p>
    <w:p w:rsidR="00F2494D" w:rsidRPr="00E82C63" w:rsidP="00F2494D">
      <w:pPr>
        <w:pStyle w:val="BodyText"/>
        <w:spacing w:line="240" w:lineRule="auto"/>
        <w:rPr>
          <w:sz w:val="24"/>
          <w:szCs w:val="24"/>
        </w:rPr>
      </w:pPr>
      <w:r w:rsidRPr="00E82C63">
        <w:rPr>
          <w:sz w:val="24"/>
          <w:szCs w:val="24"/>
        </w:rPr>
        <w:t>Melinda J. Davison</w:t>
      </w:r>
    </w:p>
    <w:p w:rsidR="00F2494D" w:rsidRPr="00E82C63" w:rsidP="00F2494D">
      <w:pPr>
        <w:pStyle w:val="BodyText"/>
        <w:spacing w:line="240" w:lineRule="auto"/>
        <w:rPr>
          <w:sz w:val="24"/>
          <w:szCs w:val="24"/>
        </w:rPr>
      </w:pPr>
      <w:r w:rsidRPr="00E82C63">
        <w:rPr>
          <w:sz w:val="24"/>
          <w:szCs w:val="24"/>
        </w:rPr>
        <w:t>Jesse E. Cowell</w:t>
      </w:r>
    </w:p>
    <w:p w:rsidR="00F2494D" w:rsidRPr="00E82C63" w:rsidP="00F2494D">
      <w:pPr>
        <w:pStyle w:val="BodyText"/>
        <w:spacing w:line="240" w:lineRule="auto"/>
        <w:rPr>
          <w:sz w:val="24"/>
          <w:szCs w:val="24"/>
        </w:rPr>
      </w:pPr>
      <w:r w:rsidRPr="00E82C63">
        <w:rPr>
          <w:sz w:val="24"/>
          <w:szCs w:val="24"/>
        </w:rPr>
        <w:t>Davison Van Cleve, P.C.</w:t>
      </w:r>
    </w:p>
    <w:p w:rsidR="00F2494D" w:rsidRPr="00E82C63" w:rsidP="00F2494D">
      <w:pPr>
        <w:pStyle w:val="BodyText"/>
        <w:spacing w:line="240" w:lineRule="auto"/>
        <w:rPr>
          <w:sz w:val="24"/>
          <w:szCs w:val="24"/>
        </w:rPr>
      </w:pPr>
      <w:r w:rsidRPr="00E82C63">
        <w:rPr>
          <w:sz w:val="24"/>
          <w:szCs w:val="24"/>
        </w:rPr>
        <w:t>333 S.W. Taylor, Ste. 400</w:t>
      </w:r>
    </w:p>
    <w:p w:rsidR="00F2494D" w:rsidRPr="00E82C63" w:rsidP="00F2494D">
      <w:pPr>
        <w:pStyle w:val="BodyText"/>
        <w:spacing w:line="240" w:lineRule="auto"/>
        <w:rPr>
          <w:sz w:val="24"/>
          <w:szCs w:val="24"/>
        </w:rPr>
      </w:pPr>
      <w:r w:rsidRPr="00E82C63">
        <w:rPr>
          <w:sz w:val="24"/>
          <w:szCs w:val="24"/>
        </w:rPr>
        <w:t>Portland, OR  97204</w:t>
      </w:r>
    </w:p>
    <w:p w:rsidR="00F2494D" w:rsidRPr="00E82C63" w:rsidP="00F2494D">
      <w:pPr>
        <w:pStyle w:val="BodyText"/>
        <w:spacing w:line="240" w:lineRule="auto"/>
        <w:rPr>
          <w:sz w:val="24"/>
          <w:szCs w:val="24"/>
        </w:rPr>
      </w:pPr>
      <w:r w:rsidRPr="00E82C63">
        <w:rPr>
          <w:sz w:val="24"/>
          <w:szCs w:val="24"/>
        </w:rPr>
        <w:t>E-Mail:</w:t>
      </w:r>
      <w:r w:rsidRPr="00E82C63">
        <w:rPr>
          <w:sz w:val="24"/>
          <w:szCs w:val="24"/>
        </w:rPr>
        <w:tab/>
      </w:r>
      <w:r>
        <w:t>mjd@dvclaw.com</w:t>
      </w:r>
    </w:p>
    <w:p w:rsidR="00F2494D" w:rsidRPr="00E82C63" w:rsidP="00F2494D">
      <w:pPr>
        <w:pStyle w:val="BodyText"/>
        <w:spacing w:line="240" w:lineRule="auto"/>
        <w:rPr>
          <w:sz w:val="24"/>
          <w:szCs w:val="24"/>
        </w:rPr>
      </w:pPr>
      <w:r w:rsidRPr="00E82C63">
        <w:rPr>
          <w:sz w:val="24"/>
          <w:szCs w:val="24"/>
        </w:rPr>
        <w:tab/>
      </w:r>
      <w:r w:rsidRPr="00E82C63">
        <w:rPr>
          <w:sz w:val="24"/>
          <w:szCs w:val="24"/>
        </w:rPr>
        <w:tab/>
      </w:r>
      <w:r>
        <w:t>jec@dvclaw.com</w:t>
      </w:r>
    </w:p>
    <w:p w:rsidR="00F2494D" w:rsidP="00F2494D">
      <w:pPr>
        <w:pStyle w:val="BodyText"/>
        <w:spacing w:line="240" w:lineRule="auto"/>
        <w:rPr>
          <w:sz w:val="24"/>
          <w:szCs w:val="24"/>
        </w:rPr>
      </w:pPr>
    </w:p>
    <w:p w:rsidR="00AB4544" w:rsidP="00F2494D">
      <w:pPr>
        <w:pStyle w:val="BodyTe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Sally Brown</w:t>
      </w:r>
    </w:p>
    <w:p w:rsidR="00AB4544" w:rsidP="00F2494D">
      <w:pPr>
        <w:pStyle w:val="BodyTe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Assistant Attorney General</w:t>
      </w:r>
    </w:p>
    <w:p w:rsidR="00AB4544" w:rsidP="00F2494D">
      <w:pPr>
        <w:pStyle w:val="BodyTe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E-Mail:  </w:t>
      </w:r>
      <w:r>
        <w:t>sbrown@utc.wa.gov</w:t>
      </w:r>
      <w:r>
        <w:rPr>
          <w:sz w:val="24"/>
          <w:szCs w:val="24"/>
        </w:rPr>
        <w:tab/>
      </w:r>
    </w:p>
    <w:p w:rsidR="00AB4544" w:rsidP="00F2494D">
      <w:pPr>
        <w:pStyle w:val="BodyTe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>
        <w:t>kgross@utc.wa.gov</w:t>
      </w:r>
      <w:r>
        <w:rPr>
          <w:sz w:val="24"/>
          <w:szCs w:val="24"/>
        </w:rPr>
        <w:tab/>
      </w:r>
    </w:p>
    <w:p w:rsidR="00AB4544" w:rsidRPr="00E82C63" w:rsidP="00F2494D">
      <w:pPr>
        <w:pStyle w:val="BodyText"/>
        <w:spacing w:line="240" w:lineRule="auto"/>
        <w:rPr>
          <w:sz w:val="24"/>
          <w:szCs w:val="24"/>
        </w:rPr>
      </w:pPr>
      <w:bookmarkStart w:id="0" w:name="_GoBack"/>
      <w:bookmarkEnd w:id="0"/>
    </w:p>
    <w:p w:rsidR="00F2494D" w:rsidRPr="00E82C63" w:rsidP="00F2494D">
      <w:pPr>
        <w:pStyle w:val="BodyText"/>
        <w:rPr>
          <w:sz w:val="24"/>
          <w:szCs w:val="24"/>
        </w:rPr>
      </w:pPr>
      <w:r w:rsidRPr="00E82C63">
        <w:rPr>
          <w:sz w:val="24"/>
          <w:szCs w:val="24"/>
        </w:rPr>
        <w:t xml:space="preserve">Dated:  </w:t>
      </w:r>
      <w:r w:rsidR="006D0ACD">
        <w:rPr>
          <w:sz w:val="24"/>
          <w:szCs w:val="24"/>
        </w:rPr>
        <w:t>June 18, 2015</w:t>
      </w:r>
    </w:p>
    <w:p w:rsidR="00F2494D" w:rsidRPr="00E82C63" w:rsidP="00F2494D">
      <w:pPr>
        <w:pStyle w:val="BodyText"/>
        <w:rPr>
          <w:sz w:val="24"/>
          <w:szCs w:val="24"/>
        </w:rPr>
      </w:pPr>
    </w:p>
    <w:p w:rsidR="00F2494D" w:rsidRPr="00E82C63" w:rsidP="00F2494D">
      <w:pPr>
        <w:pStyle w:val="BodyText"/>
        <w:spacing w:line="240" w:lineRule="auto"/>
        <w:ind w:left="4234" w:firstLine="0"/>
        <w:rPr>
          <w:sz w:val="24"/>
          <w:szCs w:val="24"/>
        </w:rPr>
      </w:pPr>
      <w:r w:rsidRPr="00E82C63">
        <w:rPr>
          <w:sz w:val="24"/>
          <w:szCs w:val="24"/>
        </w:rPr>
        <w:t>____________________</w:t>
      </w:r>
      <w:r w:rsidR="00E82C63">
        <w:rPr>
          <w:sz w:val="24"/>
          <w:szCs w:val="24"/>
        </w:rPr>
        <w:t>___</w:t>
      </w:r>
      <w:r w:rsidRPr="00E82C63">
        <w:rPr>
          <w:sz w:val="24"/>
          <w:szCs w:val="24"/>
        </w:rPr>
        <w:t>___________</w:t>
      </w:r>
    </w:p>
    <w:p w:rsidR="00F2494D" w:rsidRPr="00E82C63" w:rsidP="00F2494D">
      <w:pPr>
        <w:pStyle w:val="BodyText"/>
        <w:spacing w:line="240" w:lineRule="auto"/>
        <w:ind w:left="4234" w:firstLine="0"/>
        <w:rPr>
          <w:sz w:val="24"/>
          <w:szCs w:val="24"/>
        </w:rPr>
      </w:pPr>
      <w:r>
        <w:rPr>
          <w:sz w:val="24"/>
          <w:szCs w:val="24"/>
        </w:rPr>
        <w:t>Lisa White</w:t>
      </w:r>
    </w:p>
    <w:p w:rsidR="00F2494D" w:rsidRPr="00E82C63" w:rsidP="00F2494D">
      <w:pPr>
        <w:pStyle w:val="BodyText"/>
        <w:rPr>
          <w:sz w:val="24"/>
          <w:szCs w:val="24"/>
        </w:rPr>
      </w:pPr>
    </w:p>
    <w:p w:rsidR="00F2494D" w:rsidRPr="00E82C63" w:rsidP="00F2494D">
      <w:pPr>
        <w:spacing w:before="5" w:after="0" w:line="220" w:lineRule="exact"/>
        <w:ind w:firstLine="720"/>
        <w:rPr>
          <w:rFonts w:ascii="Times New Roman" w:hAnsi="Times New Roman" w:cs="Times New Roman"/>
          <w:sz w:val="24"/>
          <w:szCs w:val="24"/>
        </w:rPr>
      </w:pPr>
    </w:p>
    <w:sectPr w:rsidSect="006B5C8A">
      <w:type w:val="continuous"/>
      <w:pgSz w:w="12240" w:h="15840"/>
      <w:pgMar w:top="1480" w:right="1520" w:bottom="1350" w:left="135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6C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6C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ID">
    <w:name w:val="DocID"/>
    <w:basedOn w:val="DefaultParagraphFont"/>
    <w:rPr>
      <w:rFonts w:ascii="Times New Roman" w:hAnsi="Times New Roman" w:cs="Times New Roman"/>
      <w:b w:val="0"/>
      <w:i w:val="0"/>
      <w:caps w:val="0"/>
      <w:vanish w:val="0"/>
      <w:color w:val="000000"/>
      <w:sz w:val="16"/>
      <w:u w:val="non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sid w:val="00C86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86CC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6C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qFormat/>
    <w:rsid w:val="0086698A"/>
    <w:pPr>
      <w:spacing w:after="0" w:line="480" w:lineRule="exact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6698A"/>
    <w:rPr>
      <w:rFonts w:ascii="Times New Roman" w:eastAsia="Times New Roman" w:hAnsi="Times New Roman" w:cs="Times New Roman"/>
      <w:sz w:val="28"/>
      <w:szCs w:val="20"/>
    </w:rPr>
  </w:style>
  <w:style w:type="table" w:styleId="TableGrid">
    <w:name w:val="Table Grid"/>
    <w:basedOn w:val="TableNormal"/>
    <w:uiPriority w:val="59"/>
    <w:rsid w:val="00E30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6B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05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0550"/>
  </w:style>
  <w:style w:type="paragraph" w:customStyle="1" w:styleId="plain">
    <w:name w:val="plain"/>
    <w:basedOn w:val="Normal"/>
    <w:rsid w:val="00280550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280550"/>
    <w:pPr>
      <w:widowControl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80550"/>
    <w:pPr>
      <w:widowControl/>
      <w:spacing w:after="0" w:line="240" w:lineRule="auto"/>
    </w:pPr>
    <w:rPr>
      <w:rFonts w:ascii="Times" w:eastAsia="Times" w:hAnsi="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0550"/>
    <w:rPr>
      <w:rFonts w:ascii="Times" w:eastAsia="Times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05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theme" Target="theme/theme1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2015-06-18T07:00:00+00:00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143932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7A73751226EA419A9CAE5A2849B703" ma:contentTypeVersion="175" ma:contentTypeDescription="" ma:contentTypeScope="" ma:versionID="edbea5da146c621051e5749218c14f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64D8F81-61A4-4053-9CC0-B7FD8CF4D709}"/>
</file>

<file path=customXml/itemProps2.xml><?xml version="1.0" encoding="utf-8"?>
<ds:datastoreItem xmlns:ds="http://schemas.openxmlformats.org/officeDocument/2006/customXml" ds:itemID="{36116862-19A6-4F4A-9C99-0C442CB1FC62}"/>
</file>

<file path=customXml/itemProps3.xml><?xml version="1.0" encoding="utf-8"?>
<ds:datastoreItem xmlns:ds="http://schemas.openxmlformats.org/officeDocument/2006/customXml" ds:itemID="{F5249A6A-3E03-4A1B-BAD3-CEF6DB168DE6}"/>
</file>

<file path=customXml/itemProps4.xml><?xml version="1.0" encoding="utf-8"?>
<ds:datastoreItem xmlns:ds="http://schemas.openxmlformats.org/officeDocument/2006/customXml" ds:itemID="{4E029DA4-70D3-4A58-AC8C-5FBBDAB05C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2015-06-18T22:21:20Z</dcterms:created>
  <dcterms:modified xsi:type="dcterms:W3CDTF">2015-06-18T22:21:20Z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0x0101006E56B4D1795A2E4DB2F0B01679ED314A006D7A73751226EA419A9CAE5A2849B703</vt:lpwstr>
  </property>
  <property fmtid="{D5CDD505-2E9C-101B-9397-08002B2CF9AE}" pid="3" name="_docset_NoMedatataSyncRequired">
    <vt:lpwstr>False</vt:lpwstr>
  </property>
</Properties>
</file>