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6CE3777" w14:textId="77777777" w:rsidR="00B12366" w:rsidRPr="00164FD7" w:rsidRDefault="00B12366" w:rsidP="00B12366">
      <w:pPr>
        <w:pStyle w:val="IRPtitl"/>
        <w:rPr>
          <w:sz w:val="20"/>
          <w:szCs w:val="20"/>
        </w:rPr>
      </w:pPr>
    </w:p>
    <w:p w14:paraId="7032A4BF" w14:textId="77777777" w:rsidR="004B5D9E" w:rsidRDefault="007B1274" w:rsidP="00B12366">
      <w:pPr>
        <w:pStyle w:val="IRPtitl"/>
        <w:rPr>
          <w:sz w:val="48"/>
          <w:szCs w:val="48"/>
        </w:rPr>
      </w:pPr>
      <w:r>
        <w:rPr>
          <w:sz w:val="48"/>
          <w:szCs w:val="48"/>
        </w:rPr>
        <w:t xml:space="preserve">REGIONAL RESOURCE </w:t>
      </w:r>
    </w:p>
    <w:p w14:paraId="61E72F64" w14:textId="77777777" w:rsidR="00045148" w:rsidRPr="00045148" w:rsidRDefault="007B1274" w:rsidP="00B12366">
      <w:pPr>
        <w:pStyle w:val="IRPtitl"/>
        <w:rPr>
          <w:sz w:val="48"/>
          <w:szCs w:val="48"/>
        </w:rPr>
      </w:pPr>
      <w:r>
        <w:rPr>
          <w:sz w:val="48"/>
          <w:szCs w:val="48"/>
        </w:rPr>
        <w:t>ADEQUACY</w:t>
      </w:r>
      <w:r w:rsidR="004B5D9E">
        <w:rPr>
          <w:sz w:val="48"/>
          <w:szCs w:val="48"/>
        </w:rPr>
        <w:t xml:space="preserve"> STUDIES</w:t>
      </w:r>
      <w:r w:rsidR="00045148" w:rsidRPr="00045148">
        <w:rPr>
          <w:sz w:val="48"/>
          <w:szCs w:val="48"/>
        </w:rPr>
        <w:br/>
      </w:r>
      <w:r w:rsidR="00164FD7">
        <w:rPr>
          <w:noProof/>
          <w:color w:val="FFFFFF" w:themeColor="background1"/>
          <w:sz w:val="48"/>
          <w:szCs w:val="48"/>
          <w:lang w:eastAsia="en-US"/>
        </w:rPr>
        <w:pict w14:anchorId="54028C72"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167" o:spid="_x0000_s1026" type="#_x0000_t202" style="position:absolute;left:0;text-align:left;margin-left:.4pt;margin-top:24.6pt;width:179.85pt;height:201pt;z-index:251661312;visibility:visible;mso-wrap-style:square;mso-wrap-edited:f;mso-width-percent:0;mso-height-percent:0;mso-wrap-distance-left:0;mso-wrap-distance-top:0;mso-wrap-distance-right:14.4pt;mso-wrap-distance-bottom:0;mso-position-horizontal:absolute;mso-position-horizontal-relative:margin;mso-position-vertical:absolute;mso-position-vertical-relative:line;mso-width-percent:0;mso-height-percent:0;mso-width-relative:page;mso-height-relative:page;v-text-anchor:top" wrapcoords="-90 0 -90 21438 21600 21438 21600 0 -9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" fillcolor="#71bb32" stroked="f">
            <v:textbox inset="14.4pt,7.2pt,,7.2pt">
              <w:txbxContent>
                <w:p w14:paraId="2969B835" w14:textId="77777777" w:rsidR="00FD3FF3" w:rsidRPr="003E5E14" w:rsidRDefault="00FD3FF3" w:rsidP="00E65DEE">
                  <w:pPr>
                    <w:pStyle w:val="IRPsub1"/>
                    <w:rPr>
                      <w:i w:val="0"/>
                      <w:sz w:val="8"/>
                      <w:szCs w:val="32"/>
                    </w:rPr>
                  </w:pPr>
                </w:p>
                <w:p w14:paraId="57CC8C9D" w14:textId="77777777" w:rsidR="00FD3FF3" w:rsidRPr="00833BEA" w:rsidRDefault="00FD3FF3" w:rsidP="00E65DEE">
                  <w:pPr>
                    <w:pStyle w:val="IRPsub1"/>
                    <w:rPr>
                      <w:i w:val="0"/>
                      <w:sz w:val="32"/>
                      <w:szCs w:val="32"/>
                    </w:rPr>
                  </w:pPr>
                  <w:r>
                    <w:rPr>
                      <w:i w:val="0"/>
                      <w:sz w:val="32"/>
                      <w:szCs w:val="32"/>
                    </w:rPr>
                    <w:t>Contents</w:t>
                  </w:r>
                  <w:r>
                    <w:rPr>
                      <w:b/>
                      <w:color w:val="02265C"/>
                    </w:rPr>
                    <w:t xml:space="preserve"> </w:t>
                  </w:r>
                </w:p>
                <w:p w14:paraId="5D3B4830" w14:textId="77777777" w:rsidR="00FD3FF3" w:rsidRDefault="00E15EFA" w:rsidP="00E65DEE">
                  <w:pPr>
                    <w:pStyle w:val="IRPsub1"/>
                    <w:tabs>
                      <w:tab w:val="left" w:pos="270"/>
                    </w:tabs>
                    <w:spacing w:before="80" w:after="80"/>
                    <w:rPr>
                      <w:b/>
                      <w:caps/>
                      <w:color w:val="02265C"/>
                    </w:rPr>
                  </w:pPr>
                  <w:r>
                    <w:rPr>
                      <w:b/>
                      <w:caps/>
                      <w:color w:val="02265C"/>
                    </w:rPr>
                    <w:t xml:space="preserve">1. </w:t>
                  </w:r>
                  <w:r w:rsidR="00FD3FF3">
                    <w:rPr>
                      <w:b/>
                      <w:caps/>
                      <w:color w:val="02265C"/>
                    </w:rPr>
                    <w:t xml:space="preserve">npcc rESOURCE ADEQUACY ASSESSMENT </w:t>
                  </w:r>
                </w:p>
                <w:p w14:paraId="464D3B85" w14:textId="77777777" w:rsidR="00D7434F" w:rsidRDefault="00D7434F" w:rsidP="00E65DEE">
                  <w:pPr>
                    <w:pStyle w:val="IRPsub1"/>
                    <w:tabs>
                      <w:tab w:val="left" w:pos="270"/>
                    </w:tabs>
                    <w:spacing w:before="80" w:after="80"/>
                    <w:rPr>
                      <w:b/>
                      <w:caps/>
                      <w:color w:val="02265C"/>
                    </w:rPr>
                  </w:pPr>
                </w:p>
                <w:p w14:paraId="1BF12E3E" w14:textId="77777777" w:rsidR="00FD3FF3" w:rsidRDefault="00E15EFA" w:rsidP="00E65DEE">
                  <w:pPr>
                    <w:pStyle w:val="IRPsub1"/>
                    <w:tabs>
                      <w:tab w:val="left" w:pos="270"/>
                    </w:tabs>
                    <w:spacing w:before="80" w:after="80"/>
                    <w:rPr>
                      <w:b/>
                      <w:caps/>
                      <w:color w:val="02265C"/>
                    </w:rPr>
                  </w:pPr>
                  <w:r>
                    <w:rPr>
                      <w:b/>
                      <w:caps/>
                      <w:color w:val="02265C"/>
                    </w:rPr>
                    <w:t xml:space="preserve">2. </w:t>
                  </w:r>
                  <w:r w:rsidR="00FD3FF3">
                    <w:rPr>
                      <w:b/>
                      <w:caps/>
                      <w:color w:val="02265C"/>
                    </w:rPr>
                    <w:t xml:space="preserve">pnucc NORTHWEST REGIONAL FORECAST </w:t>
                  </w:r>
                </w:p>
                <w:p w14:paraId="0E87BA99" w14:textId="77777777" w:rsidR="00D7434F" w:rsidRDefault="00D7434F" w:rsidP="00E65DEE">
                  <w:pPr>
                    <w:pStyle w:val="IRPsub1"/>
                    <w:tabs>
                      <w:tab w:val="left" w:pos="270"/>
                    </w:tabs>
                    <w:spacing w:before="80" w:after="80"/>
                    <w:rPr>
                      <w:b/>
                      <w:caps/>
                      <w:color w:val="02265C"/>
                    </w:rPr>
                  </w:pPr>
                </w:p>
                <w:p w14:paraId="080E2A4B" w14:textId="77777777" w:rsidR="00FD3FF3" w:rsidRPr="006C79B2" w:rsidRDefault="00E15EFA" w:rsidP="00E65DEE">
                  <w:pPr>
                    <w:pStyle w:val="IRPsub1"/>
                    <w:tabs>
                      <w:tab w:val="left" w:pos="270"/>
                    </w:tabs>
                    <w:spacing w:before="80" w:after="80"/>
                    <w:rPr>
                      <w:b/>
                      <w:caps/>
                      <w:color w:val="02265C"/>
                    </w:rPr>
                  </w:pPr>
                  <w:r>
                    <w:rPr>
                      <w:b/>
                      <w:caps/>
                      <w:color w:val="02265C"/>
                    </w:rPr>
                    <w:t xml:space="preserve">3. </w:t>
                  </w:r>
                  <w:r w:rsidR="00FD3FF3">
                    <w:rPr>
                      <w:b/>
                      <w:caps/>
                      <w:color w:val="02265C"/>
                    </w:rPr>
                    <w:t>BPA 2014 PACIFIC NORTHWEST LOADS AND RESOURCE STUDY</w:t>
                  </w:r>
                </w:p>
                <w:p w14:paraId="22794741" w14:textId="77777777" w:rsidR="00FD3FF3" w:rsidRDefault="00FD3FF3" w:rsidP="00A42BDB">
                  <w:pPr>
                    <w:pStyle w:val="IRPsub1"/>
                    <w:spacing w:before="80" w:after="80"/>
                    <w:ind w:left="720"/>
                    <w:rPr>
                      <w:color w:val="02265C"/>
                    </w:rPr>
                  </w:pPr>
                </w:p>
                <w:p w14:paraId="21AF5172" w14:textId="77777777" w:rsidR="00FD3FF3" w:rsidRPr="00771D35" w:rsidRDefault="00FD3FF3" w:rsidP="00890FDA">
                  <w:pPr>
                    <w:pStyle w:val="IRPsub1"/>
                    <w:spacing w:before="80" w:after="80"/>
                    <w:rPr>
                      <w:color w:val="02265C"/>
                    </w:rPr>
                  </w:pPr>
                </w:p>
                <w:p w14:paraId="5DD44B2B" w14:textId="77777777" w:rsidR="00FD3FF3" w:rsidRPr="00771D35" w:rsidRDefault="00FD3FF3" w:rsidP="00B12366">
                  <w:pPr>
                    <w:pStyle w:val="IRPsub1"/>
                    <w:spacing w:before="80" w:after="80"/>
                    <w:ind w:firstLine="270"/>
                    <w:rPr>
                      <w:color w:val="02265C"/>
                    </w:rPr>
                  </w:pPr>
                </w:p>
                <w:p w14:paraId="345498C6" w14:textId="77777777" w:rsidR="00FD3FF3" w:rsidRPr="00D013FE" w:rsidRDefault="00FD3FF3" w:rsidP="00601E72">
                  <w:pPr>
                    <w:pStyle w:val="IRPsub1"/>
                  </w:pPr>
                </w:p>
                <w:p w14:paraId="2C75A9D7" w14:textId="77777777" w:rsidR="00FD3FF3" w:rsidRPr="00D013FE" w:rsidRDefault="00FD3FF3" w:rsidP="00601E72">
                  <w:pPr>
                    <w:pStyle w:val="IRPsub1"/>
                  </w:pPr>
                </w:p>
              </w:txbxContent>
            </v:textbox>
            <w10:wrap type="through" side="right" anchorx="margin"/>
          </v:shape>
        </w:pict>
      </w:r>
    </w:p>
    <w:p w14:paraId="7D1200D7" w14:textId="77777777" w:rsidR="00FD3FF3" w:rsidRDefault="00FD3FF3" w:rsidP="00E65DEE">
      <w:pPr>
        <w:pStyle w:val="IRPseriftextbig"/>
      </w:pPr>
      <w:r>
        <w:t xml:space="preserve">PSE utilized the results and data from </w:t>
      </w:r>
      <w:bookmarkStart w:id="0" w:name="_GoBack"/>
      <w:bookmarkEnd w:id="0"/>
      <w:r>
        <w:t xml:space="preserve">three studies on regional load/resource balance in the preparation of the 2015 IRP. They include the </w:t>
      </w:r>
      <w:r w:rsidRPr="00D72AEE">
        <w:rPr>
          <w:b/>
          <w:i w:val="0"/>
        </w:rPr>
        <w:t>Pacific Northwest Power Supply Adequacy Assessment for 2020-21</w:t>
      </w:r>
      <w:r>
        <w:t xml:space="preserve">, published May 6, 2015 by the </w:t>
      </w:r>
      <w:r w:rsidR="007B1274">
        <w:t>Northwest Power and Conservation Council</w:t>
      </w:r>
      <w:r>
        <w:t xml:space="preserve"> (NPCC)</w:t>
      </w:r>
      <w:r w:rsidR="00D72AEE">
        <w:t>;</w:t>
      </w:r>
      <w:r w:rsidR="007B1274">
        <w:t xml:space="preserve"> the </w:t>
      </w:r>
      <w:r w:rsidR="00D72AEE" w:rsidRPr="00D72AEE">
        <w:rPr>
          <w:b/>
          <w:i w:val="0"/>
        </w:rPr>
        <w:t>Northwest Regional Forecast of Power Loads and Resources 2016 through 2025</w:t>
      </w:r>
      <w:r w:rsidR="00D72AEE">
        <w:t xml:space="preserve">, published in April 2015 by the </w:t>
      </w:r>
      <w:r w:rsidR="007B1274">
        <w:t xml:space="preserve">Pacific Northwest Utilities Conference </w:t>
      </w:r>
      <w:r>
        <w:t>Committee (PNUCC)</w:t>
      </w:r>
      <w:r w:rsidR="00D72AEE">
        <w:t>;</w:t>
      </w:r>
      <w:r w:rsidR="007B1274">
        <w:t xml:space="preserve"> and </w:t>
      </w:r>
      <w:r w:rsidR="00D72AEE" w:rsidRPr="00D72AEE">
        <w:t xml:space="preserve">the </w:t>
      </w:r>
      <w:r w:rsidR="00D72AEE" w:rsidRPr="00D72AEE">
        <w:rPr>
          <w:b/>
          <w:i w:val="0"/>
        </w:rPr>
        <w:t>2014 Pacific Northwest Loads and Resources Study</w:t>
      </w:r>
      <w:r w:rsidR="00D72AEE">
        <w:t xml:space="preserve"> published by the</w:t>
      </w:r>
      <w:r w:rsidR="007B1274">
        <w:t xml:space="preserve"> Bonneville Power Administratio</w:t>
      </w:r>
      <w:r>
        <w:t xml:space="preserve">n (BPA). </w:t>
      </w:r>
      <w:r w:rsidR="006C79B2">
        <w:t xml:space="preserve"> </w:t>
      </w:r>
      <w:r w:rsidR="00D72AEE">
        <w:t>The NPCC and</w:t>
      </w:r>
    </w:p>
    <w:p w14:paraId="36B73F6D" w14:textId="77777777" w:rsidR="002E5398" w:rsidRDefault="00FD3FF3" w:rsidP="00FD3FF3">
      <w:pPr>
        <w:pStyle w:val="IRPseriftextbig"/>
        <w:rPr>
          <w:i w:val="0"/>
        </w:rPr>
      </w:pPr>
      <w:r>
        <w:t xml:space="preserve">PNUCC studies appear in the following pages. The BPA study can be accessed at </w:t>
      </w:r>
      <w:r w:rsidR="00D72AEE" w:rsidRPr="00D72AEE">
        <w:rPr>
          <w:color w:val="1F497D"/>
        </w:rPr>
        <w:t>http://www.bpa.gov/power/pgp/whitebook/2014/</w:t>
      </w:r>
      <w:r>
        <w:t>.</w:t>
      </w:r>
      <w:r w:rsidR="00D72AEE">
        <w:rPr>
          <w:i w:val="0"/>
        </w:rPr>
        <w:t xml:space="preserve"> </w:t>
      </w:r>
    </w:p>
    <w:p w14:paraId="2F09143C" w14:textId="77777777" w:rsidR="002E5398" w:rsidRDefault="002E5398" w:rsidP="00FD3FF3">
      <w:pPr>
        <w:pStyle w:val="IRPseriftextbig"/>
        <w:rPr>
          <w:i w:val="0"/>
        </w:rPr>
      </w:pPr>
    </w:p>
    <w:p w14:paraId="0A5A2142" w14:textId="77777777" w:rsidR="00E65DEE" w:rsidRPr="00D72AEE" w:rsidRDefault="00D72AEE" w:rsidP="00FD3FF3">
      <w:pPr>
        <w:pStyle w:val="IRPseriftextbig"/>
      </w:pPr>
      <w:r>
        <w:t xml:space="preserve">Appendix G, Wholesale Market Risk, describes how PSE used the data and results from the studies in its analysis. </w:t>
      </w:r>
    </w:p>
    <w:p w14:paraId="3EBAA430" w14:textId="77777777" w:rsidR="00890FDA" w:rsidRDefault="00890FDA" w:rsidP="00C12FBA">
      <w:pPr>
        <w:pStyle w:val="IRPsanstext"/>
      </w:pPr>
    </w:p>
    <w:p w14:paraId="19399CA8" w14:textId="77777777" w:rsidR="00E573B5" w:rsidRDefault="00E573B5"/>
    <w:p w14:paraId="523B9CFE" w14:textId="77777777" w:rsidR="00E65DEE" w:rsidRDefault="00E65DEE" w:rsidP="000D0F06"/>
    <w:sectPr w:rsidR="00E65DEE" w:rsidSect="000E493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74E5BF1B" w14:textId="77777777" w:rsidR="00FD3FF3" w:rsidRDefault="00FD3FF3" w:rsidP="00601E72">
      <w:r>
        <w:separator/>
      </w:r>
    </w:p>
  </w:endnote>
  <w:endnote w:type="continuationSeparator" w:id="0">
    <w:p w14:paraId="5C7B79B8" w14:textId="77777777" w:rsidR="00FD3FF3" w:rsidRDefault="00FD3FF3" w:rsidP="0060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Garamond">
    <w:altName w:val="Athelas Bold Italic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">
    <w:altName w:val="Book Antiqua"/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9C1E9FB" w14:textId="77777777" w:rsidR="00FD3FF3" w:rsidRPr="00257A69" w:rsidRDefault="00FD3FF3" w:rsidP="002063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Fonts w:ascii="Palatino" w:hAnsi="Palatino"/>
        <w:i/>
      </w:rPr>
      <w:t>F</w:t>
    </w:r>
    <w:r w:rsidRPr="00257A69">
      <w:rPr>
        <w:rStyle w:val="PageNumber"/>
        <w:rFonts w:ascii="Palatino" w:hAnsi="Palatino"/>
        <w:i/>
      </w:rPr>
      <w:t xml:space="preserve"> - </w:t>
    </w:r>
    <w:r w:rsidR="00E12565" w:rsidRPr="00257A69">
      <w:rPr>
        <w:rStyle w:val="PageNumber"/>
        <w:rFonts w:ascii="Palatino" w:hAnsi="Palatino"/>
        <w:i/>
      </w:rPr>
      <w:fldChar w:fldCharType="begin"/>
    </w:r>
    <w:r w:rsidRPr="00257A69">
      <w:rPr>
        <w:rStyle w:val="PageNumber"/>
        <w:rFonts w:ascii="Palatino" w:hAnsi="Palatino"/>
        <w:i/>
      </w:rPr>
      <w:instrText xml:space="preserve">PAGE  </w:instrText>
    </w:r>
    <w:r w:rsidR="00E12565" w:rsidRPr="00257A69">
      <w:rPr>
        <w:rStyle w:val="PageNumber"/>
        <w:rFonts w:ascii="Palatino" w:hAnsi="Palatino"/>
        <w:i/>
      </w:rPr>
      <w:fldChar w:fldCharType="separate"/>
    </w:r>
    <w:r w:rsidR="00164FD7">
      <w:rPr>
        <w:rStyle w:val="PageNumber"/>
        <w:rFonts w:ascii="Palatino" w:hAnsi="Palatino"/>
        <w:i/>
        <w:noProof/>
      </w:rPr>
      <w:t>1</w:t>
    </w:r>
    <w:r w:rsidR="00E12565" w:rsidRPr="00257A69">
      <w:rPr>
        <w:rStyle w:val="PageNumber"/>
        <w:rFonts w:ascii="Palatino" w:hAnsi="Palatino"/>
        <w:i/>
      </w:rPr>
      <w:fldChar w:fldCharType="end"/>
    </w:r>
  </w:p>
  <w:p w14:paraId="3F39FBF4" w14:textId="77777777" w:rsidR="00FD3FF3" w:rsidRPr="00EC049C" w:rsidRDefault="00164FD7" w:rsidP="00EC049C">
    <w:pPr>
      <w:pStyle w:val="Footer"/>
      <w:jc w:val="right"/>
      <w:rPr>
        <w:rFonts w:ascii="Palatino" w:hAnsi="Palatino"/>
        <w:i/>
        <w:color w:val="006C71"/>
      </w:rPr>
    </w:pPr>
    <w:r>
      <w:rPr>
        <w:i/>
        <w:noProof/>
        <w:color w:val="006C71"/>
        <w:lang w:eastAsia="en-US"/>
      </w:rPr>
      <w:pict w14:anchorId="760142B9">
        <v:shapetype id="_x0000_t202" coordsize="21600,21600" o:spt="202" path="m0,0l0,21600,21600,21600,21600,0xe">
          <v:stroke joinstyle="miter"/>
          <v:path gradientshapeok="t" o:connecttype="rect"/>
        </v:shapetype>
        <v:shape id="Text Box 8" o:spid="_x0000_s8192" type="#_x0000_t202" style="position:absolute;left:0;text-align:left;margin-left:400.05pt;margin-top:729.3pt;width:171pt;height:1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" filled="f" stroked="f">
          <v:path arrowok="t"/>
          <v:textbox style="mso-next-textbox:#Text Box 8">
            <w:txbxContent>
              <w:p w14:paraId="465EDC05" w14:textId="77777777" w:rsidR="00FD3FF3" w:rsidRDefault="00FD3FF3" w:rsidP="00EC049C">
                <w:r w:rsidRPr="00A075A9">
                  <w:rPr>
                    <w:rFonts w:ascii="Palatino" w:eastAsiaTheme="minorEastAsia" w:hAnsi="Palatino" w:cs="Arial"/>
                    <w:i/>
                    <w:color w:val="156570"/>
                  </w:rPr>
                  <w:t>PSE IRP</w:t>
                </w:r>
                <w:r>
                  <w:rPr>
                    <w:rFonts w:ascii="Palatino" w:eastAsiaTheme="minorEastAsia" w:hAnsi="Palatino" w:cs="Arial"/>
                    <w:i/>
                    <w:color w:val="156570"/>
                  </w:rPr>
                  <w:t xml:space="preserve"> DRAFT, JULY 2015</w:t>
                </w:r>
              </w:p>
            </w:txbxContent>
          </v:textbox>
        </v:shape>
      </w:pict>
    </w:r>
    <w:r>
      <w:rPr>
        <w:i/>
        <w:noProof/>
        <w:color w:val="006C71"/>
        <w:lang w:eastAsia="en-US"/>
      </w:rPr>
      <w:t>2015 PSE IRP</w:t>
    </w:r>
  </w:p>
  <w:p w14:paraId="2E839B34" w14:textId="77777777" w:rsidR="00FD3FF3" w:rsidRPr="0020632A" w:rsidRDefault="00FD3FF3" w:rsidP="0020632A">
    <w:pPr>
      <w:pStyle w:val="Footer"/>
      <w:jc w:val="center"/>
      <w:rPr>
        <w:rFonts w:ascii="Palatino" w:hAnsi="Palatino"/>
      </w:rPr>
    </w:pPr>
  </w:p>
  <w:p w14:paraId="09E5F262" w14:textId="77777777" w:rsidR="00FD3FF3" w:rsidRDefault="00FD3FF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00D2D8E5" w14:textId="77777777" w:rsidR="00FD3FF3" w:rsidRDefault="00FD3FF3" w:rsidP="00601E72">
      <w:r>
        <w:separator/>
      </w:r>
    </w:p>
  </w:footnote>
  <w:footnote w:type="continuationSeparator" w:id="0">
    <w:p w14:paraId="6BF36802" w14:textId="77777777" w:rsidR="00FD3FF3" w:rsidRDefault="00FD3FF3" w:rsidP="00601E7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6F4136E" w14:textId="77777777" w:rsidR="00FD3FF3" w:rsidRDefault="00FD3FF3">
    <w:pPr>
      <w:pStyle w:val="Header"/>
    </w:pPr>
    <w:r>
      <w:rPr>
        <w:noProof/>
        <w:lang w:eastAsia="en-US"/>
      </w:rPr>
      <w:drawing>
        <wp:inline distT="0" distB="0" distL="0" distR="0" wp14:anchorId="19D8729B" wp14:editId="1FB162BA">
          <wp:extent cx="5486400" cy="4381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tle_dktealgre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4FD7">
      <w:rPr>
        <w:noProof/>
        <w:lang w:eastAsia="en-US"/>
      </w:rPr>
      <w:pict w14:anchorId="732538CF">
        <v:shapetype id="_x0000_t202" coordsize="21600,21600" o:spt="202" path="m0,0l0,21600,21600,21600,21600,0xe">
          <v:stroke joinstyle="miter"/>
          <v:path gradientshapeok="t" o:connecttype="rect"/>
        </v:shapetype>
        <v:shape id="Text Box 1" o:spid="_x0000_s8193" type="#_x0000_t202" style="position:absolute;margin-left:4.05pt;margin-top:.2pt;width:342pt;height:36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" filled="f" stroked="f">
          <v:textbox inset=",7.2pt,,7.2pt">
            <w:txbxContent>
              <w:p w14:paraId="68CF8282" w14:textId="77777777" w:rsidR="00FD3FF3" w:rsidRPr="00C15534" w:rsidRDefault="00FD3FF3" w:rsidP="00B14DE4">
                <w:pPr>
                  <w:pStyle w:val="irpsubsanstext16"/>
                </w:pPr>
                <w:r>
                  <w:t>Appendix F:  Resource Adequacy</w:t>
                </w:r>
              </w:p>
              <w:p w14:paraId="7BCEB760" w14:textId="77777777" w:rsidR="00FD3FF3" w:rsidRDefault="00FD3FF3" w:rsidP="00C15534">
                <w:pPr>
                  <w:spacing w:line="480" w:lineRule="auto"/>
                </w:pPr>
              </w:p>
              <w:p w14:paraId="445DCB45" w14:textId="77777777" w:rsidR="00FD3FF3" w:rsidRPr="00C15534" w:rsidRDefault="00FD3FF3" w:rsidP="00C15534">
                <w:pPr>
                  <w:spacing w:line="480" w:lineRule="auto"/>
                </w:pPr>
              </w:p>
            </w:txbxContent>
          </v:textbox>
          <w10:wrap type="through"/>
        </v:shape>
      </w:pict>
    </w:r>
  </w:p>
  <w:p w14:paraId="5C9A0AAC" w14:textId="77777777" w:rsidR="00FD3FF3" w:rsidRDefault="00FD3FF3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0D35C2C"/>
    <w:multiLevelType w:val="hybridMultilevel"/>
    <w:tmpl w:val="594E98D6"/>
    <w:lvl w:ilvl="0" w:tplc="4AD08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B4138"/>
    <w:multiLevelType w:val="hybridMultilevel"/>
    <w:tmpl w:val="63F4FA06"/>
    <w:lvl w:ilvl="0" w:tplc="3FA2A3CA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2C71B57"/>
    <w:multiLevelType w:val="hybridMultilevel"/>
    <w:tmpl w:val="23F4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E1BDD"/>
    <w:multiLevelType w:val="hybridMultilevel"/>
    <w:tmpl w:val="53820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419CD"/>
    <w:multiLevelType w:val="hybridMultilevel"/>
    <w:tmpl w:val="F8EAB05A"/>
    <w:lvl w:ilvl="0" w:tplc="3FA2A3CA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B1669"/>
    <w:multiLevelType w:val="hybridMultilevel"/>
    <w:tmpl w:val="023E57D8"/>
    <w:lvl w:ilvl="0" w:tplc="C65ACF4A">
      <w:start w:val="1"/>
      <w:numFmt w:val="bullet"/>
      <w:pStyle w:val="IRP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CC6680E"/>
    <w:multiLevelType w:val="hybridMultilevel"/>
    <w:tmpl w:val="3B909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3713E"/>
    <w:multiLevelType w:val="hybridMultilevel"/>
    <w:tmpl w:val="66B6DFDA"/>
    <w:lvl w:ilvl="0" w:tplc="3FA2A3C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620F41"/>
    <w:multiLevelType w:val="hybridMultilevel"/>
    <w:tmpl w:val="D4EA8DD2"/>
    <w:lvl w:ilvl="0" w:tplc="3FA2A3CA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5D816406"/>
    <w:multiLevelType w:val="hybridMultilevel"/>
    <w:tmpl w:val="E75C4CFE"/>
    <w:lvl w:ilvl="0" w:tplc="3FA2A3CA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>
    <w:nsid w:val="61CC1183"/>
    <w:multiLevelType w:val="hybridMultilevel"/>
    <w:tmpl w:val="E4D42896"/>
    <w:lvl w:ilvl="0" w:tplc="3FA2A3CA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B6340D"/>
    <w:multiLevelType w:val="hybridMultilevel"/>
    <w:tmpl w:val="048E148A"/>
    <w:lvl w:ilvl="0" w:tplc="3FA2A3CA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>
    <w:nsid w:val="6D855739"/>
    <w:multiLevelType w:val="hybridMultilevel"/>
    <w:tmpl w:val="C21AE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3E46DC"/>
    <w:multiLevelType w:val="hybridMultilevel"/>
    <w:tmpl w:val="553436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A487382"/>
    <w:multiLevelType w:val="hybridMultilevel"/>
    <w:tmpl w:val="23F82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D62718"/>
    <w:multiLevelType w:val="hybridMultilevel"/>
    <w:tmpl w:val="FE8E5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3526EF"/>
    <w:multiLevelType w:val="hybridMultilevel"/>
    <w:tmpl w:val="B64AA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14"/>
  </w:num>
  <w:num w:numId="6">
    <w:abstractNumId w:val="1"/>
  </w:num>
  <w:num w:numId="7">
    <w:abstractNumId w:val="11"/>
  </w:num>
  <w:num w:numId="8">
    <w:abstractNumId w:val="16"/>
  </w:num>
  <w:num w:numId="9">
    <w:abstractNumId w:val="12"/>
  </w:num>
  <w:num w:numId="10">
    <w:abstractNumId w:val="10"/>
  </w:num>
  <w:num w:numId="11">
    <w:abstractNumId w:val="2"/>
  </w:num>
  <w:num w:numId="12">
    <w:abstractNumId w:val="0"/>
  </w:num>
  <w:num w:numId="13">
    <w:abstractNumId w:val="6"/>
  </w:num>
  <w:num w:numId="14">
    <w:abstractNumId w:val="7"/>
  </w:num>
  <w:num w:numId="15">
    <w:abstractNumId w:val="4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1E72"/>
    <w:rsid w:val="00006A0C"/>
    <w:rsid w:val="00044CBE"/>
    <w:rsid w:val="00045148"/>
    <w:rsid w:val="0004560C"/>
    <w:rsid w:val="00076770"/>
    <w:rsid w:val="00083597"/>
    <w:rsid w:val="0009155C"/>
    <w:rsid w:val="000B5E5E"/>
    <w:rsid w:val="000C3120"/>
    <w:rsid w:val="000D0F06"/>
    <w:rsid w:val="000E4936"/>
    <w:rsid w:val="00104CD7"/>
    <w:rsid w:val="00105BAF"/>
    <w:rsid w:val="0011773E"/>
    <w:rsid w:val="00122021"/>
    <w:rsid w:val="00132609"/>
    <w:rsid w:val="00164FD7"/>
    <w:rsid w:val="001701CA"/>
    <w:rsid w:val="00184FA7"/>
    <w:rsid w:val="001A424C"/>
    <w:rsid w:val="001B5F2B"/>
    <w:rsid w:val="001D052C"/>
    <w:rsid w:val="001D628F"/>
    <w:rsid w:val="0020632A"/>
    <w:rsid w:val="00224FE9"/>
    <w:rsid w:val="00234579"/>
    <w:rsid w:val="00242095"/>
    <w:rsid w:val="00255AA2"/>
    <w:rsid w:val="00261F11"/>
    <w:rsid w:val="00293A4E"/>
    <w:rsid w:val="002C1ECE"/>
    <w:rsid w:val="002D46F6"/>
    <w:rsid w:val="002E5398"/>
    <w:rsid w:val="002F0F16"/>
    <w:rsid w:val="002F77B4"/>
    <w:rsid w:val="00382146"/>
    <w:rsid w:val="003E0A9E"/>
    <w:rsid w:val="003E5E14"/>
    <w:rsid w:val="0043547A"/>
    <w:rsid w:val="00440047"/>
    <w:rsid w:val="0044601D"/>
    <w:rsid w:val="0045045D"/>
    <w:rsid w:val="004A6361"/>
    <w:rsid w:val="004B5D9E"/>
    <w:rsid w:val="004D4FE0"/>
    <w:rsid w:val="004D5C43"/>
    <w:rsid w:val="004F1E5A"/>
    <w:rsid w:val="00521E04"/>
    <w:rsid w:val="00525E4A"/>
    <w:rsid w:val="00532614"/>
    <w:rsid w:val="00555205"/>
    <w:rsid w:val="00571E09"/>
    <w:rsid w:val="005C1A58"/>
    <w:rsid w:val="005D07CB"/>
    <w:rsid w:val="005F721A"/>
    <w:rsid w:val="00601E72"/>
    <w:rsid w:val="0063113C"/>
    <w:rsid w:val="0064774D"/>
    <w:rsid w:val="006747FB"/>
    <w:rsid w:val="00681421"/>
    <w:rsid w:val="00694DA4"/>
    <w:rsid w:val="006C79B2"/>
    <w:rsid w:val="00700484"/>
    <w:rsid w:val="007247D3"/>
    <w:rsid w:val="007703DB"/>
    <w:rsid w:val="00776977"/>
    <w:rsid w:val="00785A65"/>
    <w:rsid w:val="007B1274"/>
    <w:rsid w:val="007B70ED"/>
    <w:rsid w:val="007B77F0"/>
    <w:rsid w:val="007C4304"/>
    <w:rsid w:val="007E49E8"/>
    <w:rsid w:val="00833BEA"/>
    <w:rsid w:val="008507B6"/>
    <w:rsid w:val="00890504"/>
    <w:rsid w:val="00890FDA"/>
    <w:rsid w:val="0089210A"/>
    <w:rsid w:val="008D302A"/>
    <w:rsid w:val="008D524C"/>
    <w:rsid w:val="008F00A7"/>
    <w:rsid w:val="009179E5"/>
    <w:rsid w:val="00932A4D"/>
    <w:rsid w:val="0097287B"/>
    <w:rsid w:val="009B66A7"/>
    <w:rsid w:val="009D009B"/>
    <w:rsid w:val="00A157B1"/>
    <w:rsid w:val="00A42BDB"/>
    <w:rsid w:val="00A47D61"/>
    <w:rsid w:val="00AE5F37"/>
    <w:rsid w:val="00AF5574"/>
    <w:rsid w:val="00B04CAF"/>
    <w:rsid w:val="00B12366"/>
    <w:rsid w:val="00B14DE4"/>
    <w:rsid w:val="00B20679"/>
    <w:rsid w:val="00B72944"/>
    <w:rsid w:val="00B82F6C"/>
    <w:rsid w:val="00BB606C"/>
    <w:rsid w:val="00BC105C"/>
    <w:rsid w:val="00BF45F8"/>
    <w:rsid w:val="00BF46A9"/>
    <w:rsid w:val="00C12FBA"/>
    <w:rsid w:val="00C15534"/>
    <w:rsid w:val="00C63386"/>
    <w:rsid w:val="00C93084"/>
    <w:rsid w:val="00CE2F5B"/>
    <w:rsid w:val="00D222C6"/>
    <w:rsid w:val="00D72AEE"/>
    <w:rsid w:val="00D7434F"/>
    <w:rsid w:val="00D91A6D"/>
    <w:rsid w:val="00DF4E36"/>
    <w:rsid w:val="00E12565"/>
    <w:rsid w:val="00E15EFA"/>
    <w:rsid w:val="00E16024"/>
    <w:rsid w:val="00E23051"/>
    <w:rsid w:val="00E2332A"/>
    <w:rsid w:val="00E573B5"/>
    <w:rsid w:val="00E603FD"/>
    <w:rsid w:val="00E65DEE"/>
    <w:rsid w:val="00E87BB5"/>
    <w:rsid w:val="00E976FB"/>
    <w:rsid w:val="00E97EB7"/>
    <w:rsid w:val="00EC049C"/>
    <w:rsid w:val="00ED056D"/>
    <w:rsid w:val="00F133C9"/>
    <w:rsid w:val="00F35EE8"/>
    <w:rsid w:val="00F563A8"/>
    <w:rsid w:val="00FC2D8A"/>
    <w:rsid w:val="00FD3FF3"/>
    <w:rsid w:val="00FF1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8"/>
    <o:shapelayout v:ext="edit">
      <o:idmap v:ext="edit" data="1"/>
    </o:shapelayout>
  </w:shapeDefaults>
  <w:doNotEmbedSmartTags/>
  <w:decimalSymbol w:val="."/>
  <w:listSeparator w:val=","/>
  <w14:docId w14:val="40799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E72"/>
    <w:rPr>
      <w:rFonts w:eastAsia="MS Mincho"/>
    </w:rPr>
  </w:style>
  <w:style w:type="paragraph" w:styleId="Heading2">
    <w:name w:val="heading 2"/>
    <w:basedOn w:val="Normal"/>
    <w:next w:val="Normal"/>
    <w:link w:val="Heading2Char"/>
    <w:uiPriority w:val="9"/>
    <w:qFormat/>
    <w:rsid w:val="00234579"/>
    <w:pPr>
      <w:keepNext/>
      <w:keepLines/>
      <w:spacing w:before="200" w:line="276" w:lineRule="auto"/>
      <w:outlineLvl w:val="1"/>
    </w:pPr>
    <w:rPr>
      <w:rFonts w:ascii="Garamond" w:eastAsia="Times New Roman" w:hAnsi="Garamond"/>
      <w:b/>
      <w:bCs/>
      <w:color w:val="4F81BD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601E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E73382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E73382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E73382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E73382"/>
    <w:rPr>
      <w:rFonts w:ascii="Lucida Grande" w:hAnsi="Lucida Grande"/>
      <w:sz w:val="18"/>
      <w:szCs w:val="18"/>
    </w:rPr>
  </w:style>
  <w:style w:type="paragraph" w:customStyle="1" w:styleId="IRPsanstext">
    <w:name w:val="IRPsanstext"/>
    <w:basedOn w:val="Normal"/>
    <w:link w:val="IRPsanstextChar1"/>
    <w:uiPriority w:val="99"/>
    <w:rsid w:val="00601E72"/>
    <w:pPr>
      <w:spacing w:line="320" w:lineRule="exact"/>
    </w:pPr>
    <w:rPr>
      <w:rFonts w:ascii="Arial" w:hAnsi="Arial"/>
    </w:rPr>
  </w:style>
  <w:style w:type="paragraph" w:customStyle="1" w:styleId="IRPsecthead1serif">
    <w:name w:val="IRPsecthead1serif"/>
    <w:basedOn w:val="Normal"/>
    <w:rsid w:val="00F133C9"/>
    <w:rPr>
      <w:rFonts w:ascii="Arial" w:hAnsi="Arial" w:cs="Arial"/>
      <w:color w:val="000000"/>
      <w:sz w:val="32"/>
      <w:szCs w:val="32"/>
    </w:rPr>
  </w:style>
  <w:style w:type="paragraph" w:customStyle="1" w:styleId="IRPsecthead2sans">
    <w:name w:val="IRPsecthead2sans"/>
    <w:basedOn w:val="IRPsecthead1serif"/>
    <w:rsid w:val="00601E72"/>
    <w:rPr>
      <w:b/>
      <w:color w:val="006C71"/>
    </w:rPr>
  </w:style>
  <w:style w:type="character" w:customStyle="1" w:styleId="IRPsanstextChar1">
    <w:name w:val="IRPsanstext Char1"/>
    <w:link w:val="IRPsanstext"/>
    <w:uiPriority w:val="99"/>
    <w:locked/>
    <w:rsid w:val="00601E72"/>
    <w:rPr>
      <w:rFonts w:ascii="Arial" w:eastAsia="MS Mincho" w:hAnsi="Arial"/>
    </w:rPr>
  </w:style>
  <w:style w:type="paragraph" w:customStyle="1" w:styleId="IRPseriftextbig">
    <w:name w:val="IRPseriftextbig"/>
    <w:basedOn w:val="Normal"/>
    <w:rsid w:val="00601E72"/>
    <w:pPr>
      <w:spacing w:line="360" w:lineRule="auto"/>
    </w:pPr>
    <w:rPr>
      <w:rFonts w:ascii="Palatino" w:hAnsi="Palatino"/>
      <w:i/>
      <w:sz w:val="28"/>
      <w:szCs w:val="28"/>
    </w:rPr>
  </w:style>
  <w:style w:type="paragraph" w:customStyle="1" w:styleId="IRPtitl">
    <w:name w:val="IRPtitl"/>
    <w:basedOn w:val="Normal"/>
    <w:rsid w:val="00555205"/>
    <w:pPr>
      <w:ind w:left="576" w:hanging="576"/>
    </w:pPr>
    <w:rPr>
      <w:rFonts w:ascii="Arial" w:hAnsi="Arial" w:cs="Arial"/>
      <w:color w:val="156570"/>
      <w:sz w:val="32"/>
      <w:szCs w:val="32"/>
    </w:rPr>
  </w:style>
  <w:style w:type="paragraph" w:customStyle="1" w:styleId="IRPsub1">
    <w:name w:val="IRPsub1"/>
    <w:basedOn w:val="Normal"/>
    <w:rsid w:val="00601E72"/>
    <w:pPr>
      <w:spacing w:before="40" w:after="40"/>
    </w:pPr>
    <w:rPr>
      <w:rFonts w:ascii="Arial" w:hAnsi="Arial"/>
      <w:i/>
      <w:color w:val="FFFFFF" w:themeColor="background1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01E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E72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601E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E72"/>
    <w:rPr>
      <w:rFonts w:eastAsia="MS Mincho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601E72"/>
    <w:rPr>
      <w:rFonts w:ascii="Lucida Grande" w:eastAsia="MS Mincho" w:hAnsi="Lucida Grande" w:cs="Lucida Grande"/>
      <w:sz w:val="18"/>
      <w:szCs w:val="18"/>
    </w:rPr>
  </w:style>
  <w:style w:type="paragraph" w:customStyle="1" w:styleId="irpsubsanstext16">
    <w:name w:val="irpsub_sanstext16"/>
    <w:basedOn w:val="Normal"/>
    <w:next w:val="Normal"/>
    <w:autoRedefine/>
    <w:rsid w:val="00B14DE4"/>
    <w:pPr>
      <w:spacing w:after="120" w:line="480" w:lineRule="auto"/>
    </w:pPr>
    <w:rPr>
      <w:rFonts w:ascii="Arial" w:eastAsia="Times New Roman" w:hAnsi="Arial" w:cs="Arial"/>
      <w:bCs/>
      <w:iCs/>
      <w:color w:val="FFFFFF" w:themeColor="background1"/>
      <w:sz w:val="28"/>
      <w:szCs w:val="28"/>
      <w:lang w:eastAsia="en-US"/>
    </w:rPr>
  </w:style>
  <w:style w:type="paragraph" w:customStyle="1" w:styleId="IRPFigureSub">
    <w:name w:val="IRPFigureSub"/>
    <w:basedOn w:val="IRPsanstext"/>
    <w:link w:val="IRPFigureSubChar"/>
    <w:uiPriority w:val="99"/>
    <w:qFormat/>
    <w:rsid w:val="005D07CB"/>
    <w:pPr>
      <w:spacing w:after="120"/>
      <w:jc w:val="center"/>
    </w:pPr>
    <w:rPr>
      <w:i/>
      <w:szCs w:val="22"/>
    </w:rPr>
  </w:style>
  <w:style w:type="character" w:customStyle="1" w:styleId="IRPFigureSubChar">
    <w:name w:val="IRPFigureSub Char"/>
    <w:link w:val="IRPFigureSub"/>
    <w:uiPriority w:val="99"/>
    <w:rsid w:val="005D07CB"/>
    <w:rPr>
      <w:rFonts w:ascii="Arial" w:eastAsia="MS Mincho" w:hAnsi="Arial"/>
      <w:i/>
      <w:szCs w:val="22"/>
    </w:rPr>
  </w:style>
  <w:style w:type="paragraph" w:customStyle="1" w:styleId="IRPbullet">
    <w:name w:val="IRPbullet"/>
    <w:basedOn w:val="Normal"/>
    <w:rsid w:val="00B12366"/>
    <w:pPr>
      <w:numPr>
        <w:numId w:val="1"/>
      </w:numPr>
      <w:spacing w:beforeAutospacing="1" w:afterAutospacing="1" w:line="360" w:lineRule="auto"/>
    </w:pPr>
    <w:rPr>
      <w:rFonts w:ascii="Arial" w:hAnsi="Arial"/>
    </w:rPr>
  </w:style>
  <w:style w:type="paragraph" w:customStyle="1" w:styleId="IRPfooter">
    <w:name w:val="IRPfooter"/>
    <w:basedOn w:val="Footer"/>
    <w:uiPriority w:val="99"/>
    <w:rsid w:val="00B12366"/>
    <w:rPr>
      <w:rFonts w:ascii="Palatino" w:hAnsi="Palatino"/>
      <w:i/>
      <w:szCs w:val="24"/>
    </w:rPr>
  </w:style>
  <w:style w:type="paragraph" w:customStyle="1" w:styleId="IRPtitle">
    <w:name w:val="IRPtitle"/>
    <w:basedOn w:val="Normal"/>
    <w:uiPriority w:val="99"/>
    <w:rsid w:val="00B12366"/>
    <w:pPr>
      <w:ind w:left="576" w:hanging="576"/>
    </w:pPr>
    <w:rPr>
      <w:rFonts w:ascii="Palatino" w:hAnsi="Palatino"/>
      <w:sz w:val="40"/>
      <w:szCs w:val="24"/>
    </w:rPr>
  </w:style>
  <w:style w:type="character" w:styleId="FootnoteReference">
    <w:name w:val="footnote reference"/>
    <w:basedOn w:val="DefaultParagraphFont"/>
    <w:uiPriority w:val="99"/>
    <w:rsid w:val="00B12366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20632A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C12FBA"/>
    <w:rPr>
      <w:rFonts w:ascii="Garamond" w:eastAsia="Garamond" w:hAnsi="Garamond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2FBA"/>
    <w:rPr>
      <w:rFonts w:ascii="Garamond" w:eastAsia="Garamond" w:hAnsi="Garamond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34579"/>
    <w:rPr>
      <w:rFonts w:ascii="Garamond" w:eastAsia="Times New Roman" w:hAnsi="Garamond"/>
      <w:b/>
      <w:bCs/>
      <w:color w:val="4F81BD"/>
      <w:sz w:val="26"/>
      <w:szCs w:val="26"/>
      <w:lang w:eastAsia="en-US"/>
    </w:rPr>
  </w:style>
  <w:style w:type="character" w:styleId="IntenseEmphasis">
    <w:name w:val="Intense Emphasis"/>
    <w:uiPriority w:val="21"/>
    <w:qFormat/>
    <w:rsid w:val="00234579"/>
    <w:rPr>
      <w:b/>
      <w:bCs/>
      <w:i/>
      <w:iCs/>
      <w:color w:val="4F81BD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205"/>
    <w:pPr>
      <w:numPr>
        <w:ilvl w:val="1"/>
      </w:numPr>
      <w:spacing w:after="200" w:line="276" w:lineRule="auto"/>
    </w:pPr>
    <w:rPr>
      <w:rFonts w:ascii="Garamond" w:eastAsia="Times New Roman" w:hAnsi="Garamond"/>
      <w:i/>
      <w:iCs/>
      <w:color w:val="4F81BD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55205"/>
    <w:rPr>
      <w:rFonts w:ascii="Garamond" w:eastAsia="Times New Roman" w:hAnsi="Garamond"/>
      <w:i/>
      <w:iCs/>
      <w:color w:val="4F81BD"/>
      <w:spacing w:val="15"/>
      <w:sz w:val="24"/>
      <w:szCs w:val="24"/>
      <w:lang w:eastAsia="en-US"/>
    </w:rPr>
  </w:style>
  <w:style w:type="paragraph" w:styleId="ListParagraph">
    <w:name w:val="List Paragraph"/>
    <w:basedOn w:val="Normal"/>
    <w:uiPriority w:val="1"/>
    <w:qFormat/>
    <w:rsid w:val="00890FDA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BF46A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06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65DEE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E72"/>
    <w:rPr>
      <w:rFonts w:eastAsia="MS Mincho"/>
    </w:rPr>
  </w:style>
  <w:style w:type="paragraph" w:styleId="Heading2">
    <w:name w:val="heading 2"/>
    <w:basedOn w:val="Normal"/>
    <w:next w:val="Normal"/>
    <w:link w:val="Heading2Char"/>
    <w:uiPriority w:val="9"/>
    <w:qFormat/>
    <w:rsid w:val="00234579"/>
    <w:pPr>
      <w:keepNext/>
      <w:keepLines/>
      <w:spacing w:before="200" w:line="276" w:lineRule="auto"/>
      <w:outlineLvl w:val="1"/>
    </w:pPr>
    <w:rPr>
      <w:rFonts w:ascii="Garamond" w:eastAsia="Times New Roman" w:hAnsi="Garamond"/>
      <w:b/>
      <w:bCs/>
      <w:color w:val="4F81BD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601E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E73382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E73382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E73382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E73382"/>
    <w:rPr>
      <w:rFonts w:ascii="Lucida Grande" w:hAnsi="Lucida Grande"/>
      <w:sz w:val="18"/>
      <w:szCs w:val="18"/>
    </w:rPr>
  </w:style>
  <w:style w:type="paragraph" w:customStyle="1" w:styleId="IRPsanstext">
    <w:name w:val="IRPsanstext"/>
    <w:basedOn w:val="Normal"/>
    <w:link w:val="IRPsanstextChar1"/>
    <w:uiPriority w:val="99"/>
    <w:rsid w:val="00601E72"/>
    <w:pPr>
      <w:spacing w:line="320" w:lineRule="exact"/>
    </w:pPr>
    <w:rPr>
      <w:rFonts w:ascii="Arial" w:hAnsi="Arial"/>
    </w:rPr>
  </w:style>
  <w:style w:type="paragraph" w:customStyle="1" w:styleId="IRPsecthead1serif">
    <w:name w:val="IRPsecthead1serif"/>
    <w:basedOn w:val="Normal"/>
    <w:rsid w:val="00F133C9"/>
    <w:rPr>
      <w:rFonts w:ascii="Arial" w:hAnsi="Arial" w:cs="Arial"/>
      <w:color w:val="000000"/>
      <w:sz w:val="32"/>
      <w:szCs w:val="32"/>
    </w:rPr>
  </w:style>
  <w:style w:type="paragraph" w:customStyle="1" w:styleId="IRPsecthead2sans">
    <w:name w:val="IRPsecthead2sans"/>
    <w:basedOn w:val="IRPsecthead1serif"/>
    <w:rsid w:val="00601E72"/>
    <w:rPr>
      <w:b/>
      <w:color w:val="006C71"/>
    </w:rPr>
  </w:style>
  <w:style w:type="character" w:customStyle="1" w:styleId="IRPsanstextChar1">
    <w:name w:val="IRPsanstext Char1"/>
    <w:link w:val="IRPsanstext"/>
    <w:uiPriority w:val="99"/>
    <w:locked/>
    <w:rsid w:val="00601E72"/>
    <w:rPr>
      <w:rFonts w:ascii="Arial" w:eastAsia="MS Mincho" w:hAnsi="Arial"/>
    </w:rPr>
  </w:style>
  <w:style w:type="paragraph" w:customStyle="1" w:styleId="IRPseriftextbig">
    <w:name w:val="IRPseriftextbig"/>
    <w:basedOn w:val="Normal"/>
    <w:rsid w:val="00601E72"/>
    <w:pPr>
      <w:spacing w:line="360" w:lineRule="auto"/>
    </w:pPr>
    <w:rPr>
      <w:rFonts w:ascii="Palatino" w:hAnsi="Palatino"/>
      <w:i/>
      <w:sz w:val="28"/>
      <w:szCs w:val="28"/>
    </w:rPr>
  </w:style>
  <w:style w:type="paragraph" w:customStyle="1" w:styleId="IRPtitl">
    <w:name w:val="IRPtitl"/>
    <w:basedOn w:val="Normal"/>
    <w:rsid w:val="00555205"/>
    <w:pPr>
      <w:ind w:left="576" w:hanging="576"/>
    </w:pPr>
    <w:rPr>
      <w:rFonts w:ascii="Arial" w:hAnsi="Arial" w:cs="Arial"/>
      <w:color w:val="156570"/>
      <w:sz w:val="32"/>
      <w:szCs w:val="32"/>
    </w:rPr>
  </w:style>
  <w:style w:type="paragraph" w:customStyle="1" w:styleId="IRPsub1">
    <w:name w:val="IRPsub1"/>
    <w:basedOn w:val="Normal"/>
    <w:rsid w:val="00601E72"/>
    <w:pPr>
      <w:spacing w:before="40" w:after="40"/>
    </w:pPr>
    <w:rPr>
      <w:rFonts w:ascii="Arial" w:hAnsi="Arial"/>
      <w:i/>
      <w:color w:val="FFFFFF" w:themeColor="background1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01E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E72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601E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E72"/>
    <w:rPr>
      <w:rFonts w:eastAsia="MS Mincho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601E72"/>
    <w:rPr>
      <w:rFonts w:ascii="Lucida Grande" w:eastAsia="MS Mincho" w:hAnsi="Lucida Grande" w:cs="Lucida Grande"/>
      <w:sz w:val="18"/>
      <w:szCs w:val="18"/>
    </w:rPr>
  </w:style>
  <w:style w:type="paragraph" w:customStyle="1" w:styleId="irpsubsanstext16">
    <w:name w:val="irpsub_sanstext16"/>
    <w:basedOn w:val="Normal"/>
    <w:next w:val="Normal"/>
    <w:autoRedefine/>
    <w:rsid w:val="00B14DE4"/>
    <w:pPr>
      <w:spacing w:after="120" w:line="480" w:lineRule="auto"/>
    </w:pPr>
    <w:rPr>
      <w:rFonts w:ascii="Arial" w:eastAsia="Times New Roman" w:hAnsi="Arial" w:cs="Arial"/>
      <w:bCs/>
      <w:iCs/>
      <w:color w:val="FFFFFF" w:themeColor="background1"/>
      <w:sz w:val="28"/>
      <w:szCs w:val="28"/>
      <w:lang w:eastAsia="en-US"/>
    </w:rPr>
  </w:style>
  <w:style w:type="paragraph" w:customStyle="1" w:styleId="IRPFigureSub">
    <w:name w:val="IRPFigureSub"/>
    <w:basedOn w:val="IRPsanstext"/>
    <w:link w:val="IRPFigureSubChar"/>
    <w:uiPriority w:val="99"/>
    <w:qFormat/>
    <w:rsid w:val="005D07CB"/>
    <w:pPr>
      <w:spacing w:after="120"/>
      <w:jc w:val="center"/>
    </w:pPr>
    <w:rPr>
      <w:i/>
      <w:szCs w:val="22"/>
    </w:rPr>
  </w:style>
  <w:style w:type="character" w:customStyle="1" w:styleId="IRPFigureSubChar">
    <w:name w:val="IRPFigureSub Char"/>
    <w:link w:val="IRPFigureSub"/>
    <w:uiPriority w:val="99"/>
    <w:rsid w:val="005D07CB"/>
    <w:rPr>
      <w:rFonts w:ascii="Arial" w:eastAsia="MS Mincho" w:hAnsi="Arial"/>
      <w:i/>
      <w:szCs w:val="22"/>
    </w:rPr>
  </w:style>
  <w:style w:type="paragraph" w:customStyle="1" w:styleId="IRPbullet">
    <w:name w:val="IRPbullet"/>
    <w:basedOn w:val="Normal"/>
    <w:rsid w:val="00B12366"/>
    <w:pPr>
      <w:numPr>
        <w:numId w:val="1"/>
      </w:numPr>
      <w:spacing w:beforeAutospacing="1" w:afterAutospacing="1" w:line="360" w:lineRule="auto"/>
    </w:pPr>
    <w:rPr>
      <w:rFonts w:ascii="Arial" w:hAnsi="Arial"/>
    </w:rPr>
  </w:style>
  <w:style w:type="paragraph" w:customStyle="1" w:styleId="IRPfooter">
    <w:name w:val="IRPfooter"/>
    <w:basedOn w:val="Footer"/>
    <w:uiPriority w:val="99"/>
    <w:rsid w:val="00B12366"/>
    <w:rPr>
      <w:rFonts w:ascii="Palatino" w:hAnsi="Palatino"/>
      <w:i/>
      <w:szCs w:val="24"/>
    </w:rPr>
  </w:style>
  <w:style w:type="paragraph" w:customStyle="1" w:styleId="IRPtitle">
    <w:name w:val="IRPtitle"/>
    <w:basedOn w:val="Normal"/>
    <w:uiPriority w:val="99"/>
    <w:rsid w:val="00B12366"/>
    <w:pPr>
      <w:ind w:left="576" w:hanging="576"/>
    </w:pPr>
    <w:rPr>
      <w:rFonts w:ascii="Palatino" w:hAnsi="Palatino"/>
      <w:sz w:val="40"/>
      <w:szCs w:val="24"/>
    </w:rPr>
  </w:style>
  <w:style w:type="character" w:styleId="FootnoteReference">
    <w:name w:val="footnote reference"/>
    <w:basedOn w:val="DefaultParagraphFont"/>
    <w:uiPriority w:val="99"/>
    <w:rsid w:val="00B12366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20632A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C12FBA"/>
    <w:rPr>
      <w:rFonts w:ascii="Garamond" w:eastAsia="Garamond" w:hAnsi="Garamond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2FBA"/>
    <w:rPr>
      <w:rFonts w:ascii="Garamond" w:eastAsia="Garamond" w:hAnsi="Garamond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34579"/>
    <w:rPr>
      <w:rFonts w:ascii="Garamond" w:eastAsia="Times New Roman" w:hAnsi="Garamond"/>
      <w:b/>
      <w:bCs/>
      <w:color w:val="4F81BD"/>
      <w:sz w:val="26"/>
      <w:szCs w:val="26"/>
      <w:lang w:eastAsia="en-US"/>
    </w:rPr>
  </w:style>
  <w:style w:type="character" w:styleId="IntenseEmphasis">
    <w:name w:val="Intense Emphasis"/>
    <w:uiPriority w:val="21"/>
    <w:qFormat/>
    <w:rsid w:val="00234579"/>
    <w:rPr>
      <w:b/>
      <w:bCs/>
      <w:i/>
      <w:iCs/>
      <w:color w:val="4F81BD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205"/>
    <w:pPr>
      <w:numPr>
        <w:ilvl w:val="1"/>
      </w:numPr>
      <w:spacing w:after="200" w:line="276" w:lineRule="auto"/>
    </w:pPr>
    <w:rPr>
      <w:rFonts w:ascii="Garamond" w:eastAsia="Times New Roman" w:hAnsi="Garamond"/>
      <w:i/>
      <w:iCs/>
      <w:color w:val="4F81BD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55205"/>
    <w:rPr>
      <w:rFonts w:ascii="Garamond" w:eastAsia="Times New Roman" w:hAnsi="Garamond"/>
      <w:i/>
      <w:iCs/>
      <w:color w:val="4F81BD"/>
      <w:spacing w:val="15"/>
      <w:sz w:val="24"/>
      <w:szCs w:val="24"/>
      <w:lang w:eastAsia="en-US"/>
    </w:rPr>
  </w:style>
  <w:style w:type="paragraph" w:styleId="ListParagraph">
    <w:name w:val="List Paragraph"/>
    <w:basedOn w:val="Normal"/>
    <w:uiPriority w:val="1"/>
    <w:qFormat/>
    <w:rsid w:val="00890FDA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BF46A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06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65DEE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Plan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2014-05-29T07:00:00+00:00</OpenedDate>
    <Date1 xmlns="dc463f71-b30c-4ab2-9473-d307f9d35888">2015-11-25T08:00:00+00:00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141169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D7830C01A199B4B9669B9266D9E57D0" ma:contentTypeVersion="175" ma:contentTypeDescription="" ma:contentTypeScope="" ma:versionID="267235b268ef2103aa72b6bb0c12b36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7DDBD8-DDBD-48B9-BEE1-854CE356A4BC}"/>
</file>

<file path=customXml/itemProps2.xml><?xml version="1.0" encoding="utf-8"?>
<ds:datastoreItem xmlns:ds="http://schemas.openxmlformats.org/officeDocument/2006/customXml" ds:itemID="{B32F0ABA-550B-43E2-A5E2-D30EF3119B34}"/>
</file>

<file path=customXml/itemProps3.xml><?xml version="1.0" encoding="utf-8"?>
<ds:datastoreItem xmlns:ds="http://schemas.openxmlformats.org/officeDocument/2006/customXml" ds:itemID="{CC9F6B24-5CF8-420F-BD98-7CBF12D5E979}"/>
</file>

<file path=customXml/itemProps4.xml><?xml version="1.0" encoding="utf-8"?>
<ds:datastoreItem xmlns:ds="http://schemas.openxmlformats.org/officeDocument/2006/customXml" ds:itemID="{FC0D91F4-95CA-4B9D-983E-C376C02210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Rhodes User</dc:creator>
  <cp:lastModifiedBy>Ann Rhodes</cp:lastModifiedBy>
  <cp:revision>4</cp:revision>
  <cp:lastPrinted>2015-07-09T16:53:00Z</cp:lastPrinted>
  <dcterms:created xsi:type="dcterms:W3CDTF">2015-10-16T19:51:00Z</dcterms:created>
  <dcterms:modified xsi:type="dcterms:W3CDTF">2015-10-16T20:33:00Z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0x0101006E56B4D1795A2E4DB2F0B01679ED314A00CD7830C01A199B4B9669B9266D9E57D0</vt:lpwstr>
  </property>
  <property fmtid="{D5CDD505-2E9C-101B-9397-08002B2CF9AE}" pid="3" name="_docset_NoMedatataSyncRequired">
    <vt:lpwstr>False</vt:lpwstr>
  </property>
</Properties>
</file>