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60" w:rsidRDefault="009A2060" w:rsidP="009A2060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A3F51B7" wp14:editId="5A2E9BB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60" w:rsidRDefault="009A2060" w:rsidP="009A206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A2060" w:rsidRDefault="009A2060" w:rsidP="009A206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A2060" w:rsidRDefault="009A2060" w:rsidP="009A206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A2060" w:rsidRDefault="009A2060" w:rsidP="009A206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A2060" w:rsidRDefault="009A2060" w:rsidP="009A206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36C88" w:rsidRDefault="0001676C" w:rsidP="00406F14">
      <w:pPr>
        <w:pStyle w:val="NoSpacing"/>
        <w:spacing w:line="264" w:lineRule="auto"/>
        <w:jc w:val="center"/>
      </w:pPr>
      <w:r>
        <w:t>June 20</w:t>
      </w:r>
      <w:r w:rsidR="00A36C88">
        <w:t>, 201</w:t>
      </w:r>
      <w:r>
        <w:t>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Pr="00A36C88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>
        <w:rPr>
          <w:b/>
        </w:rPr>
        <w:t>GRANTING MOTION FOR</w:t>
      </w:r>
      <w:r w:rsidRPr="00A36C88">
        <w:rPr>
          <w:b/>
        </w:rPr>
        <w:t xml:space="preserve"> </w:t>
      </w:r>
      <w:r w:rsidR="00D82FAE">
        <w:rPr>
          <w:b/>
        </w:rPr>
        <w:t>CONTINUANCE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55FB0" w:rsidRPr="0001676C" w:rsidRDefault="00A36C88" w:rsidP="00A55FB0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A55FB0" w:rsidRPr="00A55FB0">
        <w:rPr>
          <w:i/>
        </w:rPr>
        <w:t>Washington Utilities and Transportation Commission</w:t>
      </w:r>
      <w:r w:rsidR="0001676C">
        <w:rPr>
          <w:i/>
        </w:rPr>
        <w:t xml:space="preserve">, Complainant, </w:t>
      </w:r>
      <w:r w:rsidR="00A55FB0" w:rsidRPr="00A55FB0">
        <w:rPr>
          <w:i/>
        </w:rPr>
        <w:t xml:space="preserve">v. </w:t>
      </w:r>
      <w:proofErr w:type="spellStart"/>
      <w:r w:rsidR="0001676C">
        <w:rPr>
          <w:i/>
        </w:rPr>
        <w:t>Murrey’s</w:t>
      </w:r>
      <w:proofErr w:type="spellEnd"/>
      <w:r w:rsidR="0001676C">
        <w:rPr>
          <w:i/>
        </w:rPr>
        <w:t xml:space="preserve"> Disposal Company, Inc., G-9, Respondent</w:t>
      </w:r>
      <w:r w:rsidR="00A55FB0" w:rsidRPr="00A55FB0">
        <w:rPr>
          <w:i/>
        </w:rPr>
        <w:t>,</w:t>
      </w:r>
      <w:r w:rsidR="00A55FB0">
        <w:t xml:space="preserve"> Docket </w:t>
      </w:r>
      <w:r w:rsidR="0001676C">
        <w:t>TG-130501</w:t>
      </w:r>
      <w:r w:rsidR="009A2060">
        <w:t>,</w:t>
      </w:r>
      <w:r w:rsidR="0001676C">
        <w:t xml:space="preserve"> and </w:t>
      </w:r>
      <w:r w:rsidR="0001676C">
        <w:rPr>
          <w:i/>
        </w:rPr>
        <w:t>Washington Utilities and Transportation Commission, Complainant, v. American Disposal Company, Inc., G-87, Respondent,</w:t>
      </w:r>
      <w:r w:rsidR="0001676C">
        <w:t xml:space="preserve"> </w:t>
      </w:r>
      <w:proofErr w:type="gramStart"/>
      <w:r w:rsidR="0001676C">
        <w:t>Docket</w:t>
      </w:r>
      <w:proofErr w:type="gramEnd"/>
      <w:r w:rsidR="0001676C">
        <w:t xml:space="preserve"> TG-130502</w:t>
      </w:r>
      <w:r w:rsidR="009A2060">
        <w:t xml:space="preserve"> (consolidated)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 xml:space="preserve">On </w:t>
      </w:r>
      <w:r w:rsidR="002A3D04">
        <w:t>May 21, 2013</w:t>
      </w:r>
      <w:r>
        <w:t>, the Washington Utilities and Transportation Commission (Commission) issued Order 0</w:t>
      </w:r>
      <w:r w:rsidR="002A3D04">
        <w:t>2</w:t>
      </w:r>
      <w:r>
        <w:t xml:space="preserve"> – Prehearing Conference Order</w:t>
      </w:r>
      <w:r w:rsidR="002A3D04">
        <w:t>; Order of Consolidation; Notice of Status Conference; and Notice of Hearing</w:t>
      </w:r>
      <w:r>
        <w:t xml:space="preserve"> in the above-referenced docket</w:t>
      </w:r>
      <w:r w:rsidR="002A3D04">
        <w:t>s</w:t>
      </w:r>
      <w:r>
        <w:t xml:space="preserve"> establishing a procedural schedule.</w:t>
      </w:r>
    </w:p>
    <w:p w:rsidR="00A36C88" w:rsidRDefault="00A36C88" w:rsidP="002F3037">
      <w:pPr>
        <w:pStyle w:val="NoSpacing"/>
        <w:spacing w:line="264" w:lineRule="auto"/>
      </w:pPr>
    </w:p>
    <w:p w:rsidR="002F3037" w:rsidRDefault="00A36C88" w:rsidP="002F3037">
      <w:pPr>
        <w:pStyle w:val="NoSpacing"/>
        <w:spacing w:line="264" w:lineRule="auto"/>
      </w:pPr>
      <w:r>
        <w:t xml:space="preserve">On </w:t>
      </w:r>
      <w:r w:rsidR="002A3D04">
        <w:t>June 19, 2013</w:t>
      </w:r>
      <w:r>
        <w:t xml:space="preserve">, </w:t>
      </w:r>
      <w:proofErr w:type="spellStart"/>
      <w:r w:rsidR="002A3D04">
        <w:t>Murrey’s</w:t>
      </w:r>
      <w:proofErr w:type="spellEnd"/>
      <w:r w:rsidR="002A3D04">
        <w:t xml:space="preserve"> Disposal Company, Inc. (</w:t>
      </w:r>
      <w:proofErr w:type="spellStart"/>
      <w:r w:rsidR="002A3D04">
        <w:t>Murrey’s</w:t>
      </w:r>
      <w:proofErr w:type="spellEnd"/>
      <w:r w:rsidR="002A3D04">
        <w:t xml:space="preserve">), and its sister company, American Disposal Company, Inc. (along with </w:t>
      </w:r>
      <w:proofErr w:type="spellStart"/>
      <w:r w:rsidR="002A3D04">
        <w:t>Murrey’s</w:t>
      </w:r>
      <w:proofErr w:type="spellEnd"/>
      <w:r w:rsidR="002A3D04">
        <w:t xml:space="preserve">, the Companies), and the Commission’s regulatory staff (Staff) filed a request for extension </w:t>
      </w:r>
      <w:r>
        <w:t>with the Commission</w:t>
      </w:r>
      <w:r w:rsidR="00A55FB0">
        <w:t>.</w:t>
      </w:r>
      <w:r w:rsidR="00406F14">
        <w:rPr>
          <w:rStyle w:val="FootnoteReference"/>
        </w:rPr>
        <w:footnoteReference w:id="1"/>
      </w:r>
      <w:r>
        <w:t xml:space="preserve">  </w:t>
      </w:r>
      <w:r w:rsidR="002A3D04">
        <w:t>The parties state</w:t>
      </w:r>
      <w:r w:rsidR="00A55FB0">
        <w:t xml:space="preserve"> that </w:t>
      </w:r>
      <w:r w:rsidR="007A4DDF">
        <w:t xml:space="preserve">the </w:t>
      </w:r>
      <w:r w:rsidR="00A55FB0">
        <w:t xml:space="preserve">continuance </w:t>
      </w:r>
      <w:r w:rsidR="0091405B">
        <w:t>is needed</w:t>
      </w:r>
      <w:r w:rsidR="00A55FB0">
        <w:t xml:space="preserve"> to facilitate ongoing discussions </w:t>
      </w:r>
      <w:r w:rsidR="002A3D04">
        <w:t>to narrow the issues</w:t>
      </w:r>
      <w:r w:rsidR="002F3037">
        <w:t xml:space="preserve">.  </w:t>
      </w:r>
      <w:r w:rsidR="00A55FB0">
        <w:t>A</w:t>
      </w:r>
      <w:r w:rsidR="002F3037">
        <w:t xml:space="preserve">ll parties have agreed to the requested </w:t>
      </w:r>
      <w:r w:rsidR="00A55FB0">
        <w:t>continuance and provide a modified procedural schedule.</w:t>
      </w:r>
      <w:r w:rsidR="002F3037">
        <w:t xml:space="preserve">  The Commission finds that </w:t>
      </w:r>
      <w:r w:rsidR="002A3D04">
        <w:t xml:space="preserve">the parties </w:t>
      </w:r>
      <w:r w:rsidR="002F3037">
        <w:t>ha</w:t>
      </w:r>
      <w:r w:rsidR="002A3D04">
        <w:t>ve</w:t>
      </w:r>
      <w:r w:rsidR="002F3037">
        <w:t xml:space="preserve"> demonstrated good cause to </w:t>
      </w:r>
      <w:r w:rsidR="00A55FB0">
        <w:t xml:space="preserve">continue </w:t>
      </w:r>
      <w:r w:rsidR="002F3037">
        <w:t>the filing deadlines and grants the request as follows:</w:t>
      </w:r>
    </w:p>
    <w:p w:rsidR="002F3037" w:rsidRDefault="002F3037" w:rsidP="002F3037">
      <w:pPr>
        <w:pStyle w:val="NoSpacing"/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340"/>
        <w:gridCol w:w="2358"/>
      </w:tblGrid>
      <w:tr w:rsidR="002F3037" w:rsidRPr="002F3037" w:rsidTr="00D82FAE">
        <w:tc>
          <w:tcPr>
            <w:tcW w:w="451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Event</w:t>
            </w:r>
          </w:p>
        </w:tc>
        <w:tc>
          <w:tcPr>
            <w:tcW w:w="2340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Prior Deadline</w:t>
            </w:r>
          </w:p>
        </w:tc>
        <w:tc>
          <w:tcPr>
            <w:tcW w:w="235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New Deadline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2A3D0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The Companies’</w:t>
            </w:r>
            <w:r w:rsidR="00D82FAE" w:rsidRPr="00D82FAE">
              <w:rPr>
                <w:szCs w:val="25"/>
              </w:rPr>
              <w:t xml:space="preserve"> </w:t>
            </w:r>
            <w:proofErr w:type="spellStart"/>
            <w:r w:rsidR="00D82FAE" w:rsidRPr="00D82FAE">
              <w:rPr>
                <w:szCs w:val="25"/>
              </w:rPr>
              <w:t>Prefiled</w:t>
            </w:r>
            <w:proofErr w:type="spellEnd"/>
            <w:r w:rsidR="00D82FAE" w:rsidRPr="00D82FAE">
              <w:rPr>
                <w:szCs w:val="25"/>
              </w:rPr>
              <w:t xml:space="preserve"> Direct Testimony and Exhibits</w:t>
            </w:r>
          </w:p>
        </w:tc>
        <w:tc>
          <w:tcPr>
            <w:tcW w:w="2340" w:type="dxa"/>
            <w:vAlign w:val="center"/>
          </w:tcPr>
          <w:p w:rsidR="00D82FAE" w:rsidRPr="00D82FAE" w:rsidRDefault="002A3D0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June 21, 2013</w:t>
            </w:r>
          </w:p>
        </w:tc>
        <w:tc>
          <w:tcPr>
            <w:tcW w:w="2358" w:type="dxa"/>
            <w:vAlign w:val="center"/>
          </w:tcPr>
          <w:p w:rsidR="00D82FAE" w:rsidRPr="00D82FAE" w:rsidRDefault="002A3D0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July 15, 2013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406F1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Staff’s</w:t>
            </w:r>
            <w:r w:rsidR="00D82FAE" w:rsidRPr="00D82FAE">
              <w:rPr>
                <w:szCs w:val="25"/>
              </w:rPr>
              <w:t xml:space="preserve"> </w:t>
            </w:r>
            <w:proofErr w:type="spellStart"/>
            <w:r w:rsidR="00D82FAE" w:rsidRPr="00D82FAE">
              <w:rPr>
                <w:szCs w:val="25"/>
              </w:rPr>
              <w:t>Prefiled</w:t>
            </w:r>
            <w:proofErr w:type="spellEnd"/>
            <w:r w:rsidR="00D82FAE" w:rsidRPr="00D82FAE">
              <w:rPr>
                <w:szCs w:val="25"/>
              </w:rPr>
              <w:t xml:space="preserve"> Responsive Testimony and Exhibits </w:t>
            </w:r>
          </w:p>
        </w:tc>
        <w:tc>
          <w:tcPr>
            <w:tcW w:w="2340" w:type="dxa"/>
            <w:vAlign w:val="center"/>
          </w:tcPr>
          <w:p w:rsidR="00D82FAE" w:rsidRPr="00D82FAE" w:rsidRDefault="00406F1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June 28, 2013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406F14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July 2</w:t>
            </w:r>
            <w:r w:rsidR="00406F14">
              <w:rPr>
                <w:szCs w:val="25"/>
              </w:rPr>
              <w:t>9</w:t>
            </w:r>
            <w:r w:rsidRPr="00D82FAE">
              <w:rPr>
                <w:szCs w:val="25"/>
              </w:rPr>
              <w:t>, 201</w:t>
            </w:r>
            <w:r w:rsidR="00406F14">
              <w:rPr>
                <w:szCs w:val="25"/>
              </w:rPr>
              <w:t>3</w:t>
            </w:r>
          </w:p>
        </w:tc>
      </w:tr>
    </w:tbl>
    <w:p w:rsidR="00406F14" w:rsidRDefault="00406F14" w:rsidP="002F3037">
      <w:pPr>
        <w:pStyle w:val="NoSpacing"/>
        <w:spacing w:line="264" w:lineRule="auto"/>
        <w:rPr>
          <w:b/>
        </w:rPr>
      </w:pPr>
      <w:bookmarkStart w:id="0" w:name="_GoBack"/>
      <w:bookmarkEnd w:id="0"/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 xml:space="preserve">PLEASE TAKE NOTICE That the Commission grants </w:t>
      </w:r>
      <w:r w:rsidR="00406F14">
        <w:rPr>
          <w:b/>
        </w:rPr>
        <w:t>the parties’</w:t>
      </w:r>
      <w:r w:rsidRPr="00AF505C">
        <w:rPr>
          <w:b/>
        </w:rPr>
        <w:t xml:space="preserve"> request for a </w:t>
      </w:r>
      <w:r w:rsidR="00D82FAE">
        <w:rPr>
          <w:b/>
        </w:rPr>
        <w:t>continuance</w:t>
      </w:r>
      <w:r w:rsidRPr="00AF505C">
        <w:rPr>
          <w:b/>
        </w:rPr>
        <w:t xml:space="preserve"> and adopts the revised procedural schedule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406F14" w:rsidP="002F3037">
      <w:pPr>
        <w:pStyle w:val="NoSpacing"/>
        <w:spacing w:line="264" w:lineRule="auto"/>
      </w:pPr>
      <w:r>
        <w:t>MARGUERITE E. FRIEDLANDER</w:t>
      </w:r>
    </w:p>
    <w:p w:rsidR="00AF505C" w:rsidRDefault="00783CCA" w:rsidP="002F3037">
      <w:pPr>
        <w:pStyle w:val="NoSpacing"/>
        <w:spacing w:line="264" w:lineRule="auto"/>
      </w:pPr>
      <w:r>
        <w:t xml:space="preserve">Administrative Law </w:t>
      </w:r>
      <w:r w:rsidR="00406F14">
        <w:t>Judge</w:t>
      </w:r>
    </w:p>
    <w:sectPr w:rsidR="00AF505C" w:rsidSect="009A2060">
      <w:headerReference w:type="default" r:id="rId9"/>
      <w:headerReference w:type="first" r:id="rId10"/>
      <w:pgSz w:w="12240" w:h="15840" w:code="1"/>
      <w:pgMar w:top="720" w:right="1440" w:bottom="1440" w:left="1800" w:header="576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73" w:rsidRDefault="00920D73" w:rsidP="00AF505C">
      <w:pPr>
        <w:spacing w:line="240" w:lineRule="auto"/>
      </w:pPr>
      <w:r>
        <w:separator/>
      </w:r>
    </w:p>
  </w:endnote>
  <w:endnote w:type="continuationSeparator" w:id="0">
    <w:p w:rsidR="00920D73" w:rsidRDefault="00920D73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73" w:rsidRDefault="00920D73" w:rsidP="00AF505C">
      <w:pPr>
        <w:spacing w:line="240" w:lineRule="auto"/>
      </w:pPr>
      <w:r>
        <w:separator/>
      </w:r>
    </w:p>
  </w:footnote>
  <w:footnote w:type="continuationSeparator" w:id="0">
    <w:p w:rsidR="00920D73" w:rsidRDefault="00920D73" w:rsidP="00AF505C">
      <w:pPr>
        <w:spacing w:line="240" w:lineRule="auto"/>
      </w:pPr>
      <w:r>
        <w:continuationSeparator/>
      </w:r>
    </w:p>
  </w:footnote>
  <w:footnote w:id="1">
    <w:p w:rsidR="00920D73" w:rsidRDefault="00920D73">
      <w:pPr>
        <w:pStyle w:val="FootnoteText"/>
      </w:pPr>
      <w:r w:rsidRPr="00406F14">
        <w:rPr>
          <w:rStyle w:val="FootnoteReference"/>
          <w:sz w:val="22"/>
        </w:rPr>
        <w:footnoteRef/>
      </w:r>
      <w:r w:rsidRPr="00406F14">
        <w:rPr>
          <w:sz w:val="22"/>
        </w:rPr>
        <w:t xml:space="preserve"> The parties ask that the Commission grant an extension of the testimony filing deadlines but are not asking to modify the status conference or evidentiary hearing dates.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73" w:rsidRPr="00AF505C" w:rsidRDefault="00920D73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</w:t>
    </w:r>
    <w:r>
      <w:rPr>
        <w:b/>
        <w:sz w:val="20"/>
        <w:szCs w:val="20"/>
      </w:rPr>
      <w:t xml:space="preserve">S TG-130501 and TG-130502 </w:t>
    </w:r>
    <w:r>
      <w:rPr>
        <w:b/>
        <w:i/>
        <w:sz w:val="20"/>
        <w:szCs w:val="20"/>
      </w:rPr>
      <w:t>(consolidated)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0B61D3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920D73" w:rsidRPr="00AF505C" w:rsidRDefault="00920D73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73" w:rsidRPr="00920D73" w:rsidRDefault="00920D73" w:rsidP="00920D73">
    <w:pPr>
      <w:pStyle w:val="Header"/>
      <w:tabs>
        <w:tab w:val="clear" w:pos="4680"/>
      </w:tabs>
      <w:rPr>
        <w:sz w:val="20"/>
        <w:szCs w:val="20"/>
      </w:rPr>
    </w:pPr>
    <w:r>
      <w:tab/>
    </w:r>
    <w:r w:rsidRPr="00920D73">
      <w:rPr>
        <w:sz w:val="20"/>
        <w:szCs w:val="20"/>
      </w:rPr>
      <w:t>[Service Date June 20,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1676C"/>
    <w:rsid w:val="00024FCC"/>
    <w:rsid w:val="00025066"/>
    <w:rsid w:val="00036A42"/>
    <w:rsid w:val="00054580"/>
    <w:rsid w:val="000A4CFE"/>
    <w:rsid w:val="000B61D3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87F00"/>
    <w:rsid w:val="002A3D04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06F14"/>
    <w:rsid w:val="004274F0"/>
    <w:rsid w:val="004328C3"/>
    <w:rsid w:val="00434DC9"/>
    <w:rsid w:val="00437E3F"/>
    <w:rsid w:val="00446B83"/>
    <w:rsid w:val="004470D6"/>
    <w:rsid w:val="00466587"/>
    <w:rsid w:val="00470FC8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83CCA"/>
    <w:rsid w:val="00794D54"/>
    <w:rsid w:val="007A011C"/>
    <w:rsid w:val="007A316D"/>
    <w:rsid w:val="007A4DDF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331E"/>
    <w:rsid w:val="008E47E5"/>
    <w:rsid w:val="008F1933"/>
    <w:rsid w:val="008F56B3"/>
    <w:rsid w:val="009109F0"/>
    <w:rsid w:val="0091303D"/>
    <w:rsid w:val="0091405B"/>
    <w:rsid w:val="00920D73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2060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0B6A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2FAE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paragraph" w:styleId="FootnoteText">
    <w:name w:val="footnote text"/>
    <w:basedOn w:val="Normal"/>
    <w:link w:val="FootnoteTextChar"/>
    <w:uiPriority w:val="99"/>
    <w:semiHidden/>
    <w:unhideWhenUsed/>
    <w:rsid w:val="00406F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F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paragraph" w:styleId="FootnoteText">
    <w:name w:val="footnote text"/>
    <w:basedOn w:val="Normal"/>
    <w:link w:val="FootnoteTextChar"/>
    <w:uiPriority w:val="99"/>
    <w:semiHidden/>
    <w:unhideWhenUsed/>
    <w:rsid w:val="00406F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F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9818BB-D4A6-4555-BFA4-B9FDB66EBE47}"/>
</file>

<file path=customXml/itemProps2.xml><?xml version="1.0" encoding="utf-8"?>
<ds:datastoreItem xmlns:ds="http://schemas.openxmlformats.org/officeDocument/2006/customXml" ds:itemID="{1577BA68-A6A4-44F8-8F14-CC0FD1A76F32}"/>
</file>

<file path=customXml/itemProps3.xml><?xml version="1.0" encoding="utf-8"?>
<ds:datastoreItem xmlns:ds="http://schemas.openxmlformats.org/officeDocument/2006/customXml" ds:itemID="{DD9B9D63-7003-4DD0-9CC7-3DA84828E2D4}"/>
</file>

<file path=customXml/itemProps4.xml><?xml version="1.0" encoding="utf-8"?>
<ds:datastoreItem xmlns:ds="http://schemas.openxmlformats.org/officeDocument/2006/customXml" ds:itemID="{5F470DB2-EEF5-43FD-8CE7-45E3E489F3DC}"/>
</file>

<file path=customXml/itemProps5.xml><?xml version="1.0" encoding="utf-8"?>
<ds:datastoreItem xmlns:ds="http://schemas.openxmlformats.org/officeDocument/2006/customXml" ds:itemID="{09BC2C18-742E-4A7C-8B7A-3723FCB22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2013-06-20T16:20:00Z</dcterms:created>
  <dcterms:modified xsi:type="dcterms:W3CDTF">2013-06-20T16:31:00Z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